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charts/chart11.xml" ContentType="application/vnd.openxmlformats-officedocument.drawingml.chart+xml"/>
  <Override PartName="/word/theme/themeOverride11.xml" ContentType="application/vnd.openxmlformats-officedocument.themeOverride+xml"/>
  <Override PartName="/word/charts/chart12.xml" ContentType="application/vnd.openxmlformats-officedocument.drawingml.chart+xml"/>
  <Override PartName="/word/theme/themeOverride12.xml" ContentType="application/vnd.openxmlformats-officedocument.themeOverride+xml"/>
  <Override PartName="/word/charts/chart13.xml" ContentType="application/vnd.openxmlformats-officedocument.drawingml.chart+xml"/>
  <Override PartName="/word/theme/themeOverride13.xml" ContentType="application/vnd.openxmlformats-officedocument.themeOverride+xml"/>
  <Override PartName="/word/charts/chart14.xml" ContentType="application/vnd.openxmlformats-officedocument.drawingml.chart+xml"/>
  <Override PartName="/word/theme/themeOverride14.xml" ContentType="application/vnd.openxmlformats-officedocument.themeOverride+xml"/>
  <Override PartName="/word/charts/chart15.xml" ContentType="application/vnd.openxmlformats-officedocument.drawingml.chart+xml"/>
  <Override PartName="/word/theme/themeOverride15.xml" ContentType="application/vnd.openxmlformats-officedocument.themeOverride+xml"/>
  <Override PartName="/word/charts/chart16.xml" ContentType="application/vnd.openxmlformats-officedocument.drawingml.chart+xml"/>
  <Override PartName="/word/theme/themeOverride16.xml" ContentType="application/vnd.openxmlformats-officedocument.themeOverride+xml"/>
  <Override PartName="/word/charts/chart17.xml" ContentType="application/vnd.openxmlformats-officedocument.drawingml.chart+xml"/>
  <Override PartName="/word/theme/themeOverride17.xml" ContentType="application/vnd.openxmlformats-officedocument.themeOverride+xml"/>
  <Override PartName="/word/charts/chart18.xml" ContentType="application/vnd.openxmlformats-officedocument.drawingml.chart+xml"/>
  <Override PartName="/word/theme/themeOverride18.xml" ContentType="application/vnd.openxmlformats-officedocument.themeOverride+xml"/>
  <Override PartName="/word/charts/chart19.xml" ContentType="application/vnd.openxmlformats-officedocument.drawingml.chart+xml"/>
  <Override PartName="/word/theme/themeOverride19.xml" ContentType="application/vnd.openxmlformats-officedocument.themeOverride+xml"/>
  <Override PartName="/word/charts/chart20.xml" ContentType="application/vnd.openxmlformats-officedocument.drawingml.chart+xml"/>
  <Override PartName="/word/theme/themeOverride20.xml" ContentType="application/vnd.openxmlformats-officedocument.themeOverride+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4F442D" w:rsidRPr="008B2CC1" w:rsidTr="00601559">
        <w:tc>
          <w:tcPr>
            <w:tcW w:w="4513" w:type="dxa"/>
            <w:tcBorders>
              <w:bottom w:val="single" w:sz="4" w:space="0" w:color="auto"/>
            </w:tcBorders>
            <w:tcMar>
              <w:bottom w:w="170" w:type="dxa"/>
            </w:tcMar>
          </w:tcPr>
          <w:p w:rsidR="004F442D" w:rsidRPr="008B2CC1" w:rsidRDefault="004F442D" w:rsidP="00AC33B4"/>
        </w:tc>
        <w:tc>
          <w:tcPr>
            <w:tcW w:w="4337" w:type="dxa"/>
            <w:tcBorders>
              <w:bottom w:val="single" w:sz="4" w:space="0" w:color="auto"/>
            </w:tcBorders>
            <w:tcMar>
              <w:left w:w="0" w:type="dxa"/>
              <w:right w:w="0" w:type="dxa"/>
            </w:tcMar>
          </w:tcPr>
          <w:p w:rsidR="004F442D" w:rsidRPr="008B2CC1" w:rsidRDefault="004F442D" w:rsidP="00AC33B4">
            <w:r>
              <w:rPr>
                <w:noProof/>
                <w:lang w:val="en-US" w:eastAsia="en-US"/>
              </w:rPr>
              <w:drawing>
                <wp:inline distT="0" distB="0" distL="0" distR="0" wp14:anchorId="775C05D5" wp14:editId="2058B35E">
                  <wp:extent cx="1857375" cy="1323975"/>
                  <wp:effectExtent l="0" t="0" r="9525" b="9525"/>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4F442D" w:rsidRPr="008B2CC1" w:rsidRDefault="004F442D" w:rsidP="00AC33B4">
            <w:pPr>
              <w:jc w:val="right"/>
            </w:pPr>
            <w:r>
              <w:rPr>
                <w:b/>
                <w:sz w:val="40"/>
                <w:szCs w:val="40"/>
              </w:rPr>
              <w:t>F</w:t>
            </w:r>
          </w:p>
        </w:tc>
      </w:tr>
      <w:tr w:rsidR="004F442D" w:rsidRPr="001832A6" w:rsidTr="00AC33B4">
        <w:trPr>
          <w:trHeight w:hRule="exact" w:val="340"/>
        </w:trPr>
        <w:tc>
          <w:tcPr>
            <w:tcW w:w="9356" w:type="dxa"/>
            <w:gridSpan w:val="3"/>
            <w:tcBorders>
              <w:top w:val="single" w:sz="4" w:space="0" w:color="auto"/>
            </w:tcBorders>
            <w:tcMar>
              <w:top w:w="170" w:type="dxa"/>
              <w:left w:w="0" w:type="dxa"/>
              <w:right w:w="0" w:type="dxa"/>
            </w:tcMar>
            <w:vAlign w:val="bottom"/>
          </w:tcPr>
          <w:p w:rsidR="004F442D" w:rsidRPr="0090731E" w:rsidRDefault="004F442D" w:rsidP="00F945EF">
            <w:pPr>
              <w:jc w:val="right"/>
              <w:rPr>
                <w:rFonts w:ascii="Arial Black" w:hAnsi="Arial Black"/>
                <w:caps/>
                <w:sz w:val="15"/>
              </w:rPr>
            </w:pPr>
            <w:r>
              <w:rPr>
                <w:rFonts w:ascii="Arial Black" w:hAnsi="Arial Black"/>
                <w:caps/>
                <w:sz w:val="15"/>
              </w:rPr>
              <w:t>MM/L</w:t>
            </w:r>
            <w:r w:rsidR="00F945EF">
              <w:rPr>
                <w:rFonts w:ascii="Arial Black" w:hAnsi="Arial Black"/>
                <w:caps/>
                <w:sz w:val="15"/>
              </w:rPr>
              <w:t>D</w:t>
            </w:r>
            <w:r>
              <w:rPr>
                <w:rFonts w:ascii="Arial Black" w:hAnsi="Arial Black"/>
                <w:caps/>
                <w:sz w:val="15"/>
              </w:rPr>
              <w:t>/WG/12/</w:t>
            </w:r>
            <w:bookmarkStart w:id="0" w:name="Code"/>
            <w:bookmarkEnd w:id="0"/>
            <w:r w:rsidR="00261505">
              <w:rPr>
                <w:rFonts w:ascii="Arial Black" w:hAnsi="Arial Black"/>
                <w:caps/>
                <w:sz w:val="15"/>
              </w:rPr>
              <w:t>5</w:t>
            </w:r>
          </w:p>
        </w:tc>
      </w:tr>
      <w:tr w:rsidR="004F442D" w:rsidRPr="001832A6" w:rsidTr="00AC33B4">
        <w:trPr>
          <w:trHeight w:hRule="exact" w:val="170"/>
        </w:trPr>
        <w:tc>
          <w:tcPr>
            <w:tcW w:w="9356" w:type="dxa"/>
            <w:gridSpan w:val="3"/>
            <w:noWrap/>
            <w:tcMar>
              <w:left w:w="0" w:type="dxa"/>
              <w:right w:w="0" w:type="dxa"/>
            </w:tcMar>
            <w:vAlign w:val="bottom"/>
          </w:tcPr>
          <w:p w:rsidR="004F442D" w:rsidRPr="0090731E" w:rsidRDefault="004F442D" w:rsidP="00AC33B4">
            <w:pPr>
              <w:jc w:val="right"/>
              <w:rPr>
                <w:rFonts w:ascii="Arial Black" w:hAnsi="Arial Black"/>
                <w:caps/>
                <w:sz w:val="15"/>
              </w:rPr>
            </w:pPr>
            <w:r w:rsidRPr="0090731E">
              <w:rPr>
                <w:rFonts w:ascii="Arial Black" w:hAnsi="Arial Black"/>
                <w:caps/>
                <w:sz w:val="15"/>
              </w:rPr>
              <w:t>ORIGINAL</w:t>
            </w:r>
            <w:r>
              <w:rPr>
                <w:rFonts w:ascii="Arial Black" w:hAnsi="Arial Black"/>
                <w:caps/>
                <w:sz w:val="15"/>
              </w:rPr>
              <w:t xml:space="preserve"> </w:t>
            </w:r>
            <w:r w:rsidRPr="0090731E">
              <w:rPr>
                <w:rFonts w:ascii="Arial Black" w:hAnsi="Arial Black"/>
                <w:caps/>
                <w:sz w:val="15"/>
              </w:rPr>
              <w:t xml:space="preserve">: </w:t>
            </w:r>
            <w:bookmarkStart w:id="1" w:name="Original"/>
            <w:bookmarkEnd w:id="1"/>
            <w:r>
              <w:rPr>
                <w:rFonts w:ascii="Arial Black" w:hAnsi="Arial Black"/>
                <w:caps/>
                <w:sz w:val="15"/>
              </w:rPr>
              <w:t>anglais</w:t>
            </w:r>
          </w:p>
        </w:tc>
      </w:tr>
      <w:tr w:rsidR="004F442D" w:rsidRPr="001832A6" w:rsidTr="00AC33B4">
        <w:trPr>
          <w:trHeight w:hRule="exact" w:val="198"/>
        </w:trPr>
        <w:tc>
          <w:tcPr>
            <w:tcW w:w="9356" w:type="dxa"/>
            <w:gridSpan w:val="3"/>
            <w:tcMar>
              <w:left w:w="0" w:type="dxa"/>
              <w:right w:w="0" w:type="dxa"/>
            </w:tcMar>
            <w:vAlign w:val="bottom"/>
          </w:tcPr>
          <w:p w:rsidR="004F442D" w:rsidRPr="0090731E" w:rsidRDefault="004F442D" w:rsidP="006827D2">
            <w:pPr>
              <w:jc w:val="right"/>
              <w:rPr>
                <w:rFonts w:ascii="Arial Black" w:hAnsi="Arial Black"/>
                <w:caps/>
                <w:sz w:val="15"/>
              </w:rPr>
            </w:pPr>
            <w:r w:rsidRPr="0090731E">
              <w:rPr>
                <w:rFonts w:ascii="Arial Black" w:hAnsi="Arial Black"/>
                <w:caps/>
                <w:sz w:val="15"/>
              </w:rPr>
              <w:t>DATE</w:t>
            </w:r>
            <w:r>
              <w:rPr>
                <w:rFonts w:ascii="Arial Black" w:hAnsi="Arial Black"/>
                <w:caps/>
                <w:sz w:val="15"/>
              </w:rPr>
              <w:t xml:space="preserve"> </w:t>
            </w:r>
            <w:r w:rsidRPr="0090731E">
              <w:rPr>
                <w:rFonts w:ascii="Arial Black" w:hAnsi="Arial Black"/>
                <w:caps/>
                <w:sz w:val="15"/>
              </w:rPr>
              <w:t>:</w:t>
            </w:r>
            <w:r>
              <w:rPr>
                <w:rFonts w:ascii="Arial Black" w:hAnsi="Arial Black"/>
                <w:caps/>
                <w:sz w:val="15"/>
              </w:rPr>
              <w:t xml:space="preserve"> </w:t>
            </w:r>
            <w:r w:rsidR="005F1898">
              <w:rPr>
                <w:rFonts w:ascii="Arial Black" w:hAnsi="Arial Black"/>
                <w:caps/>
                <w:sz w:val="15"/>
              </w:rPr>
              <w:t>1</w:t>
            </w:r>
            <w:r w:rsidR="006827D2">
              <w:rPr>
                <w:rFonts w:ascii="Arial Black" w:hAnsi="Arial Black"/>
                <w:caps/>
                <w:sz w:val="15"/>
              </w:rPr>
              <w:t>3</w:t>
            </w:r>
            <w:bookmarkStart w:id="2" w:name="_GoBack"/>
            <w:bookmarkEnd w:id="2"/>
            <w:r>
              <w:rPr>
                <w:rFonts w:ascii="Arial Black" w:hAnsi="Arial Black"/>
                <w:caps/>
                <w:sz w:val="15"/>
              </w:rPr>
              <w:t xml:space="preserve"> </w:t>
            </w:r>
            <w:r w:rsidR="004C7E2F">
              <w:rPr>
                <w:rFonts w:ascii="Arial Black" w:hAnsi="Arial Black"/>
                <w:caps/>
                <w:sz w:val="15"/>
              </w:rPr>
              <w:t>Aoû</w:t>
            </w:r>
            <w:r>
              <w:rPr>
                <w:rFonts w:ascii="Arial Black" w:hAnsi="Arial Black"/>
                <w:caps/>
                <w:sz w:val="15"/>
              </w:rPr>
              <w:t>t 2014</w:t>
            </w:r>
          </w:p>
        </w:tc>
      </w:tr>
    </w:tbl>
    <w:p w:rsidR="004F442D" w:rsidRPr="008B2CC1" w:rsidRDefault="004F442D" w:rsidP="004F442D"/>
    <w:p w:rsidR="004F442D" w:rsidRPr="008B2CC1" w:rsidRDefault="004F442D" w:rsidP="004F442D"/>
    <w:p w:rsidR="004F442D" w:rsidRPr="008B2CC1" w:rsidRDefault="004F442D" w:rsidP="004F442D"/>
    <w:p w:rsidR="004F442D" w:rsidRPr="008B2CC1" w:rsidRDefault="004F442D" w:rsidP="004F442D"/>
    <w:p w:rsidR="004F442D" w:rsidRPr="008B2CC1" w:rsidRDefault="004F442D" w:rsidP="004F442D"/>
    <w:p w:rsidR="004F442D" w:rsidRPr="003845C1" w:rsidRDefault="004F442D" w:rsidP="004F442D">
      <w:pPr>
        <w:rPr>
          <w:b/>
          <w:sz w:val="28"/>
          <w:szCs w:val="28"/>
        </w:rPr>
      </w:pPr>
      <w:r w:rsidRPr="00A51CDE">
        <w:rPr>
          <w:b/>
          <w:sz w:val="28"/>
          <w:szCs w:val="28"/>
        </w:rPr>
        <w:t>Groupe de travail sur le développement juridique du système de</w:t>
      </w:r>
      <w:r>
        <w:rPr>
          <w:b/>
          <w:sz w:val="28"/>
          <w:szCs w:val="28"/>
        </w:rPr>
        <w:t> </w:t>
      </w:r>
      <w:r w:rsidRPr="00A51CDE">
        <w:rPr>
          <w:b/>
          <w:sz w:val="28"/>
          <w:szCs w:val="28"/>
        </w:rPr>
        <w:t>Madrid concernant l</w:t>
      </w:r>
      <w:r>
        <w:rPr>
          <w:b/>
          <w:sz w:val="28"/>
          <w:szCs w:val="28"/>
        </w:rPr>
        <w:t>’</w:t>
      </w:r>
      <w:r w:rsidRPr="00A51CDE">
        <w:rPr>
          <w:b/>
          <w:sz w:val="28"/>
          <w:szCs w:val="28"/>
        </w:rPr>
        <w:t>enregistrement international des marques</w:t>
      </w:r>
    </w:p>
    <w:p w:rsidR="004F442D" w:rsidRDefault="004F442D" w:rsidP="004F442D"/>
    <w:p w:rsidR="004F442D" w:rsidRDefault="004F442D" w:rsidP="004F442D"/>
    <w:p w:rsidR="004F442D" w:rsidRPr="003845C1" w:rsidRDefault="004F442D" w:rsidP="004F442D">
      <w:pPr>
        <w:rPr>
          <w:b/>
          <w:sz w:val="24"/>
          <w:szCs w:val="24"/>
        </w:rPr>
      </w:pPr>
      <w:r w:rsidRPr="00A51CDE">
        <w:rPr>
          <w:b/>
          <w:sz w:val="24"/>
          <w:szCs w:val="24"/>
        </w:rPr>
        <w:t>Douzième session</w:t>
      </w:r>
    </w:p>
    <w:p w:rsidR="004F442D" w:rsidRPr="003845C1" w:rsidRDefault="004F442D" w:rsidP="004F442D">
      <w:pPr>
        <w:rPr>
          <w:b/>
          <w:sz w:val="24"/>
          <w:szCs w:val="24"/>
        </w:rPr>
      </w:pPr>
      <w:r w:rsidRPr="00A51CDE">
        <w:rPr>
          <w:b/>
          <w:sz w:val="24"/>
          <w:szCs w:val="24"/>
        </w:rPr>
        <w:t>Genève, 20 – 24 octobre 2014</w:t>
      </w:r>
    </w:p>
    <w:p w:rsidR="004F442D" w:rsidRPr="008B2CC1" w:rsidRDefault="004F442D" w:rsidP="004F442D"/>
    <w:p w:rsidR="004F442D" w:rsidRPr="008B2CC1" w:rsidRDefault="004F442D" w:rsidP="004F442D"/>
    <w:p w:rsidR="004F442D" w:rsidRPr="008B2CC1" w:rsidRDefault="004F442D" w:rsidP="004F442D"/>
    <w:p w:rsidR="008B2CC1" w:rsidRPr="003845C1" w:rsidRDefault="00E9217E" w:rsidP="008B2CC1">
      <w:pPr>
        <w:rPr>
          <w:caps/>
          <w:sz w:val="24"/>
        </w:rPr>
      </w:pPr>
      <w:r>
        <w:rPr>
          <w:caps/>
          <w:sz w:val="24"/>
        </w:rPr>
        <w:t>RE</w:t>
      </w:r>
      <w:r w:rsidR="00261505">
        <w:rPr>
          <w:caps/>
          <w:sz w:val="24"/>
        </w:rPr>
        <w:t>mplacemen</w:t>
      </w:r>
      <w:r>
        <w:rPr>
          <w:caps/>
          <w:sz w:val="24"/>
        </w:rPr>
        <w:t>T</w:t>
      </w:r>
    </w:p>
    <w:p w:rsidR="008B2CC1" w:rsidRPr="008B2CC1" w:rsidRDefault="008B2CC1" w:rsidP="008B2CC1"/>
    <w:p w:rsidR="008B2CC1" w:rsidRPr="008B2CC1" w:rsidRDefault="00261505" w:rsidP="008B2CC1">
      <w:pPr>
        <w:rPr>
          <w:i/>
        </w:rPr>
      </w:pPr>
      <w:bookmarkStart w:id="3" w:name="Prepared"/>
      <w:bookmarkEnd w:id="3"/>
      <w:r>
        <w:rPr>
          <w:i/>
        </w:rPr>
        <w:t xml:space="preserve">Document </w:t>
      </w:r>
      <w:r w:rsidR="006726BB">
        <w:rPr>
          <w:i/>
        </w:rPr>
        <w:t>é</w:t>
      </w:r>
      <w:r w:rsidR="00E6736F">
        <w:rPr>
          <w:i/>
        </w:rPr>
        <w:t>tabli</w:t>
      </w:r>
      <w:r w:rsidR="007E5FC9">
        <w:rPr>
          <w:i/>
        </w:rPr>
        <w:t xml:space="preserve"> par le Bureau international</w:t>
      </w:r>
    </w:p>
    <w:p w:rsidR="003845C1" w:rsidRDefault="003845C1" w:rsidP="003845C1"/>
    <w:p w:rsidR="009D30E6" w:rsidRDefault="009D30E6" w:rsidP="003845C1"/>
    <w:p w:rsidR="00525B63" w:rsidRDefault="00525B63" w:rsidP="003845C1"/>
    <w:p w:rsidR="00525B63" w:rsidRDefault="00525B63" w:rsidP="003845C1"/>
    <w:p w:rsidR="00261505" w:rsidRDefault="00261505" w:rsidP="00261505">
      <w:pPr>
        <w:pStyle w:val="ONUMFS"/>
        <w:rPr>
          <w:lang w:val="fr-FR"/>
        </w:rPr>
      </w:pPr>
      <w:r>
        <w:t xml:space="preserve">Le </w:t>
      </w:r>
      <w:r w:rsidRPr="00261505">
        <w:rPr>
          <w:lang w:val="fr-FR"/>
        </w:rPr>
        <w:t xml:space="preserve">présent document rappelle les principes fondamentaux de la procédure de remplacement et examine la manière dont les dispositions applicables des traités relatifs au système de Madrid ont été mises en œuvre par ses parties contractantes, sur la base des informations qu’elles ont communiquées.  Il récapitule les interprétations divergentes que les parties contractantes ont des principes régissant le remplacement et il propose au </w:t>
      </w:r>
      <w:r w:rsidR="007E2B1E">
        <w:rPr>
          <w:lang w:val="fr-FR"/>
        </w:rPr>
        <w:t>G</w:t>
      </w:r>
      <w:r w:rsidRPr="00261505">
        <w:rPr>
          <w:lang w:val="fr-FR"/>
        </w:rPr>
        <w:t>roupe de travail</w:t>
      </w:r>
      <w:r w:rsidR="007E2B1E">
        <w:rPr>
          <w:lang w:val="fr-FR"/>
        </w:rPr>
        <w:t xml:space="preserve"> sur le développement juridique du système de Madrid concernant l’enregistrement international des marques (dénommé ci-après </w:t>
      </w:r>
      <w:r w:rsidR="007E2B1E">
        <w:t>“</w:t>
      </w:r>
      <w:r w:rsidR="007E2B1E" w:rsidRPr="003C59EA">
        <w:t>le groupe de travail</w:t>
      </w:r>
      <w:r w:rsidR="007E2B1E">
        <w:t>”</w:t>
      </w:r>
      <w:r w:rsidR="007E2B1E" w:rsidRPr="003C59EA">
        <w:t xml:space="preserve">) </w:t>
      </w:r>
      <w:r w:rsidRPr="00261505">
        <w:rPr>
          <w:lang w:val="fr-FR"/>
        </w:rPr>
        <w:t>d’examiner et débattre des questions visant à simplifier e</w:t>
      </w:r>
      <w:r w:rsidR="007E2B1E">
        <w:rPr>
          <w:lang w:val="fr-FR"/>
        </w:rPr>
        <w:t>t harmoniser les pratiques des O</w:t>
      </w:r>
      <w:r w:rsidRPr="00261505">
        <w:rPr>
          <w:lang w:val="fr-FR"/>
        </w:rPr>
        <w:t>ffices des parties contractantes en matière de remplacement.</w:t>
      </w:r>
      <w:r>
        <w:rPr>
          <w:lang w:val="fr-FR"/>
        </w:rPr>
        <w:t xml:space="preserve">  </w:t>
      </w:r>
    </w:p>
    <w:p w:rsidR="00C938FA" w:rsidRDefault="00C938FA" w:rsidP="00C938FA">
      <w:pPr>
        <w:pStyle w:val="ONUMFS"/>
        <w:numPr>
          <w:ilvl w:val="0"/>
          <w:numId w:val="0"/>
        </w:numPr>
        <w:rPr>
          <w:lang w:val="fr-FR"/>
        </w:rPr>
      </w:pPr>
    </w:p>
    <w:p w:rsidR="00C938FA" w:rsidRDefault="00C938FA" w:rsidP="00C938FA">
      <w:pPr>
        <w:pStyle w:val="Heading1"/>
      </w:pPr>
      <w:r w:rsidRPr="00C938FA">
        <w:t>I.</w:t>
      </w:r>
      <w:r w:rsidRPr="00C938FA">
        <w:tab/>
        <w:t>Introduction</w:t>
      </w:r>
    </w:p>
    <w:p w:rsidR="00C938FA" w:rsidRPr="00C938FA" w:rsidRDefault="00C938FA" w:rsidP="00C938FA"/>
    <w:p w:rsidR="00C938FA" w:rsidRPr="00C938FA" w:rsidRDefault="00C938FA" w:rsidP="00C938FA">
      <w:pPr>
        <w:pStyle w:val="ONUMFS"/>
        <w:rPr>
          <w:lang w:val="fr-FR"/>
        </w:rPr>
      </w:pPr>
      <w:r w:rsidRPr="00C938FA">
        <w:rPr>
          <w:lang w:val="fr-FR"/>
        </w:rPr>
        <w:t xml:space="preserve">Le remplacement est </w:t>
      </w:r>
      <w:r w:rsidR="001343B3">
        <w:rPr>
          <w:lang w:val="fr-FR"/>
        </w:rPr>
        <w:t>prévu</w:t>
      </w:r>
      <w:r w:rsidRPr="00C938FA">
        <w:rPr>
          <w:lang w:val="fr-FR"/>
        </w:rPr>
        <w:t xml:space="preserve"> </w:t>
      </w:r>
      <w:r w:rsidR="001343B3">
        <w:rPr>
          <w:lang w:val="fr-FR"/>
        </w:rPr>
        <w:t>par</w:t>
      </w:r>
      <w:r w:rsidRPr="00C938FA">
        <w:rPr>
          <w:lang w:val="fr-FR"/>
        </w:rPr>
        <w:t xml:space="preserve"> les articles 4</w:t>
      </w:r>
      <w:r w:rsidRPr="00C938FA">
        <w:rPr>
          <w:i/>
          <w:lang w:val="fr-FR"/>
        </w:rPr>
        <w:t>bis</w:t>
      </w:r>
      <w:r w:rsidRPr="00C938FA">
        <w:rPr>
          <w:lang w:val="fr-FR"/>
        </w:rPr>
        <w:t xml:space="preserve"> de l’Arrangement de Madrid concernant l’enregistrement international des marques et du Protocole relatif à cet Arrangement (respectivement dénommés ci</w:t>
      </w:r>
      <w:r w:rsidRPr="00C938FA">
        <w:rPr>
          <w:lang w:val="fr-FR"/>
        </w:rPr>
        <w:noBreakHyphen/>
        <w:t xml:space="preserve">après “l’Arrangement” et “le Protocole”) et </w:t>
      </w:r>
      <w:r w:rsidR="001343B3">
        <w:rPr>
          <w:lang w:val="fr-FR"/>
        </w:rPr>
        <w:t>par</w:t>
      </w:r>
      <w:r w:rsidRPr="00C938FA">
        <w:rPr>
          <w:lang w:val="fr-FR"/>
        </w:rPr>
        <w:t xml:space="preserve"> </w:t>
      </w:r>
      <w:r w:rsidR="007E5FC9">
        <w:rPr>
          <w:lang w:val="fr-FR"/>
        </w:rPr>
        <w:t xml:space="preserve">la règle 21 du </w:t>
      </w:r>
      <w:r>
        <w:rPr>
          <w:lang w:val="fr-FR"/>
        </w:rPr>
        <w:t>R</w:t>
      </w:r>
      <w:r w:rsidRPr="00C938FA">
        <w:rPr>
          <w:lang w:val="fr-FR"/>
        </w:rPr>
        <w:t xml:space="preserve">èglement d’exécution commun à l’Arrangement de Madrid concernant l’enregistrement international des marques </w:t>
      </w:r>
      <w:r>
        <w:rPr>
          <w:lang w:val="fr-FR"/>
        </w:rPr>
        <w:t xml:space="preserve">et au Protocole relatif à cet Arrangement </w:t>
      </w:r>
      <w:r w:rsidRPr="00C938FA">
        <w:rPr>
          <w:lang w:val="fr-FR"/>
        </w:rPr>
        <w:t>(dénommé ci</w:t>
      </w:r>
      <w:r w:rsidRPr="00C938FA">
        <w:rPr>
          <w:lang w:val="fr-FR"/>
        </w:rPr>
        <w:noBreakHyphen/>
        <w:t>après “le</w:t>
      </w:r>
      <w:r w:rsidR="001343B3">
        <w:rPr>
          <w:lang w:val="fr-FR"/>
        </w:rPr>
        <w:t> </w:t>
      </w:r>
      <w:r w:rsidRPr="00C938FA">
        <w:rPr>
          <w:lang w:val="fr-FR"/>
        </w:rPr>
        <w:t>règlement d’exécution commun”).</w:t>
      </w:r>
      <w:r>
        <w:rPr>
          <w:lang w:val="fr-FR"/>
        </w:rPr>
        <w:t xml:space="preserve">  </w:t>
      </w:r>
    </w:p>
    <w:p w:rsidR="00C938FA" w:rsidRPr="003C59EA" w:rsidRDefault="00C938FA" w:rsidP="00C938FA">
      <w:pPr>
        <w:pStyle w:val="ONUMFS"/>
        <w:keepNext/>
        <w:keepLines/>
      </w:pPr>
      <w:r>
        <w:lastRenderedPageBreak/>
        <w:t xml:space="preserve">C’est à sa cinquième session </w:t>
      </w:r>
      <w:r w:rsidRPr="003C59EA">
        <w:t>(tenue du 5 au 9</w:t>
      </w:r>
      <w:r>
        <w:t> </w:t>
      </w:r>
      <w:r w:rsidRPr="003C59EA">
        <w:t>mai</w:t>
      </w:r>
      <w:r>
        <w:t> </w:t>
      </w:r>
      <w:r w:rsidRPr="003C59EA">
        <w:t>2008)</w:t>
      </w:r>
      <w:r>
        <w:t xml:space="preserve"> que le grou</w:t>
      </w:r>
      <w:r w:rsidRPr="003C59EA">
        <w:t xml:space="preserve">pe de travail </w:t>
      </w:r>
      <w:r w:rsidRPr="003C59EA">
        <w:rPr>
          <w:i/>
        </w:rPr>
        <w:t>ad</w:t>
      </w:r>
      <w:r>
        <w:rPr>
          <w:i/>
        </w:rPr>
        <w:t> </w:t>
      </w:r>
      <w:r w:rsidRPr="003C59EA">
        <w:rPr>
          <w:i/>
        </w:rPr>
        <w:t>hoc</w:t>
      </w:r>
      <w:r w:rsidRPr="003C59EA">
        <w:t xml:space="preserve"> </w:t>
      </w:r>
      <w:r>
        <w:t xml:space="preserve">a débattu pour la dernière fois de la question du remplacement.  Le </w:t>
      </w:r>
      <w:r w:rsidRPr="003C59EA">
        <w:t>document</w:t>
      </w:r>
      <w:r w:rsidR="00102A40">
        <w:t> </w:t>
      </w:r>
      <w:r w:rsidRPr="003C59EA">
        <w:t>MM/LD/WG/5/7 présentait les conclusions d</w:t>
      </w:r>
      <w:r>
        <w:t>’</w:t>
      </w:r>
      <w:r w:rsidRPr="003C59EA">
        <w:t>une enquê</w:t>
      </w:r>
      <w:r>
        <w:t>te dans le cadre de laquelle 48 </w:t>
      </w:r>
      <w:r w:rsidR="00102A40">
        <w:t>O</w:t>
      </w:r>
      <w:r w:rsidRPr="003C59EA">
        <w:t>ffices de parties contractantes</w:t>
      </w:r>
      <w:r w:rsidRPr="003C59EA">
        <w:rPr>
          <w:rStyle w:val="FootnoteReference"/>
        </w:rPr>
        <w:footnoteReference w:id="2"/>
      </w:r>
      <w:r w:rsidRPr="003C59EA">
        <w:t xml:space="preserve"> avaient répondu à un questionnaire sur leurs pratiques concernant les procédures de remplacement.</w:t>
      </w:r>
      <w:r>
        <w:t xml:space="preserve"> </w:t>
      </w:r>
      <w:r w:rsidRPr="003C59EA">
        <w:t xml:space="preserve"> Il est également fait référence au document</w:t>
      </w:r>
      <w:r w:rsidR="00102A40">
        <w:t> </w:t>
      </w:r>
      <w:r w:rsidRPr="003C59EA">
        <w:t>MM/LD/WG/3/3, présenté lors de la troisième</w:t>
      </w:r>
      <w:r>
        <w:t> </w:t>
      </w:r>
      <w:r w:rsidRPr="003C59EA">
        <w:t>session du groupe de travail.</w:t>
      </w:r>
      <w:r w:rsidR="00102A40">
        <w:t xml:space="preserve">  </w:t>
      </w:r>
    </w:p>
    <w:p w:rsidR="00102A40" w:rsidRPr="003C59EA" w:rsidRDefault="00102A40" w:rsidP="00102A40">
      <w:pPr>
        <w:pStyle w:val="ONUMFS"/>
      </w:pPr>
      <w:r w:rsidRPr="003C59EA">
        <w:t xml:space="preserve">Des utilisateurs du système de Madrid interrogent souvent le Bureau international sur les modalités de remplacement et sur </w:t>
      </w:r>
      <w:r>
        <w:t>la manière dont les différents O</w:t>
      </w:r>
      <w:r w:rsidRPr="003C59EA">
        <w:t xml:space="preserve">ffices des parties contractantes du système de Madrid ont mis en œuvre la procédure de remplacement. </w:t>
      </w:r>
      <w:r>
        <w:t xml:space="preserve"> </w:t>
      </w:r>
      <w:r w:rsidRPr="003C59EA">
        <w:t>Devant l</w:t>
      </w:r>
      <w:r>
        <w:t>’</w:t>
      </w:r>
      <w:r w:rsidRPr="003C59EA">
        <w:t>intérêt soutenu que les utilisateurs manifestent à</w:t>
      </w:r>
      <w:r>
        <w:t> </w:t>
      </w:r>
      <w:r w:rsidRPr="003C59EA">
        <w:t>l</w:t>
      </w:r>
      <w:r>
        <w:t>’</w:t>
      </w:r>
      <w:r w:rsidRPr="003C59EA">
        <w:t xml:space="preserve">égard du remplacement et </w:t>
      </w:r>
      <w:r>
        <w:t>l’augmentation sensible</w:t>
      </w:r>
      <w:r w:rsidRPr="003C59EA">
        <w:t xml:space="preserve">, récemment observée, du nombre de parties contractantes du système de Madrid, le Bureau international a souhaité </w:t>
      </w:r>
      <w:r>
        <w:t>se pencher de nouveau sur</w:t>
      </w:r>
      <w:r w:rsidRPr="003C59EA">
        <w:t xml:space="preserve"> la question du remplacement afin de recueillir davantage d</w:t>
      </w:r>
      <w:r>
        <w:t>’</w:t>
      </w:r>
      <w:r w:rsidRPr="003C59EA">
        <w:t xml:space="preserve">informations sur la manière dont les différents </w:t>
      </w:r>
      <w:r>
        <w:t>O</w:t>
      </w:r>
      <w:r w:rsidRPr="003C59EA">
        <w:t xml:space="preserve">ffices procèdent. </w:t>
      </w:r>
      <w:r>
        <w:t xml:space="preserve"> </w:t>
      </w:r>
      <w:r w:rsidRPr="003C59EA">
        <w:t>Le</w:t>
      </w:r>
      <w:r>
        <w:t> </w:t>
      </w:r>
      <w:r w:rsidRPr="003C59EA">
        <w:t>Bur</w:t>
      </w:r>
      <w:r>
        <w:t>eau international a invité les O</w:t>
      </w:r>
      <w:r w:rsidRPr="003C59EA">
        <w:t>ffices et d</w:t>
      </w:r>
      <w:r>
        <w:t>’</w:t>
      </w:r>
      <w:r w:rsidRPr="003C59EA">
        <w:t>autres autorités compétentes des membres de l</w:t>
      </w:r>
      <w:r>
        <w:t>’</w:t>
      </w:r>
      <w:r w:rsidRPr="003C59EA">
        <w:t>Union de Madrid à fournir des renseignements en répondant à un questionnaire sur le remplacement</w:t>
      </w:r>
      <w:r w:rsidRPr="003C59EA">
        <w:rPr>
          <w:rStyle w:val="FootnoteReference"/>
        </w:rPr>
        <w:footnoteReference w:id="3"/>
      </w:r>
      <w:r w:rsidRPr="003C59EA">
        <w:t>.  Ce questionnaire était identique à celui qui avait été envoyé aux parties contractantes en</w:t>
      </w:r>
      <w:r>
        <w:t> </w:t>
      </w:r>
      <w:r w:rsidR="007E5FC9">
        <w:t>Novembre </w:t>
      </w:r>
      <w:r w:rsidRPr="003C59EA">
        <w:t>2007</w:t>
      </w:r>
      <w:r>
        <w:t xml:space="preserve">;  </w:t>
      </w:r>
      <w:r w:rsidRPr="003C59EA">
        <w:t xml:space="preserve">les </w:t>
      </w:r>
      <w:r>
        <w:t>O</w:t>
      </w:r>
      <w:r w:rsidRPr="003C59EA">
        <w:t>ffices avaient donc le choix entre trois</w:t>
      </w:r>
      <w:r>
        <w:t> </w:t>
      </w:r>
      <w:r w:rsidRPr="003C59EA">
        <w:t>possibilités : fournir des informations pour la première fois, actualiser les informations fournies en</w:t>
      </w:r>
      <w:r>
        <w:t> </w:t>
      </w:r>
      <w:r w:rsidRPr="003C59EA">
        <w:t>200</w:t>
      </w:r>
      <w:r w:rsidR="007E5FC9">
        <w:t>8</w:t>
      </w:r>
      <w:r w:rsidRPr="003C59EA">
        <w:t>, ou s</w:t>
      </w:r>
      <w:r>
        <w:t>’</w:t>
      </w:r>
      <w:r w:rsidRPr="003C59EA">
        <w:t>abstenir de répondre si les informations fournies en</w:t>
      </w:r>
      <w:r>
        <w:t> </w:t>
      </w:r>
      <w:r w:rsidRPr="003C59EA">
        <w:t>200</w:t>
      </w:r>
      <w:r w:rsidR="007E5FC9">
        <w:t>8</w:t>
      </w:r>
      <w:r w:rsidRPr="003C59EA">
        <w:t xml:space="preserve"> demeur</w:t>
      </w:r>
      <w:r>
        <w:t>ai</w:t>
      </w:r>
      <w:r w:rsidRPr="003C59EA">
        <w:t>ent valables.</w:t>
      </w:r>
      <w:r>
        <w:t xml:space="preserve">  </w:t>
      </w:r>
    </w:p>
    <w:p w:rsidR="00102A40" w:rsidRPr="003C59EA" w:rsidRDefault="00102A40" w:rsidP="00102A40">
      <w:pPr>
        <w:pStyle w:val="ONUMFS"/>
      </w:pPr>
      <w:r w:rsidRPr="003C59EA">
        <w:t>Au 10</w:t>
      </w:r>
      <w:r>
        <w:t> </w:t>
      </w:r>
      <w:r w:rsidRPr="003C59EA">
        <w:t>mars</w:t>
      </w:r>
      <w:r>
        <w:t> </w:t>
      </w:r>
      <w:r w:rsidRPr="003C59EA">
        <w:t>2014, le Bureau international avait reçu des réponses de 57</w:t>
      </w:r>
      <w:r>
        <w:t> </w:t>
      </w:r>
      <w:r w:rsidRPr="003C59EA">
        <w:t xml:space="preserve">parties contractantes du système de Madrid sur 92. </w:t>
      </w:r>
      <w:r>
        <w:t xml:space="preserve"> </w:t>
      </w:r>
      <w:r w:rsidRPr="003C59EA">
        <w:t>En outre, les informations fournies en</w:t>
      </w:r>
      <w:r>
        <w:t> </w:t>
      </w:r>
      <w:r w:rsidRPr="003C59EA">
        <w:t>200</w:t>
      </w:r>
      <w:r w:rsidR="007E5FC9">
        <w:t>8</w:t>
      </w:r>
      <w:r w:rsidRPr="003C59EA">
        <w:t xml:space="preserve"> pa</w:t>
      </w:r>
      <w:r>
        <w:t>r 14 </w:t>
      </w:r>
      <w:r w:rsidRPr="003C59EA">
        <w:t>parties contractantes ont été prises en compte car, faute d</w:t>
      </w:r>
      <w:r>
        <w:t>’</w:t>
      </w:r>
      <w:r w:rsidRPr="003C59EA">
        <w:t>envo</w:t>
      </w:r>
      <w:r>
        <w:t>i de nouvelles informations, il </w:t>
      </w:r>
      <w:r w:rsidRPr="003C59EA">
        <w:t xml:space="preserve">a été supposé </w:t>
      </w:r>
      <w:r>
        <w:t xml:space="preserve">qu’elles </w:t>
      </w:r>
      <w:r w:rsidRPr="003C59EA">
        <w:t xml:space="preserve">restaient valables. </w:t>
      </w:r>
      <w:r>
        <w:t xml:space="preserve"> </w:t>
      </w:r>
      <w:r w:rsidRPr="003C59EA">
        <w:t>La compilation statistique des réponses a</w:t>
      </w:r>
      <w:r>
        <w:t>u questionnaire envoyées par 71 </w:t>
      </w:r>
      <w:r w:rsidRPr="003C59EA">
        <w:t xml:space="preserve">parties contractantes </w:t>
      </w:r>
      <w:r w:rsidR="001343B3">
        <w:t>figure à</w:t>
      </w:r>
      <w:r w:rsidRPr="003C59EA">
        <w:t xml:space="preserve"> l</w:t>
      </w:r>
      <w:r>
        <w:t>’</w:t>
      </w:r>
      <w:r w:rsidRPr="003C59EA">
        <w:t>annexe</w:t>
      </w:r>
      <w:r>
        <w:t> </w:t>
      </w:r>
      <w:r w:rsidRPr="003C59EA">
        <w:t>I</w:t>
      </w:r>
      <w:r>
        <w:t xml:space="preserve">;  </w:t>
      </w:r>
      <w:r w:rsidRPr="003C59EA">
        <w:t>l</w:t>
      </w:r>
      <w:r>
        <w:t>’</w:t>
      </w:r>
      <w:r w:rsidRPr="003C59EA">
        <w:t>annexe</w:t>
      </w:r>
      <w:r>
        <w:t> </w:t>
      </w:r>
      <w:r w:rsidRPr="003C59EA">
        <w:t>II contient un</w:t>
      </w:r>
      <w:r w:rsidR="001343B3">
        <w:t> </w:t>
      </w:r>
      <w:r w:rsidRPr="003C59EA">
        <w:t>tableau des réponses reçues.</w:t>
      </w:r>
      <w:r w:rsidR="00B57250">
        <w:t xml:space="preserve">  </w:t>
      </w:r>
    </w:p>
    <w:p w:rsidR="00102A40" w:rsidRPr="003C59EA" w:rsidRDefault="00102A40" w:rsidP="00102A40">
      <w:pPr>
        <w:pStyle w:val="ONUME"/>
        <w:numPr>
          <w:ilvl w:val="0"/>
          <w:numId w:val="0"/>
        </w:numPr>
      </w:pPr>
    </w:p>
    <w:p w:rsidR="00102A40" w:rsidRDefault="00102A40" w:rsidP="00102A40">
      <w:pPr>
        <w:pStyle w:val="Heading1"/>
      </w:pPr>
      <w:r w:rsidRPr="00A73D83">
        <w:t>II.</w:t>
      </w:r>
      <w:r w:rsidRPr="00A73D83">
        <w:tab/>
        <w:t>Principes fondamentaux du remplacement</w:t>
      </w:r>
    </w:p>
    <w:p w:rsidR="00B57250" w:rsidRPr="00B57250" w:rsidRDefault="00B57250" w:rsidP="00B57250"/>
    <w:p w:rsidR="00B57250" w:rsidRPr="00B57250" w:rsidRDefault="00B57250" w:rsidP="00B57250">
      <w:pPr>
        <w:pStyle w:val="ONUMFS"/>
        <w:rPr>
          <w:lang w:val="fr-FR"/>
        </w:rPr>
      </w:pPr>
      <w:r w:rsidRPr="00B57250">
        <w:rPr>
          <w:lang w:val="fr-FR"/>
        </w:rPr>
        <w:t>Les principes fondamentaux qui régissent la procédure de remplacement sont énoncés dans le document</w:t>
      </w:r>
      <w:r>
        <w:rPr>
          <w:lang w:val="fr-FR"/>
        </w:rPr>
        <w:t> </w:t>
      </w:r>
      <w:r w:rsidRPr="00B57250">
        <w:rPr>
          <w:lang w:val="fr-FR"/>
        </w:rPr>
        <w:t>MM/LD/WG/2/8.  Ils sont récapitulés ci</w:t>
      </w:r>
      <w:r w:rsidRPr="00B57250">
        <w:rPr>
          <w:lang w:val="fr-FR"/>
        </w:rPr>
        <w:noBreakHyphen/>
        <w:t>après afin de faciliter les délibérations du groupe de travail pendant la présente session</w:t>
      </w:r>
      <w:r>
        <w:rPr>
          <w:lang w:val="fr-FR"/>
        </w:rPr>
        <w:t xml:space="preserve">.  </w:t>
      </w:r>
    </w:p>
    <w:p w:rsidR="00B57250" w:rsidRPr="00B57250" w:rsidRDefault="00B57250" w:rsidP="00B57250">
      <w:pPr>
        <w:pStyle w:val="ONUMFS"/>
        <w:rPr>
          <w:lang w:val="fr-FR"/>
        </w:rPr>
      </w:pPr>
      <w:r w:rsidRPr="00B57250">
        <w:rPr>
          <w:lang w:val="fr-FR"/>
        </w:rPr>
        <w:t>Les articles 4</w:t>
      </w:r>
      <w:r w:rsidRPr="00B57250">
        <w:rPr>
          <w:i/>
          <w:lang w:val="fr-FR"/>
        </w:rPr>
        <w:t>bis.</w:t>
      </w:r>
      <w:r w:rsidRPr="00B57250">
        <w:rPr>
          <w:lang w:val="fr-FR"/>
        </w:rPr>
        <w:t>1) des traités disposent qu’une marque qui est l’objet d’un enregistrement national ou régional auprès de l’Office d’une partie contractante est considérée comme remplacée par un enregistrement international de la même marque dans les conditions suivantes</w:t>
      </w:r>
      <w:r w:rsidRPr="00B57250">
        <w:rPr>
          <w:vertAlign w:val="superscript"/>
          <w:lang w:val="fr-FR"/>
        </w:rPr>
        <w:footnoteReference w:id="4"/>
      </w:r>
      <w:r w:rsidRPr="00B57250">
        <w:rPr>
          <w:lang w:val="fr-FR"/>
        </w:rPr>
        <w:t> :</w:t>
      </w:r>
    </w:p>
    <w:p w:rsidR="00B57250" w:rsidRPr="00B57250" w:rsidRDefault="00B57250" w:rsidP="00B57250">
      <w:pPr>
        <w:pStyle w:val="ONUMFS"/>
        <w:numPr>
          <w:ilvl w:val="0"/>
          <w:numId w:val="0"/>
        </w:numPr>
        <w:rPr>
          <w:lang w:val="fr-FR"/>
        </w:rPr>
      </w:pPr>
      <w:r w:rsidRPr="00B57250">
        <w:rPr>
          <w:lang w:val="fr-FR"/>
        </w:rPr>
        <w:tab/>
        <w:t>i)</w:t>
      </w:r>
      <w:r w:rsidRPr="00B57250">
        <w:rPr>
          <w:lang w:val="fr-FR"/>
        </w:rPr>
        <w:tab/>
        <w:t>l’enregistrement national ou régional et l’enregistrement international sont tous les deux au nom du même titulaire;</w:t>
      </w:r>
    </w:p>
    <w:p w:rsidR="00B57250" w:rsidRPr="00B57250" w:rsidRDefault="00B57250" w:rsidP="00B57250">
      <w:pPr>
        <w:pStyle w:val="ONUMFS"/>
        <w:numPr>
          <w:ilvl w:val="0"/>
          <w:numId w:val="0"/>
        </w:numPr>
        <w:rPr>
          <w:lang w:val="fr-FR"/>
        </w:rPr>
      </w:pPr>
      <w:r w:rsidRPr="00B57250">
        <w:rPr>
          <w:lang w:val="fr-FR"/>
        </w:rPr>
        <w:tab/>
        <w:t>ii)</w:t>
      </w:r>
      <w:r w:rsidRPr="00B57250">
        <w:rPr>
          <w:lang w:val="fr-FR"/>
        </w:rPr>
        <w:tab/>
        <w:t>la protection résultant de l’enregistrement international s’étend à la partie contractante concernée;</w:t>
      </w:r>
      <w:r>
        <w:rPr>
          <w:lang w:val="fr-FR"/>
        </w:rPr>
        <w:t xml:space="preserve"> </w:t>
      </w:r>
    </w:p>
    <w:p w:rsidR="00F14B9E" w:rsidRPr="00F14B9E" w:rsidRDefault="00F14B9E" w:rsidP="00F14B9E">
      <w:pPr>
        <w:pStyle w:val="ONUMFS"/>
        <w:numPr>
          <w:ilvl w:val="0"/>
          <w:numId w:val="0"/>
        </w:numPr>
        <w:rPr>
          <w:lang w:val="fr-FR"/>
        </w:rPr>
      </w:pPr>
      <w:r w:rsidRPr="00F14B9E">
        <w:rPr>
          <w:lang w:val="fr-FR"/>
        </w:rPr>
        <w:lastRenderedPageBreak/>
        <w:tab/>
        <w:t>iii)</w:t>
      </w:r>
      <w:r w:rsidRPr="00F14B9E">
        <w:rPr>
          <w:lang w:val="fr-FR"/>
        </w:rPr>
        <w:tab/>
        <w:t>tous les produits et services énumérés dans l’enregistrement national ou régional sont aussi énumérés dans l’enregistrement international à l’égard de la partie contractante concernée;  et</w:t>
      </w:r>
    </w:p>
    <w:p w:rsidR="00F14B9E" w:rsidRPr="00F14B9E" w:rsidRDefault="00F14B9E" w:rsidP="00F14B9E">
      <w:pPr>
        <w:pStyle w:val="ONUMFS"/>
        <w:numPr>
          <w:ilvl w:val="0"/>
          <w:numId w:val="0"/>
        </w:numPr>
        <w:rPr>
          <w:lang w:val="fr-FR"/>
        </w:rPr>
      </w:pPr>
      <w:r w:rsidRPr="00F14B9E">
        <w:rPr>
          <w:lang w:val="fr-FR"/>
        </w:rPr>
        <w:tab/>
        <w:t>iv)</w:t>
      </w:r>
      <w:r w:rsidRPr="00F14B9E">
        <w:rPr>
          <w:lang w:val="fr-FR"/>
        </w:rPr>
        <w:tab/>
        <w:t>l’extension de l’enregistrement international à cette partie contractante prend effet après la date de l’enregistrement national ou régional.</w:t>
      </w:r>
    </w:p>
    <w:p w:rsidR="00F14B9E" w:rsidRPr="00F14B9E" w:rsidRDefault="00F14B9E" w:rsidP="00F14B9E">
      <w:pPr>
        <w:pStyle w:val="ONUMFS"/>
        <w:rPr>
          <w:lang w:val="fr-FR"/>
        </w:rPr>
      </w:pPr>
      <w:r w:rsidRPr="00F14B9E">
        <w:rPr>
          <w:lang w:val="fr-FR"/>
        </w:rPr>
        <w:t>En outre, il est expressément dit dans les articles 4</w:t>
      </w:r>
      <w:r w:rsidRPr="00F14B9E">
        <w:rPr>
          <w:i/>
          <w:lang w:val="fr-FR"/>
        </w:rPr>
        <w:t>bis.</w:t>
      </w:r>
      <w:r w:rsidRPr="00F14B9E">
        <w:rPr>
          <w:lang w:val="fr-FR"/>
        </w:rPr>
        <w:t xml:space="preserve">1) des traités que l’enregistrement </w:t>
      </w:r>
      <w:r>
        <w:rPr>
          <w:lang w:val="fr-FR"/>
        </w:rPr>
        <w:t xml:space="preserve">international </w:t>
      </w:r>
      <w:r w:rsidRPr="00F14B9E">
        <w:rPr>
          <w:lang w:val="fr-FR"/>
        </w:rPr>
        <w:t>est considéré comme remplaçant l’enregistrement national ou régional sans préjudice des droits acquis par le fait de ce dernier.</w:t>
      </w:r>
      <w:r>
        <w:rPr>
          <w:lang w:val="fr-FR"/>
        </w:rPr>
        <w:t xml:space="preserve">  </w:t>
      </w:r>
    </w:p>
    <w:p w:rsidR="00F14B9E" w:rsidRPr="00F14B9E" w:rsidRDefault="00F14B9E" w:rsidP="00F14B9E">
      <w:pPr>
        <w:pStyle w:val="ONUMFS"/>
        <w:rPr>
          <w:lang w:val="fr-FR"/>
        </w:rPr>
      </w:pPr>
      <w:r w:rsidRPr="00F14B9E">
        <w:rPr>
          <w:lang w:val="fr-FR"/>
        </w:rPr>
        <w:t>Les articles 4</w:t>
      </w:r>
      <w:r w:rsidRPr="00F14B9E">
        <w:rPr>
          <w:i/>
          <w:lang w:val="fr-FR"/>
        </w:rPr>
        <w:t>bis.</w:t>
      </w:r>
      <w:r w:rsidRPr="00F14B9E">
        <w:rPr>
          <w:lang w:val="fr-FR"/>
        </w:rPr>
        <w:t>2) des traités prévoient que l’</w:t>
      </w:r>
      <w:r>
        <w:rPr>
          <w:lang w:val="fr-FR"/>
        </w:rPr>
        <w:t>O</w:t>
      </w:r>
      <w:r w:rsidRPr="00F14B9E">
        <w:rPr>
          <w:lang w:val="fr-FR"/>
        </w:rPr>
        <w:t>ffice auprès duquel l’enregistrement national ou régional de la marque a été effectué, est, sur demande, tenu de prendre note, dans son registre, de l’enregistrement international.  La règle 21.1) du règlement d’exécution commun dispose en outre que lorsque, à la suite d’une demande du titulaire, l’</w:t>
      </w:r>
      <w:r>
        <w:rPr>
          <w:lang w:val="fr-FR"/>
        </w:rPr>
        <w:t>O</w:t>
      </w:r>
      <w:r w:rsidRPr="00F14B9E">
        <w:rPr>
          <w:lang w:val="fr-FR"/>
        </w:rPr>
        <w:t xml:space="preserve">ffice d’une partie contractante a pris note de ce fait dans son registre, cet </w:t>
      </w:r>
      <w:r>
        <w:rPr>
          <w:lang w:val="fr-FR"/>
        </w:rPr>
        <w:t>O</w:t>
      </w:r>
      <w:r w:rsidRPr="00F14B9E">
        <w:rPr>
          <w:lang w:val="fr-FR"/>
        </w:rPr>
        <w:t>ffice est tenu de notifier le Bureau international</w:t>
      </w:r>
      <w:r w:rsidRPr="00F14B9E">
        <w:rPr>
          <w:vertAlign w:val="superscript"/>
          <w:lang w:val="fr-FR"/>
        </w:rPr>
        <w:footnoteReference w:id="5"/>
      </w:r>
      <w:r w:rsidRPr="00F14B9E">
        <w:rPr>
          <w:lang w:val="fr-FR"/>
        </w:rPr>
        <w:t>.  Cette notification doit comporter les éléments suivants :</w:t>
      </w:r>
      <w:r>
        <w:rPr>
          <w:lang w:val="fr-FR"/>
        </w:rPr>
        <w:t xml:space="preserve">  </w:t>
      </w:r>
    </w:p>
    <w:p w:rsidR="00F14B9E" w:rsidRPr="00F14B9E" w:rsidRDefault="00F14B9E" w:rsidP="00F14B9E">
      <w:pPr>
        <w:pStyle w:val="ONUMFS"/>
        <w:numPr>
          <w:ilvl w:val="0"/>
          <w:numId w:val="0"/>
        </w:numPr>
        <w:rPr>
          <w:lang w:val="fr-FR"/>
        </w:rPr>
      </w:pPr>
      <w:r w:rsidRPr="00F14B9E">
        <w:rPr>
          <w:lang w:val="fr-FR"/>
        </w:rPr>
        <w:tab/>
        <w:t>i)</w:t>
      </w:r>
      <w:r w:rsidRPr="00F14B9E">
        <w:rPr>
          <w:lang w:val="fr-FR"/>
        </w:rPr>
        <w:tab/>
        <w:t>le numéro de l’enregistrement international concerné,</w:t>
      </w:r>
    </w:p>
    <w:p w:rsidR="00F14B9E" w:rsidRPr="00F14B9E" w:rsidRDefault="00F14B9E" w:rsidP="00F14B9E">
      <w:pPr>
        <w:pStyle w:val="ONUMFS"/>
        <w:numPr>
          <w:ilvl w:val="0"/>
          <w:numId w:val="0"/>
        </w:numPr>
        <w:rPr>
          <w:lang w:val="fr-FR"/>
        </w:rPr>
      </w:pPr>
      <w:r w:rsidRPr="00F14B9E">
        <w:rPr>
          <w:lang w:val="fr-FR"/>
        </w:rPr>
        <w:tab/>
        <w:t>ii)</w:t>
      </w:r>
      <w:r w:rsidRPr="00F14B9E">
        <w:rPr>
          <w:lang w:val="fr-FR"/>
        </w:rPr>
        <w:tab/>
        <w:t>lorsque le remplacement ne concerne qu’un ou certains des produits et services énumérés dans l’enregistrement international, ces produits et services, et</w:t>
      </w:r>
    </w:p>
    <w:p w:rsidR="00F14B9E" w:rsidRPr="00F14B9E" w:rsidRDefault="00F14B9E" w:rsidP="00F14B9E">
      <w:pPr>
        <w:pStyle w:val="ONUMFS"/>
        <w:numPr>
          <w:ilvl w:val="0"/>
          <w:numId w:val="0"/>
        </w:numPr>
        <w:rPr>
          <w:lang w:val="fr-FR"/>
        </w:rPr>
      </w:pPr>
      <w:r w:rsidRPr="00F14B9E">
        <w:rPr>
          <w:lang w:val="fr-FR"/>
        </w:rPr>
        <w:tab/>
        <w:t>iii)</w:t>
      </w:r>
      <w:r w:rsidRPr="00F14B9E">
        <w:rPr>
          <w:lang w:val="fr-FR"/>
        </w:rPr>
        <w:tab/>
        <w:t>la date et le numéro de dépôt, la date et le numéro d’enregistrement et, le cas échéant, la date de priorité de l’enregistrement national ou régional qui a été remplacé par l’enregistrement international.</w:t>
      </w:r>
    </w:p>
    <w:p w:rsidR="00F14B9E" w:rsidRPr="00F14B9E" w:rsidRDefault="00F14B9E" w:rsidP="00F14B9E">
      <w:pPr>
        <w:pStyle w:val="ONUMFS"/>
        <w:rPr>
          <w:lang w:val="fr-FR"/>
        </w:rPr>
      </w:pPr>
      <w:r w:rsidRPr="00F14B9E">
        <w:rPr>
          <w:lang w:val="fr-FR"/>
        </w:rPr>
        <w:t>Conform</w:t>
      </w:r>
      <w:r>
        <w:rPr>
          <w:lang w:val="fr-FR"/>
        </w:rPr>
        <w:t>ément aux règles 21.2) et 32.1</w:t>
      </w:r>
      <w:proofErr w:type="gramStart"/>
      <w:r>
        <w:rPr>
          <w:lang w:val="fr-FR"/>
        </w:rPr>
        <w:t>)</w:t>
      </w:r>
      <w:r w:rsidRPr="00F14B9E">
        <w:rPr>
          <w:lang w:val="fr-FR"/>
        </w:rPr>
        <w:t>xi</w:t>
      </w:r>
      <w:proofErr w:type="gramEnd"/>
      <w:r w:rsidRPr="00F14B9E">
        <w:rPr>
          <w:lang w:val="fr-FR"/>
        </w:rPr>
        <w:t>) du règlement d’exécution</w:t>
      </w:r>
      <w:r w:rsidR="001343B3">
        <w:rPr>
          <w:lang w:val="fr-FR"/>
        </w:rPr>
        <w:t xml:space="preserve"> commun</w:t>
      </w:r>
      <w:r w:rsidRPr="00F14B9E">
        <w:rPr>
          <w:lang w:val="fr-FR"/>
        </w:rPr>
        <w:t>, le Bureau international inscrit et publie les éléments ci</w:t>
      </w:r>
      <w:r w:rsidRPr="00F14B9E">
        <w:rPr>
          <w:lang w:val="fr-FR"/>
        </w:rPr>
        <w:noBreakHyphen/>
        <w:t>dessus.  L’ensemble de ces procédures vise à s’assurer que les informations pertinentes sur le remplacement sont mises à la disposition des tiers dans les registres nationaux et régionaux ainsi que dans le registre international</w:t>
      </w:r>
      <w:r w:rsidRPr="00F14B9E">
        <w:rPr>
          <w:vertAlign w:val="superscript"/>
          <w:lang w:val="fr-FR"/>
        </w:rPr>
        <w:footnoteReference w:id="6"/>
      </w:r>
      <w:r w:rsidRPr="00F14B9E">
        <w:rPr>
          <w:lang w:val="fr-FR"/>
        </w:rPr>
        <w:t>.</w:t>
      </w:r>
    </w:p>
    <w:p w:rsidR="00F14B9E" w:rsidRDefault="00F14B9E" w:rsidP="00F14B9E">
      <w:pPr>
        <w:pStyle w:val="ONUMFS"/>
        <w:rPr>
          <w:lang w:val="fr-FR"/>
        </w:rPr>
      </w:pPr>
      <w:r w:rsidRPr="00F14B9E">
        <w:rPr>
          <w:lang w:val="fr-FR"/>
        </w:rPr>
        <w:t>Il convient de souligner que la formalité qui consiste en ce qu’</w:t>
      </w:r>
      <w:r>
        <w:rPr>
          <w:lang w:val="fr-FR"/>
        </w:rPr>
        <w:t>un O</w:t>
      </w:r>
      <w:r w:rsidRPr="00F14B9E">
        <w:rPr>
          <w:lang w:val="fr-FR"/>
        </w:rPr>
        <w:t>ffice prenne note d’un enregistrement international dans son registre, conformément aux articles 4</w:t>
      </w:r>
      <w:r w:rsidRPr="00F14B9E">
        <w:rPr>
          <w:i/>
          <w:lang w:val="fr-FR"/>
        </w:rPr>
        <w:t>bis</w:t>
      </w:r>
      <w:r w:rsidRPr="00F14B9E">
        <w:rPr>
          <w:lang w:val="fr-FR"/>
        </w:rPr>
        <w:t>.2) des traités, n’est pas une condition préalable au remplacement.  Les articles 4</w:t>
      </w:r>
      <w:r w:rsidRPr="00F14B9E">
        <w:rPr>
          <w:i/>
          <w:lang w:val="fr-FR"/>
        </w:rPr>
        <w:t>bis</w:t>
      </w:r>
      <w:r w:rsidRPr="00F14B9E">
        <w:rPr>
          <w:lang w:val="fr-FR"/>
        </w:rPr>
        <w:t>.2) des traités disposent simplement qu’</w:t>
      </w:r>
      <w:r>
        <w:rPr>
          <w:lang w:val="fr-FR"/>
        </w:rPr>
        <w:t>un O</w:t>
      </w:r>
      <w:r w:rsidRPr="00F14B9E">
        <w:rPr>
          <w:lang w:val="fr-FR"/>
        </w:rPr>
        <w:t>ffice est, “sur demande”, tenu de prendre note.  En d’autres termes, sous réserve que les conditions prévues dans les articles 4</w:t>
      </w:r>
      <w:r w:rsidRPr="00F14B9E">
        <w:rPr>
          <w:i/>
          <w:lang w:val="fr-FR"/>
        </w:rPr>
        <w:t>bis</w:t>
      </w:r>
      <w:r w:rsidRPr="00F14B9E">
        <w:rPr>
          <w:lang w:val="fr-FR"/>
        </w:rPr>
        <w:t xml:space="preserve">.1) des traités soient remplies, le remplacement a lieu, et demander à un </w:t>
      </w:r>
      <w:r>
        <w:rPr>
          <w:lang w:val="fr-FR"/>
        </w:rPr>
        <w:t>O</w:t>
      </w:r>
      <w:r w:rsidRPr="00F14B9E">
        <w:rPr>
          <w:lang w:val="fr-FR"/>
        </w:rPr>
        <w:t>ffice de prendre note de ce fait est une possibilité que le titulaire peut ou non saisir.  Toutefois, mis à part la condition concernant les droits acquis, ni l’Arrangement, ni le Protocole ne donnent plus de détail sur les effets de ce remplacement.</w:t>
      </w:r>
      <w:r>
        <w:rPr>
          <w:lang w:val="fr-FR"/>
        </w:rPr>
        <w:t xml:space="preserve">  </w:t>
      </w:r>
    </w:p>
    <w:p w:rsidR="001D2810" w:rsidRPr="00F14B9E" w:rsidRDefault="001D2810" w:rsidP="001D2810">
      <w:pPr>
        <w:pStyle w:val="ONUMFS"/>
        <w:numPr>
          <w:ilvl w:val="0"/>
          <w:numId w:val="0"/>
        </w:numPr>
        <w:rPr>
          <w:lang w:val="fr-FR"/>
        </w:rPr>
      </w:pPr>
    </w:p>
    <w:p w:rsidR="001D2810" w:rsidRDefault="001D2810" w:rsidP="007E5FC9">
      <w:pPr>
        <w:pStyle w:val="Heading1"/>
        <w:keepLines/>
        <w:ind w:left="567" w:hanging="567"/>
        <w:rPr>
          <w:lang w:val="fr-FR"/>
        </w:rPr>
      </w:pPr>
      <w:r w:rsidRPr="001D2810">
        <w:rPr>
          <w:lang w:val="fr-FR"/>
        </w:rPr>
        <w:lastRenderedPageBreak/>
        <w:t>III.</w:t>
      </w:r>
      <w:r w:rsidRPr="001D2810">
        <w:rPr>
          <w:lang w:val="fr-FR"/>
        </w:rPr>
        <w:tab/>
        <w:t>MISE EN ŒUVRE ET APPLICATION DES ARTICLES 4</w:t>
      </w:r>
      <w:r w:rsidRPr="007E5FC9">
        <w:rPr>
          <w:i/>
          <w:lang w:val="fr-FR"/>
        </w:rPr>
        <w:t>BIS</w:t>
      </w:r>
      <w:r w:rsidRPr="001D2810">
        <w:rPr>
          <w:lang w:val="fr-FR"/>
        </w:rPr>
        <w:t xml:space="preserve"> DE L’ARRANGEMENT ET DU PROTOCOLE DE MADRID ET DE LA RÈGLE 21 DU RÈGLEMENT D’EXÉCUTION</w:t>
      </w:r>
      <w:r w:rsidR="007E5FC9">
        <w:rPr>
          <w:lang w:val="fr-FR"/>
        </w:rPr>
        <w:t xml:space="preserve"> commun</w:t>
      </w:r>
    </w:p>
    <w:p w:rsidR="001D2810" w:rsidRPr="001D2810" w:rsidRDefault="001D2810" w:rsidP="007E5FC9">
      <w:pPr>
        <w:keepNext/>
        <w:keepLines/>
        <w:rPr>
          <w:lang w:val="fr-FR"/>
        </w:rPr>
      </w:pPr>
    </w:p>
    <w:p w:rsidR="001D2810" w:rsidRDefault="001D2810" w:rsidP="001D2810">
      <w:pPr>
        <w:pStyle w:val="ONUMFS"/>
        <w:rPr>
          <w:lang w:val="fr-FR"/>
        </w:rPr>
      </w:pPr>
      <w:r w:rsidRPr="001D2810">
        <w:rPr>
          <w:lang w:val="fr-FR"/>
        </w:rPr>
        <w:t xml:space="preserve">Les informations communiquées par les </w:t>
      </w:r>
      <w:r>
        <w:rPr>
          <w:lang w:val="fr-FR"/>
        </w:rPr>
        <w:t>O</w:t>
      </w:r>
      <w:r w:rsidRPr="001D2810">
        <w:rPr>
          <w:lang w:val="fr-FR"/>
        </w:rPr>
        <w:t>ffices montrent qu’il existe des procédures et des pratiques divergentes en ce qui concerne la mise en œuvre des articles</w:t>
      </w:r>
      <w:r>
        <w:rPr>
          <w:lang w:val="fr-FR"/>
        </w:rPr>
        <w:t> </w:t>
      </w:r>
      <w:r w:rsidRPr="001D2810">
        <w:rPr>
          <w:lang w:val="fr-FR"/>
        </w:rPr>
        <w:t>4</w:t>
      </w:r>
      <w:r w:rsidRPr="001D2810">
        <w:rPr>
          <w:i/>
          <w:lang w:val="fr-FR"/>
        </w:rPr>
        <w:t>bis</w:t>
      </w:r>
      <w:r w:rsidRPr="001D2810">
        <w:rPr>
          <w:lang w:val="fr-FR"/>
        </w:rPr>
        <w:t xml:space="preserve"> des traités et de la règle</w:t>
      </w:r>
      <w:r>
        <w:rPr>
          <w:lang w:val="fr-FR"/>
        </w:rPr>
        <w:t> </w:t>
      </w:r>
      <w:r w:rsidRPr="001D2810">
        <w:rPr>
          <w:lang w:val="fr-FR"/>
        </w:rPr>
        <w:t>21 du règlement d’exécution commun.</w:t>
      </w:r>
      <w:r>
        <w:rPr>
          <w:lang w:val="fr-FR"/>
        </w:rPr>
        <w:t xml:space="preserve">  </w:t>
      </w:r>
    </w:p>
    <w:p w:rsidR="007E5FC9" w:rsidRPr="001D2810" w:rsidRDefault="007E5FC9" w:rsidP="007E5FC9">
      <w:pPr>
        <w:pStyle w:val="ONUMFS"/>
        <w:numPr>
          <w:ilvl w:val="0"/>
          <w:numId w:val="0"/>
        </w:numPr>
        <w:rPr>
          <w:lang w:val="fr-FR"/>
        </w:rPr>
      </w:pPr>
    </w:p>
    <w:p w:rsidR="001D2810" w:rsidRDefault="001D2810" w:rsidP="001D2810">
      <w:pPr>
        <w:pStyle w:val="Heading3"/>
        <w:rPr>
          <w:i/>
          <w:lang w:val="fr-FR"/>
        </w:rPr>
      </w:pPr>
      <w:r w:rsidRPr="001D2810">
        <w:rPr>
          <w:lang w:val="fr-FR"/>
        </w:rPr>
        <w:t>Mise en œuvre des articles 4</w:t>
      </w:r>
      <w:r w:rsidRPr="001D2810">
        <w:rPr>
          <w:i/>
          <w:lang w:val="fr-FR"/>
        </w:rPr>
        <w:t>bis</w:t>
      </w:r>
    </w:p>
    <w:p w:rsidR="001D2810" w:rsidRPr="001D2810" w:rsidRDefault="001D2810" w:rsidP="001D2810">
      <w:pPr>
        <w:rPr>
          <w:lang w:val="fr-FR"/>
        </w:rPr>
      </w:pPr>
    </w:p>
    <w:p w:rsidR="001D2810" w:rsidRDefault="001D2810" w:rsidP="001D2810">
      <w:pPr>
        <w:pStyle w:val="ONUMFS"/>
        <w:rPr>
          <w:lang w:val="fr-FR"/>
        </w:rPr>
      </w:pPr>
      <w:r w:rsidRPr="001D2810">
        <w:rPr>
          <w:lang w:val="fr-FR"/>
        </w:rPr>
        <w:t>Certaines parties contractantes n’ont pas encore adopté de disposition spéciale concernant la mise en œuvre des articles 4</w:t>
      </w:r>
      <w:r w:rsidRPr="00463E12">
        <w:rPr>
          <w:i/>
          <w:lang w:val="fr-FR"/>
        </w:rPr>
        <w:t>bis</w:t>
      </w:r>
      <w:r w:rsidRPr="001D2810">
        <w:rPr>
          <w:lang w:val="fr-FR"/>
        </w:rPr>
        <w:t xml:space="preserve"> des traités.  D’après les informations fournies, les</w:t>
      </w:r>
      <w:r w:rsidR="00463E12">
        <w:rPr>
          <w:lang w:val="fr-FR"/>
        </w:rPr>
        <w:t> </w:t>
      </w:r>
      <w:r w:rsidRPr="001D2810">
        <w:rPr>
          <w:lang w:val="fr-FR"/>
        </w:rPr>
        <w:t>articles 4</w:t>
      </w:r>
      <w:r w:rsidRPr="00463E12">
        <w:rPr>
          <w:i/>
          <w:lang w:val="fr-FR"/>
        </w:rPr>
        <w:t>bis</w:t>
      </w:r>
      <w:r w:rsidRPr="001D2810">
        <w:rPr>
          <w:lang w:val="fr-FR"/>
        </w:rPr>
        <w:t>.1) sont directement a</w:t>
      </w:r>
      <w:r w:rsidR="00463E12">
        <w:rPr>
          <w:lang w:val="fr-FR"/>
        </w:rPr>
        <w:t>pplicables à un grand groupe d’O</w:t>
      </w:r>
      <w:r w:rsidRPr="001D2810">
        <w:rPr>
          <w:lang w:val="fr-FR"/>
        </w:rPr>
        <w:t>ffices (38) tandis qu’un nombre appréciable d’</w:t>
      </w:r>
      <w:r w:rsidR="00463E12">
        <w:rPr>
          <w:lang w:val="fr-FR"/>
        </w:rPr>
        <w:t>O</w:t>
      </w:r>
      <w:r w:rsidRPr="001D2810">
        <w:rPr>
          <w:lang w:val="fr-FR"/>
        </w:rPr>
        <w:t>ffices (27) ont inclus dans leur législation nationale ou régionale sur les marques des dispositions qui ont précisément trait à la mise en œuvre de ce</w:t>
      </w:r>
      <w:r w:rsidR="00463E12">
        <w:rPr>
          <w:lang w:val="fr-FR"/>
        </w:rPr>
        <w:t>s articles.  Un petit nombre d’O</w:t>
      </w:r>
      <w:r w:rsidRPr="001D2810">
        <w:rPr>
          <w:lang w:val="fr-FR"/>
        </w:rPr>
        <w:t>ffices (6) n’ont pas pris de disposition à cet égard, et ni l’Arrangement ni le Protocole ne sont applicables directement.</w:t>
      </w:r>
      <w:r w:rsidR="00463E12">
        <w:rPr>
          <w:lang w:val="fr-FR"/>
        </w:rPr>
        <w:t xml:space="preserve">  </w:t>
      </w:r>
    </w:p>
    <w:p w:rsidR="00463E12" w:rsidRPr="001D2810" w:rsidRDefault="00463E12" w:rsidP="00463E12">
      <w:pPr>
        <w:pStyle w:val="ONUMFS"/>
        <w:numPr>
          <w:ilvl w:val="0"/>
          <w:numId w:val="0"/>
        </w:numPr>
        <w:rPr>
          <w:lang w:val="fr-FR"/>
        </w:rPr>
      </w:pPr>
    </w:p>
    <w:p w:rsidR="001D2810" w:rsidRDefault="001D2810" w:rsidP="00463E12">
      <w:pPr>
        <w:pStyle w:val="Heading3"/>
        <w:rPr>
          <w:lang w:val="fr-FR"/>
        </w:rPr>
      </w:pPr>
      <w:r w:rsidRPr="001D2810">
        <w:rPr>
          <w:lang w:val="fr-FR"/>
        </w:rPr>
        <w:t>Demande de prendre note (article 4</w:t>
      </w:r>
      <w:r w:rsidRPr="00463E12">
        <w:rPr>
          <w:i/>
          <w:lang w:val="fr-FR"/>
        </w:rPr>
        <w:t>bis</w:t>
      </w:r>
      <w:r w:rsidRPr="001D2810">
        <w:rPr>
          <w:lang w:val="fr-FR"/>
        </w:rPr>
        <w:t>.2) – procédure)</w:t>
      </w:r>
    </w:p>
    <w:p w:rsidR="00463E12" w:rsidRPr="00463E12" w:rsidRDefault="00463E12" w:rsidP="00463E12">
      <w:pPr>
        <w:rPr>
          <w:lang w:val="fr-FR"/>
        </w:rPr>
      </w:pPr>
    </w:p>
    <w:p w:rsidR="001D2810" w:rsidRPr="001D2810" w:rsidRDefault="001D2810" w:rsidP="001D2810">
      <w:pPr>
        <w:pStyle w:val="ONUMFS"/>
        <w:rPr>
          <w:lang w:val="fr-FR"/>
        </w:rPr>
      </w:pPr>
      <w:r w:rsidRPr="001D2810">
        <w:rPr>
          <w:lang w:val="fr-FR"/>
        </w:rPr>
        <w:t>Alors que le remplacement proprement dit prend automatiquement effet, sous réserve que les conditions soient remplies, les articles 4</w:t>
      </w:r>
      <w:r w:rsidRPr="00463E12">
        <w:rPr>
          <w:i/>
          <w:lang w:val="fr-FR"/>
        </w:rPr>
        <w:t>bis</w:t>
      </w:r>
      <w:r w:rsidRPr="001D2810">
        <w:rPr>
          <w:lang w:val="fr-FR"/>
        </w:rPr>
        <w:t>.2</w:t>
      </w:r>
      <w:r w:rsidR="001343B3">
        <w:rPr>
          <w:lang w:val="fr-FR"/>
        </w:rPr>
        <w:t>)</w:t>
      </w:r>
      <w:r w:rsidRPr="001D2810">
        <w:rPr>
          <w:lang w:val="fr-FR"/>
        </w:rPr>
        <w:t xml:space="preserve"> des traités disposent qu’un </w:t>
      </w:r>
      <w:r w:rsidR="00463E12">
        <w:rPr>
          <w:lang w:val="fr-FR"/>
        </w:rPr>
        <w:t>O</w:t>
      </w:r>
      <w:r w:rsidRPr="001D2810">
        <w:rPr>
          <w:lang w:val="fr-FR"/>
        </w:rPr>
        <w:t xml:space="preserve">ffice, sur demande, est tenu de prendre note, dans son registre, de l’enregistrement international.  En ce qui concerne la </w:t>
      </w:r>
      <w:r w:rsidR="00463E12">
        <w:rPr>
          <w:lang w:val="fr-FR"/>
        </w:rPr>
        <w:t>formalité qui consiste pour un O</w:t>
      </w:r>
      <w:r w:rsidRPr="001D2810">
        <w:rPr>
          <w:lang w:val="fr-FR"/>
        </w:rPr>
        <w:t>ffice à prendre note, dans son registre, d’un enregistrement international, les réponses au questionnaire montrent que les pratiques suivantes ont été adoptées :</w:t>
      </w:r>
      <w:r w:rsidR="00463E12">
        <w:rPr>
          <w:lang w:val="fr-FR"/>
        </w:rPr>
        <w:t xml:space="preserve"> </w:t>
      </w:r>
    </w:p>
    <w:p w:rsidR="001D2810" w:rsidRPr="001D2810" w:rsidRDefault="00463E12" w:rsidP="00463E12">
      <w:pPr>
        <w:pStyle w:val="ONUMFS"/>
        <w:numPr>
          <w:ilvl w:val="0"/>
          <w:numId w:val="0"/>
        </w:numPr>
        <w:rPr>
          <w:lang w:val="fr-FR"/>
        </w:rPr>
      </w:pPr>
      <w:r>
        <w:rPr>
          <w:lang w:val="fr-FR"/>
        </w:rPr>
        <w:tab/>
      </w:r>
      <w:proofErr w:type="gramStart"/>
      <w:r>
        <w:rPr>
          <w:lang w:val="fr-FR"/>
        </w:rPr>
        <w:t>a</w:t>
      </w:r>
      <w:proofErr w:type="gramEnd"/>
      <w:r>
        <w:rPr>
          <w:lang w:val="fr-FR"/>
        </w:rPr>
        <w:t>)</w:t>
      </w:r>
      <w:r>
        <w:rPr>
          <w:lang w:val="fr-FR"/>
        </w:rPr>
        <w:tab/>
        <w:t>Un groupe appréciable d’O</w:t>
      </w:r>
      <w:r w:rsidR="001D2810" w:rsidRPr="001D2810">
        <w:rPr>
          <w:lang w:val="fr-FR"/>
        </w:rPr>
        <w:t>ffices (29) ont introduit dans leur législation nationale sur les marques des dispositions relatives à la mise en œuvre des articles 4</w:t>
      </w:r>
      <w:r w:rsidR="001D2810" w:rsidRPr="00463E12">
        <w:rPr>
          <w:i/>
          <w:lang w:val="fr-FR"/>
        </w:rPr>
        <w:t>bis</w:t>
      </w:r>
      <w:r w:rsidR="001D2810" w:rsidRPr="001D2810">
        <w:rPr>
          <w:lang w:val="fr-FR"/>
        </w:rPr>
        <w:t>.2</w:t>
      </w:r>
      <w:r w:rsidR="001343B3">
        <w:rPr>
          <w:lang w:val="fr-FR"/>
        </w:rPr>
        <w:t>)</w:t>
      </w:r>
      <w:r w:rsidR="001D2810" w:rsidRPr="001D2810">
        <w:rPr>
          <w:lang w:val="fr-FR"/>
        </w:rPr>
        <w:t xml:space="preserve"> des traités, tandis qu’un groupe important d’</w:t>
      </w:r>
      <w:r>
        <w:rPr>
          <w:lang w:val="fr-FR"/>
        </w:rPr>
        <w:t>O</w:t>
      </w:r>
      <w:r w:rsidR="001D2810" w:rsidRPr="001D2810">
        <w:rPr>
          <w:lang w:val="fr-FR"/>
        </w:rPr>
        <w:t xml:space="preserve">ffices (44) n’ont pas mis en œuvre ce genre de dispositions.  S’agissant de ce dernier groupe, l’Arrangement ou le Protocole est directement applicable dans 28 </w:t>
      </w:r>
      <w:r>
        <w:rPr>
          <w:lang w:val="fr-FR"/>
        </w:rPr>
        <w:t>O</w:t>
      </w:r>
      <w:r w:rsidR="001D2810" w:rsidRPr="001D2810">
        <w:rPr>
          <w:lang w:val="fr-FR"/>
        </w:rPr>
        <w:t xml:space="preserve">ffices;  13 </w:t>
      </w:r>
      <w:r>
        <w:rPr>
          <w:lang w:val="fr-FR"/>
        </w:rPr>
        <w:t>O</w:t>
      </w:r>
      <w:r w:rsidR="001D2810" w:rsidRPr="001D2810">
        <w:rPr>
          <w:lang w:val="fr-FR"/>
        </w:rPr>
        <w:t>ffices suivent une procédure spéciale d’application (pratique de l’</w:t>
      </w:r>
      <w:r>
        <w:rPr>
          <w:lang w:val="fr-FR"/>
        </w:rPr>
        <w:t>O</w:t>
      </w:r>
      <w:r w:rsidR="001D2810" w:rsidRPr="001D2810">
        <w:rPr>
          <w:lang w:val="fr-FR"/>
        </w:rPr>
        <w:t xml:space="preserve">ffice ou directives administratives de l’Office), et trois </w:t>
      </w:r>
      <w:r w:rsidR="006B6D7E">
        <w:rPr>
          <w:lang w:val="fr-FR"/>
        </w:rPr>
        <w:t>O</w:t>
      </w:r>
      <w:r w:rsidR="001D2810" w:rsidRPr="001D2810">
        <w:rPr>
          <w:lang w:val="fr-FR"/>
        </w:rPr>
        <w:t>ffices n’ont pas pris de disposition à cet égard, et ni l’Arrangement ni le Protocole ne sont applicables directement.</w:t>
      </w:r>
      <w:r w:rsidR="006B6D7E">
        <w:rPr>
          <w:lang w:val="fr-FR"/>
        </w:rPr>
        <w:t xml:space="preserve">  </w:t>
      </w:r>
    </w:p>
    <w:p w:rsidR="001D2810" w:rsidRPr="001D2810" w:rsidRDefault="001D2810" w:rsidP="006B6D7E">
      <w:pPr>
        <w:pStyle w:val="ONUMFS"/>
        <w:numPr>
          <w:ilvl w:val="0"/>
          <w:numId w:val="0"/>
        </w:numPr>
        <w:rPr>
          <w:lang w:val="fr-FR"/>
        </w:rPr>
      </w:pPr>
      <w:r w:rsidRPr="001D2810">
        <w:rPr>
          <w:lang w:val="fr-FR"/>
        </w:rPr>
        <w:tab/>
        <w:t>b)</w:t>
      </w:r>
      <w:r w:rsidRPr="001D2810">
        <w:rPr>
          <w:lang w:val="fr-FR"/>
        </w:rPr>
        <w:tab/>
        <w:t>En ce qui concerne la procédure pour prendre note, un nombre conséquent d’</w:t>
      </w:r>
      <w:r w:rsidR="006B6D7E">
        <w:rPr>
          <w:lang w:val="fr-FR"/>
        </w:rPr>
        <w:t>O</w:t>
      </w:r>
      <w:r w:rsidRPr="001D2810">
        <w:rPr>
          <w:lang w:val="fr-FR"/>
        </w:rPr>
        <w:t>ffices</w:t>
      </w:r>
      <w:r w:rsidR="001343B3">
        <w:rPr>
          <w:lang w:val="fr-FR"/>
        </w:rPr>
        <w:t xml:space="preserve"> (14)</w:t>
      </w:r>
      <w:r w:rsidRPr="001D2810">
        <w:rPr>
          <w:lang w:val="fr-FR"/>
        </w:rPr>
        <w:t xml:space="preserve"> exigent qu’une demande présentée selon les articles 4</w:t>
      </w:r>
      <w:r w:rsidRPr="006B6D7E">
        <w:rPr>
          <w:i/>
          <w:lang w:val="fr-FR"/>
        </w:rPr>
        <w:t>bis</w:t>
      </w:r>
      <w:r w:rsidRPr="001D2810">
        <w:rPr>
          <w:lang w:val="fr-FR"/>
        </w:rPr>
        <w:t>.2) des traités le soit au moyen d’un formulaire spécial.</w:t>
      </w:r>
      <w:r w:rsidR="006B6D7E">
        <w:rPr>
          <w:lang w:val="fr-FR"/>
        </w:rPr>
        <w:t xml:space="preserve">  </w:t>
      </w:r>
    </w:p>
    <w:p w:rsidR="001D2810" w:rsidRPr="001D2810" w:rsidRDefault="006B6D7E" w:rsidP="006B6D7E">
      <w:pPr>
        <w:pStyle w:val="ONUMFS"/>
        <w:numPr>
          <w:ilvl w:val="0"/>
          <w:numId w:val="0"/>
        </w:numPr>
        <w:rPr>
          <w:lang w:val="fr-FR"/>
        </w:rPr>
      </w:pPr>
      <w:r>
        <w:rPr>
          <w:lang w:val="fr-FR"/>
        </w:rPr>
        <w:tab/>
        <w:t>c)</w:t>
      </w:r>
      <w:r>
        <w:rPr>
          <w:lang w:val="fr-FR"/>
        </w:rPr>
        <w:tab/>
        <w:t>Tous les O</w:t>
      </w:r>
      <w:r w:rsidR="001D2810" w:rsidRPr="001D2810">
        <w:rPr>
          <w:lang w:val="fr-FR"/>
        </w:rPr>
        <w:t>ffices n’ont pas établi de barème de taxes en ce qui concerne le remplacement, mais un nombre appréciable d’</w:t>
      </w:r>
      <w:r>
        <w:rPr>
          <w:lang w:val="fr-FR"/>
        </w:rPr>
        <w:t>O</w:t>
      </w:r>
      <w:r w:rsidR="001D2810" w:rsidRPr="001D2810">
        <w:rPr>
          <w:lang w:val="fr-FR"/>
        </w:rPr>
        <w:t>ffices (24) exigent le paiement d’une taxe spéciale.</w:t>
      </w:r>
      <w:r>
        <w:rPr>
          <w:lang w:val="fr-FR"/>
        </w:rPr>
        <w:t xml:space="preserve">  </w:t>
      </w:r>
    </w:p>
    <w:p w:rsidR="001D2810" w:rsidRPr="001D2810" w:rsidRDefault="001D2810" w:rsidP="006B6D7E">
      <w:pPr>
        <w:pStyle w:val="ONUMFS"/>
        <w:numPr>
          <w:ilvl w:val="0"/>
          <w:numId w:val="0"/>
        </w:numPr>
        <w:rPr>
          <w:lang w:val="fr-FR"/>
        </w:rPr>
      </w:pPr>
      <w:r w:rsidRPr="001D2810">
        <w:rPr>
          <w:lang w:val="fr-FR"/>
        </w:rPr>
        <w:tab/>
        <w:t>d)</w:t>
      </w:r>
      <w:r w:rsidRPr="001D2810">
        <w:rPr>
          <w:lang w:val="fr-FR"/>
        </w:rPr>
        <w:tab/>
        <w:t>Un certain nombre d’</w:t>
      </w:r>
      <w:r w:rsidR="006B6D7E">
        <w:rPr>
          <w:lang w:val="fr-FR"/>
        </w:rPr>
        <w:t>O</w:t>
      </w:r>
      <w:r w:rsidRPr="001D2810">
        <w:rPr>
          <w:lang w:val="fr-FR"/>
        </w:rPr>
        <w:t>ffices (28) ont fait part d’autres exigences particulières.  Un</w:t>
      </w:r>
      <w:r w:rsidR="006B6D7E">
        <w:rPr>
          <w:lang w:val="fr-FR"/>
        </w:rPr>
        <w:t> O</w:t>
      </w:r>
      <w:r w:rsidR="0052548F">
        <w:rPr>
          <w:lang w:val="fr-FR"/>
        </w:rPr>
        <w:t>ffice (Nouvelle</w:t>
      </w:r>
      <w:r w:rsidR="0052548F">
        <w:rPr>
          <w:lang w:val="fr-FR"/>
        </w:rPr>
        <w:noBreakHyphen/>
      </w:r>
      <w:r w:rsidRPr="001D2810">
        <w:rPr>
          <w:lang w:val="fr-FR"/>
        </w:rPr>
        <w:t>Zélande) exige que la demande soit présentée par voie électronique;  un</w:t>
      </w:r>
      <w:r w:rsidR="006B6D7E">
        <w:rPr>
          <w:lang w:val="fr-FR"/>
        </w:rPr>
        <w:t> </w:t>
      </w:r>
      <w:r w:rsidRPr="001D2810">
        <w:rPr>
          <w:lang w:val="fr-FR"/>
        </w:rPr>
        <w:t xml:space="preserve">autre </w:t>
      </w:r>
      <w:r w:rsidR="006B6D7E">
        <w:rPr>
          <w:lang w:val="fr-FR"/>
        </w:rPr>
        <w:t>O</w:t>
      </w:r>
      <w:r w:rsidRPr="001D2810">
        <w:rPr>
          <w:lang w:val="fr-FR"/>
        </w:rPr>
        <w:t xml:space="preserve">ffice (République de Corée) exige que le titulaire présente un extrait de l’enregistrement national;  dans un troisième </w:t>
      </w:r>
      <w:r w:rsidR="006B6D7E">
        <w:rPr>
          <w:lang w:val="fr-FR"/>
        </w:rPr>
        <w:t>O</w:t>
      </w:r>
      <w:r w:rsidRPr="001D2810">
        <w:rPr>
          <w:lang w:val="fr-FR"/>
        </w:rPr>
        <w:t>ffice (Turquie), le titulaire est tenu de présenter une lettre de demande accompagnée d’un pouvoir.</w:t>
      </w:r>
      <w:r w:rsidR="006B6D7E">
        <w:rPr>
          <w:lang w:val="fr-FR"/>
        </w:rPr>
        <w:t xml:space="preserve">  </w:t>
      </w:r>
    </w:p>
    <w:p w:rsidR="001D2810" w:rsidRDefault="001D2810" w:rsidP="006B6D7E">
      <w:pPr>
        <w:pStyle w:val="ONUMFS"/>
        <w:numPr>
          <w:ilvl w:val="0"/>
          <w:numId w:val="0"/>
        </w:numPr>
        <w:rPr>
          <w:lang w:val="fr-FR"/>
        </w:rPr>
      </w:pPr>
      <w:r w:rsidRPr="001D2810">
        <w:rPr>
          <w:lang w:val="fr-FR"/>
        </w:rPr>
        <w:tab/>
        <w:t>e)</w:t>
      </w:r>
      <w:r w:rsidRPr="001D2810">
        <w:rPr>
          <w:lang w:val="fr-FR"/>
        </w:rPr>
        <w:tab/>
        <w:t xml:space="preserve">La plupart des </w:t>
      </w:r>
      <w:r w:rsidR="006B6D7E">
        <w:rPr>
          <w:lang w:val="fr-FR"/>
        </w:rPr>
        <w:t>O</w:t>
      </w:r>
      <w:r w:rsidRPr="001D2810">
        <w:rPr>
          <w:lang w:val="fr-FR"/>
        </w:rPr>
        <w:t xml:space="preserve">ffices (54) ont reçu des demandes pour prendre note, dans leur registre, d’un remplacement d’enregistrement national ou régional.  </w:t>
      </w:r>
      <w:r w:rsidR="006B6D7E" w:rsidRPr="001D2810">
        <w:rPr>
          <w:lang w:val="fr-FR"/>
        </w:rPr>
        <w:t>Vingt-trois</w:t>
      </w:r>
      <w:r w:rsidR="006B6D7E">
        <w:rPr>
          <w:lang w:val="fr-FR"/>
        </w:rPr>
        <w:t xml:space="preserve"> O</w:t>
      </w:r>
      <w:r w:rsidRPr="001D2810">
        <w:rPr>
          <w:lang w:val="fr-FR"/>
        </w:rPr>
        <w:t>ffices ont reçu entre une et cinq</w:t>
      </w:r>
      <w:r w:rsidR="006B6D7E">
        <w:rPr>
          <w:lang w:val="fr-FR"/>
        </w:rPr>
        <w:t xml:space="preserve"> demandes de prendre note;  15 O</w:t>
      </w:r>
      <w:r w:rsidRPr="001D2810">
        <w:rPr>
          <w:lang w:val="fr-FR"/>
        </w:rPr>
        <w:t>ffices en ont reçu de cinq à 20, et 16</w:t>
      </w:r>
      <w:r w:rsidR="006B6D7E">
        <w:rPr>
          <w:lang w:val="fr-FR"/>
        </w:rPr>
        <w:t> O</w:t>
      </w:r>
      <w:r w:rsidRPr="001D2810">
        <w:rPr>
          <w:lang w:val="fr-FR"/>
        </w:rPr>
        <w:t xml:space="preserve">ffices en ont reçu de 21 à 100.  Aucun </w:t>
      </w:r>
      <w:r w:rsidR="006B6D7E">
        <w:rPr>
          <w:lang w:val="fr-FR"/>
        </w:rPr>
        <w:t>O</w:t>
      </w:r>
      <w:r w:rsidRPr="001D2810">
        <w:rPr>
          <w:lang w:val="fr-FR"/>
        </w:rPr>
        <w:t>ffice n’a reçu plus de 100 demandes.  Toutefois, un nombre conséquent d’</w:t>
      </w:r>
      <w:r w:rsidR="006B6D7E">
        <w:rPr>
          <w:lang w:val="fr-FR"/>
        </w:rPr>
        <w:t>O</w:t>
      </w:r>
      <w:r w:rsidRPr="001D2810">
        <w:rPr>
          <w:lang w:val="fr-FR"/>
        </w:rPr>
        <w:t>ffices (17) n’ont pas encore pris note d’un remplacement.</w:t>
      </w:r>
      <w:r w:rsidR="006B6D7E">
        <w:rPr>
          <w:lang w:val="fr-FR"/>
        </w:rPr>
        <w:t xml:space="preserve">  </w:t>
      </w:r>
    </w:p>
    <w:p w:rsidR="001D2810" w:rsidRPr="001D2810" w:rsidRDefault="001D2810" w:rsidP="007E5FC9">
      <w:pPr>
        <w:pStyle w:val="ONUMFS"/>
        <w:keepLines/>
        <w:numPr>
          <w:ilvl w:val="0"/>
          <w:numId w:val="0"/>
        </w:numPr>
        <w:rPr>
          <w:lang w:val="fr-FR"/>
        </w:rPr>
      </w:pPr>
      <w:r w:rsidRPr="001D2810">
        <w:rPr>
          <w:lang w:val="fr-FR"/>
        </w:rPr>
        <w:lastRenderedPageBreak/>
        <w:tab/>
        <w:t>f)</w:t>
      </w:r>
      <w:r w:rsidRPr="001D2810">
        <w:rPr>
          <w:lang w:val="fr-FR"/>
        </w:rPr>
        <w:tab/>
        <w:t xml:space="preserve">La plupart des </w:t>
      </w:r>
      <w:r w:rsidR="006B6D7E">
        <w:rPr>
          <w:lang w:val="fr-FR"/>
        </w:rPr>
        <w:t>O</w:t>
      </w:r>
      <w:r w:rsidRPr="001D2810">
        <w:rPr>
          <w:lang w:val="fr-FR"/>
        </w:rPr>
        <w:t>ffices (60) qui ont pris note d’un remplacement l’ont fait à la demande du</w:t>
      </w:r>
      <w:r w:rsidR="006B6D7E">
        <w:rPr>
          <w:lang w:val="fr-FR"/>
        </w:rPr>
        <w:t xml:space="preserve"> titulaire.  Un petit nombre d’O</w:t>
      </w:r>
      <w:r w:rsidRPr="001D2810">
        <w:rPr>
          <w:lang w:val="fr-FR"/>
        </w:rPr>
        <w:t xml:space="preserve">ffices (10) appliquent toutefois une procédure leur permettant de prendre note d’office de l’enregistrement international, indépendamment du fait qu’une demande de prendre note a été ou non présentée par le titulaire : trois </w:t>
      </w:r>
      <w:r w:rsidR="006B6D7E">
        <w:rPr>
          <w:lang w:val="fr-FR"/>
        </w:rPr>
        <w:t>O</w:t>
      </w:r>
      <w:r w:rsidRPr="001D2810">
        <w:rPr>
          <w:lang w:val="fr-FR"/>
        </w:rPr>
        <w:t xml:space="preserve">ffices ont indiqué qu’ils n’ont pas encore pris note d’un remplacement;  trois </w:t>
      </w:r>
      <w:r w:rsidR="006B6D7E">
        <w:rPr>
          <w:lang w:val="fr-FR"/>
        </w:rPr>
        <w:t>O</w:t>
      </w:r>
      <w:r w:rsidRPr="001D2810">
        <w:rPr>
          <w:lang w:val="fr-FR"/>
        </w:rPr>
        <w:t>ffices ont pris note moins de cinq</w:t>
      </w:r>
      <w:r w:rsidR="006B6D7E">
        <w:rPr>
          <w:lang w:val="fr-FR"/>
        </w:rPr>
        <w:t> fois;  deux O</w:t>
      </w:r>
      <w:r w:rsidRPr="001D2810">
        <w:rPr>
          <w:lang w:val="fr-FR"/>
        </w:rPr>
        <w:t>ffices ont pr</w:t>
      </w:r>
      <w:r w:rsidR="006B6D7E">
        <w:rPr>
          <w:lang w:val="fr-FR"/>
        </w:rPr>
        <w:t>is note de cinq à 20 fois;  un O</w:t>
      </w:r>
      <w:r w:rsidRPr="001D2810">
        <w:rPr>
          <w:lang w:val="fr-FR"/>
        </w:rPr>
        <w:t>ffice a pri</w:t>
      </w:r>
      <w:r w:rsidR="006B6D7E">
        <w:rPr>
          <w:lang w:val="fr-FR"/>
        </w:rPr>
        <w:t>s note de 21 à 100 fois, et un O</w:t>
      </w:r>
      <w:r w:rsidRPr="001D2810">
        <w:rPr>
          <w:lang w:val="fr-FR"/>
        </w:rPr>
        <w:t>ffice a indiqué avoir pris note d’office plus de 100 fois.</w:t>
      </w:r>
      <w:r w:rsidR="006B6D7E">
        <w:rPr>
          <w:lang w:val="fr-FR"/>
        </w:rPr>
        <w:t xml:space="preserve">  </w:t>
      </w:r>
    </w:p>
    <w:p w:rsidR="001D2810" w:rsidRPr="001D2810" w:rsidRDefault="006B6D7E" w:rsidP="006B6D7E">
      <w:pPr>
        <w:pStyle w:val="ONUMFS"/>
        <w:keepNext/>
        <w:keepLines/>
        <w:numPr>
          <w:ilvl w:val="0"/>
          <w:numId w:val="0"/>
        </w:numPr>
        <w:rPr>
          <w:lang w:val="fr-FR"/>
        </w:rPr>
      </w:pPr>
      <w:r>
        <w:rPr>
          <w:lang w:val="fr-FR"/>
        </w:rPr>
        <w:tab/>
        <w:t>g)</w:t>
      </w:r>
      <w:r>
        <w:rPr>
          <w:lang w:val="fr-FR"/>
        </w:rPr>
        <w:tab/>
        <w:t>Tous les O</w:t>
      </w:r>
      <w:r w:rsidR="001D2810" w:rsidRPr="001D2810">
        <w:rPr>
          <w:lang w:val="fr-FR"/>
        </w:rPr>
        <w:t xml:space="preserve">ffices vérifient les critères de remplacement avant de prendre note.  Presque tous les </w:t>
      </w:r>
      <w:r>
        <w:rPr>
          <w:lang w:val="fr-FR"/>
        </w:rPr>
        <w:t>O</w:t>
      </w:r>
      <w:r w:rsidR="001D2810" w:rsidRPr="001D2810">
        <w:rPr>
          <w:lang w:val="fr-FR"/>
        </w:rPr>
        <w:t>ffices vérifient que tous les produits et services énumérés dans l’enregistrement national figurent également dans l’enregistrement international (69);  que le même titulaire détient la marque nationale et la marque internationale (68);  que la protection résultant de l’enregistrement international s’étend au territoire concerné (66) et que l’extension de l’enregistrement international prend effet après la date de l’enregistrement national (59).  En</w:t>
      </w:r>
      <w:r>
        <w:rPr>
          <w:lang w:val="fr-FR"/>
        </w:rPr>
        <w:t> </w:t>
      </w:r>
      <w:r w:rsidR="001D2810" w:rsidRPr="001D2810">
        <w:rPr>
          <w:lang w:val="fr-FR"/>
        </w:rPr>
        <w:t>outre, un nombre conséquent d’</w:t>
      </w:r>
      <w:r>
        <w:rPr>
          <w:lang w:val="fr-FR"/>
        </w:rPr>
        <w:t>O</w:t>
      </w:r>
      <w:r w:rsidR="001D2810" w:rsidRPr="001D2810">
        <w:rPr>
          <w:lang w:val="fr-FR"/>
        </w:rPr>
        <w:t>ffices (14) formulent d’autres exigences particulières, par exemple l’identité des marques ou le paiement de taxes.</w:t>
      </w:r>
      <w:r>
        <w:rPr>
          <w:lang w:val="fr-FR"/>
        </w:rPr>
        <w:t xml:space="preserve">  </w:t>
      </w:r>
    </w:p>
    <w:p w:rsidR="001D2810" w:rsidRPr="001D2810" w:rsidRDefault="001D2810" w:rsidP="006B6D7E">
      <w:pPr>
        <w:pStyle w:val="ONUMFS"/>
        <w:numPr>
          <w:ilvl w:val="0"/>
          <w:numId w:val="0"/>
        </w:numPr>
        <w:rPr>
          <w:lang w:val="fr-FR"/>
        </w:rPr>
      </w:pPr>
    </w:p>
    <w:p w:rsidR="006B6D7E" w:rsidRDefault="001D2810" w:rsidP="00DF5269">
      <w:pPr>
        <w:pStyle w:val="Heading1"/>
        <w:ind w:left="567" w:hanging="567"/>
        <w:rPr>
          <w:lang w:val="fr-FR"/>
        </w:rPr>
      </w:pPr>
      <w:r w:rsidRPr="001D2810">
        <w:rPr>
          <w:lang w:val="fr-FR"/>
        </w:rPr>
        <w:t>IV.</w:t>
      </w:r>
      <w:r w:rsidRPr="001D2810">
        <w:rPr>
          <w:lang w:val="fr-FR"/>
        </w:rPr>
        <w:tab/>
        <w:t>INTERPRÉTATION DES ARTICLES 4</w:t>
      </w:r>
      <w:r w:rsidRPr="006B6D7E">
        <w:rPr>
          <w:i/>
          <w:lang w:val="fr-FR"/>
        </w:rPr>
        <w:t>BIS</w:t>
      </w:r>
      <w:r w:rsidRPr="001D2810">
        <w:rPr>
          <w:lang w:val="fr-FR"/>
        </w:rPr>
        <w:t xml:space="preserve"> – AVIS ET PRATIQUES DIVERGENTS AUX</w:t>
      </w:r>
      <w:r w:rsidR="00DF5269">
        <w:rPr>
          <w:lang w:val="fr-FR"/>
        </w:rPr>
        <w:t> </w:t>
      </w:r>
      <w:r w:rsidRPr="001D2810">
        <w:rPr>
          <w:lang w:val="fr-FR"/>
        </w:rPr>
        <w:t>NIVEAUX NATIONAL OU RÉGIONAL</w:t>
      </w:r>
    </w:p>
    <w:p w:rsidR="006B6D7E" w:rsidRPr="006B6D7E" w:rsidRDefault="006B6D7E" w:rsidP="006B6D7E">
      <w:pPr>
        <w:rPr>
          <w:lang w:val="fr-FR"/>
        </w:rPr>
      </w:pPr>
    </w:p>
    <w:p w:rsidR="001D2810" w:rsidRDefault="001D2810" w:rsidP="00DF5269">
      <w:pPr>
        <w:pStyle w:val="ONUMFS"/>
        <w:rPr>
          <w:lang w:val="fr-FR"/>
        </w:rPr>
      </w:pPr>
      <w:r w:rsidRPr="001D2810">
        <w:rPr>
          <w:lang w:val="fr-FR"/>
        </w:rPr>
        <w:t>Hormis la question de la mise en œuvre et de l’application directe des articles 4</w:t>
      </w:r>
      <w:r w:rsidRPr="00DF5269">
        <w:rPr>
          <w:i/>
          <w:lang w:val="fr-FR"/>
        </w:rPr>
        <w:t>bis</w:t>
      </w:r>
      <w:r w:rsidRPr="001D2810">
        <w:rPr>
          <w:lang w:val="fr-FR"/>
        </w:rPr>
        <w:t xml:space="preserve"> des traités et de la règle 21 du règlement d’exécution</w:t>
      </w:r>
      <w:r w:rsidR="00DF5269">
        <w:rPr>
          <w:lang w:val="fr-FR"/>
        </w:rPr>
        <w:t xml:space="preserve"> commun</w:t>
      </w:r>
      <w:r w:rsidRPr="001D2810">
        <w:rPr>
          <w:lang w:val="fr-FR"/>
        </w:rPr>
        <w:t xml:space="preserve">, il semble que des divergences fondamentales existent quant à l’interprétation de ces dispositions parmi les </w:t>
      </w:r>
      <w:r w:rsidR="006B6D7E">
        <w:rPr>
          <w:lang w:val="fr-FR"/>
        </w:rPr>
        <w:t>O</w:t>
      </w:r>
      <w:r w:rsidRPr="001D2810">
        <w:rPr>
          <w:lang w:val="fr-FR"/>
        </w:rPr>
        <w:t>ffices qui ont mis en place des procédures ou qui ont une expérience du remplacement.  Les différences suivantes, qui ont aussi été abordées lors de la troisième session du grou</w:t>
      </w:r>
      <w:r w:rsidR="00DF5269">
        <w:rPr>
          <w:lang w:val="fr-FR"/>
        </w:rPr>
        <w:t>pe de travail (voir le document </w:t>
      </w:r>
      <w:r w:rsidRPr="001D2810">
        <w:rPr>
          <w:lang w:val="fr-FR"/>
        </w:rPr>
        <w:t>MM/LD/WG/3/3), subsistent, d’après les informations communiquées en réponse au dernier questionnaire.</w:t>
      </w:r>
      <w:r w:rsidR="00DF5269">
        <w:rPr>
          <w:lang w:val="fr-FR"/>
        </w:rPr>
        <w:t xml:space="preserve">  </w:t>
      </w:r>
    </w:p>
    <w:p w:rsidR="00DF5269" w:rsidRPr="001D2810" w:rsidRDefault="00DF5269" w:rsidP="00DF5269">
      <w:pPr>
        <w:pStyle w:val="ONUMFS"/>
        <w:numPr>
          <w:ilvl w:val="0"/>
          <w:numId w:val="0"/>
        </w:numPr>
        <w:rPr>
          <w:lang w:val="fr-FR"/>
        </w:rPr>
      </w:pPr>
    </w:p>
    <w:p w:rsidR="00DF5269" w:rsidRDefault="001D2810" w:rsidP="00DF5269">
      <w:pPr>
        <w:pStyle w:val="Heading3"/>
        <w:rPr>
          <w:lang w:val="fr-FR"/>
        </w:rPr>
      </w:pPr>
      <w:r w:rsidRPr="001D2810">
        <w:rPr>
          <w:lang w:val="fr-FR"/>
        </w:rPr>
        <w:t>Date à laque</w:t>
      </w:r>
      <w:r w:rsidR="00DF5269">
        <w:rPr>
          <w:lang w:val="fr-FR"/>
        </w:rPr>
        <w:t>lle le remplacement prend effet</w:t>
      </w:r>
    </w:p>
    <w:p w:rsidR="00DF5269" w:rsidRPr="00DF5269" w:rsidRDefault="00DF5269" w:rsidP="00DF5269">
      <w:pPr>
        <w:rPr>
          <w:lang w:val="fr-FR"/>
        </w:rPr>
      </w:pPr>
    </w:p>
    <w:p w:rsidR="001D2810" w:rsidRDefault="001D2810" w:rsidP="00DF5269">
      <w:pPr>
        <w:pStyle w:val="ONUMFS"/>
        <w:rPr>
          <w:lang w:val="fr-FR"/>
        </w:rPr>
      </w:pPr>
      <w:r w:rsidRPr="001D2810">
        <w:rPr>
          <w:lang w:val="fr-FR"/>
        </w:rPr>
        <w:t xml:space="preserve">Les avis des </w:t>
      </w:r>
      <w:r w:rsidR="006B6D7E">
        <w:rPr>
          <w:lang w:val="fr-FR"/>
        </w:rPr>
        <w:t>O</w:t>
      </w:r>
      <w:r w:rsidRPr="001D2810">
        <w:rPr>
          <w:lang w:val="fr-FR"/>
        </w:rPr>
        <w:t>ffices divergent quant à la date à laquelle le remplacement prend effet.  Un</w:t>
      </w:r>
      <w:r w:rsidR="00D31D92">
        <w:rPr>
          <w:lang w:val="fr-FR"/>
        </w:rPr>
        <w:t> </w:t>
      </w:r>
      <w:r w:rsidRPr="001D2810">
        <w:rPr>
          <w:lang w:val="fr-FR"/>
        </w:rPr>
        <w:t>large groupe d’</w:t>
      </w:r>
      <w:r w:rsidR="006B6D7E">
        <w:rPr>
          <w:lang w:val="fr-FR"/>
        </w:rPr>
        <w:t>O</w:t>
      </w:r>
      <w:r w:rsidRPr="001D2810">
        <w:rPr>
          <w:lang w:val="fr-FR"/>
        </w:rPr>
        <w:t>ffices (30) estiment que la date à retenir pour les besoins du remplacement est celle de l’enregistrement international en question.  Un plus petit nombre d’</w:t>
      </w:r>
      <w:r w:rsidR="006B6D7E">
        <w:rPr>
          <w:lang w:val="fr-FR"/>
        </w:rPr>
        <w:t>Office</w:t>
      </w:r>
      <w:r w:rsidRPr="001D2810">
        <w:rPr>
          <w:lang w:val="fr-FR"/>
        </w:rPr>
        <w:t>s (10) estiment que le remplacement a lieu à la date d’expiration du délai de refus.  Un bon nombre d’</w:t>
      </w:r>
      <w:r w:rsidR="006B6D7E">
        <w:rPr>
          <w:lang w:val="fr-FR"/>
        </w:rPr>
        <w:t>Office</w:t>
      </w:r>
      <w:r w:rsidRPr="001D2810">
        <w:rPr>
          <w:lang w:val="fr-FR"/>
        </w:rPr>
        <w:t>s (19) considèrent que le remplacement a lieu à la date d’octroi de la protection, le</w:t>
      </w:r>
      <w:r w:rsidR="00D31D92">
        <w:rPr>
          <w:lang w:val="fr-FR"/>
        </w:rPr>
        <w:t> </w:t>
      </w:r>
      <w:r w:rsidRPr="001D2810">
        <w:rPr>
          <w:lang w:val="fr-FR"/>
        </w:rPr>
        <w:t>cas</w:t>
      </w:r>
      <w:r w:rsidR="00D31D92">
        <w:rPr>
          <w:lang w:val="fr-FR"/>
        </w:rPr>
        <w:t> </w:t>
      </w:r>
      <w:r w:rsidRPr="001D2810">
        <w:rPr>
          <w:lang w:val="fr-FR"/>
        </w:rPr>
        <w:t xml:space="preserve">échéant.  Dix </w:t>
      </w:r>
      <w:r w:rsidR="006B6D7E">
        <w:rPr>
          <w:lang w:val="fr-FR"/>
        </w:rPr>
        <w:t>Office</w:t>
      </w:r>
      <w:r w:rsidRPr="001D2810">
        <w:rPr>
          <w:lang w:val="fr-FR"/>
        </w:rPr>
        <w:t>s ont communiqué des informations précises, par exemple : le remplacement a lieu à la date d’expiration d’un délai d’opposition, en l’absence d’opposition (Estonie), ou le remplacement a lieu dans un délai d’un mois à dater de la demande visant à prendre note du remplacement (</w:t>
      </w:r>
      <w:r w:rsidR="00DF5269" w:rsidRPr="001D2810">
        <w:rPr>
          <w:lang w:val="fr-FR"/>
        </w:rPr>
        <w:t>Lituanie</w:t>
      </w:r>
      <w:r w:rsidRPr="001D2810">
        <w:rPr>
          <w:lang w:val="fr-FR"/>
        </w:rPr>
        <w:t>).</w:t>
      </w:r>
      <w:r w:rsidR="00DF5269">
        <w:rPr>
          <w:lang w:val="fr-FR"/>
        </w:rPr>
        <w:t xml:space="preserve">  </w:t>
      </w:r>
    </w:p>
    <w:p w:rsidR="00DF5269" w:rsidRPr="001D2810" w:rsidRDefault="00DF5269" w:rsidP="00DF5269">
      <w:pPr>
        <w:pStyle w:val="ONUMFS"/>
        <w:numPr>
          <w:ilvl w:val="0"/>
          <w:numId w:val="0"/>
        </w:numPr>
        <w:rPr>
          <w:lang w:val="fr-FR"/>
        </w:rPr>
      </w:pPr>
    </w:p>
    <w:p w:rsidR="001D2810" w:rsidRDefault="001D2810" w:rsidP="00DF5269">
      <w:pPr>
        <w:pStyle w:val="Heading3"/>
        <w:rPr>
          <w:lang w:val="fr-FR"/>
        </w:rPr>
      </w:pPr>
      <w:r w:rsidRPr="001D2810">
        <w:rPr>
          <w:lang w:val="fr-FR"/>
        </w:rPr>
        <w:t>Moment où la demande visée aux articles 4</w:t>
      </w:r>
      <w:r w:rsidRPr="00DF5269">
        <w:rPr>
          <w:i/>
          <w:lang w:val="fr-FR"/>
        </w:rPr>
        <w:t>bis</w:t>
      </w:r>
      <w:r w:rsidRPr="001D2810">
        <w:rPr>
          <w:lang w:val="fr-FR"/>
        </w:rPr>
        <w:t>.2) peut être déposée auprès de l’</w:t>
      </w:r>
      <w:r w:rsidR="00DF5269">
        <w:rPr>
          <w:lang w:val="fr-FR"/>
        </w:rPr>
        <w:t>Office</w:t>
      </w:r>
    </w:p>
    <w:p w:rsidR="00DF5269" w:rsidRPr="00DF5269" w:rsidRDefault="00DF5269" w:rsidP="00DF5269">
      <w:pPr>
        <w:rPr>
          <w:lang w:val="fr-FR"/>
        </w:rPr>
      </w:pPr>
    </w:p>
    <w:p w:rsidR="001D2810" w:rsidRDefault="001D2810" w:rsidP="001D2810">
      <w:pPr>
        <w:pStyle w:val="ONUMFS"/>
        <w:rPr>
          <w:lang w:val="fr-FR"/>
        </w:rPr>
      </w:pPr>
      <w:r w:rsidRPr="001D2810">
        <w:rPr>
          <w:lang w:val="fr-FR"/>
        </w:rPr>
        <w:t>S’agissant de la demande faite de prendre note en vertu des articles 4</w:t>
      </w:r>
      <w:r w:rsidRPr="00DF5269">
        <w:rPr>
          <w:i/>
          <w:lang w:val="fr-FR"/>
        </w:rPr>
        <w:t>bis</w:t>
      </w:r>
      <w:r w:rsidRPr="001D2810">
        <w:rPr>
          <w:lang w:val="fr-FR"/>
        </w:rPr>
        <w:t xml:space="preserve">.2) des traités, les pratiques des </w:t>
      </w:r>
      <w:r w:rsidR="006B6D7E">
        <w:rPr>
          <w:lang w:val="fr-FR"/>
        </w:rPr>
        <w:t>Office</w:t>
      </w:r>
      <w:r w:rsidRPr="001D2810">
        <w:rPr>
          <w:lang w:val="fr-FR"/>
        </w:rPr>
        <w:t>s diffèrent quant à la date à partir de laquelle ils acceptent ce genre de demande.  Un large groupe d’</w:t>
      </w:r>
      <w:r w:rsidR="006B6D7E">
        <w:rPr>
          <w:lang w:val="fr-FR"/>
        </w:rPr>
        <w:t>Office</w:t>
      </w:r>
      <w:r w:rsidRPr="001D2810">
        <w:rPr>
          <w:lang w:val="fr-FR"/>
        </w:rPr>
        <w:t xml:space="preserve">s (47) acceptent une telle demande après la date de notification de l’enregistrement international ou de la désignation </w:t>
      </w:r>
      <w:r w:rsidR="001343B3">
        <w:rPr>
          <w:lang w:val="fr-FR"/>
        </w:rPr>
        <w:t>posté</w:t>
      </w:r>
      <w:r w:rsidRPr="001D2810">
        <w:rPr>
          <w:lang w:val="fr-FR"/>
        </w:rPr>
        <w:t>rieure par le Bureau international.  Un nombre substantiel d’</w:t>
      </w:r>
      <w:r w:rsidR="006B6D7E">
        <w:rPr>
          <w:lang w:val="fr-FR"/>
        </w:rPr>
        <w:t>Office</w:t>
      </w:r>
      <w:r w:rsidRPr="001D2810">
        <w:rPr>
          <w:lang w:val="fr-FR"/>
        </w:rPr>
        <w:t xml:space="preserve">s (11) n’acceptent la demande qu’après la date </w:t>
      </w:r>
      <w:r w:rsidR="001343B3">
        <w:rPr>
          <w:lang w:val="fr-FR"/>
        </w:rPr>
        <w:t xml:space="preserve">d’émission </w:t>
      </w:r>
      <w:r w:rsidRPr="001D2810">
        <w:rPr>
          <w:lang w:val="fr-FR"/>
        </w:rPr>
        <w:t xml:space="preserve">de </w:t>
      </w:r>
      <w:r w:rsidR="001343B3">
        <w:rPr>
          <w:lang w:val="fr-FR"/>
        </w:rPr>
        <w:t xml:space="preserve">la </w:t>
      </w:r>
      <w:r w:rsidRPr="001D2810">
        <w:rPr>
          <w:lang w:val="fr-FR"/>
        </w:rPr>
        <w:t>déclaration d’octroi de la protection.  Un petit nombre d’</w:t>
      </w:r>
      <w:r w:rsidR="006B6D7E">
        <w:rPr>
          <w:lang w:val="fr-FR"/>
        </w:rPr>
        <w:t>Office</w:t>
      </w:r>
      <w:r w:rsidRPr="001D2810">
        <w:rPr>
          <w:lang w:val="fr-FR"/>
        </w:rPr>
        <w:t>s (7) n’acceptent la demande qu’à partir de la date d’expiration du délai de refus, et un nombre réduit d’</w:t>
      </w:r>
      <w:r w:rsidR="006B6D7E">
        <w:rPr>
          <w:lang w:val="fr-FR"/>
        </w:rPr>
        <w:t>Office</w:t>
      </w:r>
      <w:r w:rsidRPr="001D2810">
        <w:rPr>
          <w:lang w:val="fr-FR"/>
        </w:rPr>
        <w:t>s</w:t>
      </w:r>
      <w:r w:rsidR="00D31D92">
        <w:rPr>
          <w:lang w:val="fr-FR"/>
        </w:rPr>
        <w:t> </w:t>
      </w:r>
      <w:r w:rsidRPr="001D2810">
        <w:rPr>
          <w:lang w:val="fr-FR"/>
        </w:rPr>
        <w:t>(6) indiquent avoir des pratiques différentes, qu’ils décrivent en détail, par exemple la</w:t>
      </w:r>
      <w:r w:rsidR="00D31D92">
        <w:rPr>
          <w:lang w:val="fr-FR"/>
        </w:rPr>
        <w:t> </w:t>
      </w:r>
      <w:r w:rsidRPr="001D2810">
        <w:rPr>
          <w:lang w:val="fr-FR"/>
        </w:rPr>
        <w:t>présentation obligatoire de la demande sur un formulaire spécial par le titulaire (Formulaire TM</w:t>
      </w:r>
      <w:r w:rsidR="00030D6D">
        <w:rPr>
          <w:lang w:val="fr-FR"/>
        </w:rPr>
        <w:t> </w:t>
      </w:r>
      <w:r w:rsidRPr="001D2810">
        <w:rPr>
          <w:lang w:val="fr-FR"/>
        </w:rPr>
        <w:t>28 “Demande d’inscription d’un enregistrement conc</w:t>
      </w:r>
      <w:r w:rsidR="001343B3">
        <w:rPr>
          <w:lang w:val="fr-FR"/>
        </w:rPr>
        <w:t>omitant</w:t>
      </w:r>
      <w:r w:rsidRPr="001D2810">
        <w:rPr>
          <w:lang w:val="fr-FR"/>
        </w:rPr>
        <w:t>” au Royaume</w:t>
      </w:r>
      <w:r w:rsidR="00D31D92">
        <w:rPr>
          <w:lang w:val="fr-FR"/>
        </w:rPr>
        <w:noBreakHyphen/>
      </w:r>
      <w:r w:rsidRPr="001D2810">
        <w:rPr>
          <w:lang w:val="fr-FR"/>
        </w:rPr>
        <w:t>Uni).</w:t>
      </w:r>
      <w:r w:rsidR="00030D6D">
        <w:rPr>
          <w:lang w:val="fr-FR"/>
        </w:rPr>
        <w:t xml:space="preserve">  </w:t>
      </w:r>
    </w:p>
    <w:p w:rsidR="001D2810" w:rsidRDefault="001D2810" w:rsidP="00030D6D">
      <w:pPr>
        <w:pStyle w:val="Heading3"/>
        <w:keepLines/>
        <w:rPr>
          <w:lang w:val="fr-FR"/>
        </w:rPr>
      </w:pPr>
      <w:r w:rsidRPr="001D2810">
        <w:rPr>
          <w:lang w:val="fr-FR"/>
        </w:rPr>
        <w:lastRenderedPageBreak/>
        <w:t>Produits et services énumérés dans l’enregistrement national ou régional</w:t>
      </w:r>
    </w:p>
    <w:p w:rsidR="00030D6D" w:rsidRPr="00030D6D" w:rsidRDefault="00030D6D" w:rsidP="00030D6D">
      <w:pPr>
        <w:keepNext/>
        <w:keepLines/>
        <w:rPr>
          <w:lang w:val="fr-FR"/>
        </w:rPr>
      </w:pPr>
    </w:p>
    <w:p w:rsidR="001D2810" w:rsidRDefault="001D2810" w:rsidP="00030D6D">
      <w:pPr>
        <w:pStyle w:val="ONUMFS"/>
        <w:keepNext/>
        <w:keepLines/>
        <w:rPr>
          <w:lang w:val="fr-FR"/>
        </w:rPr>
      </w:pPr>
      <w:r w:rsidRPr="001D2810">
        <w:rPr>
          <w:lang w:val="fr-FR"/>
        </w:rPr>
        <w:t>Un nombre substantiel d’</w:t>
      </w:r>
      <w:r w:rsidR="006B6D7E">
        <w:rPr>
          <w:lang w:val="fr-FR"/>
        </w:rPr>
        <w:t>Office</w:t>
      </w:r>
      <w:r w:rsidRPr="001D2810">
        <w:rPr>
          <w:lang w:val="fr-FR"/>
        </w:rPr>
        <w:t>s (27) ont indiqué ne pas prendre note de l’enregistrement international lorsque la liste des produits et services figurant dans l’enregistrement national ou régional n’est pas entièrement couverte par la liste de l’enregistrement international.  Un groupe légèrement supérieur d’</w:t>
      </w:r>
      <w:r w:rsidR="006B6D7E">
        <w:rPr>
          <w:lang w:val="fr-FR"/>
        </w:rPr>
        <w:t>Office</w:t>
      </w:r>
      <w:r w:rsidRPr="001D2810">
        <w:rPr>
          <w:lang w:val="fr-FR"/>
        </w:rPr>
        <w:t>s (28) acceptent u</w:t>
      </w:r>
      <w:r w:rsidR="001343B3">
        <w:rPr>
          <w:lang w:val="fr-FR"/>
        </w:rPr>
        <w:t>n “remplacement partiel”, c’est</w:t>
      </w:r>
      <w:r w:rsidR="001343B3">
        <w:rPr>
          <w:lang w:val="fr-FR"/>
        </w:rPr>
        <w:noBreakHyphen/>
      </w:r>
      <w:r w:rsidRPr="001D2810">
        <w:rPr>
          <w:lang w:val="fr-FR"/>
        </w:rPr>
        <w:t>à</w:t>
      </w:r>
      <w:r w:rsidR="001343B3">
        <w:rPr>
          <w:lang w:val="fr-FR"/>
        </w:rPr>
        <w:noBreakHyphen/>
      </w:r>
      <w:r w:rsidRPr="001D2810">
        <w:rPr>
          <w:lang w:val="fr-FR"/>
        </w:rPr>
        <w:t xml:space="preserve">dire que les produits et services qui ne sont pas couverts en totalité par l’enregistrement international restent tels quels dans le registre national.  Un </w:t>
      </w:r>
      <w:r w:rsidR="006B6D7E">
        <w:rPr>
          <w:lang w:val="fr-FR"/>
        </w:rPr>
        <w:t>Office</w:t>
      </w:r>
      <w:r w:rsidRPr="001D2810">
        <w:rPr>
          <w:lang w:val="fr-FR"/>
        </w:rPr>
        <w:t xml:space="preserve"> (Japon) n’accepte pas le “remplacement partiel”, mais prend note des produits et services couverts par l’enregistrement international dans son registre (“chevauchement”).  Dans un petit groupe d’</w:t>
      </w:r>
      <w:r w:rsidR="006B6D7E">
        <w:rPr>
          <w:lang w:val="fr-FR"/>
        </w:rPr>
        <w:t>Office</w:t>
      </w:r>
      <w:r w:rsidRPr="001D2810">
        <w:rPr>
          <w:lang w:val="fr-FR"/>
        </w:rPr>
        <w:t xml:space="preserve">s (12), un “remplacement partiel” est effectué, mais le titulaire est tenu de demander l’annulation du reste de l’enregistrement dans le registre national.  Deux </w:t>
      </w:r>
      <w:r w:rsidR="006B6D7E">
        <w:rPr>
          <w:lang w:val="fr-FR"/>
        </w:rPr>
        <w:t>Office</w:t>
      </w:r>
      <w:r w:rsidRPr="001D2810">
        <w:rPr>
          <w:lang w:val="fr-FR"/>
        </w:rPr>
        <w:t>s seulement annulent d’office les produits et services restants.</w:t>
      </w:r>
      <w:r w:rsidR="00030D6D">
        <w:rPr>
          <w:lang w:val="fr-FR"/>
        </w:rPr>
        <w:t xml:space="preserve">  </w:t>
      </w:r>
    </w:p>
    <w:p w:rsidR="00030D6D" w:rsidRPr="001D2810" w:rsidRDefault="00030D6D" w:rsidP="00030D6D">
      <w:pPr>
        <w:pStyle w:val="ONUMFS"/>
        <w:numPr>
          <w:ilvl w:val="0"/>
          <w:numId w:val="0"/>
        </w:numPr>
        <w:rPr>
          <w:lang w:val="fr-FR"/>
        </w:rPr>
      </w:pPr>
    </w:p>
    <w:p w:rsidR="001D2810" w:rsidRDefault="001D2810" w:rsidP="00030D6D">
      <w:pPr>
        <w:pStyle w:val="Heading3"/>
        <w:rPr>
          <w:lang w:val="fr-FR"/>
        </w:rPr>
      </w:pPr>
      <w:r w:rsidRPr="001D2810">
        <w:rPr>
          <w:lang w:val="fr-FR"/>
        </w:rPr>
        <w:t>Conséquences du remplacement sur l’enregistrement national ou régional</w:t>
      </w:r>
    </w:p>
    <w:p w:rsidR="00030D6D" w:rsidRPr="001D2810" w:rsidRDefault="00030D6D" w:rsidP="00030D6D">
      <w:pPr>
        <w:rPr>
          <w:lang w:val="fr-FR"/>
        </w:rPr>
      </w:pPr>
    </w:p>
    <w:p w:rsidR="001D2810" w:rsidRPr="001D2810" w:rsidRDefault="001D2810" w:rsidP="001D2810">
      <w:pPr>
        <w:pStyle w:val="ONUMFS"/>
        <w:rPr>
          <w:lang w:val="fr-FR"/>
        </w:rPr>
      </w:pPr>
      <w:r w:rsidRPr="001D2810">
        <w:rPr>
          <w:lang w:val="fr-FR"/>
        </w:rPr>
        <w:t>Suite à une demande formulée en vertu des articles 4</w:t>
      </w:r>
      <w:r w:rsidRPr="00030D6D">
        <w:rPr>
          <w:i/>
          <w:lang w:val="fr-FR"/>
        </w:rPr>
        <w:t>bis</w:t>
      </w:r>
      <w:r w:rsidRPr="001D2810">
        <w:rPr>
          <w:lang w:val="fr-FR"/>
        </w:rPr>
        <w:t xml:space="preserve">.2) des traités, les informations fournies par les </w:t>
      </w:r>
      <w:r w:rsidR="006B6D7E">
        <w:rPr>
          <w:lang w:val="fr-FR"/>
        </w:rPr>
        <w:t>Office</w:t>
      </w:r>
      <w:r w:rsidRPr="001D2810">
        <w:rPr>
          <w:lang w:val="fr-FR"/>
        </w:rPr>
        <w:t xml:space="preserve">s montrent que </w:t>
      </w:r>
      <w:r w:rsidR="00030D6D" w:rsidRPr="001D2810">
        <w:rPr>
          <w:lang w:val="fr-FR"/>
        </w:rPr>
        <w:t>ceux-ci</w:t>
      </w:r>
      <w:r w:rsidRPr="001D2810">
        <w:rPr>
          <w:lang w:val="fr-FR"/>
        </w:rPr>
        <w:t xml:space="preserve"> suivent des pratiques différentes pour répondre à la question de savoir si l’enregistrement national qui est réputé remplacé par l’enregistrement international peut continuer de coexister avec l’enregistrement international.  Un large groupe d’</w:t>
      </w:r>
      <w:r w:rsidR="006B6D7E">
        <w:rPr>
          <w:lang w:val="fr-FR"/>
        </w:rPr>
        <w:t>Office</w:t>
      </w:r>
      <w:r w:rsidRPr="001D2810">
        <w:rPr>
          <w:lang w:val="fr-FR"/>
        </w:rPr>
        <w:t>s (41) permettent cette coexistence de l’enregistrement national et de l’enregistrement international, tandis qu’un plus petit nombre d’</w:t>
      </w:r>
      <w:r w:rsidR="006B6D7E">
        <w:rPr>
          <w:lang w:val="fr-FR"/>
        </w:rPr>
        <w:t>Office</w:t>
      </w:r>
      <w:r w:rsidRPr="001D2810">
        <w:rPr>
          <w:lang w:val="fr-FR"/>
        </w:rPr>
        <w:t xml:space="preserve">s (10) ne permettent cette coexistence </w:t>
      </w:r>
      <w:r w:rsidR="001343B3" w:rsidRPr="001D2810">
        <w:rPr>
          <w:lang w:val="fr-FR"/>
        </w:rPr>
        <w:t xml:space="preserve">que </w:t>
      </w:r>
      <w:r w:rsidRPr="001D2810">
        <w:rPr>
          <w:lang w:val="fr-FR"/>
        </w:rPr>
        <w:t>pour les produits et services de l’enregistrement national qui ne sont pas réputés remplacés par l’enregistrement international (“remplacement partiel”) et, dans ce cas, uniquement pour le reste de la période de protection en cours.  Peu d’</w:t>
      </w:r>
      <w:r w:rsidR="006B6D7E">
        <w:rPr>
          <w:lang w:val="fr-FR"/>
        </w:rPr>
        <w:t>Office</w:t>
      </w:r>
      <w:r w:rsidRPr="001D2810">
        <w:rPr>
          <w:lang w:val="fr-FR"/>
        </w:rPr>
        <w:t xml:space="preserve">s (4) annulent d’office l’enregistrement national, et trois </w:t>
      </w:r>
      <w:r w:rsidR="006B6D7E">
        <w:rPr>
          <w:lang w:val="fr-FR"/>
        </w:rPr>
        <w:t>Office</w:t>
      </w:r>
      <w:r w:rsidRPr="001D2810">
        <w:rPr>
          <w:lang w:val="fr-FR"/>
        </w:rPr>
        <w:t>s exigent que le titulaire renonce à l’enregistrement national.</w:t>
      </w:r>
      <w:r w:rsidR="00030D6D">
        <w:rPr>
          <w:lang w:val="fr-FR"/>
        </w:rPr>
        <w:t xml:space="preserve">  </w:t>
      </w:r>
    </w:p>
    <w:p w:rsidR="001D2810" w:rsidRPr="001D2810" w:rsidRDefault="001D2810" w:rsidP="001D2810">
      <w:pPr>
        <w:pStyle w:val="ONUMFS"/>
        <w:rPr>
          <w:lang w:val="fr-FR"/>
        </w:rPr>
      </w:pPr>
      <w:r w:rsidRPr="001D2810">
        <w:rPr>
          <w:lang w:val="fr-FR"/>
        </w:rPr>
        <w:t>Dans le cas où le titulaire n’a pas demandé à l’</w:t>
      </w:r>
      <w:r w:rsidR="006B6D7E">
        <w:rPr>
          <w:lang w:val="fr-FR"/>
        </w:rPr>
        <w:t>Office</w:t>
      </w:r>
      <w:r w:rsidRPr="001D2810">
        <w:rPr>
          <w:lang w:val="fr-FR"/>
        </w:rPr>
        <w:t xml:space="preserve"> de prendre note en vertu des articles</w:t>
      </w:r>
      <w:r w:rsidR="00030D6D">
        <w:rPr>
          <w:lang w:val="fr-FR"/>
        </w:rPr>
        <w:t> </w:t>
      </w:r>
      <w:r w:rsidRPr="001D2810">
        <w:rPr>
          <w:lang w:val="fr-FR"/>
        </w:rPr>
        <w:t>4</w:t>
      </w:r>
      <w:r w:rsidRPr="00030D6D">
        <w:rPr>
          <w:i/>
          <w:lang w:val="fr-FR"/>
        </w:rPr>
        <w:t>bis</w:t>
      </w:r>
      <w:r w:rsidRPr="001D2810">
        <w:rPr>
          <w:lang w:val="fr-FR"/>
        </w:rPr>
        <w:t>.2) des traités, mais où l’</w:t>
      </w:r>
      <w:r w:rsidR="006B6D7E">
        <w:rPr>
          <w:lang w:val="fr-FR"/>
        </w:rPr>
        <w:t>Office</w:t>
      </w:r>
      <w:r w:rsidRPr="001D2810">
        <w:rPr>
          <w:lang w:val="fr-FR"/>
        </w:rPr>
        <w:t xml:space="preserve"> sait que le remplacement est réputé avoir eu lieu et où les conditions de prise de note dans le registre national sont remplies, un grand nombre d’</w:t>
      </w:r>
      <w:r w:rsidR="006B6D7E">
        <w:rPr>
          <w:lang w:val="fr-FR"/>
        </w:rPr>
        <w:t>Office</w:t>
      </w:r>
      <w:r w:rsidRPr="001D2810">
        <w:rPr>
          <w:lang w:val="fr-FR"/>
        </w:rPr>
        <w:t>s (46) ont indiqué qu’ils permettent la coexistence de l’enregistrement national et de l’enregistrement international qui l’a remplacé.  Un petit nombre d’</w:t>
      </w:r>
      <w:r w:rsidR="006B6D7E">
        <w:rPr>
          <w:lang w:val="fr-FR"/>
        </w:rPr>
        <w:t>Office</w:t>
      </w:r>
      <w:r w:rsidRPr="001D2810">
        <w:rPr>
          <w:lang w:val="fr-FR"/>
        </w:rPr>
        <w:t xml:space="preserve">s (7) ne permettent la coexistence </w:t>
      </w:r>
      <w:r w:rsidR="00FB1C02">
        <w:rPr>
          <w:lang w:val="fr-FR"/>
        </w:rPr>
        <w:t xml:space="preserve">que </w:t>
      </w:r>
      <w:r w:rsidRPr="001D2810">
        <w:rPr>
          <w:lang w:val="fr-FR"/>
        </w:rPr>
        <w:t xml:space="preserve">pour les produits et services énumérés dans l’enregistrement national qui ne sont pas couverts par </w:t>
      </w:r>
      <w:r w:rsidR="00FB1C02">
        <w:rPr>
          <w:lang w:val="fr-FR"/>
        </w:rPr>
        <w:t>l</w:t>
      </w:r>
      <w:r w:rsidRPr="001D2810">
        <w:rPr>
          <w:lang w:val="fr-FR"/>
        </w:rPr>
        <w:t>es produits et services de l’enregistrement international et ce, uniquement pour le reste de la durée de protection en cours.  Peu d’</w:t>
      </w:r>
      <w:r w:rsidR="006B6D7E">
        <w:rPr>
          <w:lang w:val="fr-FR"/>
        </w:rPr>
        <w:t>Office</w:t>
      </w:r>
      <w:r w:rsidRPr="001D2810">
        <w:rPr>
          <w:lang w:val="fr-FR"/>
        </w:rPr>
        <w:t xml:space="preserve">s (4) ont indiqué qu’ils demandent au titulaire de renoncer à l’enregistrement national, et un </w:t>
      </w:r>
      <w:r w:rsidR="006B6D7E">
        <w:rPr>
          <w:lang w:val="fr-FR"/>
        </w:rPr>
        <w:t>Office</w:t>
      </w:r>
      <w:r w:rsidRPr="001D2810">
        <w:rPr>
          <w:lang w:val="fr-FR"/>
        </w:rPr>
        <w:t xml:space="preserve"> annule d’office l’enregistrement national.</w:t>
      </w:r>
      <w:r w:rsidR="00030D6D">
        <w:rPr>
          <w:lang w:val="fr-FR"/>
        </w:rPr>
        <w:t xml:space="preserve">  </w:t>
      </w:r>
    </w:p>
    <w:p w:rsidR="001D2810" w:rsidRPr="001D2810" w:rsidRDefault="001D2810" w:rsidP="001D2810">
      <w:pPr>
        <w:pStyle w:val="ONUMFS"/>
        <w:rPr>
          <w:lang w:val="fr-FR"/>
        </w:rPr>
      </w:pPr>
      <w:r w:rsidRPr="001D2810">
        <w:rPr>
          <w:lang w:val="fr-FR"/>
        </w:rPr>
        <w:t xml:space="preserve">Parmi les </w:t>
      </w:r>
      <w:r w:rsidR="006B6D7E">
        <w:rPr>
          <w:lang w:val="fr-FR"/>
        </w:rPr>
        <w:t>Office</w:t>
      </w:r>
      <w:r w:rsidRPr="001D2810">
        <w:rPr>
          <w:lang w:val="fr-FR"/>
        </w:rPr>
        <w:t>s qui ne permettent pas la coexistence, un nombre conséquent (14) ne permettent pas la restauration de l’enregistrement national si l’enregistrement international cesse de produire ses effets pendant la période correspondant au délai de dépendance de cinq</w:t>
      </w:r>
      <w:r w:rsidR="00030D6D">
        <w:rPr>
          <w:lang w:val="fr-FR"/>
        </w:rPr>
        <w:t> </w:t>
      </w:r>
      <w:r w:rsidRPr="001D2810">
        <w:rPr>
          <w:lang w:val="fr-FR"/>
        </w:rPr>
        <w:t>ans (article</w:t>
      </w:r>
      <w:r w:rsidR="00030D6D">
        <w:rPr>
          <w:lang w:val="fr-FR"/>
        </w:rPr>
        <w:t> </w:t>
      </w:r>
      <w:r w:rsidRPr="001D2810">
        <w:rPr>
          <w:lang w:val="fr-FR"/>
        </w:rPr>
        <w:t>6 de l’Arrangement et du Protocole).  Toutefois, un petit nombre d’</w:t>
      </w:r>
      <w:r w:rsidR="006B6D7E">
        <w:rPr>
          <w:lang w:val="fr-FR"/>
        </w:rPr>
        <w:t>Office</w:t>
      </w:r>
      <w:r w:rsidRPr="001D2810">
        <w:rPr>
          <w:lang w:val="fr-FR"/>
        </w:rPr>
        <w:t>s (8) ont indiqué permettre la restauration de l’enregistrement national si l’enregistrement international cesse de produire ses effets en vertu de la règle</w:t>
      </w:r>
      <w:r w:rsidR="00030D6D">
        <w:rPr>
          <w:lang w:val="fr-FR"/>
        </w:rPr>
        <w:t> </w:t>
      </w:r>
      <w:r w:rsidRPr="001D2810">
        <w:rPr>
          <w:lang w:val="fr-FR"/>
        </w:rPr>
        <w:t>22 du règlement d’exécution commun.</w:t>
      </w:r>
      <w:r w:rsidR="00030D6D">
        <w:rPr>
          <w:lang w:val="fr-FR"/>
        </w:rPr>
        <w:t xml:space="preserve">  </w:t>
      </w:r>
    </w:p>
    <w:p w:rsidR="001D2810" w:rsidRPr="001D2810" w:rsidRDefault="001D2810" w:rsidP="001D2810">
      <w:pPr>
        <w:pStyle w:val="ONUMFS"/>
        <w:rPr>
          <w:lang w:val="fr-FR"/>
        </w:rPr>
      </w:pPr>
      <w:r w:rsidRPr="001D2810">
        <w:rPr>
          <w:lang w:val="fr-FR"/>
        </w:rPr>
        <w:t>Lorsqu’un enregistrement international, réputé avoir remplacé un enregistrement national, cesse de produire ses effets conformément à la règle</w:t>
      </w:r>
      <w:r w:rsidR="00030D6D">
        <w:rPr>
          <w:lang w:val="fr-FR"/>
        </w:rPr>
        <w:t> </w:t>
      </w:r>
      <w:r w:rsidRPr="001D2810">
        <w:rPr>
          <w:lang w:val="fr-FR"/>
        </w:rPr>
        <w:t xml:space="preserve">22 du règlement d’exécution commun, la plupart des </w:t>
      </w:r>
      <w:r w:rsidR="006B6D7E">
        <w:rPr>
          <w:lang w:val="fr-FR"/>
        </w:rPr>
        <w:t>Office</w:t>
      </w:r>
      <w:r w:rsidRPr="001D2810">
        <w:rPr>
          <w:lang w:val="fr-FR"/>
        </w:rPr>
        <w:t>s (55) indiquent qu’une transformation assure le bénéfice des droits nationaux antérieurs.  En revanche, 12</w:t>
      </w:r>
      <w:r w:rsidR="00030D6D">
        <w:rPr>
          <w:lang w:val="fr-FR"/>
        </w:rPr>
        <w:t> </w:t>
      </w:r>
      <w:r w:rsidR="006B6D7E">
        <w:rPr>
          <w:lang w:val="fr-FR"/>
        </w:rPr>
        <w:t>Office</w:t>
      </w:r>
      <w:r w:rsidRPr="001D2810">
        <w:rPr>
          <w:lang w:val="fr-FR"/>
        </w:rPr>
        <w:t>s indiquent que la transformation n’assure pas le bénéfice de ces droits.</w:t>
      </w:r>
      <w:r w:rsidR="00030D6D">
        <w:rPr>
          <w:lang w:val="fr-FR"/>
        </w:rPr>
        <w:t xml:space="preserve">  </w:t>
      </w:r>
    </w:p>
    <w:p w:rsidR="001D2810" w:rsidRPr="001D2810" w:rsidRDefault="001D2810" w:rsidP="00030D6D">
      <w:pPr>
        <w:pStyle w:val="ONUMFS"/>
        <w:numPr>
          <w:ilvl w:val="0"/>
          <w:numId w:val="0"/>
        </w:numPr>
        <w:rPr>
          <w:lang w:val="fr-FR"/>
        </w:rPr>
      </w:pPr>
    </w:p>
    <w:p w:rsidR="001D2810" w:rsidRDefault="001D2810" w:rsidP="00030D6D">
      <w:pPr>
        <w:pStyle w:val="Heading3"/>
        <w:keepLines/>
        <w:rPr>
          <w:lang w:val="fr-FR"/>
        </w:rPr>
      </w:pPr>
      <w:r w:rsidRPr="001D2810">
        <w:rPr>
          <w:lang w:val="fr-FR"/>
        </w:rPr>
        <w:lastRenderedPageBreak/>
        <w:t>Divers</w:t>
      </w:r>
    </w:p>
    <w:p w:rsidR="00030D6D" w:rsidRPr="00030D6D" w:rsidRDefault="00030D6D" w:rsidP="00030D6D">
      <w:pPr>
        <w:keepNext/>
        <w:keepLines/>
        <w:rPr>
          <w:lang w:val="fr-FR"/>
        </w:rPr>
      </w:pPr>
    </w:p>
    <w:p w:rsidR="001D2810" w:rsidRPr="001D2810" w:rsidRDefault="001D2810" w:rsidP="00030D6D">
      <w:pPr>
        <w:pStyle w:val="ONUMFS"/>
        <w:keepNext/>
        <w:keepLines/>
        <w:rPr>
          <w:lang w:val="fr-FR"/>
        </w:rPr>
      </w:pPr>
      <w:r w:rsidRPr="001D2810">
        <w:rPr>
          <w:lang w:val="fr-FR"/>
        </w:rPr>
        <w:t>Un nombre conséquent d’</w:t>
      </w:r>
      <w:r w:rsidR="006B6D7E">
        <w:rPr>
          <w:lang w:val="fr-FR"/>
        </w:rPr>
        <w:t>Office</w:t>
      </w:r>
      <w:r w:rsidRPr="001D2810">
        <w:rPr>
          <w:lang w:val="fr-FR"/>
        </w:rPr>
        <w:t>s (21) ont répondu qu’il est permis, dans une procédure juridique et administrative, de s’appuyer sur une marque nationale remplacée et non renouvelée, mais seulement si l’enregistrement international a été inscrit dans le registre national.  Pour un petit groupe d’</w:t>
      </w:r>
      <w:r w:rsidR="006B6D7E">
        <w:rPr>
          <w:lang w:val="fr-FR"/>
        </w:rPr>
        <w:t>Office</w:t>
      </w:r>
      <w:r w:rsidRPr="001D2810">
        <w:rPr>
          <w:lang w:val="fr-FR"/>
        </w:rPr>
        <w:t>s (11), cela est permis même si l’enregistrement international n’a pas été inscrit dans le registre national.  Un plus large groupe d’</w:t>
      </w:r>
      <w:r w:rsidR="006B6D7E">
        <w:rPr>
          <w:lang w:val="fr-FR"/>
        </w:rPr>
        <w:t>Office</w:t>
      </w:r>
      <w:r w:rsidRPr="001D2810">
        <w:rPr>
          <w:lang w:val="fr-FR"/>
        </w:rPr>
        <w:t xml:space="preserve">s ont répondu que cela n’est pas possible (17) </w:t>
      </w:r>
      <w:r w:rsidR="007E5FC9">
        <w:rPr>
          <w:lang w:val="fr-FR"/>
        </w:rPr>
        <w:t xml:space="preserve">ou </w:t>
      </w:r>
      <w:r w:rsidRPr="001D2810">
        <w:rPr>
          <w:lang w:val="fr-FR"/>
        </w:rPr>
        <w:t>qu’ils ne savent pas (20).</w:t>
      </w:r>
      <w:r w:rsidR="00030D6D">
        <w:rPr>
          <w:lang w:val="fr-FR"/>
        </w:rPr>
        <w:t xml:space="preserve">  </w:t>
      </w:r>
    </w:p>
    <w:p w:rsidR="001D2810" w:rsidRDefault="001D2810" w:rsidP="00030D6D">
      <w:pPr>
        <w:pStyle w:val="ONUMFS"/>
        <w:keepNext/>
        <w:keepLines/>
        <w:rPr>
          <w:lang w:val="fr-FR"/>
        </w:rPr>
      </w:pPr>
      <w:r w:rsidRPr="001D2810">
        <w:rPr>
          <w:lang w:val="fr-FR"/>
        </w:rPr>
        <w:t xml:space="preserve">Le Bureau international a </w:t>
      </w:r>
      <w:r w:rsidR="00FB1C02">
        <w:rPr>
          <w:lang w:val="fr-FR"/>
        </w:rPr>
        <w:t>mis à la disposition des Offices des parties contractantes du système de Madrid d</w:t>
      </w:r>
      <w:r w:rsidRPr="001D2810">
        <w:rPr>
          <w:lang w:val="fr-FR"/>
        </w:rPr>
        <w:t>es dispositions types concernant la procédure de remplacement</w:t>
      </w:r>
      <w:r w:rsidR="00FB1C02">
        <w:rPr>
          <w:lang w:val="fr-FR"/>
        </w:rPr>
        <w:t xml:space="preserve">.  </w:t>
      </w:r>
      <w:r w:rsidRPr="001D2810">
        <w:rPr>
          <w:lang w:val="fr-FR"/>
        </w:rPr>
        <w:t xml:space="preserve">La plupart des </w:t>
      </w:r>
      <w:r w:rsidR="006B6D7E">
        <w:rPr>
          <w:lang w:val="fr-FR"/>
        </w:rPr>
        <w:t>Office</w:t>
      </w:r>
      <w:r w:rsidRPr="001D2810">
        <w:rPr>
          <w:lang w:val="fr-FR"/>
        </w:rPr>
        <w:t>s (52) les ont trouvées utiles;  un nombre conséquent d’</w:t>
      </w:r>
      <w:r w:rsidR="006B6D7E">
        <w:rPr>
          <w:lang w:val="fr-FR"/>
        </w:rPr>
        <w:t>Office</w:t>
      </w:r>
      <w:r w:rsidRPr="001D2810">
        <w:rPr>
          <w:lang w:val="fr-FR"/>
        </w:rPr>
        <w:t>s (14) étaient indifférents à leur utilité, et deux</w:t>
      </w:r>
      <w:r w:rsidR="00030D6D">
        <w:rPr>
          <w:lang w:val="fr-FR"/>
        </w:rPr>
        <w:t> </w:t>
      </w:r>
      <w:r w:rsidR="006B6D7E">
        <w:rPr>
          <w:lang w:val="fr-FR"/>
        </w:rPr>
        <w:t>Office</w:t>
      </w:r>
      <w:r w:rsidRPr="001D2810">
        <w:rPr>
          <w:lang w:val="fr-FR"/>
        </w:rPr>
        <w:t>s estiment qu’elles ne sont pas utiles du tout.</w:t>
      </w:r>
      <w:r w:rsidR="00030D6D">
        <w:rPr>
          <w:lang w:val="fr-FR"/>
        </w:rPr>
        <w:t xml:space="preserve">  </w:t>
      </w:r>
    </w:p>
    <w:p w:rsidR="00030D6D" w:rsidRPr="001D2810" w:rsidRDefault="00030D6D" w:rsidP="00030D6D">
      <w:pPr>
        <w:rPr>
          <w:lang w:val="fr-FR"/>
        </w:rPr>
      </w:pPr>
    </w:p>
    <w:p w:rsidR="001D2810" w:rsidRDefault="001D2810" w:rsidP="00030D6D">
      <w:pPr>
        <w:pStyle w:val="Heading1"/>
        <w:rPr>
          <w:lang w:val="fr-FR"/>
        </w:rPr>
      </w:pPr>
      <w:r w:rsidRPr="001D2810">
        <w:rPr>
          <w:lang w:val="fr-FR"/>
        </w:rPr>
        <w:t>V.</w:t>
      </w:r>
      <w:r w:rsidRPr="001D2810">
        <w:rPr>
          <w:lang w:val="fr-FR"/>
        </w:rPr>
        <w:tab/>
        <w:t>PRINCIPAUX POINTS À DÉBATTRE ET EXAMINER</w:t>
      </w:r>
    </w:p>
    <w:p w:rsidR="00030D6D" w:rsidRPr="00030D6D" w:rsidRDefault="00030D6D" w:rsidP="00030D6D">
      <w:pPr>
        <w:rPr>
          <w:lang w:val="fr-FR"/>
        </w:rPr>
      </w:pPr>
    </w:p>
    <w:p w:rsidR="001D2810" w:rsidRDefault="001D2810" w:rsidP="001D2810">
      <w:pPr>
        <w:pStyle w:val="ONUMFS"/>
        <w:rPr>
          <w:lang w:val="fr-FR"/>
        </w:rPr>
      </w:pPr>
      <w:r w:rsidRPr="001D2810">
        <w:rPr>
          <w:lang w:val="fr-FR"/>
        </w:rPr>
        <w:t xml:space="preserve">Les conclusions tirées du questionnaire, telles que résumées </w:t>
      </w:r>
      <w:r w:rsidR="00030D6D" w:rsidRPr="001D2810">
        <w:rPr>
          <w:lang w:val="fr-FR"/>
        </w:rPr>
        <w:t>ci-dessus</w:t>
      </w:r>
      <w:r w:rsidRPr="001D2810">
        <w:rPr>
          <w:lang w:val="fr-FR"/>
        </w:rPr>
        <w:t>, ont révélé qu’il continue d’exister des divergences d’interprétation, de procédures et de pratiques relatives à la mise en œuvre du remplacement en vertu des articles</w:t>
      </w:r>
      <w:r w:rsidR="00030D6D">
        <w:rPr>
          <w:lang w:val="fr-FR"/>
        </w:rPr>
        <w:t> </w:t>
      </w:r>
      <w:r w:rsidRPr="001D2810">
        <w:rPr>
          <w:lang w:val="fr-FR"/>
        </w:rPr>
        <w:t>4</w:t>
      </w:r>
      <w:r w:rsidRPr="00030D6D">
        <w:rPr>
          <w:i/>
          <w:lang w:val="fr-FR"/>
        </w:rPr>
        <w:t>bis</w:t>
      </w:r>
      <w:r w:rsidRPr="001D2810">
        <w:rPr>
          <w:lang w:val="fr-FR"/>
        </w:rPr>
        <w:t xml:space="preserve"> des traités et de la règle</w:t>
      </w:r>
      <w:r w:rsidR="00030D6D">
        <w:rPr>
          <w:lang w:val="fr-FR"/>
        </w:rPr>
        <w:t> </w:t>
      </w:r>
      <w:r w:rsidRPr="001D2810">
        <w:rPr>
          <w:lang w:val="fr-FR"/>
        </w:rPr>
        <w:t>21 du règlement d’exécution commun.  Ces conclusions montrent les différentes interprétations des principaux éléments du remplacement, par exemple la date à laquelle le remplacement prend effet, le moment auquel une demande au titre des articles</w:t>
      </w:r>
      <w:r w:rsidR="00030D6D">
        <w:rPr>
          <w:lang w:val="fr-FR"/>
        </w:rPr>
        <w:t> </w:t>
      </w:r>
      <w:r w:rsidRPr="001D2810">
        <w:rPr>
          <w:lang w:val="fr-FR"/>
        </w:rPr>
        <w:t>4</w:t>
      </w:r>
      <w:r w:rsidRPr="00030D6D">
        <w:rPr>
          <w:i/>
          <w:lang w:val="fr-FR"/>
        </w:rPr>
        <w:t>bis</w:t>
      </w:r>
      <w:r w:rsidRPr="001D2810">
        <w:rPr>
          <w:lang w:val="fr-FR"/>
        </w:rPr>
        <w:t>.2) peut être déposée auprès de l’</w:t>
      </w:r>
      <w:r w:rsidR="006B6D7E">
        <w:rPr>
          <w:lang w:val="fr-FR"/>
        </w:rPr>
        <w:t>Office</w:t>
      </w:r>
      <w:r w:rsidRPr="001D2810">
        <w:rPr>
          <w:lang w:val="fr-FR"/>
        </w:rPr>
        <w:t xml:space="preserve">, les produits et services énumérés dans l’enregistrement national ou régional, et les conséquences du remplacement sur l’enregistrement national ou régional.  C’est pourquoi il est proposé au groupe de travail de débattre ces principaux éléments, afin de faciliter l’utilisation du système de Madrid et de mettre en place une procédure assouplie au profit des utilisateurs et des </w:t>
      </w:r>
      <w:r w:rsidR="006B6D7E">
        <w:rPr>
          <w:lang w:val="fr-FR"/>
        </w:rPr>
        <w:t>Office</w:t>
      </w:r>
      <w:r w:rsidRPr="001D2810">
        <w:rPr>
          <w:lang w:val="fr-FR"/>
        </w:rPr>
        <w:t>s concernés.</w:t>
      </w:r>
      <w:r w:rsidR="00030D6D">
        <w:rPr>
          <w:lang w:val="fr-FR"/>
        </w:rPr>
        <w:t xml:space="preserve">  </w:t>
      </w:r>
    </w:p>
    <w:p w:rsidR="00030D6D" w:rsidRPr="001D2810" w:rsidRDefault="00030D6D" w:rsidP="00030D6D">
      <w:pPr>
        <w:pStyle w:val="ONUMFS"/>
        <w:numPr>
          <w:ilvl w:val="0"/>
          <w:numId w:val="0"/>
        </w:numPr>
        <w:rPr>
          <w:lang w:val="fr-FR"/>
        </w:rPr>
      </w:pPr>
    </w:p>
    <w:p w:rsidR="001D2810" w:rsidRDefault="001D2810" w:rsidP="00030D6D">
      <w:pPr>
        <w:pStyle w:val="Heading3"/>
        <w:rPr>
          <w:lang w:val="fr-FR"/>
        </w:rPr>
      </w:pPr>
      <w:r w:rsidRPr="001D2810">
        <w:rPr>
          <w:lang w:val="fr-FR"/>
        </w:rPr>
        <w:t>Date à laquelle le remplacement prend effet</w:t>
      </w:r>
    </w:p>
    <w:p w:rsidR="00030D6D" w:rsidRPr="00030D6D" w:rsidRDefault="00030D6D" w:rsidP="00030D6D">
      <w:pPr>
        <w:rPr>
          <w:lang w:val="fr-FR"/>
        </w:rPr>
      </w:pPr>
    </w:p>
    <w:p w:rsidR="001D2810" w:rsidRDefault="001D2810" w:rsidP="001D2810">
      <w:pPr>
        <w:pStyle w:val="ONUMFS"/>
        <w:rPr>
          <w:lang w:val="fr-FR"/>
        </w:rPr>
      </w:pPr>
      <w:r w:rsidRPr="001D2810">
        <w:rPr>
          <w:lang w:val="fr-FR"/>
        </w:rPr>
        <w:t>Le remplacement de l’enregistrement national par un enregistrement international est réputé automatique dès lors que les conditions prévues aux articles</w:t>
      </w:r>
      <w:r w:rsidR="00030D6D">
        <w:rPr>
          <w:lang w:val="fr-FR"/>
        </w:rPr>
        <w:t> </w:t>
      </w:r>
      <w:r w:rsidRPr="001D2810">
        <w:rPr>
          <w:lang w:val="fr-FR"/>
        </w:rPr>
        <w:t>4</w:t>
      </w:r>
      <w:r w:rsidRPr="00030D6D">
        <w:rPr>
          <w:i/>
          <w:lang w:val="fr-FR"/>
        </w:rPr>
        <w:t>bis</w:t>
      </w:r>
      <w:r w:rsidRPr="001D2810">
        <w:rPr>
          <w:lang w:val="fr-FR"/>
        </w:rPr>
        <w:t xml:space="preserve">.1) des traités sont remplies;  le remplacement ne dépend d’aucune action de la part du titulaire ou d’un </w:t>
      </w:r>
      <w:r w:rsidR="006B6D7E">
        <w:rPr>
          <w:lang w:val="fr-FR"/>
        </w:rPr>
        <w:t>Office</w:t>
      </w:r>
      <w:r w:rsidRPr="001D2810">
        <w:rPr>
          <w:lang w:val="fr-FR"/>
        </w:rPr>
        <w:t xml:space="preserve"> concerné.  Deux dates sont à prendre en considération, à savoir la date à laquelle le remplacement prend effet, et la date d’inscription au registre national ou régional par laquelle il est pris note du fait qu’un remplacement a eu lieu.  La date à laquelle le remplacement prend effet est la date de l’enregistrement international ou de la désignation postérieure.</w:t>
      </w:r>
      <w:r w:rsidR="00D20FE0">
        <w:rPr>
          <w:lang w:val="fr-FR"/>
        </w:rPr>
        <w:t xml:space="preserve">  </w:t>
      </w:r>
    </w:p>
    <w:p w:rsidR="00D20FE0" w:rsidRPr="001D2810" w:rsidRDefault="00D20FE0" w:rsidP="00D20FE0">
      <w:pPr>
        <w:pStyle w:val="ONUMFS"/>
        <w:numPr>
          <w:ilvl w:val="0"/>
          <w:numId w:val="0"/>
        </w:numPr>
        <w:rPr>
          <w:lang w:val="fr-FR"/>
        </w:rPr>
      </w:pPr>
    </w:p>
    <w:p w:rsidR="001D2810" w:rsidRDefault="001D2810" w:rsidP="00D20FE0">
      <w:pPr>
        <w:pStyle w:val="Heading3"/>
        <w:rPr>
          <w:lang w:val="fr-FR"/>
        </w:rPr>
      </w:pPr>
      <w:r w:rsidRPr="001D2810">
        <w:rPr>
          <w:lang w:val="fr-FR"/>
        </w:rPr>
        <w:t>Moment où la demande visée aux articles 4</w:t>
      </w:r>
      <w:r w:rsidRPr="00D20FE0">
        <w:rPr>
          <w:i/>
          <w:lang w:val="fr-FR"/>
        </w:rPr>
        <w:t>bis</w:t>
      </w:r>
      <w:r w:rsidRPr="001D2810">
        <w:rPr>
          <w:lang w:val="fr-FR"/>
        </w:rPr>
        <w:t>.2) peut être déposée auprès de l’</w:t>
      </w:r>
      <w:r w:rsidR="006B6D7E">
        <w:rPr>
          <w:lang w:val="fr-FR"/>
        </w:rPr>
        <w:t>Office</w:t>
      </w:r>
    </w:p>
    <w:p w:rsidR="00D20FE0" w:rsidRPr="00D20FE0" w:rsidRDefault="00D20FE0" w:rsidP="00D20FE0">
      <w:pPr>
        <w:rPr>
          <w:lang w:val="fr-FR"/>
        </w:rPr>
      </w:pPr>
    </w:p>
    <w:p w:rsidR="001D2810" w:rsidRPr="001D2810" w:rsidRDefault="001D2810" w:rsidP="001D2810">
      <w:pPr>
        <w:pStyle w:val="ONUMFS"/>
        <w:rPr>
          <w:lang w:val="fr-FR"/>
        </w:rPr>
      </w:pPr>
      <w:r w:rsidRPr="001D2810">
        <w:rPr>
          <w:lang w:val="fr-FR"/>
        </w:rPr>
        <w:t xml:space="preserve">Les </w:t>
      </w:r>
      <w:r w:rsidR="006B6D7E">
        <w:rPr>
          <w:lang w:val="fr-FR"/>
        </w:rPr>
        <w:t>Office</w:t>
      </w:r>
      <w:r w:rsidRPr="001D2810">
        <w:rPr>
          <w:lang w:val="fr-FR"/>
        </w:rPr>
        <w:t>s des parties contractantes sont tenus de prendre note, sur demande, du remplacement dans leur registre national ou régional, ainsi que stipulé dans les articles</w:t>
      </w:r>
      <w:r w:rsidR="00D20FE0">
        <w:rPr>
          <w:lang w:val="fr-FR"/>
        </w:rPr>
        <w:t> </w:t>
      </w:r>
      <w:r w:rsidRPr="001D2810">
        <w:rPr>
          <w:lang w:val="fr-FR"/>
        </w:rPr>
        <w:t>4</w:t>
      </w:r>
      <w:r w:rsidRPr="00D20FE0">
        <w:rPr>
          <w:i/>
          <w:lang w:val="fr-FR"/>
        </w:rPr>
        <w:t>bis</w:t>
      </w:r>
      <w:r w:rsidRPr="001D2810">
        <w:rPr>
          <w:lang w:val="fr-FR"/>
        </w:rPr>
        <w:t xml:space="preserve">.2) des traités.  Les </w:t>
      </w:r>
      <w:r w:rsidR="006B6D7E">
        <w:rPr>
          <w:lang w:val="fr-FR"/>
        </w:rPr>
        <w:t>Office</w:t>
      </w:r>
      <w:r w:rsidRPr="001D2810">
        <w:rPr>
          <w:lang w:val="fr-FR"/>
        </w:rPr>
        <w:t>s doivent accepter les demandes qui leur sont faites de prendre note du remplacement à partir de la date de notification de l’enregistrement international ou de la désignation postérieure par le Bureau international.</w:t>
      </w:r>
      <w:r w:rsidR="00D20FE0">
        <w:rPr>
          <w:lang w:val="fr-FR"/>
        </w:rPr>
        <w:t xml:space="preserve">  </w:t>
      </w:r>
    </w:p>
    <w:p w:rsidR="001D2810" w:rsidRDefault="001D2810" w:rsidP="00D20FE0">
      <w:pPr>
        <w:pStyle w:val="Heading3"/>
        <w:keepLines/>
        <w:rPr>
          <w:lang w:val="fr-FR"/>
        </w:rPr>
      </w:pPr>
      <w:r w:rsidRPr="001D2810">
        <w:rPr>
          <w:lang w:val="fr-FR"/>
        </w:rPr>
        <w:lastRenderedPageBreak/>
        <w:t>Produits et services énumérés dans l’enregistrement national ou régional</w:t>
      </w:r>
    </w:p>
    <w:p w:rsidR="00D20FE0" w:rsidRPr="00D20FE0" w:rsidRDefault="00D20FE0" w:rsidP="00D20FE0">
      <w:pPr>
        <w:keepNext/>
        <w:keepLines/>
        <w:rPr>
          <w:lang w:val="fr-FR"/>
        </w:rPr>
      </w:pPr>
    </w:p>
    <w:p w:rsidR="001D2810" w:rsidRPr="00FB1C02" w:rsidRDefault="001D2810" w:rsidP="00D20FE0">
      <w:pPr>
        <w:pStyle w:val="ONUMFS"/>
        <w:keepNext/>
        <w:keepLines/>
        <w:rPr>
          <w:lang w:val="fr-FR"/>
        </w:rPr>
      </w:pPr>
      <w:r w:rsidRPr="00FB1C02">
        <w:rPr>
          <w:lang w:val="fr-FR"/>
        </w:rPr>
        <w:t xml:space="preserve">Avant de prendre note, les </w:t>
      </w:r>
      <w:r w:rsidR="006B6D7E" w:rsidRPr="00FB1C02">
        <w:rPr>
          <w:lang w:val="fr-FR"/>
        </w:rPr>
        <w:t>Office</w:t>
      </w:r>
      <w:r w:rsidRPr="00FB1C02">
        <w:rPr>
          <w:lang w:val="fr-FR"/>
        </w:rPr>
        <w:t>s doivent vérifier que les exigences prévues aux articles</w:t>
      </w:r>
      <w:r w:rsidR="00D20FE0" w:rsidRPr="00FB1C02">
        <w:rPr>
          <w:lang w:val="fr-FR"/>
        </w:rPr>
        <w:t> </w:t>
      </w:r>
      <w:r w:rsidRPr="00FB1C02">
        <w:rPr>
          <w:lang w:val="fr-FR"/>
        </w:rPr>
        <w:t>4</w:t>
      </w:r>
      <w:r w:rsidRPr="00FB1C02">
        <w:rPr>
          <w:i/>
          <w:lang w:val="fr-FR"/>
        </w:rPr>
        <w:t>bis</w:t>
      </w:r>
      <w:r w:rsidRPr="00FB1C02">
        <w:rPr>
          <w:lang w:val="fr-FR"/>
        </w:rPr>
        <w:t>.1) des traités sont remplies, et plus précisément que la date de toute extension de protection conformément à l’article 3</w:t>
      </w:r>
      <w:r w:rsidRPr="00FB1C02">
        <w:rPr>
          <w:i/>
          <w:lang w:val="fr-FR"/>
        </w:rPr>
        <w:t>ter</w:t>
      </w:r>
      <w:r w:rsidRPr="00FB1C02">
        <w:rPr>
          <w:lang w:val="fr-FR"/>
        </w:rPr>
        <w:t xml:space="preserve"> des traités est postérieure à la date de l’enregistrement national ou </w:t>
      </w:r>
      <w:r w:rsidR="00FB1C02" w:rsidRPr="00FB1C02">
        <w:rPr>
          <w:lang w:val="fr-FR"/>
        </w:rPr>
        <w:t>régi</w:t>
      </w:r>
      <w:r w:rsidRPr="00FB1C02">
        <w:rPr>
          <w:lang w:val="fr-FR"/>
        </w:rPr>
        <w:t>onal, et que les produits et services énumérés dans l’enregistrement national ou régional figurent tous dans l’enregistrement international.  Il n’est pas nécessaire que la liste de produits et services de l’enregistrement international soit identique : elle peut être plus large;  par contre, elle ne peut être plus restreinte.</w:t>
      </w:r>
      <w:r w:rsidR="00D20FE0" w:rsidRPr="00FB1C02">
        <w:rPr>
          <w:lang w:val="fr-FR"/>
        </w:rPr>
        <w:t xml:space="preserve">  </w:t>
      </w:r>
      <w:r w:rsidR="00FB1C02" w:rsidRPr="00FB1C02">
        <w:rPr>
          <w:lang w:val="fr-FR"/>
        </w:rPr>
        <w:t xml:space="preserve">Il n’est pas non plus nécessaire que les noms des produits et services utilisés dans l’enregistrement international soient les mêmes ; ils doivent toutefois être équivalents.  </w:t>
      </w:r>
    </w:p>
    <w:p w:rsidR="00D20FE0" w:rsidRPr="001D2810" w:rsidRDefault="00D20FE0" w:rsidP="00D20FE0">
      <w:pPr>
        <w:pStyle w:val="ONUMFS"/>
        <w:keepNext/>
        <w:keepLines/>
        <w:numPr>
          <w:ilvl w:val="0"/>
          <w:numId w:val="0"/>
        </w:numPr>
        <w:rPr>
          <w:lang w:val="fr-FR"/>
        </w:rPr>
      </w:pPr>
    </w:p>
    <w:p w:rsidR="001D2810" w:rsidRDefault="001D2810" w:rsidP="00D20FE0">
      <w:pPr>
        <w:pStyle w:val="Heading3"/>
        <w:rPr>
          <w:lang w:val="fr-FR"/>
        </w:rPr>
      </w:pPr>
      <w:r w:rsidRPr="001D2810">
        <w:rPr>
          <w:lang w:val="fr-FR"/>
        </w:rPr>
        <w:t>Conséquences du remplacement sur l’enregistrement national ou régional</w:t>
      </w:r>
    </w:p>
    <w:p w:rsidR="00D20FE0" w:rsidRPr="00D20FE0" w:rsidRDefault="00D20FE0" w:rsidP="00D20FE0">
      <w:pPr>
        <w:rPr>
          <w:lang w:val="fr-FR"/>
        </w:rPr>
      </w:pPr>
    </w:p>
    <w:p w:rsidR="001D2810" w:rsidRPr="001D2810" w:rsidRDefault="001D2810" w:rsidP="001D2810">
      <w:pPr>
        <w:pStyle w:val="ONUMFS"/>
        <w:rPr>
          <w:lang w:val="fr-FR"/>
        </w:rPr>
      </w:pPr>
      <w:r w:rsidRPr="001D2810">
        <w:rPr>
          <w:lang w:val="fr-FR"/>
        </w:rPr>
        <w:t xml:space="preserve">Un </w:t>
      </w:r>
      <w:r w:rsidR="00FB1C02">
        <w:rPr>
          <w:lang w:val="fr-FR"/>
        </w:rPr>
        <w:t>enregistrement</w:t>
      </w:r>
      <w:r w:rsidRPr="001D2810">
        <w:rPr>
          <w:lang w:val="fr-FR"/>
        </w:rPr>
        <w:t xml:space="preserve"> national ou régional et l’enregistrement international qui le remplace (en</w:t>
      </w:r>
      <w:r w:rsidR="00D20FE0">
        <w:rPr>
          <w:lang w:val="fr-FR"/>
        </w:rPr>
        <w:t> </w:t>
      </w:r>
      <w:r w:rsidRPr="001D2810">
        <w:rPr>
          <w:lang w:val="fr-FR"/>
        </w:rPr>
        <w:t xml:space="preserve">totalité ou en partie) doivent pouvoir coexister.  Le remplacement proprement dit n’implique ni n’exige nécessairement une annulation de l’enregistrement national ou régional.  Il appartient au titulaire de décider de renouveler ou non un enregistrement national ou régional.  Cette coexistence permet éventuellement au titulaire d’éviter de perdre la protection de sa marque lorsque l’enregistrement international cesse de produire ses effets au </w:t>
      </w:r>
      <w:r w:rsidR="00FB1C02">
        <w:rPr>
          <w:lang w:val="fr-FR"/>
        </w:rPr>
        <w:t xml:space="preserve">cours </w:t>
      </w:r>
      <w:r w:rsidRPr="001D2810">
        <w:rPr>
          <w:lang w:val="fr-FR"/>
        </w:rPr>
        <w:t>de la période de dépendance de cinq</w:t>
      </w:r>
      <w:r w:rsidR="00D20FE0">
        <w:rPr>
          <w:lang w:val="fr-FR"/>
        </w:rPr>
        <w:t> </w:t>
      </w:r>
      <w:r w:rsidRPr="001D2810">
        <w:rPr>
          <w:lang w:val="fr-FR"/>
        </w:rPr>
        <w:t>ans (article 6.2) de l’Arrangement et article 6.2) du Protocole).</w:t>
      </w:r>
      <w:r w:rsidR="00D20FE0">
        <w:rPr>
          <w:lang w:val="fr-FR"/>
        </w:rPr>
        <w:t xml:space="preserve">  </w:t>
      </w:r>
    </w:p>
    <w:p w:rsidR="001D2810" w:rsidRPr="00D20FE0" w:rsidRDefault="001D2810" w:rsidP="00D20FE0">
      <w:pPr>
        <w:pStyle w:val="ONUMFS"/>
        <w:ind w:left="5533"/>
        <w:rPr>
          <w:i/>
          <w:lang w:val="fr-FR"/>
        </w:rPr>
      </w:pPr>
      <w:r w:rsidRPr="00D20FE0">
        <w:rPr>
          <w:i/>
          <w:lang w:val="fr-FR"/>
        </w:rPr>
        <w:t>Le groupe de travail est invité à :</w:t>
      </w:r>
    </w:p>
    <w:p w:rsidR="001D2810" w:rsidRPr="00D20FE0" w:rsidRDefault="001D2810" w:rsidP="00D20FE0">
      <w:pPr>
        <w:pStyle w:val="ONUMFS"/>
        <w:numPr>
          <w:ilvl w:val="0"/>
          <w:numId w:val="0"/>
        </w:numPr>
        <w:ind w:left="5533"/>
        <w:rPr>
          <w:i/>
          <w:lang w:val="fr-FR"/>
        </w:rPr>
      </w:pPr>
      <w:r w:rsidRPr="00D20FE0">
        <w:rPr>
          <w:i/>
          <w:lang w:val="fr-FR"/>
        </w:rPr>
        <w:tab/>
      </w:r>
      <w:r w:rsidRPr="00D20FE0">
        <w:rPr>
          <w:i/>
          <w:lang w:val="fr-FR"/>
        </w:rPr>
        <w:tab/>
        <w:t>i)</w:t>
      </w:r>
      <w:r w:rsidRPr="00D20FE0">
        <w:rPr>
          <w:i/>
          <w:lang w:val="fr-FR"/>
        </w:rPr>
        <w:tab/>
        <w:t xml:space="preserve">formuler des observations sur les points </w:t>
      </w:r>
      <w:r w:rsidR="00D20FE0" w:rsidRPr="00D20FE0">
        <w:rPr>
          <w:i/>
          <w:lang w:val="fr-FR"/>
        </w:rPr>
        <w:t>ci-dessus</w:t>
      </w:r>
      <w:r w:rsidRPr="00D20FE0">
        <w:rPr>
          <w:i/>
          <w:lang w:val="fr-FR"/>
        </w:rPr>
        <w:t>, en particulier sur les principaux éléments énumérés dans la partie V</w:t>
      </w:r>
      <w:r w:rsidR="00D31D92">
        <w:rPr>
          <w:i/>
          <w:lang w:val="fr-FR"/>
        </w:rPr>
        <w:t xml:space="preserve"> </w:t>
      </w:r>
      <w:r w:rsidRPr="00D20FE0">
        <w:rPr>
          <w:i/>
          <w:lang w:val="fr-FR"/>
        </w:rPr>
        <w:t>; et</w:t>
      </w:r>
    </w:p>
    <w:p w:rsidR="001D2810" w:rsidRPr="00D20FE0" w:rsidRDefault="001D2810" w:rsidP="00D20FE0">
      <w:pPr>
        <w:pStyle w:val="ONUMFS"/>
        <w:numPr>
          <w:ilvl w:val="0"/>
          <w:numId w:val="0"/>
        </w:numPr>
        <w:ind w:left="5533"/>
        <w:rPr>
          <w:i/>
          <w:lang w:val="fr-FR"/>
        </w:rPr>
      </w:pPr>
      <w:r w:rsidRPr="00D20FE0">
        <w:rPr>
          <w:i/>
          <w:lang w:val="fr-FR"/>
        </w:rPr>
        <w:tab/>
      </w:r>
      <w:r w:rsidRPr="00D20FE0">
        <w:rPr>
          <w:i/>
          <w:lang w:val="fr-FR"/>
        </w:rPr>
        <w:tab/>
        <w:t>ii)</w:t>
      </w:r>
      <w:r w:rsidRPr="00D20FE0">
        <w:rPr>
          <w:i/>
          <w:lang w:val="fr-FR"/>
        </w:rPr>
        <w:tab/>
      </w:r>
      <w:proofErr w:type="gramStart"/>
      <w:r w:rsidRPr="00D20FE0">
        <w:rPr>
          <w:i/>
          <w:lang w:val="fr-FR"/>
        </w:rPr>
        <w:t>indiquer</w:t>
      </w:r>
      <w:proofErr w:type="gramEnd"/>
      <w:r w:rsidRPr="00D20FE0">
        <w:rPr>
          <w:i/>
          <w:lang w:val="fr-FR"/>
        </w:rPr>
        <w:t xml:space="preserve"> toute autre action qu’il juge appropriée au vu de l’état actuel des pratiques relatives au remplacement observées dans les </w:t>
      </w:r>
      <w:r w:rsidR="006B6D7E" w:rsidRPr="00D20FE0">
        <w:rPr>
          <w:i/>
          <w:lang w:val="fr-FR"/>
        </w:rPr>
        <w:t>Office</w:t>
      </w:r>
      <w:r w:rsidRPr="00D20FE0">
        <w:rPr>
          <w:i/>
          <w:lang w:val="fr-FR"/>
        </w:rPr>
        <w:t>s des parties contractantes.</w:t>
      </w:r>
      <w:r w:rsidR="00D20FE0">
        <w:rPr>
          <w:i/>
          <w:lang w:val="fr-FR"/>
        </w:rPr>
        <w:t xml:space="preserve">  </w:t>
      </w:r>
    </w:p>
    <w:p w:rsidR="00D20FE0" w:rsidRPr="00D20FE0" w:rsidRDefault="00D20FE0" w:rsidP="00D20FE0">
      <w:pPr>
        <w:ind w:left="5533"/>
        <w:rPr>
          <w:lang w:val="fr-FR"/>
        </w:rPr>
      </w:pPr>
    </w:p>
    <w:p w:rsidR="00D20FE0" w:rsidRPr="00D20FE0" w:rsidRDefault="00D20FE0" w:rsidP="00D20FE0">
      <w:pPr>
        <w:ind w:left="5533"/>
        <w:rPr>
          <w:lang w:val="fr-FR"/>
        </w:rPr>
      </w:pPr>
    </w:p>
    <w:p w:rsidR="001D2810" w:rsidRPr="00D20FE0" w:rsidRDefault="001D2810" w:rsidP="00D20FE0">
      <w:pPr>
        <w:ind w:left="5533"/>
        <w:rPr>
          <w:lang w:val="fr-FR"/>
        </w:rPr>
      </w:pPr>
      <w:r w:rsidRPr="00D20FE0">
        <w:rPr>
          <w:lang w:val="fr-FR"/>
        </w:rPr>
        <w:t>[Les annexes suivent]</w:t>
      </w:r>
    </w:p>
    <w:p w:rsidR="00D20FE0" w:rsidRDefault="00D20FE0" w:rsidP="00D20FE0">
      <w:pPr>
        <w:pStyle w:val="ONUMFS"/>
        <w:numPr>
          <w:ilvl w:val="0"/>
          <w:numId w:val="0"/>
        </w:numPr>
        <w:ind w:left="5533"/>
        <w:rPr>
          <w:lang w:val="fr-FR"/>
        </w:rPr>
        <w:sectPr w:rsidR="00D20FE0" w:rsidSect="00B57250">
          <w:headerReference w:type="default" r:id="rId10"/>
          <w:endnotePr>
            <w:numFmt w:val="decimal"/>
          </w:endnotePr>
          <w:pgSz w:w="11907" w:h="16840" w:code="9"/>
          <w:pgMar w:top="567" w:right="1134" w:bottom="709" w:left="1418" w:header="510" w:footer="1021" w:gutter="0"/>
          <w:cols w:space="720"/>
          <w:titlePg/>
          <w:docGrid w:linePitch="299"/>
        </w:sectPr>
      </w:pPr>
    </w:p>
    <w:p w:rsidR="00AC33B4" w:rsidRPr="00AC33B4" w:rsidRDefault="00AC33B4" w:rsidP="00AC33B4">
      <w:pPr>
        <w:keepNext/>
        <w:spacing w:before="240" w:after="60"/>
        <w:outlineLvl w:val="0"/>
        <w:rPr>
          <w:b/>
          <w:bCs/>
          <w:caps/>
          <w:kern w:val="32"/>
          <w:szCs w:val="32"/>
          <w:lang w:val="fr-FR"/>
        </w:rPr>
      </w:pPr>
      <w:r w:rsidRPr="00AC33B4">
        <w:rPr>
          <w:b/>
          <w:bCs/>
          <w:caps/>
          <w:kern w:val="32"/>
          <w:szCs w:val="32"/>
          <w:lang w:val="fr-FR"/>
        </w:rPr>
        <w:lastRenderedPageBreak/>
        <w:t>Compilation statistique des réponses au questionnaire sur le reMplacement (décembre 2013)</w:t>
      </w:r>
    </w:p>
    <w:p w:rsidR="00AC33B4" w:rsidRPr="00AC33B4" w:rsidRDefault="00AC33B4" w:rsidP="00AC33B4">
      <w:pPr>
        <w:rPr>
          <w:lang w:val="fr-FR"/>
        </w:rPr>
      </w:pPr>
    </w:p>
    <w:p w:rsidR="00AC33B4" w:rsidRPr="00AC33B4" w:rsidRDefault="00AC33B4" w:rsidP="00AC33B4">
      <w:pPr>
        <w:keepNext/>
        <w:spacing w:before="240" w:after="60"/>
        <w:outlineLvl w:val="1"/>
        <w:rPr>
          <w:bCs/>
          <w:iCs/>
          <w:caps/>
          <w:szCs w:val="28"/>
          <w:lang w:val="fr-FR"/>
        </w:rPr>
      </w:pPr>
      <w:r w:rsidRPr="00AC33B4">
        <w:rPr>
          <w:bCs/>
          <w:iCs/>
          <w:caps/>
          <w:szCs w:val="28"/>
          <w:lang w:val="fr-FR"/>
        </w:rPr>
        <w:t>PARTIES CONTRACTANTES ayant répondu au QUESTIONNAIRE sur le REmPLACEMENT</w:t>
      </w:r>
    </w:p>
    <w:p w:rsidR="00AC33B4" w:rsidRPr="00AC33B4" w:rsidRDefault="00AC33B4" w:rsidP="00AC33B4">
      <w:pPr>
        <w:rPr>
          <w:lang w:val="fr-FR"/>
        </w:rPr>
      </w:pPr>
    </w:p>
    <w:p w:rsidR="00AC33B4" w:rsidRPr="00AC33B4" w:rsidRDefault="00AC33B4" w:rsidP="00AC33B4">
      <w:pPr>
        <w:rPr>
          <w:lang w:val="fr-FR"/>
        </w:rPr>
      </w:pPr>
    </w:p>
    <w:tbl>
      <w:tblPr>
        <w:tblW w:w="49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6" w:type="dxa"/>
          <w:right w:w="86" w:type="dxa"/>
        </w:tblCellMar>
        <w:tblLook w:val="04A0" w:firstRow="1" w:lastRow="0" w:firstColumn="1" w:lastColumn="0" w:noHBand="0" w:noVBand="1"/>
      </w:tblPr>
      <w:tblGrid>
        <w:gridCol w:w="508"/>
        <w:gridCol w:w="4681"/>
        <w:gridCol w:w="567"/>
        <w:gridCol w:w="3723"/>
      </w:tblGrid>
      <w:tr w:rsidR="00AC33B4" w:rsidRPr="00AC33B4" w:rsidTr="00AC33B4">
        <w:trPr>
          <w:trHeight w:val="220"/>
        </w:trPr>
        <w:tc>
          <w:tcPr>
            <w:tcW w:w="268" w:type="pct"/>
            <w:vAlign w:val="center"/>
          </w:tcPr>
          <w:p w:rsidR="00AC33B4" w:rsidRPr="00AC33B4" w:rsidRDefault="00AC33B4" w:rsidP="00AC33B4">
            <w:pPr>
              <w:rPr>
                <w:sz w:val="20"/>
                <w:lang w:val="fr-FR"/>
              </w:rPr>
            </w:pPr>
            <w:r w:rsidRPr="00AC33B4">
              <w:rPr>
                <w:sz w:val="20"/>
                <w:lang w:val="fr-FR"/>
              </w:rPr>
              <w:t>1.</w:t>
            </w:r>
          </w:p>
        </w:tc>
        <w:tc>
          <w:tcPr>
            <w:tcW w:w="2469" w:type="pct"/>
            <w:shd w:val="clear" w:color="auto" w:fill="auto"/>
            <w:vAlign w:val="center"/>
            <w:hideMark/>
          </w:tcPr>
          <w:p w:rsidR="00AC33B4" w:rsidRPr="00AC33B4" w:rsidRDefault="00AC33B4" w:rsidP="00AC33B4">
            <w:pPr>
              <w:rPr>
                <w:sz w:val="20"/>
                <w:lang w:val="fr-FR"/>
              </w:rPr>
            </w:pPr>
            <w:r w:rsidRPr="00AC33B4">
              <w:rPr>
                <w:sz w:val="20"/>
                <w:lang w:val="fr-FR"/>
              </w:rPr>
              <w:t>Albanie</w:t>
            </w:r>
          </w:p>
        </w:tc>
        <w:tc>
          <w:tcPr>
            <w:tcW w:w="299" w:type="pct"/>
            <w:vAlign w:val="center"/>
          </w:tcPr>
          <w:p w:rsidR="00AC33B4" w:rsidRPr="00AC33B4" w:rsidRDefault="00AC33B4" w:rsidP="00AC33B4">
            <w:pPr>
              <w:rPr>
                <w:sz w:val="20"/>
                <w:lang w:val="fr-FR"/>
              </w:rPr>
            </w:pPr>
            <w:r w:rsidRPr="00AC33B4">
              <w:rPr>
                <w:sz w:val="20"/>
                <w:lang w:val="fr-FR"/>
              </w:rPr>
              <w:t>37.</w:t>
            </w:r>
          </w:p>
        </w:tc>
        <w:tc>
          <w:tcPr>
            <w:tcW w:w="1964" w:type="pct"/>
            <w:vAlign w:val="center"/>
          </w:tcPr>
          <w:p w:rsidR="00AC33B4" w:rsidRPr="00AC33B4" w:rsidRDefault="00191FF4" w:rsidP="00AC33B4">
            <w:pPr>
              <w:rPr>
                <w:sz w:val="20"/>
                <w:lang w:val="fr-FR"/>
              </w:rPr>
            </w:pPr>
            <w:r w:rsidRPr="00AC33B4">
              <w:rPr>
                <w:sz w:val="20"/>
                <w:lang w:val="fr-FR"/>
              </w:rPr>
              <w:t>Kirghizistan</w:t>
            </w:r>
          </w:p>
        </w:tc>
      </w:tr>
      <w:tr w:rsidR="00191FF4" w:rsidRPr="00AC33B4" w:rsidTr="00AC33B4">
        <w:trPr>
          <w:trHeight w:val="20"/>
        </w:trPr>
        <w:tc>
          <w:tcPr>
            <w:tcW w:w="268" w:type="pct"/>
            <w:vAlign w:val="center"/>
          </w:tcPr>
          <w:p w:rsidR="00191FF4" w:rsidRPr="00AC33B4" w:rsidRDefault="00191FF4" w:rsidP="00AC33B4">
            <w:pPr>
              <w:rPr>
                <w:sz w:val="20"/>
                <w:lang w:val="fr-FR"/>
              </w:rPr>
            </w:pPr>
            <w:r w:rsidRPr="00AC33B4">
              <w:rPr>
                <w:sz w:val="20"/>
                <w:lang w:val="fr-FR"/>
              </w:rPr>
              <w:t>2.</w:t>
            </w:r>
          </w:p>
        </w:tc>
        <w:tc>
          <w:tcPr>
            <w:tcW w:w="2469" w:type="pct"/>
            <w:shd w:val="clear" w:color="auto" w:fill="auto"/>
            <w:vAlign w:val="center"/>
            <w:hideMark/>
          </w:tcPr>
          <w:p w:rsidR="00191FF4" w:rsidRPr="00AC33B4" w:rsidRDefault="00191FF4" w:rsidP="00AC33B4">
            <w:pPr>
              <w:rPr>
                <w:sz w:val="20"/>
                <w:lang w:val="fr-FR"/>
              </w:rPr>
            </w:pPr>
            <w:r w:rsidRPr="00AC33B4">
              <w:rPr>
                <w:sz w:val="20"/>
                <w:lang w:val="fr-FR"/>
              </w:rPr>
              <w:t>Algérie</w:t>
            </w:r>
          </w:p>
        </w:tc>
        <w:tc>
          <w:tcPr>
            <w:tcW w:w="299" w:type="pct"/>
            <w:vAlign w:val="center"/>
          </w:tcPr>
          <w:p w:rsidR="00191FF4" w:rsidRPr="00AC33B4" w:rsidRDefault="00191FF4" w:rsidP="00AC33B4">
            <w:pPr>
              <w:rPr>
                <w:sz w:val="20"/>
                <w:lang w:val="fr-FR"/>
              </w:rPr>
            </w:pPr>
            <w:r w:rsidRPr="00AC33B4">
              <w:rPr>
                <w:sz w:val="20"/>
                <w:lang w:val="fr-FR"/>
              </w:rPr>
              <w:t>38.</w:t>
            </w:r>
          </w:p>
        </w:tc>
        <w:tc>
          <w:tcPr>
            <w:tcW w:w="1964" w:type="pct"/>
            <w:vAlign w:val="center"/>
          </w:tcPr>
          <w:p w:rsidR="00191FF4" w:rsidRPr="00AC33B4" w:rsidRDefault="00191FF4" w:rsidP="0052548F">
            <w:pPr>
              <w:rPr>
                <w:sz w:val="20"/>
                <w:lang w:val="fr-FR"/>
              </w:rPr>
            </w:pPr>
            <w:r w:rsidRPr="00AC33B4">
              <w:rPr>
                <w:sz w:val="20"/>
                <w:lang w:val="fr-FR"/>
              </w:rPr>
              <w:t>Lettonie (2008)</w:t>
            </w:r>
          </w:p>
        </w:tc>
      </w:tr>
      <w:tr w:rsidR="00191FF4" w:rsidRPr="00AC33B4" w:rsidTr="00AC33B4">
        <w:trPr>
          <w:trHeight w:val="20"/>
        </w:trPr>
        <w:tc>
          <w:tcPr>
            <w:tcW w:w="268" w:type="pct"/>
            <w:vAlign w:val="center"/>
          </w:tcPr>
          <w:p w:rsidR="00191FF4" w:rsidRPr="00AC33B4" w:rsidRDefault="00191FF4" w:rsidP="00AC33B4">
            <w:pPr>
              <w:rPr>
                <w:sz w:val="20"/>
                <w:lang w:val="fr-FR"/>
              </w:rPr>
            </w:pPr>
            <w:r w:rsidRPr="00AC33B4">
              <w:rPr>
                <w:sz w:val="20"/>
                <w:lang w:val="fr-FR"/>
              </w:rPr>
              <w:t>3.</w:t>
            </w:r>
          </w:p>
        </w:tc>
        <w:tc>
          <w:tcPr>
            <w:tcW w:w="2469" w:type="pct"/>
            <w:shd w:val="clear" w:color="auto" w:fill="auto"/>
            <w:vAlign w:val="center"/>
            <w:hideMark/>
          </w:tcPr>
          <w:p w:rsidR="00191FF4" w:rsidRPr="00AC33B4" w:rsidRDefault="00191FF4" w:rsidP="00AC33B4">
            <w:pPr>
              <w:rPr>
                <w:sz w:val="20"/>
                <w:lang w:val="fr-FR"/>
              </w:rPr>
            </w:pPr>
            <w:r w:rsidRPr="00AC33B4">
              <w:rPr>
                <w:sz w:val="20"/>
                <w:lang w:val="fr-FR"/>
              </w:rPr>
              <w:t>Allemagne</w:t>
            </w:r>
          </w:p>
        </w:tc>
        <w:tc>
          <w:tcPr>
            <w:tcW w:w="299" w:type="pct"/>
            <w:vAlign w:val="center"/>
          </w:tcPr>
          <w:p w:rsidR="00191FF4" w:rsidRPr="00AC33B4" w:rsidRDefault="00191FF4" w:rsidP="00AC33B4">
            <w:pPr>
              <w:rPr>
                <w:sz w:val="20"/>
                <w:lang w:val="fr-FR"/>
              </w:rPr>
            </w:pPr>
            <w:r w:rsidRPr="00AC33B4">
              <w:rPr>
                <w:sz w:val="20"/>
                <w:lang w:val="fr-FR"/>
              </w:rPr>
              <w:t>39.</w:t>
            </w:r>
          </w:p>
        </w:tc>
        <w:tc>
          <w:tcPr>
            <w:tcW w:w="1964" w:type="pct"/>
            <w:vAlign w:val="center"/>
          </w:tcPr>
          <w:p w:rsidR="00191FF4" w:rsidRPr="00AC33B4" w:rsidRDefault="00191FF4" w:rsidP="0052548F">
            <w:pPr>
              <w:rPr>
                <w:sz w:val="20"/>
                <w:lang w:val="fr-FR"/>
              </w:rPr>
            </w:pPr>
            <w:r w:rsidRPr="00AC33B4">
              <w:rPr>
                <w:sz w:val="20"/>
                <w:lang w:val="fr-FR"/>
              </w:rPr>
              <w:t>Lituanie</w:t>
            </w:r>
          </w:p>
        </w:tc>
      </w:tr>
      <w:tr w:rsidR="00191FF4" w:rsidRPr="00AC33B4" w:rsidTr="00AC33B4">
        <w:trPr>
          <w:trHeight w:val="20"/>
        </w:trPr>
        <w:tc>
          <w:tcPr>
            <w:tcW w:w="268" w:type="pct"/>
            <w:vAlign w:val="center"/>
          </w:tcPr>
          <w:p w:rsidR="00191FF4" w:rsidRPr="00AC33B4" w:rsidRDefault="00191FF4" w:rsidP="00AC33B4">
            <w:pPr>
              <w:rPr>
                <w:sz w:val="20"/>
                <w:lang w:val="fr-FR"/>
              </w:rPr>
            </w:pPr>
            <w:r w:rsidRPr="00AC33B4">
              <w:rPr>
                <w:sz w:val="20"/>
                <w:lang w:val="fr-FR"/>
              </w:rPr>
              <w:t>4.</w:t>
            </w:r>
          </w:p>
        </w:tc>
        <w:tc>
          <w:tcPr>
            <w:tcW w:w="2469" w:type="pct"/>
            <w:shd w:val="clear" w:color="auto" w:fill="auto"/>
            <w:vAlign w:val="center"/>
          </w:tcPr>
          <w:p w:rsidR="00191FF4" w:rsidRPr="00AC33B4" w:rsidRDefault="00191FF4" w:rsidP="00AC33B4">
            <w:pPr>
              <w:rPr>
                <w:sz w:val="20"/>
                <w:lang w:val="fr-FR"/>
              </w:rPr>
            </w:pPr>
            <w:r w:rsidRPr="00AC33B4">
              <w:rPr>
                <w:sz w:val="20"/>
                <w:lang w:val="fr-FR"/>
              </w:rPr>
              <w:t>Antigua</w:t>
            </w:r>
            <w:r w:rsidRPr="00AC33B4">
              <w:rPr>
                <w:sz w:val="20"/>
                <w:lang w:val="fr-FR"/>
              </w:rPr>
              <w:noBreakHyphen/>
              <w:t>et</w:t>
            </w:r>
            <w:r w:rsidRPr="00AC33B4">
              <w:rPr>
                <w:sz w:val="20"/>
                <w:lang w:val="fr-FR"/>
              </w:rPr>
              <w:noBreakHyphen/>
              <w:t>Barbuda</w:t>
            </w:r>
          </w:p>
        </w:tc>
        <w:tc>
          <w:tcPr>
            <w:tcW w:w="299" w:type="pct"/>
            <w:vAlign w:val="center"/>
          </w:tcPr>
          <w:p w:rsidR="00191FF4" w:rsidRPr="00AC33B4" w:rsidRDefault="00191FF4" w:rsidP="00AC33B4">
            <w:pPr>
              <w:rPr>
                <w:sz w:val="20"/>
                <w:lang w:val="fr-FR"/>
              </w:rPr>
            </w:pPr>
            <w:r w:rsidRPr="00AC33B4">
              <w:rPr>
                <w:sz w:val="20"/>
                <w:lang w:val="fr-FR"/>
              </w:rPr>
              <w:t>40.</w:t>
            </w:r>
          </w:p>
        </w:tc>
        <w:tc>
          <w:tcPr>
            <w:tcW w:w="1964" w:type="pct"/>
            <w:vAlign w:val="center"/>
          </w:tcPr>
          <w:p w:rsidR="00191FF4" w:rsidRPr="00AC33B4" w:rsidRDefault="00191FF4" w:rsidP="0052548F">
            <w:pPr>
              <w:rPr>
                <w:sz w:val="20"/>
                <w:lang w:val="fr-FR"/>
              </w:rPr>
            </w:pPr>
            <w:r w:rsidRPr="00AC33B4">
              <w:rPr>
                <w:sz w:val="20"/>
                <w:lang w:val="fr-FR"/>
              </w:rPr>
              <w:t>Madagascar</w:t>
            </w:r>
          </w:p>
        </w:tc>
      </w:tr>
      <w:tr w:rsidR="00191FF4" w:rsidRPr="00AC33B4" w:rsidTr="00AC33B4">
        <w:trPr>
          <w:trHeight w:val="20"/>
        </w:trPr>
        <w:tc>
          <w:tcPr>
            <w:tcW w:w="268" w:type="pct"/>
            <w:vAlign w:val="center"/>
          </w:tcPr>
          <w:p w:rsidR="00191FF4" w:rsidRPr="00AC33B4" w:rsidRDefault="00191FF4" w:rsidP="0052548F">
            <w:pPr>
              <w:rPr>
                <w:sz w:val="20"/>
                <w:lang w:val="fr-FR"/>
              </w:rPr>
            </w:pPr>
            <w:r w:rsidRPr="00AC33B4">
              <w:rPr>
                <w:sz w:val="20"/>
                <w:lang w:val="fr-FR"/>
              </w:rPr>
              <w:t>5.</w:t>
            </w:r>
          </w:p>
        </w:tc>
        <w:tc>
          <w:tcPr>
            <w:tcW w:w="2469" w:type="pct"/>
            <w:shd w:val="clear" w:color="auto" w:fill="auto"/>
            <w:vAlign w:val="center"/>
          </w:tcPr>
          <w:p w:rsidR="00191FF4" w:rsidRPr="00AC33B4" w:rsidRDefault="00191FF4" w:rsidP="007E5FC9">
            <w:pPr>
              <w:rPr>
                <w:sz w:val="20"/>
                <w:lang w:val="fr-FR"/>
              </w:rPr>
            </w:pPr>
            <w:r w:rsidRPr="00AC33B4">
              <w:rPr>
                <w:sz w:val="20"/>
                <w:lang w:val="fr-FR"/>
              </w:rPr>
              <w:t>Antilles néerlandaises</w:t>
            </w:r>
            <w:r>
              <w:rPr>
                <w:sz w:val="20"/>
                <w:lang w:val="fr-FR"/>
              </w:rPr>
              <w:t xml:space="preserve"> (2008) / Curaçao</w:t>
            </w:r>
            <w:r>
              <w:rPr>
                <w:rStyle w:val="FootnoteReference"/>
                <w:sz w:val="20"/>
                <w:lang w:val="fr-FR"/>
              </w:rPr>
              <w:footnoteReference w:id="7"/>
            </w:r>
            <w:r>
              <w:rPr>
                <w:sz w:val="20"/>
                <w:lang w:val="fr-FR"/>
              </w:rPr>
              <w:t xml:space="preserve"> et Saint</w:t>
            </w:r>
            <w:r>
              <w:rPr>
                <w:sz w:val="20"/>
                <w:lang w:val="fr-FR"/>
              </w:rPr>
              <w:noBreakHyphen/>
              <w:t>Martin (partie néerlandaise</w:t>
            </w:r>
            <w:proofErr w:type="gramStart"/>
            <w:r>
              <w:rPr>
                <w:sz w:val="20"/>
                <w:lang w:val="fr-FR"/>
              </w:rPr>
              <w:t>)</w:t>
            </w:r>
            <w:r>
              <w:rPr>
                <w:sz w:val="20"/>
                <w:vertAlign w:val="superscript"/>
                <w:lang w:val="fr-FR"/>
              </w:rPr>
              <w:t>1</w:t>
            </w:r>
            <w:proofErr w:type="gramEnd"/>
            <w:r>
              <w:rPr>
                <w:sz w:val="20"/>
                <w:lang w:val="fr-FR"/>
              </w:rPr>
              <w:t xml:space="preserve"> (2014)</w:t>
            </w:r>
          </w:p>
        </w:tc>
        <w:tc>
          <w:tcPr>
            <w:tcW w:w="299" w:type="pct"/>
            <w:vAlign w:val="center"/>
          </w:tcPr>
          <w:p w:rsidR="00191FF4" w:rsidRPr="00AC33B4" w:rsidRDefault="00191FF4" w:rsidP="0052548F">
            <w:pPr>
              <w:rPr>
                <w:sz w:val="20"/>
                <w:lang w:val="fr-FR"/>
              </w:rPr>
            </w:pPr>
            <w:r w:rsidRPr="00AC33B4">
              <w:rPr>
                <w:sz w:val="20"/>
                <w:lang w:val="fr-FR"/>
              </w:rPr>
              <w:t>41.</w:t>
            </w:r>
          </w:p>
        </w:tc>
        <w:tc>
          <w:tcPr>
            <w:tcW w:w="1964" w:type="pct"/>
            <w:vAlign w:val="center"/>
          </w:tcPr>
          <w:p w:rsidR="00191FF4" w:rsidRPr="00AC33B4" w:rsidRDefault="00191FF4" w:rsidP="0052548F">
            <w:pPr>
              <w:rPr>
                <w:sz w:val="20"/>
                <w:lang w:val="fr-FR"/>
              </w:rPr>
            </w:pPr>
            <w:r w:rsidRPr="00AC33B4">
              <w:rPr>
                <w:sz w:val="20"/>
                <w:lang w:val="fr-FR"/>
              </w:rPr>
              <w:t>Maroc (2008)</w:t>
            </w:r>
          </w:p>
        </w:tc>
      </w:tr>
      <w:tr w:rsidR="00191FF4" w:rsidRPr="00AC33B4" w:rsidTr="00AC33B4">
        <w:trPr>
          <w:trHeight w:val="20"/>
        </w:trPr>
        <w:tc>
          <w:tcPr>
            <w:tcW w:w="268" w:type="pct"/>
            <w:vAlign w:val="center"/>
          </w:tcPr>
          <w:p w:rsidR="00191FF4" w:rsidRPr="00AC33B4" w:rsidRDefault="00191FF4" w:rsidP="0052548F">
            <w:pPr>
              <w:rPr>
                <w:sz w:val="20"/>
                <w:lang w:val="fr-FR"/>
              </w:rPr>
            </w:pPr>
            <w:r w:rsidRPr="00AC33B4">
              <w:rPr>
                <w:sz w:val="20"/>
                <w:lang w:val="fr-FR"/>
              </w:rPr>
              <w:t>6.</w:t>
            </w:r>
          </w:p>
        </w:tc>
        <w:tc>
          <w:tcPr>
            <w:tcW w:w="2469" w:type="pct"/>
            <w:shd w:val="clear" w:color="auto" w:fill="auto"/>
            <w:vAlign w:val="center"/>
            <w:hideMark/>
          </w:tcPr>
          <w:p w:rsidR="00191FF4" w:rsidRPr="00AC33B4" w:rsidRDefault="00191FF4" w:rsidP="00AC33B4">
            <w:pPr>
              <w:rPr>
                <w:sz w:val="20"/>
                <w:lang w:val="fr-FR"/>
              </w:rPr>
            </w:pPr>
            <w:r w:rsidRPr="00AC33B4">
              <w:rPr>
                <w:sz w:val="20"/>
                <w:lang w:val="fr-FR"/>
              </w:rPr>
              <w:t>Arménie</w:t>
            </w:r>
          </w:p>
        </w:tc>
        <w:tc>
          <w:tcPr>
            <w:tcW w:w="299" w:type="pct"/>
            <w:vAlign w:val="center"/>
          </w:tcPr>
          <w:p w:rsidR="00191FF4" w:rsidRPr="00AC33B4" w:rsidRDefault="00191FF4" w:rsidP="0052548F">
            <w:pPr>
              <w:rPr>
                <w:sz w:val="20"/>
                <w:lang w:val="fr-FR"/>
              </w:rPr>
            </w:pPr>
            <w:r w:rsidRPr="00AC33B4">
              <w:rPr>
                <w:sz w:val="20"/>
                <w:lang w:val="fr-FR"/>
              </w:rPr>
              <w:t>42.</w:t>
            </w:r>
          </w:p>
        </w:tc>
        <w:tc>
          <w:tcPr>
            <w:tcW w:w="1964" w:type="pct"/>
            <w:vAlign w:val="center"/>
          </w:tcPr>
          <w:p w:rsidR="00191FF4" w:rsidRPr="00AC33B4" w:rsidRDefault="00191FF4" w:rsidP="00AC33B4">
            <w:pPr>
              <w:rPr>
                <w:sz w:val="20"/>
                <w:lang w:val="fr-FR"/>
              </w:rPr>
            </w:pPr>
            <w:r w:rsidRPr="00AC33B4">
              <w:rPr>
                <w:sz w:val="20"/>
                <w:lang w:val="fr-FR"/>
              </w:rPr>
              <w:t>Mexique</w:t>
            </w:r>
          </w:p>
        </w:tc>
      </w:tr>
      <w:tr w:rsidR="00191FF4" w:rsidRPr="00AC33B4" w:rsidTr="00AC33B4">
        <w:trPr>
          <w:trHeight w:val="20"/>
        </w:trPr>
        <w:tc>
          <w:tcPr>
            <w:tcW w:w="268" w:type="pct"/>
            <w:vAlign w:val="center"/>
          </w:tcPr>
          <w:p w:rsidR="00191FF4" w:rsidRPr="00AC33B4" w:rsidRDefault="00191FF4" w:rsidP="0052548F">
            <w:pPr>
              <w:rPr>
                <w:sz w:val="20"/>
                <w:lang w:val="fr-FR"/>
              </w:rPr>
            </w:pPr>
            <w:r w:rsidRPr="00AC33B4">
              <w:rPr>
                <w:sz w:val="20"/>
                <w:lang w:val="fr-FR"/>
              </w:rPr>
              <w:t>7.</w:t>
            </w:r>
          </w:p>
        </w:tc>
        <w:tc>
          <w:tcPr>
            <w:tcW w:w="2469" w:type="pct"/>
            <w:shd w:val="clear" w:color="auto" w:fill="auto"/>
            <w:vAlign w:val="center"/>
            <w:hideMark/>
          </w:tcPr>
          <w:p w:rsidR="00191FF4" w:rsidRPr="00AC33B4" w:rsidRDefault="00191FF4" w:rsidP="00AC33B4">
            <w:pPr>
              <w:rPr>
                <w:sz w:val="20"/>
                <w:lang w:val="fr-FR"/>
              </w:rPr>
            </w:pPr>
            <w:r w:rsidRPr="00AC33B4">
              <w:rPr>
                <w:sz w:val="20"/>
                <w:lang w:val="fr-FR"/>
              </w:rPr>
              <w:t>Australie</w:t>
            </w:r>
          </w:p>
        </w:tc>
        <w:tc>
          <w:tcPr>
            <w:tcW w:w="299" w:type="pct"/>
            <w:vAlign w:val="center"/>
          </w:tcPr>
          <w:p w:rsidR="00191FF4" w:rsidRPr="00AC33B4" w:rsidRDefault="00191FF4" w:rsidP="0052548F">
            <w:pPr>
              <w:rPr>
                <w:sz w:val="20"/>
                <w:lang w:val="fr-FR"/>
              </w:rPr>
            </w:pPr>
            <w:r w:rsidRPr="00AC33B4">
              <w:rPr>
                <w:sz w:val="20"/>
                <w:lang w:val="fr-FR"/>
              </w:rPr>
              <w:t>43.</w:t>
            </w:r>
          </w:p>
        </w:tc>
        <w:tc>
          <w:tcPr>
            <w:tcW w:w="1964" w:type="pct"/>
            <w:vAlign w:val="center"/>
          </w:tcPr>
          <w:p w:rsidR="00191FF4" w:rsidRPr="00AC33B4" w:rsidRDefault="00191FF4" w:rsidP="00AC33B4">
            <w:pPr>
              <w:rPr>
                <w:sz w:val="20"/>
                <w:lang w:val="fr-FR"/>
              </w:rPr>
            </w:pPr>
            <w:r w:rsidRPr="00AC33B4">
              <w:rPr>
                <w:sz w:val="20"/>
                <w:lang w:val="fr-FR"/>
              </w:rPr>
              <w:t>Monaco (2008)</w:t>
            </w:r>
          </w:p>
        </w:tc>
      </w:tr>
      <w:tr w:rsidR="00191FF4" w:rsidRPr="00AC33B4" w:rsidTr="00AC33B4">
        <w:trPr>
          <w:trHeight w:val="20"/>
        </w:trPr>
        <w:tc>
          <w:tcPr>
            <w:tcW w:w="268" w:type="pct"/>
            <w:vAlign w:val="center"/>
          </w:tcPr>
          <w:p w:rsidR="00191FF4" w:rsidRPr="00AC33B4" w:rsidRDefault="00191FF4" w:rsidP="0052548F">
            <w:pPr>
              <w:rPr>
                <w:sz w:val="20"/>
                <w:lang w:val="fr-FR"/>
              </w:rPr>
            </w:pPr>
            <w:r w:rsidRPr="00AC33B4">
              <w:rPr>
                <w:sz w:val="20"/>
                <w:lang w:val="fr-FR"/>
              </w:rPr>
              <w:t>8.</w:t>
            </w:r>
          </w:p>
        </w:tc>
        <w:tc>
          <w:tcPr>
            <w:tcW w:w="2469" w:type="pct"/>
            <w:shd w:val="clear" w:color="auto" w:fill="auto"/>
            <w:vAlign w:val="center"/>
            <w:hideMark/>
          </w:tcPr>
          <w:p w:rsidR="00191FF4" w:rsidRPr="00AC33B4" w:rsidRDefault="00191FF4" w:rsidP="00AC33B4">
            <w:pPr>
              <w:rPr>
                <w:sz w:val="20"/>
                <w:lang w:val="fr-FR"/>
              </w:rPr>
            </w:pPr>
            <w:r w:rsidRPr="00AC33B4">
              <w:rPr>
                <w:sz w:val="20"/>
                <w:lang w:val="fr-FR"/>
              </w:rPr>
              <w:t>Autriche (2008)</w:t>
            </w:r>
          </w:p>
        </w:tc>
        <w:tc>
          <w:tcPr>
            <w:tcW w:w="299" w:type="pct"/>
            <w:vAlign w:val="center"/>
          </w:tcPr>
          <w:p w:rsidR="00191FF4" w:rsidRPr="00AC33B4" w:rsidRDefault="00191FF4" w:rsidP="0052548F">
            <w:pPr>
              <w:rPr>
                <w:sz w:val="20"/>
                <w:lang w:val="fr-FR"/>
              </w:rPr>
            </w:pPr>
            <w:r w:rsidRPr="00AC33B4">
              <w:rPr>
                <w:sz w:val="20"/>
                <w:lang w:val="fr-FR"/>
              </w:rPr>
              <w:t>44.</w:t>
            </w:r>
          </w:p>
        </w:tc>
        <w:tc>
          <w:tcPr>
            <w:tcW w:w="1964" w:type="pct"/>
            <w:vAlign w:val="center"/>
          </w:tcPr>
          <w:p w:rsidR="00191FF4" w:rsidRPr="00AC33B4" w:rsidRDefault="00191FF4" w:rsidP="00AC33B4">
            <w:pPr>
              <w:rPr>
                <w:sz w:val="20"/>
                <w:lang w:val="fr-FR"/>
              </w:rPr>
            </w:pPr>
            <w:r w:rsidRPr="00AC33B4">
              <w:rPr>
                <w:sz w:val="20"/>
                <w:lang w:val="fr-FR"/>
              </w:rPr>
              <w:t>Mongolie</w:t>
            </w:r>
          </w:p>
        </w:tc>
      </w:tr>
      <w:tr w:rsidR="00191FF4" w:rsidRPr="00AC33B4" w:rsidTr="00AC33B4">
        <w:trPr>
          <w:trHeight w:val="20"/>
        </w:trPr>
        <w:tc>
          <w:tcPr>
            <w:tcW w:w="268" w:type="pct"/>
            <w:vAlign w:val="center"/>
          </w:tcPr>
          <w:p w:rsidR="00191FF4" w:rsidRPr="00AC33B4" w:rsidRDefault="00191FF4" w:rsidP="0052548F">
            <w:pPr>
              <w:rPr>
                <w:sz w:val="20"/>
                <w:lang w:val="fr-FR"/>
              </w:rPr>
            </w:pPr>
            <w:r w:rsidRPr="00AC33B4">
              <w:rPr>
                <w:sz w:val="20"/>
                <w:lang w:val="fr-FR"/>
              </w:rPr>
              <w:t>9.</w:t>
            </w:r>
          </w:p>
        </w:tc>
        <w:tc>
          <w:tcPr>
            <w:tcW w:w="2469" w:type="pct"/>
            <w:shd w:val="clear" w:color="auto" w:fill="auto"/>
            <w:vAlign w:val="center"/>
            <w:hideMark/>
          </w:tcPr>
          <w:p w:rsidR="00191FF4" w:rsidRPr="00AC33B4" w:rsidRDefault="00191FF4" w:rsidP="00AC33B4">
            <w:pPr>
              <w:rPr>
                <w:sz w:val="20"/>
                <w:lang w:val="fr-FR"/>
              </w:rPr>
            </w:pPr>
            <w:r w:rsidRPr="00AC33B4">
              <w:rPr>
                <w:sz w:val="20"/>
                <w:lang w:val="fr-FR"/>
              </w:rPr>
              <w:t>Azerbaïdjan (2008)</w:t>
            </w:r>
          </w:p>
        </w:tc>
        <w:tc>
          <w:tcPr>
            <w:tcW w:w="299" w:type="pct"/>
            <w:vAlign w:val="center"/>
          </w:tcPr>
          <w:p w:rsidR="00191FF4" w:rsidRPr="00AC33B4" w:rsidRDefault="00191FF4" w:rsidP="0052548F">
            <w:pPr>
              <w:rPr>
                <w:sz w:val="20"/>
                <w:lang w:val="fr-FR"/>
              </w:rPr>
            </w:pPr>
            <w:r w:rsidRPr="00AC33B4">
              <w:rPr>
                <w:sz w:val="20"/>
                <w:lang w:val="fr-FR"/>
              </w:rPr>
              <w:t>45.</w:t>
            </w:r>
          </w:p>
        </w:tc>
        <w:tc>
          <w:tcPr>
            <w:tcW w:w="1964" w:type="pct"/>
            <w:vAlign w:val="center"/>
          </w:tcPr>
          <w:p w:rsidR="00191FF4" w:rsidRPr="00AC33B4" w:rsidRDefault="00191FF4" w:rsidP="00AC33B4">
            <w:pPr>
              <w:rPr>
                <w:sz w:val="20"/>
                <w:lang w:val="fr-FR"/>
              </w:rPr>
            </w:pPr>
            <w:r w:rsidRPr="00AC33B4">
              <w:rPr>
                <w:sz w:val="20"/>
                <w:lang w:val="fr-FR"/>
              </w:rPr>
              <w:t>Monténégro</w:t>
            </w:r>
          </w:p>
        </w:tc>
      </w:tr>
      <w:tr w:rsidR="00191FF4" w:rsidRPr="00AC33B4" w:rsidTr="00AC33B4">
        <w:trPr>
          <w:trHeight w:val="20"/>
        </w:trPr>
        <w:tc>
          <w:tcPr>
            <w:tcW w:w="268" w:type="pct"/>
            <w:vAlign w:val="center"/>
          </w:tcPr>
          <w:p w:rsidR="00191FF4" w:rsidRPr="00AC33B4" w:rsidRDefault="00191FF4" w:rsidP="0052548F">
            <w:pPr>
              <w:rPr>
                <w:sz w:val="20"/>
                <w:lang w:val="fr-FR"/>
              </w:rPr>
            </w:pPr>
            <w:r w:rsidRPr="00AC33B4">
              <w:rPr>
                <w:sz w:val="20"/>
                <w:lang w:val="fr-FR"/>
              </w:rPr>
              <w:t>10.</w:t>
            </w:r>
          </w:p>
        </w:tc>
        <w:tc>
          <w:tcPr>
            <w:tcW w:w="2469" w:type="pct"/>
            <w:shd w:val="clear" w:color="auto" w:fill="auto"/>
            <w:vAlign w:val="center"/>
            <w:hideMark/>
          </w:tcPr>
          <w:p w:rsidR="00191FF4" w:rsidRPr="00AC33B4" w:rsidRDefault="00191FF4" w:rsidP="00AC33B4">
            <w:pPr>
              <w:rPr>
                <w:sz w:val="20"/>
                <w:lang w:val="fr-FR"/>
              </w:rPr>
            </w:pPr>
            <w:r w:rsidRPr="00AC33B4">
              <w:rPr>
                <w:sz w:val="20"/>
                <w:lang w:val="fr-FR"/>
              </w:rPr>
              <w:t>Bahreïn (2008)</w:t>
            </w:r>
          </w:p>
        </w:tc>
        <w:tc>
          <w:tcPr>
            <w:tcW w:w="299" w:type="pct"/>
            <w:vAlign w:val="center"/>
          </w:tcPr>
          <w:p w:rsidR="00191FF4" w:rsidRPr="00AC33B4" w:rsidRDefault="00191FF4" w:rsidP="0052548F">
            <w:pPr>
              <w:rPr>
                <w:sz w:val="20"/>
                <w:lang w:val="fr-FR"/>
              </w:rPr>
            </w:pPr>
            <w:r w:rsidRPr="00AC33B4">
              <w:rPr>
                <w:sz w:val="20"/>
                <w:lang w:val="fr-FR"/>
              </w:rPr>
              <w:t>46.</w:t>
            </w:r>
          </w:p>
        </w:tc>
        <w:tc>
          <w:tcPr>
            <w:tcW w:w="1964" w:type="pct"/>
            <w:vAlign w:val="center"/>
          </w:tcPr>
          <w:p w:rsidR="00191FF4" w:rsidRPr="00AC33B4" w:rsidRDefault="00191FF4" w:rsidP="00AC33B4">
            <w:pPr>
              <w:rPr>
                <w:sz w:val="20"/>
                <w:lang w:val="fr-FR"/>
              </w:rPr>
            </w:pPr>
            <w:r w:rsidRPr="00AC33B4">
              <w:rPr>
                <w:sz w:val="20"/>
                <w:lang w:val="fr-FR"/>
              </w:rPr>
              <w:t>Norvège</w:t>
            </w:r>
          </w:p>
        </w:tc>
      </w:tr>
      <w:tr w:rsidR="00191FF4" w:rsidRPr="00AC33B4" w:rsidTr="00AC33B4">
        <w:trPr>
          <w:trHeight w:val="20"/>
        </w:trPr>
        <w:tc>
          <w:tcPr>
            <w:tcW w:w="268" w:type="pct"/>
            <w:vAlign w:val="center"/>
          </w:tcPr>
          <w:p w:rsidR="00191FF4" w:rsidRPr="00AC33B4" w:rsidRDefault="00191FF4" w:rsidP="0052548F">
            <w:pPr>
              <w:rPr>
                <w:sz w:val="20"/>
                <w:lang w:val="fr-FR"/>
              </w:rPr>
            </w:pPr>
            <w:r w:rsidRPr="00AC33B4">
              <w:rPr>
                <w:sz w:val="20"/>
                <w:lang w:val="fr-FR"/>
              </w:rPr>
              <w:t>11.</w:t>
            </w:r>
          </w:p>
        </w:tc>
        <w:tc>
          <w:tcPr>
            <w:tcW w:w="2469" w:type="pct"/>
            <w:shd w:val="clear" w:color="auto" w:fill="auto"/>
            <w:vAlign w:val="center"/>
            <w:hideMark/>
          </w:tcPr>
          <w:p w:rsidR="00191FF4" w:rsidRPr="00AC33B4" w:rsidRDefault="00191FF4" w:rsidP="00AC33B4">
            <w:pPr>
              <w:rPr>
                <w:sz w:val="20"/>
                <w:lang w:val="fr-FR"/>
              </w:rPr>
            </w:pPr>
            <w:proofErr w:type="spellStart"/>
            <w:r w:rsidRPr="00AC33B4">
              <w:rPr>
                <w:sz w:val="20"/>
                <w:lang w:val="fr-FR"/>
              </w:rPr>
              <w:t>Bélarus</w:t>
            </w:r>
            <w:proofErr w:type="spellEnd"/>
          </w:p>
        </w:tc>
        <w:tc>
          <w:tcPr>
            <w:tcW w:w="299" w:type="pct"/>
            <w:vAlign w:val="center"/>
          </w:tcPr>
          <w:p w:rsidR="00191FF4" w:rsidRPr="00AC33B4" w:rsidRDefault="00191FF4" w:rsidP="0052548F">
            <w:pPr>
              <w:rPr>
                <w:sz w:val="20"/>
                <w:lang w:val="fr-FR"/>
              </w:rPr>
            </w:pPr>
            <w:r w:rsidRPr="00AC33B4">
              <w:rPr>
                <w:sz w:val="20"/>
                <w:lang w:val="fr-FR"/>
              </w:rPr>
              <w:t>47.</w:t>
            </w:r>
          </w:p>
        </w:tc>
        <w:tc>
          <w:tcPr>
            <w:tcW w:w="1964" w:type="pct"/>
            <w:vAlign w:val="center"/>
          </w:tcPr>
          <w:p w:rsidR="00191FF4" w:rsidRPr="00AC33B4" w:rsidRDefault="00191FF4" w:rsidP="00AC33B4">
            <w:pPr>
              <w:rPr>
                <w:sz w:val="20"/>
                <w:lang w:val="fr-FR"/>
              </w:rPr>
            </w:pPr>
            <w:r w:rsidRPr="00AC33B4">
              <w:rPr>
                <w:sz w:val="20"/>
                <w:lang w:val="fr-FR"/>
              </w:rPr>
              <w:t>Nouvelle</w:t>
            </w:r>
            <w:r w:rsidRPr="00AC33B4">
              <w:rPr>
                <w:sz w:val="20"/>
                <w:lang w:val="fr-FR"/>
              </w:rPr>
              <w:noBreakHyphen/>
              <w:t>Zélande</w:t>
            </w:r>
          </w:p>
        </w:tc>
      </w:tr>
      <w:tr w:rsidR="00191FF4" w:rsidRPr="00AC33B4" w:rsidTr="00AC33B4">
        <w:trPr>
          <w:trHeight w:val="20"/>
        </w:trPr>
        <w:tc>
          <w:tcPr>
            <w:tcW w:w="268" w:type="pct"/>
            <w:vAlign w:val="center"/>
          </w:tcPr>
          <w:p w:rsidR="00191FF4" w:rsidRPr="00AC33B4" w:rsidRDefault="00191FF4" w:rsidP="0052548F">
            <w:pPr>
              <w:rPr>
                <w:sz w:val="20"/>
                <w:lang w:val="fr-FR"/>
              </w:rPr>
            </w:pPr>
            <w:r w:rsidRPr="00AC33B4">
              <w:rPr>
                <w:sz w:val="20"/>
                <w:lang w:val="fr-FR"/>
              </w:rPr>
              <w:t>12.</w:t>
            </w:r>
          </w:p>
        </w:tc>
        <w:tc>
          <w:tcPr>
            <w:tcW w:w="2469" w:type="pct"/>
            <w:shd w:val="clear" w:color="auto" w:fill="auto"/>
            <w:vAlign w:val="center"/>
            <w:hideMark/>
          </w:tcPr>
          <w:p w:rsidR="00191FF4" w:rsidRPr="00AC33B4" w:rsidRDefault="00191FF4" w:rsidP="00AC33B4">
            <w:pPr>
              <w:rPr>
                <w:sz w:val="20"/>
                <w:lang w:val="fr-FR"/>
              </w:rPr>
            </w:pPr>
            <w:r w:rsidRPr="00AC33B4">
              <w:rPr>
                <w:sz w:val="20"/>
                <w:lang w:val="fr-FR"/>
              </w:rPr>
              <w:t>Benelux</w:t>
            </w:r>
          </w:p>
        </w:tc>
        <w:tc>
          <w:tcPr>
            <w:tcW w:w="299" w:type="pct"/>
            <w:vAlign w:val="center"/>
          </w:tcPr>
          <w:p w:rsidR="00191FF4" w:rsidRPr="00AC33B4" w:rsidRDefault="00191FF4" w:rsidP="0052548F">
            <w:pPr>
              <w:rPr>
                <w:sz w:val="20"/>
                <w:lang w:val="fr-FR"/>
              </w:rPr>
            </w:pPr>
            <w:r w:rsidRPr="00AC33B4">
              <w:rPr>
                <w:sz w:val="20"/>
                <w:lang w:val="fr-FR"/>
              </w:rPr>
              <w:t>48.</w:t>
            </w:r>
          </w:p>
        </w:tc>
        <w:tc>
          <w:tcPr>
            <w:tcW w:w="1964" w:type="pct"/>
            <w:vAlign w:val="center"/>
          </w:tcPr>
          <w:p w:rsidR="00191FF4" w:rsidRPr="00AC33B4" w:rsidRDefault="00191FF4" w:rsidP="00AC33B4">
            <w:pPr>
              <w:rPr>
                <w:sz w:val="20"/>
                <w:lang w:val="fr-FR"/>
              </w:rPr>
            </w:pPr>
            <w:r w:rsidRPr="00AC33B4">
              <w:rPr>
                <w:sz w:val="20"/>
                <w:lang w:val="fr-FR"/>
              </w:rPr>
              <w:t>Ouzbékistan</w:t>
            </w:r>
          </w:p>
        </w:tc>
      </w:tr>
      <w:tr w:rsidR="00191FF4" w:rsidRPr="00AC33B4" w:rsidTr="00AC33B4">
        <w:trPr>
          <w:trHeight w:val="20"/>
        </w:trPr>
        <w:tc>
          <w:tcPr>
            <w:tcW w:w="268" w:type="pct"/>
            <w:vAlign w:val="center"/>
          </w:tcPr>
          <w:p w:rsidR="00191FF4" w:rsidRPr="00AC33B4" w:rsidRDefault="00191FF4" w:rsidP="0052548F">
            <w:pPr>
              <w:rPr>
                <w:sz w:val="20"/>
                <w:lang w:val="fr-FR"/>
              </w:rPr>
            </w:pPr>
            <w:r w:rsidRPr="00AC33B4">
              <w:rPr>
                <w:sz w:val="20"/>
                <w:lang w:val="fr-FR"/>
              </w:rPr>
              <w:t>13.</w:t>
            </w:r>
          </w:p>
        </w:tc>
        <w:tc>
          <w:tcPr>
            <w:tcW w:w="2469" w:type="pct"/>
            <w:shd w:val="clear" w:color="auto" w:fill="auto"/>
            <w:vAlign w:val="center"/>
          </w:tcPr>
          <w:p w:rsidR="00191FF4" w:rsidRPr="00AC33B4" w:rsidRDefault="00191FF4" w:rsidP="00AC33B4">
            <w:pPr>
              <w:rPr>
                <w:sz w:val="20"/>
                <w:lang w:val="fr-FR"/>
              </w:rPr>
            </w:pPr>
            <w:r w:rsidRPr="00AC33B4">
              <w:rPr>
                <w:sz w:val="20"/>
                <w:lang w:val="fr-FR"/>
              </w:rPr>
              <w:t>Bosnie</w:t>
            </w:r>
            <w:r w:rsidRPr="00AC33B4">
              <w:rPr>
                <w:sz w:val="20"/>
                <w:lang w:val="fr-FR"/>
              </w:rPr>
              <w:noBreakHyphen/>
              <w:t>Herzégovine (2008)</w:t>
            </w:r>
          </w:p>
        </w:tc>
        <w:tc>
          <w:tcPr>
            <w:tcW w:w="299" w:type="pct"/>
            <w:vAlign w:val="center"/>
          </w:tcPr>
          <w:p w:rsidR="00191FF4" w:rsidRPr="00AC33B4" w:rsidRDefault="00191FF4" w:rsidP="0052548F">
            <w:pPr>
              <w:rPr>
                <w:sz w:val="20"/>
                <w:lang w:val="fr-FR"/>
              </w:rPr>
            </w:pPr>
            <w:r w:rsidRPr="00AC33B4">
              <w:rPr>
                <w:sz w:val="20"/>
                <w:lang w:val="fr-FR"/>
              </w:rPr>
              <w:t>49.</w:t>
            </w:r>
          </w:p>
        </w:tc>
        <w:tc>
          <w:tcPr>
            <w:tcW w:w="1964" w:type="pct"/>
            <w:vAlign w:val="center"/>
          </w:tcPr>
          <w:p w:rsidR="00191FF4" w:rsidRPr="00AC33B4" w:rsidRDefault="00191FF4" w:rsidP="0052548F">
            <w:pPr>
              <w:rPr>
                <w:sz w:val="20"/>
                <w:lang w:val="fr-FR"/>
              </w:rPr>
            </w:pPr>
            <w:r w:rsidRPr="00AC33B4">
              <w:rPr>
                <w:sz w:val="20"/>
                <w:lang w:val="fr-FR"/>
              </w:rPr>
              <w:t>Philippines</w:t>
            </w:r>
          </w:p>
        </w:tc>
      </w:tr>
      <w:tr w:rsidR="00191FF4" w:rsidRPr="00AC33B4" w:rsidTr="00AC33B4">
        <w:trPr>
          <w:trHeight w:val="20"/>
        </w:trPr>
        <w:tc>
          <w:tcPr>
            <w:tcW w:w="268" w:type="pct"/>
            <w:vAlign w:val="center"/>
          </w:tcPr>
          <w:p w:rsidR="00191FF4" w:rsidRPr="00AC33B4" w:rsidRDefault="00191FF4" w:rsidP="0052548F">
            <w:pPr>
              <w:rPr>
                <w:sz w:val="20"/>
                <w:lang w:val="fr-FR"/>
              </w:rPr>
            </w:pPr>
            <w:r w:rsidRPr="00AC33B4">
              <w:rPr>
                <w:sz w:val="20"/>
                <w:lang w:val="fr-FR"/>
              </w:rPr>
              <w:t>14.</w:t>
            </w:r>
          </w:p>
        </w:tc>
        <w:tc>
          <w:tcPr>
            <w:tcW w:w="2469" w:type="pct"/>
            <w:shd w:val="clear" w:color="auto" w:fill="auto"/>
            <w:vAlign w:val="center"/>
            <w:hideMark/>
          </w:tcPr>
          <w:p w:rsidR="00191FF4" w:rsidRPr="00AC33B4" w:rsidRDefault="00191FF4" w:rsidP="00AC33B4">
            <w:pPr>
              <w:rPr>
                <w:sz w:val="20"/>
                <w:lang w:val="fr-FR"/>
              </w:rPr>
            </w:pPr>
            <w:r w:rsidRPr="00AC33B4">
              <w:rPr>
                <w:sz w:val="20"/>
                <w:lang w:val="fr-FR"/>
              </w:rPr>
              <w:t>Bulgarie</w:t>
            </w:r>
          </w:p>
        </w:tc>
        <w:tc>
          <w:tcPr>
            <w:tcW w:w="299" w:type="pct"/>
            <w:vAlign w:val="center"/>
          </w:tcPr>
          <w:p w:rsidR="00191FF4" w:rsidRPr="00AC33B4" w:rsidRDefault="00191FF4" w:rsidP="0052548F">
            <w:pPr>
              <w:rPr>
                <w:sz w:val="20"/>
                <w:lang w:val="fr-FR"/>
              </w:rPr>
            </w:pPr>
            <w:r w:rsidRPr="00AC33B4">
              <w:rPr>
                <w:sz w:val="20"/>
                <w:lang w:val="fr-FR"/>
              </w:rPr>
              <w:t>50.</w:t>
            </w:r>
          </w:p>
        </w:tc>
        <w:tc>
          <w:tcPr>
            <w:tcW w:w="1964" w:type="pct"/>
            <w:vAlign w:val="center"/>
          </w:tcPr>
          <w:p w:rsidR="00191FF4" w:rsidRPr="00AC33B4" w:rsidRDefault="00191FF4" w:rsidP="0052548F">
            <w:pPr>
              <w:rPr>
                <w:sz w:val="20"/>
                <w:lang w:val="fr-FR"/>
              </w:rPr>
            </w:pPr>
            <w:r w:rsidRPr="00AC33B4">
              <w:rPr>
                <w:sz w:val="20"/>
                <w:lang w:val="fr-FR"/>
              </w:rPr>
              <w:t>Pologne</w:t>
            </w:r>
          </w:p>
        </w:tc>
      </w:tr>
      <w:tr w:rsidR="00191FF4" w:rsidRPr="00AC33B4" w:rsidTr="00AC33B4">
        <w:trPr>
          <w:trHeight w:val="20"/>
        </w:trPr>
        <w:tc>
          <w:tcPr>
            <w:tcW w:w="268" w:type="pct"/>
            <w:vAlign w:val="center"/>
          </w:tcPr>
          <w:p w:rsidR="00191FF4" w:rsidRPr="00AC33B4" w:rsidRDefault="00191FF4" w:rsidP="0052548F">
            <w:pPr>
              <w:rPr>
                <w:sz w:val="20"/>
                <w:lang w:val="fr-FR"/>
              </w:rPr>
            </w:pPr>
            <w:r w:rsidRPr="00AC33B4">
              <w:rPr>
                <w:sz w:val="20"/>
                <w:lang w:val="fr-FR"/>
              </w:rPr>
              <w:t>15.</w:t>
            </w:r>
          </w:p>
        </w:tc>
        <w:tc>
          <w:tcPr>
            <w:tcW w:w="2469" w:type="pct"/>
            <w:shd w:val="clear" w:color="auto" w:fill="auto"/>
            <w:vAlign w:val="center"/>
            <w:hideMark/>
          </w:tcPr>
          <w:p w:rsidR="00191FF4" w:rsidRPr="00AC33B4" w:rsidRDefault="00191FF4" w:rsidP="00AC33B4">
            <w:pPr>
              <w:rPr>
                <w:sz w:val="20"/>
                <w:lang w:val="fr-FR"/>
              </w:rPr>
            </w:pPr>
            <w:r w:rsidRPr="00AC33B4">
              <w:rPr>
                <w:sz w:val="20"/>
                <w:lang w:val="fr-FR"/>
              </w:rPr>
              <w:t>Chine</w:t>
            </w:r>
          </w:p>
        </w:tc>
        <w:tc>
          <w:tcPr>
            <w:tcW w:w="299" w:type="pct"/>
            <w:vAlign w:val="center"/>
          </w:tcPr>
          <w:p w:rsidR="00191FF4" w:rsidRPr="00AC33B4" w:rsidRDefault="00191FF4" w:rsidP="0052548F">
            <w:pPr>
              <w:rPr>
                <w:sz w:val="20"/>
                <w:lang w:val="fr-FR"/>
              </w:rPr>
            </w:pPr>
            <w:r w:rsidRPr="00AC33B4">
              <w:rPr>
                <w:sz w:val="20"/>
                <w:lang w:val="fr-FR"/>
              </w:rPr>
              <w:t>51.</w:t>
            </w:r>
          </w:p>
        </w:tc>
        <w:tc>
          <w:tcPr>
            <w:tcW w:w="1964" w:type="pct"/>
            <w:vAlign w:val="center"/>
          </w:tcPr>
          <w:p w:rsidR="00191FF4" w:rsidRPr="00AC33B4" w:rsidRDefault="00191FF4" w:rsidP="0052548F">
            <w:pPr>
              <w:rPr>
                <w:sz w:val="20"/>
                <w:lang w:val="fr-FR"/>
              </w:rPr>
            </w:pPr>
            <w:r w:rsidRPr="00AC33B4">
              <w:rPr>
                <w:sz w:val="20"/>
                <w:lang w:val="fr-FR"/>
              </w:rPr>
              <w:t>Portugal (2008)</w:t>
            </w:r>
          </w:p>
        </w:tc>
      </w:tr>
      <w:tr w:rsidR="00191FF4" w:rsidRPr="00AC33B4" w:rsidTr="00AC33B4">
        <w:trPr>
          <w:trHeight w:val="20"/>
        </w:trPr>
        <w:tc>
          <w:tcPr>
            <w:tcW w:w="268" w:type="pct"/>
            <w:vAlign w:val="center"/>
          </w:tcPr>
          <w:p w:rsidR="00191FF4" w:rsidRPr="00AC33B4" w:rsidRDefault="00191FF4" w:rsidP="0052548F">
            <w:pPr>
              <w:rPr>
                <w:sz w:val="20"/>
                <w:lang w:val="fr-FR"/>
              </w:rPr>
            </w:pPr>
            <w:r w:rsidRPr="00AC33B4">
              <w:rPr>
                <w:sz w:val="20"/>
                <w:lang w:val="fr-FR"/>
              </w:rPr>
              <w:t>16.</w:t>
            </w:r>
          </w:p>
        </w:tc>
        <w:tc>
          <w:tcPr>
            <w:tcW w:w="2469" w:type="pct"/>
            <w:shd w:val="clear" w:color="auto" w:fill="auto"/>
            <w:vAlign w:val="center"/>
            <w:hideMark/>
          </w:tcPr>
          <w:p w:rsidR="00191FF4" w:rsidRPr="00AC33B4" w:rsidRDefault="00191FF4" w:rsidP="00AC33B4">
            <w:pPr>
              <w:rPr>
                <w:sz w:val="20"/>
                <w:lang w:val="fr-FR"/>
              </w:rPr>
            </w:pPr>
            <w:r w:rsidRPr="00AC33B4">
              <w:rPr>
                <w:sz w:val="20"/>
                <w:lang w:val="fr-FR"/>
              </w:rPr>
              <w:t>Chypre</w:t>
            </w:r>
          </w:p>
        </w:tc>
        <w:tc>
          <w:tcPr>
            <w:tcW w:w="299" w:type="pct"/>
            <w:vAlign w:val="center"/>
          </w:tcPr>
          <w:p w:rsidR="00191FF4" w:rsidRPr="00AC33B4" w:rsidRDefault="00191FF4" w:rsidP="0052548F">
            <w:pPr>
              <w:rPr>
                <w:sz w:val="20"/>
                <w:lang w:val="fr-FR"/>
              </w:rPr>
            </w:pPr>
            <w:r w:rsidRPr="00AC33B4">
              <w:rPr>
                <w:sz w:val="20"/>
                <w:lang w:val="fr-FR"/>
              </w:rPr>
              <w:t>52.</w:t>
            </w:r>
          </w:p>
        </w:tc>
        <w:tc>
          <w:tcPr>
            <w:tcW w:w="1964" w:type="pct"/>
            <w:vAlign w:val="center"/>
          </w:tcPr>
          <w:p w:rsidR="00191FF4" w:rsidRPr="00AC33B4" w:rsidRDefault="00191FF4" w:rsidP="0052548F">
            <w:pPr>
              <w:rPr>
                <w:sz w:val="20"/>
                <w:lang w:val="fr-FR"/>
              </w:rPr>
            </w:pPr>
            <w:r w:rsidRPr="00AC33B4">
              <w:rPr>
                <w:sz w:val="20"/>
                <w:lang w:val="fr-FR"/>
              </w:rPr>
              <w:t>République de Corée</w:t>
            </w:r>
          </w:p>
        </w:tc>
      </w:tr>
      <w:tr w:rsidR="00191FF4" w:rsidRPr="00AC33B4" w:rsidTr="00AC33B4">
        <w:trPr>
          <w:trHeight w:val="20"/>
        </w:trPr>
        <w:tc>
          <w:tcPr>
            <w:tcW w:w="268" w:type="pct"/>
            <w:vAlign w:val="center"/>
          </w:tcPr>
          <w:p w:rsidR="00191FF4" w:rsidRPr="00AC33B4" w:rsidRDefault="00191FF4" w:rsidP="0052548F">
            <w:pPr>
              <w:rPr>
                <w:sz w:val="20"/>
                <w:lang w:val="fr-FR"/>
              </w:rPr>
            </w:pPr>
            <w:r w:rsidRPr="00AC33B4">
              <w:rPr>
                <w:sz w:val="20"/>
                <w:lang w:val="fr-FR"/>
              </w:rPr>
              <w:t>17.</w:t>
            </w:r>
          </w:p>
        </w:tc>
        <w:tc>
          <w:tcPr>
            <w:tcW w:w="2469" w:type="pct"/>
            <w:shd w:val="clear" w:color="auto" w:fill="auto"/>
            <w:vAlign w:val="center"/>
            <w:hideMark/>
          </w:tcPr>
          <w:p w:rsidR="00191FF4" w:rsidRPr="00AC33B4" w:rsidRDefault="00191FF4" w:rsidP="00AC33B4">
            <w:pPr>
              <w:rPr>
                <w:sz w:val="20"/>
                <w:lang w:val="fr-FR"/>
              </w:rPr>
            </w:pPr>
            <w:r w:rsidRPr="00AC33B4">
              <w:rPr>
                <w:sz w:val="20"/>
                <w:lang w:val="fr-FR"/>
              </w:rPr>
              <w:t>Colombie</w:t>
            </w:r>
          </w:p>
        </w:tc>
        <w:tc>
          <w:tcPr>
            <w:tcW w:w="299" w:type="pct"/>
            <w:vAlign w:val="center"/>
          </w:tcPr>
          <w:p w:rsidR="00191FF4" w:rsidRPr="00AC33B4" w:rsidRDefault="00191FF4" w:rsidP="0052548F">
            <w:pPr>
              <w:rPr>
                <w:sz w:val="20"/>
                <w:lang w:val="fr-FR"/>
              </w:rPr>
            </w:pPr>
            <w:r w:rsidRPr="00AC33B4">
              <w:rPr>
                <w:sz w:val="20"/>
                <w:lang w:val="fr-FR"/>
              </w:rPr>
              <w:t>53.</w:t>
            </w:r>
          </w:p>
        </w:tc>
        <w:tc>
          <w:tcPr>
            <w:tcW w:w="1964" w:type="pct"/>
            <w:vAlign w:val="center"/>
          </w:tcPr>
          <w:p w:rsidR="00191FF4" w:rsidRPr="00AC33B4" w:rsidRDefault="00191FF4" w:rsidP="0052548F">
            <w:pPr>
              <w:rPr>
                <w:sz w:val="20"/>
                <w:lang w:val="fr-FR"/>
              </w:rPr>
            </w:pPr>
            <w:r w:rsidRPr="00AC33B4">
              <w:rPr>
                <w:sz w:val="20"/>
                <w:lang w:val="fr-FR"/>
              </w:rPr>
              <w:t>République de Moldova</w:t>
            </w:r>
          </w:p>
        </w:tc>
      </w:tr>
      <w:tr w:rsidR="00191FF4" w:rsidRPr="00AC33B4" w:rsidTr="00AC33B4">
        <w:trPr>
          <w:trHeight w:val="20"/>
        </w:trPr>
        <w:tc>
          <w:tcPr>
            <w:tcW w:w="268" w:type="pct"/>
            <w:vAlign w:val="center"/>
          </w:tcPr>
          <w:p w:rsidR="00191FF4" w:rsidRPr="00AC33B4" w:rsidRDefault="00191FF4" w:rsidP="0052548F">
            <w:pPr>
              <w:rPr>
                <w:sz w:val="20"/>
                <w:lang w:val="fr-FR"/>
              </w:rPr>
            </w:pPr>
            <w:r w:rsidRPr="00AC33B4">
              <w:rPr>
                <w:sz w:val="20"/>
                <w:lang w:val="fr-FR"/>
              </w:rPr>
              <w:t>18.</w:t>
            </w:r>
          </w:p>
        </w:tc>
        <w:tc>
          <w:tcPr>
            <w:tcW w:w="2469" w:type="pct"/>
            <w:shd w:val="clear" w:color="auto" w:fill="auto"/>
            <w:vAlign w:val="center"/>
            <w:hideMark/>
          </w:tcPr>
          <w:p w:rsidR="00191FF4" w:rsidRPr="00AC33B4" w:rsidRDefault="00191FF4" w:rsidP="00AC33B4">
            <w:pPr>
              <w:rPr>
                <w:sz w:val="20"/>
                <w:lang w:val="fr-FR"/>
              </w:rPr>
            </w:pPr>
            <w:r w:rsidRPr="00AC33B4">
              <w:rPr>
                <w:sz w:val="20"/>
                <w:lang w:val="fr-FR"/>
              </w:rPr>
              <w:t>Croatie</w:t>
            </w:r>
          </w:p>
        </w:tc>
        <w:tc>
          <w:tcPr>
            <w:tcW w:w="299" w:type="pct"/>
            <w:vAlign w:val="center"/>
          </w:tcPr>
          <w:p w:rsidR="00191FF4" w:rsidRPr="00AC33B4" w:rsidRDefault="00191FF4" w:rsidP="0052548F">
            <w:pPr>
              <w:rPr>
                <w:sz w:val="20"/>
                <w:lang w:val="fr-FR"/>
              </w:rPr>
            </w:pPr>
            <w:r w:rsidRPr="00AC33B4">
              <w:rPr>
                <w:sz w:val="20"/>
                <w:lang w:val="fr-FR"/>
              </w:rPr>
              <w:t>54.</w:t>
            </w:r>
          </w:p>
        </w:tc>
        <w:tc>
          <w:tcPr>
            <w:tcW w:w="1964" w:type="pct"/>
            <w:vAlign w:val="center"/>
          </w:tcPr>
          <w:p w:rsidR="00191FF4" w:rsidRPr="00AC33B4" w:rsidRDefault="00191FF4" w:rsidP="0052548F">
            <w:pPr>
              <w:rPr>
                <w:sz w:val="20"/>
                <w:lang w:val="fr-FR"/>
              </w:rPr>
            </w:pPr>
            <w:r w:rsidRPr="00AC33B4">
              <w:rPr>
                <w:sz w:val="20"/>
                <w:lang w:val="fr-FR"/>
              </w:rPr>
              <w:t>République tchèque</w:t>
            </w:r>
          </w:p>
        </w:tc>
      </w:tr>
      <w:tr w:rsidR="00191FF4" w:rsidRPr="00AC33B4" w:rsidTr="00AC33B4">
        <w:trPr>
          <w:trHeight w:val="20"/>
        </w:trPr>
        <w:tc>
          <w:tcPr>
            <w:tcW w:w="268" w:type="pct"/>
            <w:vAlign w:val="center"/>
          </w:tcPr>
          <w:p w:rsidR="00191FF4" w:rsidRPr="00AC33B4" w:rsidRDefault="00191FF4" w:rsidP="0052548F">
            <w:pPr>
              <w:rPr>
                <w:sz w:val="20"/>
                <w:lang w:val="fr-FR"/>
              </w:rPr>
            </w:pPr>
            <w:r w:rsidRPr="00AC33B4">
              <w:rPr>
                <w:sz w:val="20"/>
                <w:lang w:val="fr-FR"/>
              </w:rPr>
              <w:t>19.</w:t>
            </w:r>
          </w:p>
        </w:tc>
        <w:tc>
          <w:tcPr>
            <w:tcW w:w="2469" w:type="pct"/>
            <w:shd w:val="clear" w:color="auto" w:fill="auto"/>
            <w:vAlign w:val="center"/>
            <w:hideMark/>
          </w:tcPr>
          <w:p w:rsidR="00191FF4" w:rsidRPr="00AC33B4" w:rsidRDefault="00191FF4" w:rsidP="00AC33B4">
            <w:pPr>
              <w:rPr>
                <w:sz w:val="20"/>
                <w:lang w:val="fr-FR"/>
              </w:rPr>
            </w:pPr>
            <w:r w:rsidRPr="00AC33B4">
              <w:rPr>
                <w:sz w:val="20"/>
                <w:lang w:val="fr-FR"/>
              </w:rPr>
              <w:t>Cuba (2008)</w:t>
            </w:r>
          </w:p>
        </w:tc>
        <w:tc>
          <w:tcPr>
            <w:tcW w:w="299" w:type="pct"/>
            <w:vAlign w:val="center"/>
          </w:tcPr>
          <w:p w:rsidR="00191FF4" w:rsidRPr="00AC33B4" w:rsidRDefault="00191FF4" w:rsidP="0052548F">
            <w:pPr>
              <w:rPr>
                <w:sz w:val="20"/>
                <w:lang w:val="fr-FR"/>
              </w:rPr>
            </w:pPr>
            <w:r w:rsidRPr="00AC33B4">
              <w:rPr>
                <w:sz w:val="20"/>
                <w:lang w:val="fr-FR"/>
              </w:rPr>
              <w:t>55.</w:t>
            </w:r>
          </w:p>
        </w:tc>
        <w:tc>
          <w:tcPr>
            <w:tcW w:w="1964" w:type="pct"/>
            <w:vAlign w:val="center"/>
          </w:tcPr>
          <w:p w:rsidR="00191FF4" w:rsidRPr="00AC33B4" w:rsidRDefault="00191FF4" w:rsidP="0052548F">
            <w:pPr>
              <w:rPr>
                <w:sz w:val="20"/>
                <w:lang w:val="fr-FR"/>
              </w:rPr>
            </w:pPr>
            <w:r w:rsidRPr="00AC33B4">
              <w:rPr>
                <w:sz w:val="20"/>
                <w:lang w:val="fr-FR"/>
              </w:rPr>
              <w:t>Roumanie</w:t>
            </w:r>
          </w:p>
        </w:tc>
      </w:tr>
      <w:tr w:rsidR="00191FF4" w:rsidRPr="00AC33B4" w:rsidTr="00AC33B4">
        <w:trPr>
          <w:trHeight w:val="20"/>
        </w:trPr>
        <w:tc>
          <w:tcPr>
            <w:tcW w:w="268" w:type="pct"/>
            <w:vAlign w:val="center"/>
          </w:tcPr>
          <w:p w:rsidR="00191FF4" w:rsidRPr="00AC33B4" w:rsidRDefault="00191FF4" w:rsidP="0052548F">
            <w:pPr>
              <w:rPr>
                <w:sz w:val="20"/>
                <w:lang w:val="fr-FR"/>
              </w:rPr>
            </w:pPr>
            <w:r w:rsidRPr="00AC33B4">
              <w:rPr>
                <w:sz w:val="20"/>
                <w:lang w:val="fr-FR"/>
              </w:rPr>
              <w:t>20.</w:t>
            </w:r>
          </w:p>
        </w:tc>
        <w:tc>
          <w:tcPr>
            <w:tcW w:w="2469" w:type="pct"/>
            <w:shd w:val="clear" w:color="auto" w:fill="auto"/>
            <w:vAlign w:val="center"/>
            <w:hideMark/>
          </w:tcPr>
          <w:p w:rsidR="00191FF4" w:rsidRPr="00AC33B4" w:rsidRDefault="00191FF4" w:rsidP="00AC33B4">
            <w:pPr>
              <w:rPr>
                <w:sz w:val="20"/>
                <w:lang w:val="fr-FR"/>
              </w:rPr>
            </w:pPr>
            <w:r w:rsidRPr="00AC33B4">
              <w:rPr>
                <w:sz w:val="20"/>
                <w:lang w:val="fr-FR"/>
              </w:rPr>
              <w:t>Danemark</w:t>
            </w:r>
          </w:p>
        </w:tc>
        <w:tc>
          <w:tcPr>
            <w:tcW w:w="299" w:type="pct"/>
            <w:vAlign w:val="center"/>
          </w:tcPr>
          <w:p w:rsidR="00191FF4" w:rsidRPr="00AC33B4" w:rsidRDefault="00191FF4" w:rsidP="0052548F">
            <w:pPr>
              <w:rPr>
                <w:sz w:val="20"/>
                <w:lang w:val="fr-FR"/>
              </w:rPr>
            </w:pPr>
            <w:r w:rsidRPr="00AC33B4">
              <w:rPr>
                <w:sz w:val="20"/>
                <w:lang w:val="fr-FR"/>
              </w:rPr>
              <w:t>56.</w:t>
            </w:r>
          </w:p>
        </w:tc>
        <w:tc>
          <w:tcPr>
            <w:tcW w:w="1964" w:type="pct"/>
            <w:vAlign w:val="center"/>
          </w:tcPr>
          <w:p w:rsidR="00191FF4" w:rsidRPr="00AC33B4" w:rsidRDefault="00191FF4" w:rsidP="0052548F">
            <w:pPr>
              <w:rPr>
                <w:sz w:val="20"/>
                <w:lang w:val="fr-FR"/>
              </w:rPr>
            </w:pPr>
            <w:r w:rsidRPr="00AC33B4">
              <w:rPr>
                <w:sz w:val="20"/>
                <w:lang w:val="fr-FR"/>
              </w:rPr>
              <w:t>Royaume</w:t>
            </w:r>
            <w:r w:rsidRPr="00AC33B4">
              <w:rPr>
                <w:sz w:val="20"/>
                <w:lang w:val="fr-FR"/>
              </w:rPr>
              <w:noBreakHyphen/>
              <w:t>Uni</w:t>
            </w:r>
          </w:p>
        </w:tc>
      </w:tr>
      <w:tr w:rsidR="00191FF4" w:rsidRPr="00AC33B4" w:rsidTr="00AC33B4">
        <w:trPr>
          <w:trHeight w:val="20"/>
        </w:trPr>
        <w:tc>
          <w:tcPr>
            <w:tcW w:w="268" w:type="pct"/>
            <w:tcBorders>
              <w:top w:val="single" w:sz="4" w:space="0" w:color="auto"/>
              <w:left w:val="single" w:sz="4" w:space="0" w:color="auto"/>
              <w:bottom w:val="single" w:sz="4" w:space="0" w:color="auto"/>
              <w:right w:val="single" w:sz="4" w:space="0" w:color="auto"/>
            </w:tcBorders>
            <w:vAlign w:val="center"/>
          </w:tcPr>
          <w:p w:rsidR="00191FF4" w:rsidRPr="00AC33B4" w:rsidRDefault="00191FF4" w:rsidP="0052548F">
            <w:pPr>
              <w:rPr>
                <w:sz w:val="20"/>
                <w:lang w:val="fr-FR"/>
              </w:rPr>
            </w:pPr>
            <w:r w:rsidRPr="00AC33B4">
              <w:rPr>
                <w:sz w:val="20"/>
                <w:lang w:val="fr-FR"/>
              </w:rPr>
              <w:t>21.</w:t>
            </w:r>
          </w:p>
        </w:tc>
        <w:tc>
          <w:tcPr>
            <w:tcW w:w="2469" w:type="pct"/>
            <w:tcBorders>
              <w:top w:val="single" w:sz="4" w:space="0" w:color="auto"/>
              <w:left w:val="single" w:sz="4" w:space="0" w:color="auto"/>
              <w:bottom w:val="single" w:sz="4" w:space="0" w:color="auto"/>
              <w:right w:val="single" w:sz="4" w:space="0" w:color="auto"/>
            </w:tcBorders>
            <w:shd w:val="clear" w:color="auto" w:fill="auto"/>
            <w:vAlign w:val="center"/>
          </w:tcPr>
          <w:p w:rsidR="00191FF4" w:rsidRPr="00AC33B4" w:rsidRDefault="00191FF4" w:rsidP="00AC33B4">
            <w:pPr>
              <w:rPr>
                <w:sz w:val="20"/>
                <w:lang w:val="fr-FR"/>
              </w:rPr>
            </w:pPr>
            <w:r w:rsidRPr="00AC33B4">
              <w:rPr>
                <w:sz w:val="20"/>
                <w:lang w:val="fr-FR"/>
              </w:rPr>
              <w:t>Espagne</w:t>
            </w:r>
          </w:p>
        </w:tc>
        <w:tc>
          <w:tcPr>
            <w:tcW w:w="299" w:type="pct"/>
            <w:vAlign w:val="center"/>
          </w:tcPr>
          <w:p w:rsidR="00191FF4" w:rsidRPr="00AC33B4" w:rsidRDefault="00191FF4" w:rsidP="0052548F">
            <w:pPr>
              <w:rPr>
                <w:sz w:val="20"/>
                <w:lang w:val="fr-FR"/>
              </w:rPr>
            </w:pPr>
            <w:r w:rsidRPr="00AC33B4">
              <w:rPr>
                <w:sz w:val="20"/>
                <w:lang w:val="fr-FR"/>
              </w:rPr>
              <w:t>57.</w:t>
            </w:r>
          </w:p>
        </w:tc>
        <w:tc>
          <w:tcPr>
            <w:tcW w:w="1964" w:type="pct"/>
            <w:vAlign w:val="center"/>
          </w:tcPr>
          <w:p w:rsidR="00191FF4" w:rsidRPr="00AC33B4" w:rsidRDefault="00191FF4" w:rsidP="0052548F">
            <w:pPr>
              <w:rPr>
                <w:sz w:val="20"/>
                <w:lang w:val="fr-FR"/>
              </w:rPr>
            </w:pPr>
            <w:r w:rsidRPr="00AC33B4">
              <w:rPr>
                <w:sz w:val="20"/>
                <w:lang w:val="fr-FR"/>
              </w:rPr>
              <w:t>Serbie (2008)</w:t>
            </w:r>
          </w:p>
        </w:tc>
      </w:tr>
      <w:tr w:rsidR="00191FF4" w:rsidRPr="00AC33B4" w:rsidTr="00AC33B4">
        <w:trPr>
          <w:trHeight w:val="20"/>
        </w:trPr>
        <w:tc>
          <w:tcPr>
            <w:tcW w:w="268" w:type="pct"/>
            <w:vAlign w:val="center"/>
          </w:tcPr>
          <w:p w:rsidR="00191FF4" w:rsidRPr="00AC33B4" w:rsidRDefault="00191FF4" w:rsidP="0052548F">
            <w:pPr>
              <w:rPr>
                <w:sz w:val="20"/>
                <w:lang w:val="fr-FR"/>
              </w:rPr>
            </w:pPr>
            <w:r w:rsidRPr="00AC33B4">
              <w:rPr>
                <w:sz w:val="20"/>
                <w:lang w:val="fr-FR"/>
              </w:rPr>
              <w:t>22.</w:t>
            </w:r>
          </w:p>
        </w:tc>
        <w:tc>
          <w:tcPr>
            <w:tcW w:w="2469" w:type="pct"/>
            <w:shd w:val="clear" w:color="auto" w:fill="auto"/>
            <w:vAlign w:val="center"/>
            <w:hideMark/>
          </w:tcPr>
          <w:p w:rsidR="00191FF4" w:rsidRPr="00AC33B4" w:rsidRDefault="00191FF4" w:rsidP="00AC33B4">
            <w:pPr>
              <w:rPr>
                <w:sz w:val="20"/>
                <w:lang w:val="fr-FR"/>
              </w:rPr>
            </w:pPr>
            <w:r w:rsidRPr="00AC33B4">
              <w:rPr>
                <w:sz w:val="20"/>
                <w:lang w:val="fr-FR"/>
              </w:rPr>
              <w:t>Estonie</w:t>
            </w:r>
          </w:p>
        </w:tc>
        <w:tc>
          <w:tcPr>
            <w:tcW w:w="299" w:type="pct"/>
            <w:vAlign w:val="center"/>
          </w:tcPr>
          <w:p w:rsidR="00191FF4" w:rsidRPr="00AC33B4" w:rsidRDefault="00191FF4" w:rsidP="0052548F">
            <w:pPr>
              <w:rPr>
                <w:sz w:val="20"/>
                <w:lang w:val="fr-FR"/>
              </w:rPr>
            </w:pPr>
            <w:r w:rsidRPr="00AC33B4">
              <w:rPr>
                <w:sz w:val="20"/>
                <w:lang w:val="fr-FR"/>
              </w:rPr>
              <w:t>58.</w:t>
            </w:r>
          </w:p>
        </w:tc>
        <w:tc>
          <w:tcPr>
            <w:tcW w:w="1964" w:type="pct"/>
            <w:vAlign w:val="center"/>
          </w:tcPr>
          <w:p w:rsidR="00191FF4" w:rsidRPr="00AC33B4" w:rsidRDefault="00191FF4" w:rsidP="0052548F">
            <w:pPr>
              <w:rPr>
                <w:sz w:val="20"/>
                <w:lang w:val="fr-FR"/>
              </w:rPr>
            </w:pPr>
            <w:r w:rsidRPr="00AC33B4">
              <w:rPr>
                <w:sz w:val="20"/>
                <w:lang w:val="fr-FR"/>
              </w:rPr>
              <w:t>Singapour (2008)</w:t>
            </w:r>
          </w:p>
        </w:tc>
      </w:tr>
      <w:tr w:rsidR="00191FF4" w:rsidRPr="00AC33B4" w:rsidTr="00AC33B4">
        <w:trPr>
          <w:trHeight w:val="20"/>
        </w:trPr>
        <w:tc>
          <w:tcPr>
            <w:tcW w:w="268" w:type="pct"/>
            <w:tcBorders>
              <w:top w:val="single" w:sz="4" w:space="0" w:color="auto"/>
              <w:left w:val="single" w:sz="4" w:space="0" w:color="auto"/>
              <w:bottom w:val="single" w:sz="4" w:space="0" w:color="auto"/>
              <w:right w:val="single" w:sz="4" w:space="0" w:color="auto"/>
            </w:tcBorders>
            <w:vAlign w:val="center"/>
          </w:tcPr>
          <w:p w:rsidR="00191FF4" w:rsidRPr="00AC33B4" w:rsidRDefault="00191FF4" w:rsidP="0052548F">
            <w:pPr>
              <w:rPr>
                <w:sz w:val="20"/>
                <w:lang w:val="fr-FR"/>
              </w:rPr>
            </w:pPr>
            <w:r w:rsidRPr="00AC33B4">
              <w:rPr>
                <w:sz w:val="20"/>
                <w:lang w:val="fr-FR"/>
              </w:rPr>
              <w:t>23.</w:t>
            </w:r>
          </w:p>
        </w:tc>
        <w:tc>
          <w:tcPr>
            <w:tcW w:w="2469" w:type="pct"/>
            <w:tcBorders>
              <w:top w:val="single" w:sz="4" w:space="0" w:color="auto"/>
              <w:left w:val="single" w:sz="4" w:space="0" w:color="auto"/>
              <w:bottom w:val="single" w:sz="4" w:space="0" w:color="auto"/>
              <w:right w:val="single" w:sz="4" w:space="0" w:color="auto"/>
            </w:tcBorders>
            <w:shd w:val="clear" w:color="auto" w:fill="auto"/>
            <w:vAlign w:val="center"/>
          </w:tcPr>
          <w:p w:rsidR="00191FF4" w:rsidRPr="00AC33B4" w:rsidRDefault="00191FF4" w:rsidP="00AC33B4">
            <w:pPr>
              <w:rPr>
                <w:sz w:val="20"/>
                <w:lang w:val="fr-FR"/>
              </w:rPr>
            </w:pPr>
            <w:r w:rsidRPr="00AC33B4">
              <w:rPr>
                <w:sz w:val="20"/>
                <w:lang w:val="fr-FR"/>
              </w:rPr>
              <w:t>États</w:t>
            </w:r>
            <w:r w:rsidRPr="00AC33B4">
              <w:rPr>
                <w:sz w:val="20"/>
                <w:lang w:val="fr-FR"/>
              </w:rPr>
              <w:noBreakHyphen/>
              <w:t>Unis d’Amérique</w:t>
            </w:r>
          </w:p>
        </w:tc>
        <w:tc>
          <w:tcPr>
            <w:tcW w:w="299" w:type="pct"/>
            <w:vAlign w:val="center"/>
          </w:tcPr>
          <w:p w:rsidR="00191FF4" w:rsidRPr="00AC33B4" w:rsidRDefault="00191FF4" w:rsidP="0052548F">
            <w:pPr>
              <w:rPr>
                <w:sz w:val="20"/>
                <w:lang w:val="fr-FR"/>
              </w:rPr>
            </w:pPr>
            <w:r w:rsidRPr="00AC33B4">
              <w:rPr>
                <w:sz w:val="20"/>
                <w:lang w:val="fr-FR"/>
              </w:rPr>
              <w:t>59.</w:t>
            </w:r>
          </w:p>
        </w:tc>
        <w:tc>
          <w:tcPr>
            <w:tcW w:w="1964" w:type="pct"/>
            <w:vAlign w:val="center"/>
          </w:tcPr>
          <w:p w:rsidR="00191FF4" w:rsidRPr="00AC33B4" w:rsidRDefault="00191FF4" w:rsidP="0052548F">
            <w:pPr>
              <w:rPr>
                <w:sz w:val="20"/>
                <w:lang w:val="fr-FR"/>
              </w:rPr>
            </w:pPr>
            <w:r w:rsidRPr="00AC33B4">
              <w:rPr>
                <w:sz w:val="20"/>
                <w:lang w:val="fr-FR"/>
              </w:rPr>
              <w:t>Slovaquie</w:t>
            </w:r>
          </w:p>
        </w:tc>
      </w:tr>
      <w:tr w:rsidR="00191FF4" w:rsidRPr="00AC33B4" w:rsidTr="00AC33B4">
        <w:trPr>
          <w:trHeight w:val="20"/>
        </w:trPr>
        <w:tc>
          <w:tcPr>
            <w:tcW w:w="268" w:type="pct"/>
            <w:tcBorders>
              <w:top w:val="single" w:sz="4" w:space="0" w:color="auto"/>
              <w:left w:val="single" w:sz="4" w:space="0" w:color="auto"/>
              <w:bottom w:val="single" w:sz="4" w:space="0" w:color="auto"/>
              <w:right w:val="single" w:sz="4" w:space="0" w:color="auto"/>
            </w:tcBorders>
            <w:vAlign w:val="center"/>
          </w:tcPr>
          <w:p w:rsidR="00191FF4" w:rsidRPr="00AC33B4" w:rsidRDefault="00191FF4" w:rsidP="0052548F">
            <w:pPr>
              <w:rPr>
                <w:sz w:val="20"/>
                <w:lang w:val="fr-FR"/>
              </w:rPr>
            </w:pPr>
            <w:r w:rsidRPr="00AC33B4">
              <w:rPr>
                <w:sz w:val="20"/>
                <w:lang w:val="fr-FR"/>
              </w:rPr>
              <w:t>24.</w:t>
            </w:r>
          </w:p>
        </w:tc>
        <w:tc>
          <w:tcPr>
            <w:tcW w:w="2469" w:type="pct"/>
            <w:tcBorders>
              <w:top w:val="single" w:sz="4" w:space="0" w:color="auto"/>
              <w:left w:val="single" w:sz="4" w:space="0" w:color="auto"/>
              <w:bottom w:val="single" w:sz="4" w:space="0" w:color="auto"/>
              <w:right w:val="single" w:sz="4" w:space="0" w:color="auto"/>
            </w:tcBorders>
            <w:shd w:val="clear" w:color="auto" w:fill="auto"/>
            <w:vAlign w:val="center"/>
          </w:tcPr>
          <w:p w:rsidR="00191FF4" w:rsidRPr="00AC33B4" w:rsidRDefault="00191FF4" w:rsidP="00AC33B4">
            <w:pPr>
              <w:rPr>
                <w:sz w:val="20"/>
                <w:lang w:val="fr-FR"/>
              </w:rPr>
            </w:pPr>
            <w:r w:rsidRPr="00AC33B4">
              <w:rPr>
                <w:sz w:val="20"/>
                <w:lang w:val="fr-FR"/>
              </w:rPr>
              <w:t>Ex</w:t>
            </w:r>
            <w:r w:rsidRPr="00AC33B4">
              <w:rPr>
                <w:sz w:val="20"/>
                <w:lang w:val="fr-FR"/>
              </w:rPr>
              <w:noBreakHyphen/>
              <w:t>République yougoslave de Macédoine (2008)</w:t>
            </w:r>
          </w:p>
        </w:tc>
        <w:tc>
          <w:tcPr>
            <w:tcW w:w="299" w:type="pct"/>
            <w:vAlign w:val="center"/>
          </w:tcPr>
          <w:p w:rsidR="00191FF4" w:rsidRPr="00AC33B4" w:rsidRDefault="00191FF4" w:rsidP="0052548F">
            <w:pPr>
              <w:rPr>
                <w:sz w:val="20"/>
                <w:lang w:val="fr-FR"/>
              </w:rPr>
            </w:pPr>
            <w:r w:rsidRPr="00AC33B4">
              <w:rPr>
                <w:sz w:val="20"/>
                <w:lang w:val="fr-FR"/>
              </w:rPr>
              <w:t>60.</w:t>
            </w:r>
          </w:p>
        </w:tc>
        <w:tc>
          <w:tcPr>
            <w:tcW w:w="1964" w:type="pct"/>
            <w:vAlign w:val="center"/>
          </w:tcPr>
          <w:p w:rsidR="00191FF4" w:rsidRPr="00AC33B4" w:rsidRDefault="00191FF4" w:rsidP="0052548F">
            <w:pPr>
              <w:rPr>
                <w:sz w:val="20"/>
                <w:lang w:val="fr-FR"/>
              </w:rPr>
            </w:pPr>
            <w:r w:rsidRPr="00AC33B4">
              <w:rPr>
                <w:sz w:val="20"/>
                <w:lang w:val="fr-FR"/>
              </w:rPr>
              <w:t>Slovénie</w:t>
            </w:r>
          </w:p>
        </w:tc>
      </w:tr>
      <w:tr w:rsidR="00191FF4" w:rsidRPr="00AC33B4" w:rsidTr="00AC33B4">
        <w:trPr>
          <w:trHeight w:val="20"/>
        </w:trPr>
        <w:tc>
          <w:tcPr>
            <w:tcW w:w="268" w:type="pct"/>
            <w:tcBorders>
              <w:top w:val="single" w:sz="4" w:space="0" w:color="auto"/>
              <w:left w:val="single" w:sz="4" w:space="0" w:color="auto"/>
              <w:bottom w:val="single" w:sz="4" w:space="0" w:color="auto"/>
              <w:right w:val="single" w:sz="4" w:space="0" w:color="auto"/>
            </w:tcBorders>
            <w:vAlign w:val="center"/>
          </w:tcPr>
          <w:p w:rsidR="00191FF4" w:rsidRPr="00AC33B4" w:rsidRDefault="00191FF4" w:rsidP="0052548F">
            <w:pPr>
              <w:rPr>
                <w:sz w:val="20"/>
                <w:lang w:val="fr-FR"/>
              </w:rPr>
            </w:pPr>
            <w:r w:rsidRPr="00AC33B4">
              <w:rPr>
                <w:sz w:val="20"/>
                <w:lang w:val="fr-FR"/>
              </w:rPr>
              <w:t>25.</w:t>
            </w:r>
          </w:p>
        </w:tc>
        <w:tc>
          <w:tcPr>
            <w:tcW w:w="2469" w:type="pct"/>
            <w:tcBorders>
              <w:top w:val="single" w:sz="4" w:space="0" w:color="auto"/>
              <w:left w:val="single" w:sz="4" w:space="0" w:color="auto"/>
              <w:bottom w:val="single" w:sz="4" w:space="0" w:color="auto"/>
              <w:right w:val="single" w:sz="4" w:space="0" w:color="auto"/>
            </w:tcBorders>
            <w:shd w:val="clear" w:color="auto" w:fill="auto"/>
            <w:vAlign w:val="center"/>
          </w:tcPr>
          <w:p w:rsidR="00191FF4" w:rsidRPr="00AC33B4" w:rsidRDefault="00191FF4" w:rsidP="00AC33B4">
            <w:pPr>
              <w:rPr>
                <w:sz w:val="20"/>
                <w:lang w:val="fr-FR"/>
              </w:rPr>
            </w:pPr>
            <w:r w:rsidRPr="00AC33B4">
              <w:rPr>
                <w:sz w:val="20"/>
                <w:lang w:val="fr-FR"/>
              </w:rPr>
              <w:t>Fédération de Russie</w:t>
            </w:r>
          </w:p>
        </w:tc>
        <w:tc>
          <w:tcPr>
            <w:tcW w:w="299" w:type="pct"/>
            <w:vAlign w:val="center"/>
          </w:tcPr>
          <w:p w:rsidR="00191FF4" w:rsidRPr="00AC33B4" w:rsidRDefault="00191FF4" w:rsidP="0052548F">
            <w:pPr>
              <w:rPr>
                <w:sz w:val="20"/>
                <w:lang w:val="fr-FR"/>
              </w:rPr>
            </w:pPr>
            <w:r w:rsidRPr="00AC33B4">
              <w:rPr>
                <w:sz w:val="20"/>
                <w:lang w:val="fr-FR"/>
              </w:rPr>
              <w:t>61.</w:t>
            </w:r>
          </w:p>
        </w:tc>
        <w:tc>
          <w:tcPr>
            <w:tcW w:w="1964" w:type="pct"/>
            <w:vAlign w:val="center"/>
          </w:tcPr>
          <w:p w:rsidR="00191FF4" w:rsidRPr="00AC33B4" w:rsidRDefault="00191FF4" w:rsidP="0052548F">
            <w:pPr>
              <w:rPr>
                <w:sz w:val="20"/>
                <w:lang w:val="fr-FR"/>
              </w:rPr>
            </w:pPr>
            <w:r w:rsidRPr="00AC33B4">
              <w:rPr>
                <w:sz w:val="20"/>
                <w:lang w:val="fr-FR"/>
              </w:rPr>
              <w:t>Soudan</w:t>
            </w:r>
          </w:p>
        </w:tc>
      </w:tr>
      <w:tr w:rsidR="00191FF4" w:rsidRPr="00AC33B4" w:rsidTr="00AC33B4">
        <w:trPr>
          <w:trHeight w:val="20"/>
        </w:trPr>
        <w:tc>
          <w:tcPr>
            <w:tcW w:w="268" w:type="pct"/>
            <w:vAlign w:val="center"/>
          </w:tcPr>
          <w:p w:rsidR="00191FF4" w:rsidRPr="00AC33B4" w:rsidRDefault="00191FF4" w:rsidP="0052548F">
            <w:pPr>
              <w:rPr>
                <w:sz w:val="20"/>
                <w:lang w:val="fr-FR"/>
              </w:rPr>
            </w:pPr>
            <w:r w:rsidRPr="00AC33B4">
              <w:rPr>
                <w:sz w:val="20"/>
                <w:lang w:val="fr-FR"/>
              </w:rPr>
              <w:t>26.</w:t>
            </w:r>
          </w:p>
        </w:tc>
        <w:tc>
          <w:tcPr>
            <w:tcW w:w="2469" w:type="pct"/>
            <w:shd w:val="clear" w:color="auto" w:fill="auto"/>
            <w:vAlign w:val="center"/>
            <w:hideMark/>
          </w:tcPr>
          <w:p w:rsidR="00191FF4" w:rsidRPr="00AC33B4" w:rsidRDefault="00191FF4" w:rsidP="00AC33B4">
            <w:pPr>
              <w:rPr>
                <w:sz w:val="20"/>
                <w:lang w:val="fr-FR"/>
              </w:rPr>
            </w:pPr>
            <w:r w:rsidRPr="00AC33B4">
              <w:rPr>
                <w:sz w:val="20"/>
                <w:lang w:val="fr-FR"/>
              </w:rPr>
              <w:t>Finlande</w:t>
            </w:r>
          </w:p>
        </w:tc>
        <w:tc>
          <w:tcPr>
            <w:tcW w:w="299" w:type="pct"/>
            <w:vAlign w:val="center"/>
          </w:tcPr>
          <w:p w:rsidR="00191FF4" w:rsidRPr="00AC33B4" w:rsidRDefault="00191FF4" w:rsidP="0052548F">
            <w:pPr>
              <w:rPr>
                <w:sz w:val="20"/>
                <w:lang w:val="fr-FR"/>
              </w:rPr>
            </w:pPr>
            <w:r w:rsidRPr="00AC33B4">
              <w:rPr>
                <w:sz w:val="20"/>
                <w:lang w:val="fr-FR"/>
              </w:rPr>
              <w:t>62.</w:t>
            </w:r>
          </w:p>
        </w:tc>
        <w:tc>
          <w:tcPr>
            <w:tcW w:w="1964" w:type="pct"/>
            <w:vAlign w:val="center"/>
          </w:tcPr>
          <w:p w:rsidR="00191FF4" w:rsidRPr="00AC33B4" w:rsidRDefault="00191FF4" w:rsidP="0052548F">
            <w:pPr>
              <w:rPr>
                <w:sz w:val="20"/>
                <w:lang w:val="fr-FR"/>
              </w:rPr>
            </w:pPr>
            <w:r w:rsidRPr="00AC33B4">
              <w:rPr>
                <w:sz w:val="20"/>
                <w:lang w:val="fr-FR"/>
              </w:rPr>
              <w:t>Suède</w:t>
            </w:r>
          </w:p>
        </w:tc>
      </w:tr>
      <w:tr w:rsidR="00191FF4" w:rsidRPr="00AC33B4" w:rsidTr="00AC33B4">
        <w:trPr>
          <w:trHeight w:val="20"/>
        </w:trPr>
        <w:tc>
          <w:tcPr>
            <w:tcW w:w="268" w:type="pct"/>
            <w:vAlign w:val="center"/>
          </w:tcPr>
          <w:p w:rsidR="00191FF4" w:rsidRPr="00AC33B4" w:rsidRDefault="00191FF4" w:rsidP="0052548F">
            <w:pPr>
              <w:rPr>
                <w:sz w:val="20"/>
                <w:lang w:val="fr-FR"/>
              </w:rPr>
            </w:pPr>
            <w:r w:rsidRPr="00AC33B4">
              <w:rPr>
                <w:sz w:val="20"/>
                <w:lang w:val="fr-FR"/>
              </w:rPr>
              <w:t>27.</w:t>
            </w:r>
          </w:p>
        </w:tc>
        <w:tc>
          <w:tcPr>
            <w:tcW w:w="2469" w:type="pct"/>
            <w:shd w:val="clear" w:color="auto" w:fill="auto"/>
            <w:vAlign w:val="center"/>
            <w:hideMark/>
          </w:tcPr>
          <w:p w:rsidR="00191FF4" w:rsidRPr="00AC33B4" w:rsidRDefault="00191FF4" w:rsidP="00AC33B4">
            <w:pPr>
              <w:rPr>
                <w:sz w:val="20"/>
                <w:lang w:val="fr-FR"/>
              </w:rPr>
            </w:pPr>
            <w:r w:rsidRPr="00AC33B4">
              <w:rPr>
                <w:sz w:val="20"/>
                <w:lang w:val="fr-FR"/>
              </w:rPr>
              <w:t>France (2008)</w:t>
            </w:r>
          </w:p>
        </w:tc>
        <w:tc>
          <w:tcPr>
            <w:tcW w:w="299" w:type="pct"/>
            <w:vAlign w:val="center"/>
          </w:tcPr>
          <w:p w:rsidR="00191FF4" w:rsidRPr="00AC33B4" w:rsidRDefault="00191FF4" w:rsidP="0052548F">
            <w:pPr>
              <w:rPr>
                <w:sz w:val="20"/>
                <w:lang w:val="fr-FR"/>
              </w:rPr>
            </w:pPr>
            <w:r w:rsidRPr="00AC33B4">
              <w:rPr>
                <w:sz w:val="20"/>
                <w:lang w:val="fr-FR"/>
              </w:rPr>
              <w:t>63.</w:t>
            </w:r>
          </w:p>
        </w:tc>
        <w:tc>
          <w:tcPr>
            <w:tcW w:w="1964" w:type="pct"/>
            <w:vAlign w:val="center"/>
          </w:tcPr>
          <w:p w:rsidR="00191FF4" w:rsidRPr="00AC33B4" w:rsidRDefault="00191FF4" w:rsidP="0052548F">
            <w:pPr>
              <w:rPr>
                <w:sz w:val="20"/>
                <w:lang w:val="fr-FR"/>
              </w:rPr>
            </w:pPr>
            <w:r w:rsidRPr="00AC33B4">
              <w:rPr>
                <w:sz w:val="20"/>
                <w:lang w:val="fr-FR"/>
              </w:rPr>
              <w:t>Suisse</w:t>
            </w:r>
          </w:p>
        </w:tc>
      </w:tr>
      <w:tr w:rsidR="00191FF4" w:rsidRPr="00AC33B4" w:rsidTr="00AC33B4">
        <w:trPr>
          <w:trHeight w:val="20"/>
        </w:trPr>
        <w:tc>
          <w:tcPr>
            <w:tcW w:w="268" w:type="pct"/>
            <w:vAlign w:val="center"/>
          </w:tcPr>
          <w:p w:rsidR="00191FF4" w:rsidRPr="00AC33B4" w:rsidRDefault="00191FF4" w:rsidP="0052548F">
            <w:pPr>
              <w:rPr>
                <w:sz w:val="20"/>
                <w:lang w:val="fr-FR"/>
              </w:rPr>
            </w:pPr>
            <w:r w:rsidRPr="00AC33B4">
              <w:rPr>
                <w:sz w:val="20"/>
                <w:lang w:val="fr-FR"/>
              </w:rPr>
              <w:t>28.</w:t>
            </w:r>
          </w:p>
        </w:tc>
        <w:tc>
          <w:tcPr>
            <w:tcW w:w="2469" w:type="pct"/>
            <w:shd w:val="clear" w:color="auto" w:fill="auto"/>
            <w:vAlign w:val="center"/>
            <w:hideMark/>
          </w:tcPr>
          <w:p w:rsidR="00191FF4" w:rsidRPr="00AC33B4" w:rsidRDefault="00191FF4" w:rsidP="00AC33B4">
            <w:pPr>
              <w:rPr>
                <w:sz w:val="20"/>
                <w:lang w:val="fr-FR"/>
              </w:rPr>
            </w:pPr>
            <w:r w:rsidRPr="00AC33B4">
              <w:rPr>
                <w:sz w:val="20"/>
                <w:lang w:val="fr-FR"/>
              </w:rPr>
              <w:t>Géorgie</w:t>
            </w:r>
          </w:p>
        </w:tc>
        <w:tc>
          <w:tcPr>
            <w:tcW w:w="299" w:type="pct"/>
            <w:vAlign w:val="center"/>
          </w:tcPr>
          <w:p w:rsidR="00191FF4" w:rsidRPr="00AC33B4" w:rsidRDefault="00191FF4" w:rsidP="0052548F">
            <w:pPr>
              <w:rPr>
                <w:sz w:val="20"/>
                <w:lang w:val="fr-FR"/>
              </w:rPr>
            </w:pPr>
            <w:r w:rsidRPr="00AC33B4">
              <w:rPr>
                <w:sz w:val="20"/>
                <w:lang w:val="fr-FR"/>
              </w:rPr>
              <w:t>64.</w:t>
            </w:r>
          </w:p>
        </w:tc>
        <w:tc>
          <w:tcPr>
            <w:tcW w:w="1964" w:type="pct"/>
            <w:vAlign w:val="center"/>
          </w:tcPr>
          <w:p w:rsidR="00191FF4" w:rsidRPr="00AC33B4" w:rsidRDefault="00191FF4" w:rsidP="0052548F">
            <w:pPr>
              <w:rPr>
                <w:sz w:val="20"/>
                <w:lang w:val="fr-FR"/>
              </w:rPr>
            </w:pPr>
            <w:r w:rsidRPr="00AC33B4">
              <w:rPr>
                <w:sz w:val="20"/>
                <w:lang w:val="fr-FR"/>
              </w:rPr>
              <w:t>Tadjikistan</w:t>
            </w:r>
          </w:p>
        </w:tc>
      </w:tr>
      <w:tr w:rsidR="00191FF4" w:rsidRPr="00AC33B4" w:rsidTr="00AC33B4">
        <w:trPr>
          <w:trHeight w:val="20"/>
        </w:trPr>
        <w:tc>
          <w:tcPr>
            <w:tcW w:w="268" w:type="pct"/>
            <w:vAlign w:val="center"/>
          </w:tcPr>
          <w:p w:rsidR="00191FF4" w:rsidRPr="00AC33B4" w:rsidRDefault="00191FF4" w:rsidP="0052548F">
            <w:pPr>
              <w:rPr>
                <w:sz w:val="20"/>
                <w:lang w:val="fr-FR"/>
              </w:rPr>
            </w:pPr>
            <w:r w:rsidRPr="00AC33B4">
              <w:rPr>
                <w:sz w:val="20"/>
                <w:lang w:val="fr-FR"/>
              </w:rPr>
              <w:t>29.</w:t>
            </w:r>
          </w:p>
        </w:tc>
        <w:tc>
          <w:tcPr>
            <w:tcW w:w="2469" w:type="pct"/>
            <w:shd w:val="clear" w:color="auto" w:fill="auto"/>
            <w:vAlign w:val="center"/>
            <w:hideMark/>
          </w:tcPr>
          <w:p w:rsidR="00191FF4" w:rsidRPr="00AC33B4" w:rsidRDefault="00191FF4" w:rsidP="00AC33B4">
            <w:pPr>
              <w:rPr>
                <w:sz w:val="20"/>
                <w:lang w:val="fr-FR"/>
              </w:rPr>
            </w:pPr>
            <w:r w:rsidRPr="00AC33B4">
              <w:rPr>
                <w:sz w:val="20"/>
                <w:lang w:val="fr-FR"/>
              </w:rPr>
              <w:t>Grèce</w:t>
            </w:r>
          </w:p>
        </w:tc>
        <w:tc>
          <w:tcPr>
            <w:tcW w:w="299" w:type="pct"/>
            <w:vAlign w:val="center"/>
          </w:tcPr>
          <w:p w:rsidR="00191FF4" w:rsidRPr="00AC33B4" w:rsidRDefault="00191FF4" w:rsidP="0052548F">
            <w:pPr>
              <w:rPr>
                <w:sz w:val="20"/>
                <w:lang w:val="fr-FR"/>
              </w:rPr>
            </w:pPr>
            <w:r w:rsidRPr="00AC33B4">
              <w:rPr>
                <w:sz w:val="20"/>
                <w:lang w:val="fr-FR"/>
              </w:rPr>
              <w:t>65.</w:t>
            </w:r>
          </w:p>
        </w:tc>
        <w:tc>
          <w:tcPr>
            <w:tcW w:w="1964" w:type="pct"/>
            <w:vAlign w:val="center"/>
          </w:tcPr>
          <w:p w:rsidR="00191FF4" w:rsidRPr="00AC33B4" w:rsidRDefault="00191FF4" w:rsidP="0052548F">
            <w:pPr>
              <w:rPr>
                <w:sz w:val="20"/>
                <w:lang w:val="fr-FR"/>
              </w:rPr>
            </w:pPr>
            <w:r w:rsidRPr="00AC33B4">
              <w:rPr>
                <w:sz w:val="20"/>
                <w:lang w:val="fr-FR"/>
              </w:rPr>
              <w:t>Tunisie</w:t>
            </w:r>
          </w:p>
        </w:tc>
      </w:tr>
      <w:tr w:rsidR="00191FF4" w:rsidRPr="00AC33B4" w:rsidTr="00AC33B4">
        <w:trPr>
          <w:trHeight w:val="20"/>
        </w:trPr>
        <w:tc>
          <w:tcPr>
            <w:tcW w:w="268" w:type="pct"/>
            <w:vAlign w:val="center"/>
          </w:tcPr>
          <w:p w:rsidR="00191FF4" w:rsidRPr="00AC33B4" w:rsidRDefault="00191FF4" w:rsidP="0052548F">
            <w:pPr>
              <w:rPr>
                <w:sz w:val="20"/>
                <w:lang w:val="fr-FR"/>
              </w:rPr>
            </w:pPr>
            <w:r w:rsidRPr="00AC33B4">
              <w:rPr>
                <w:sz w:val="20"/>
                <w:lang w:val="fr-FR"/>
              </w:rPr>
              <w:t>30.</w:t>
            </w:r>
          </w:p>
        </w:tc>
        <w:tc>
          <w:tcPr>
            <w:tcW w:w="2469" w:type="pct"/>
            <w:shd w:val="clear" w:color="auto" w:fill="auto"/>
            <w:vAlign w:val="center"/>
            <w:hideMark/>
          </w:tcPr>
          <w:p w:rsidR="00191FF4" w:rsidRPr="00AC33B4" w:rsidRDefault="00191FF4" w:rsidP="00AC33B4">
            <w:pPr>
              <w:rPr>
                <w:sz w:val="20"/>
                <w:lang w:val="fr-FR"/>
              </w:rPr>
            </w:pPr>
            <w:r w:rsidRPr="00AC33B4">
              <w:rPr>
                <w:sz w:val="20"/>
                <w:lang w:val="fr-FR"/>
              </w:rPr>
              <w:t>Hongrie</w:t>
            </w:r>
          </w:p>
        </w:tc>
        <w:tc>
          <w:tcPr>
            <w:tcW w:w="299" w:type="pct"/>
            <w:vAlign w:val="center"/>
          </w:tcPr>
          <w:p w:rsidR="00191FF4" w:rsidRPr="00AC33B4" w:rsidRDefault="00191FF4" w:rsidP="0052548F">
            <w:pPr>
              <w:rPr>
                <w:sz w:val="20"/>
                <w:lang w:val="fr-FR"/>
              </w:rPr>
            </w:pPr>
            <w:r w:rsidRPr="00AC33B4">
              <w:rPr>
                <w:sz w:val="20"/>
                <w:lang w:val="fr-FR"/>
              </w:rPr>
              <w:t>66.</w:t>
            </w:r>
          </w:p>
        </w:tc>
        <w:tc>
          <w:tcPr>
            <w:tcW w:w="1964" w:type="pct"/>
            <w:vAlign w:val="center"/>
          </w:tcPr>
          <w:p w:rsidR="00191FF4" w:rsidRPr="00AC33B4" w:rsidRDefault="00191FF4" w:rsidP="0052548F">
            <w:pPr>
              <w:rPr>
                <w:sz w:val="20"/>
                <w:lang w:val="fr-FR"/>
              </w:rPr>
            </w:pPr>
            <w:r w:rsidRPr="00AC33B4">
              <w:rPr>
                <w:sz w:val="20"/>
                <w:lang w:val="fr-FR"/>
              </w:rPr>
              <w:t>Turkménistan</w:t>
            </w:r>
          </w:p>
        </w:tc>
      </w:tr>
      <w:tr w:rsidR="00191FF4" w:rsidRPr="00AC33B4" w:rsidTr="00AC33B4">
        <w:trPr>
          <w:trHeight w:val="20"/>
        </w:trPr>
        <w:tc>
          <w:tcPr>
            <w:tcW w:w="268" w:type="pct"/>
            <w:vAlign w:val="center"/>
          </w:tcPr>
          <w:p w:rsidR="00191FF4" w:rsidRPr="00AC33B4" w:rsidRDefault="00191FF4" w:rsidP="0052548F">
            <w:pPr>
              <w:rPr>
                <w:sz w:val="20"/>
                <w:lang w:val="fr-FR"/>
              </w:rPr>
            </w:pPr>
            <w:r w:rsidRPr="00AC33B4">
              <w:rPr>
                <w:sz w:val="20"/>
                <w:lang w:val="fr-FR"/>
              </w:rPr>
              <w:t>31.</w:t>
            </w:r>
          </w:p>
        </w:tc>
        <w:tc>
          <w:tcPr>
            <w:tcW w:w="2469" w:type="pct"/>
            <w:shd w:val="clear" w:color="auto" w:fill="auto"/>
            <w:vAlign w:val="center"/>
            <w:hideMark/>
          </w:tcPr>
          <w:p w:rsidR="00191FF4" w:rsidRPr="00AC33B4" w:rsidRDefault="00191FF4" w:rsidP="00AC33B4">
            <w:pPr>
              <w:rPr>
                <w:sz w:val="20"/>
                <w:lang w:val="fr-FR"/>
              </w:rPr>
            </w:pPr>
            <w:r w:rsidRPr="00AC33B4">
              <w:rPr>
                <w:sz w:val="20"/>
                <w:lang w:val="fr-FR"/>
              </w:rPr>
              <w:t>Irlande</w:t>
            </w:r>
          </w:p>
        </w:tc>
        <w:tc>
          <w:tcPr>
            <w:tcW w:w="299" w:type="pct"/>
            <w:vAlign w:val="center"/>
          </w:tcPr>
          <w:p w:rsidR="00191FF4" w:rsidRPr="00AC33B4" w:rsidRDefault="00191FF4" w:rsidP="0052548F">
            <w:pPr>
              <w:rPr>
                <w:sz w:val="20"/>
                <w:lang w:val="fr-FR"/>
              </w:rPr>
            </w:pPr>
            <w:r w:rsidRPr="00AC33B4">
              <w:rPr>
                <w:sz w:val="20"/>
                <w:lang w:val="fr-FR"/>
              </w:rPr>
              <w:t>67.</w:t>
            </w:r>
          </w:p>
        </w:tc>
        <w:tc>
          <w:tcPr>
            <w:tcW w:w="1964" w:type="pct"/>
            <w:vAlign w:val="center"/>
          </w:tcPr>
          <w:p w:rsidR="00191FF4" w:rsidRPr="00AC33B4" w:rsidRDefault="00191FF4" w:rsidP="0052548F">
            <w:pPr>
              <w:rPr>
                <w:sz w:val="20"/>
                <w:lang w:val="fr-FR"/>
              </w:rPr>
            </w:pPr>
            <w:r w:rsidRPr="00AC33B4">
              <w:rPr>
                <w:sz w:val="20"/>
                <w:lang w:val="fr-FR"/>
              </w:rPr>
              <w:t>Turquie</w:t>
            </w:r>
          </w:p>
        </w:tc>
      </w:tr>
      <w:tr w:rsidR="00191FF4" w:rsidRPr="00AC33B4" w:rsidTr="00AC33B4">
        <w:trPr>
          <w:trHeight w:val="20"/>
        </w:trPr>
        <w:tc>
          <w:tcPr>
            <w:tcW w:w="268" w:type="pct"/>
            <w:vAlign w:val="center"/>
          </w:tcPr>
          <w:p w:rsidR="00191FF4" w:rsidRPr="00AC33B4" w:rsidRDefault="00191FF4" w:rsidP="0052548F">
            <w:pPr>
              <w:rPr>
                <w:sz w:val="20"/>
                <w:lang w:val="fr-FR"/>
              </w:rPr>
            </w:pPr>
            <w:r w:rsidRPr="00AC33B4">
              <w:rPr>
                <w:sz w:val="20"/>
                <w:lang w:val="fr-FR"/>
              </w:rPr>
              <w:t>32.</w:t>
            </w:r>
          </w:p>
        </w:tc>
        <w:tc>
          <w:tcPr>
            <w:tcW w:w="2469" w:type="pct"/>
            <w:shd w:val="clear" w:color="auto" w:fill="auto"/>
            <w:vAlign w:val="center"/>
            <w:hideMark/>
          </w:tcPr>
          <w:p w:rsidR="00191FF4" w:rsidRPr="00AC33B4" w:rsidRDefault="00191FF4" w:rsidP="00AC33B4">
            <w:pPr>
              <w:rPr>
                <w:sz w:val="20"/>
                <w:lang w:val="fr-FR"/>
              </w:rPr>
            </w:pPr>
            <w:r w:rsidRPr="00AC33B4">
              <w:rPr>
                <w:sz w:val="20"/>
                <w:lang w:val="fr-FR"/>
              </w:rPr>
              <w:t>Islande</w:t>
            </w:r>
          </w:p>
        </w:tc>
        <w:tc>
          <w:tcPr>
            <w:tcW w:w="299" w:type="pct"/>
            <w:vAlign w:val="center"/>
          </w:tcPr>
          <w:p w:rsidR="00191FF4" w:rsidRPr="00AC33B4" w:rsidRDefault="00191FF4" w:rsidP="0052548F">
            <w:pPr>
              <w:rPr>
                <w:sz w:val="20"/>
                <w:lang w:val="fr-FR"/>
              </w:rPr>
            </w:pPr>
            <w:r w:rsidRPr="00AC33B4">
              <w:rPr>
                <w:sz w:val="20"/>
                <w:lang w:val="fr-FR"/>
              </w:rPr>
              <w:t>68.</w:t>
            </w:r>
          </w:p>
        </w:tc>
        <w:tc>
          <w:tcPr>
            <w:tcW w:w="1964" w:type="pct"/>
            <w:vAlign w:val="center"/>
          </w:tcPr>
          <w:p w:rsidR="00191FF4" w:rsidRPr="00AC33B4" w:rsidRDefault="00191FF4" w:rsidP="0052548F">
            <w:pPr>
              <w:rPr>
                <w:sz w:val="20"/>
                <w:lang w:val="fr-FR"/>
              </w:rPr>
            </w:pPr>
            <w:r w:rsidRPr="00AC33B4">
              <w:rPr>
                <w:sz w:val="20"/>
                <w:lang w:val="fr-FR"/>
              </w:rPr>
              <w:t>Ukraine</w:t>
            </w:r>
          </w:p>
        </w:tc>
      </w:tr>
      <w:tr w:rsidR="00191FF4" w:rsidRPr="00AC33B4" w:rsidTr="00AC33B4">
        <w:trPr>
          <w:trHeight w:val="20"/>
        </w:trPr>
        <w:tc>
          <w:tcPr>
            <w:tcW w:w="268" w:type="pct"/>
            <w:vAlign w:val="center"/>
          </w:tcPr>
          <w:p w:rsidR="00191FF4" w:rsidRPr="00AC33B4" w:rsidRDefault="00191FF4" w:rsidP="0052548F">
            <w:pPr>
              <w:rPr>
                <w:sz w:val="20"/>
                <w:lang w:val="fr-FR"/>
              </w:rPr>
            </w:pPr>
            <w:r w:rsidRPr="00AC33B4">
              <w:rPr>
                <w:sz w:val="20"/>
                <w:lang w:val="fr-FR"/>
              </w:rPr>
              <w:t>33.</w:t>
            </w:r>
          </w:p>
        </w:tc>
        <w:tc>
          <w:tcPr>
            <w:tcW w:w="2469" w:type="pct"/>
            <w:shd w:val="clear" w:color="auto" w:fill="auto"/>
            <w:vAlign w:val="center"/>
            <w:hideMark/>
          </w:tcPr>
          <w:p w:rsidR="00191FF4" w:rsidRPr="00AC33B4" w:rsidRDefault="00191FF4" w:rsidP="00AC33B4">
            <w:pPr>
              <w:rPr>
                <w:sz w:val="20"/>
                <w:lang w:val="fr-FR"/>
              </w:rPr>
            </w:pPr>
            <w:r w:rsidRPr="00AC33B4">
              <w:rPr>
                <w:sz w:val="20"/>
                <w:lang w:val="fr-FR"/>
              </w:rPr>
              <w:t>Israël</w:t>
            </w:r>
          </w:p>
        </w:tc>
        <w:tc>
          <w:tcPr>
            <w:tcW w:w="299" w:type="pct"/>
            <w:vAlign w:val="center"/>
          </w:tcPr>
          <w:p w:rsidR="00191FF4" w:rsidRPr="00AC33B4" w:rsidRDefault="00191FF4" w:rsidP="0052548F">
            <w:pPr>
              <w:rPr>
                <w:sz w:val="20"/>
                <w:lang w:val="fr-FR"/>
              </w:rPr>
            </w:pPr>
            <w:r w:rsidRPr="00AC33B4">
              <w:rPr>
                <w:sz w:val="20"/>
                <w:lang w:val="fr-FR"/>
              </w:rPr>
              <w:t>69.</w:t>
            </w:r>
          </w:p>
        </w:tc>
        <w:tc>
          <w:tcPr>
            <w:tcW w:w="1964" w:type="pct"/>
            <w:vAlign w:val="center"/>
          </w:tcPr>
          <w:p w:rsidR="00191FF4" w:rsidRPr="00AC33B4" w:rsidRDefault="00191FF4" w:rsidP="0052548F">
            <w:pPr>
              <w:rPr>
                <w:sz w:val="20"/>
                <w:lang w:val="fr-FR"/>
              </w:rPr>
            </w:pPr>
            <w:r w:rsidRPr="00AC33B4">
              <w:rPr>
                <w:sz w:val="20"/>
                <w:lang w:val="fr-FR"/>
              </w:rPr>
              <w:t>Union européenne</w:t>
            </w:r>
          </w:p>
        </w:tc>
      </w:tr>
      <w:tr w:rsidR="00191FF4" w:rsidRPr="00AC33B4" w:rsidTr="00AC33B4">
        <w:trPr>
          <w:trHeight w:val="20"/>
        </w:trPr>
        <w:tc>
          <w:tcPr>
            <w:tcW w:w="268" w:type="pct"/>
            <w:vAlign w:val="center"/>
          </w:tcPr>
          <w:p w:rsidR="00191FF4" w:rsidRPr="00AC33B4" w:rsidRDefault="00191FF4" w:rsidP="0052548F">
            <w:pPr>
              <w:rPr>
                <w:sz w:val="20"/>
                <w:lang w:val="fr-FR"/>
              </w:rPr>
            </w:pPr>
            <w:r w:rsidRPr="00AC33B4">
              <w:rPr>
                <w:sz w:val="20"/>
                <w:lang w:val="fr-FR"/>
              </w:rPr>
              <w:t>34.</w:t>
            </w:r>
          </w:p>
        </w:tc>
        <w:tc>
          <w:tcPr>
            <w:tcW w:w="2469" w:type="pct"/>
            <w:shd w:val="clear" w:color="auto" w:fill="auto"/>
            <w:vAlign w:val="center"/>
            <w:hideMark/>
          </w:tcPr>
          <w:p w:rsidR="00191FF4" w:rsidRPr="00AC33B4" w:rsidRDefault="00191FF4" w:rsidP="00AC33B4">
            <w:pPr>
              <w:rPr>
                <w:sz w:val="20"/>
                <w:lang w:val="fr-FR"/>
              </w:rPr>
            </w:pPr>
            <w:r w:rsidRPr="00AC33B4">
              <w:rPr>
                <w:sz w:val="20"/>
                <w:lang w:val="fr-FR"/>
              </w:rPr>
              <w:t>Italie</w:t>
            </w:r>
          </w:p>
        </w:tc>
        <w:tc>
          <w:tcPr>
            <w:tcW w:w="299" w:type="pct"/>
            <w:vAlign w:val="center"/>
          </w:tcPr>
          <w:p w:rsidR="00191FF4" w:rsidRPr="00AC33B4" w:rsidRDefault="00191FF4" w:rsidP="0052548F">
            <w:pPr>
              <w:rPr>
                <w:sz w:val="20"/>
                <w:lang w:val="fr-FR"/>
              </w:rPr>
            </w:pPr>
            <w:r w:rsidRPr="00AC33B4">
              <w:rPr>
                <w:sz w:val="20"/>
                <w:lang w:val="fr-FR"/>
              </w:rPr>
              <w:t>70.</w:t>
            </w:r>
          </w:p>
        </w:tc>
        <w:tc>
          <w:tcPr>
            <w:tcW w:w="1964" w:type="pct"/>
            <w:vAlign w:val="center"/>
          </w:tcPr>
          <w:p w:rsidR="00191FF4" w:rsidRPr="00AC33B4" w:rsidRDefault="00191FF4" w:rsidP="0052548F">
            <w:pPr>
              <w:rPr>
                <w:sz w:val="20"/>
                <w:lang w:val="fr-FR"/>
              </w:rPr>
            </w:pPr>
            <w:r w:rsidRPr="00AC33B4">
              <w:rPr>
                <w:sz w:val="20"/>
                <w:lang w:val="fr-FR"/>
              </w:rPr>
              <w:t>Viet Nam</w:t>
            </w:r>
          </w:p>
        </w:tc>
      </w:tr>
      <w:tr w:rsidR="00191FF4" w:rsidRPr="00AC33B4" w:rsidTr="00AC33B4">
        <w:trPr>
          <w:trHeight w:val="20"/>
        </w:trPr>
        <w:tc>
          <w:tcPr>
            <w:tcW w:w="268" w:type="pct"/>
            <w:vAlign w:val="center"/>
          </w:tcPr>
          <w:p w:rsidR="00191FF4" w:rsidRPr="00AC33B4" w:rsidRDefault="00191FF4" w:rsidP="0052548F">
            <w:pPr>
              <w:rPr>
                <w:sz w:val="20"/>
                <w:lang w:val="fr-FR"/>
              </w:rPr>
            </w:pPr>
            <w:r w:rsidRPr="00AC33B4">
              <w:rPr>
                <w:sz w:val="20"/>
                <w:lang w:val="fr-FR"/>
              </w:rPr>
              <w:t>35.</w:t>
            </w:r>
          </w:p>
        </w:tc>
        <w:tc>
          <w:tcPr>
            <w:tcW w:w="2469" w:type="pct"/>
            <w:shd w:val="clear" w:color="auto" w:fill="auto"/>
            <w:vAlign w:val="center"/>
            <w:hideMark/>
          </w:tcPr>
          <w:p w:rsidR="00191FF4" w:rsidRPr="00AC33B4" w:rsidRDefault="00191FF4" w:rsidP="00AC33B4">
            <w:pPr>
              <w:rPr>
                <w:sz w:val="20"/>
                <w:lang w:val="fr-FR"/>
              </w:rPr>
            </w:pPr>
            <w:r w:rsidRPr="00AC33B4">
              <w:rPr>
                <w:sz w:val="20"/>
                <w:lang w:val="fr-FR"/>
              </w:rPr>
              <w:t>Japon</w:t>
            </w:r>
          </w:p>
        </w:tc>
        <w:tc>
          <w:tcPr>
            <w:tcW w:w="299" w:type="pct"/>
            <w:vAlign w:val="center"/>
          </w:tcPr>
          <w:p w:rsidR="00191FF4" w:rsidRPr="00AC33B4" w:rsidRDefault="00191FF4" w:rsidP="0052548F">
            <w:pPr>
              <w:rPr>
                <w:sz w:val="20"/>
                <w:lang w:val="fr-FR"/>
              </w:rPr>
            </w:pPr>
            <w:r w:rsidRPr="00AC33B4">
              <w:rPr>
                <w:sz w:val="20"/>
                <w:lang w:val="fr-FR"/>
              </w:rPr>
              <w:t>71.</w:t>
            </w:r>
          </w:p>
        </w:tc>
        <w:tc>
          <w:tcPr>
            <w:tcW w:w="1964" w:type="pct"/>
            <w:vAlign w:val="center"/>
          </w:tcPr>
          <w:p w:rsidR="00191FF4" w:rsidRPr="00AC33B4" w:rsidRDefault="00191FF4" w:rsidP="0052548F">
            <w:pPr>
              <w:rPr>
                <w:sz w:val="20"/>
                <w:lang w:val="fr-FR"/>
              </w:rPr>
            </w:pPr>
            <w:r w:rsidRPr="00AC33B4">
              <w:rPr>
                <w:sz w:val="20"/>
                <w:lang w:val="fr-FR"/>
              </w:rPr>
              <w:t>Zambie</w:t>
            </w:r>
          </w:p>
        </w:tc>
      </w:tr>
      <w:tr w:rsidR="006D0FBD" w:rsidRPr="00AC33B4" w:rsidTr="00AC33B4">
        <w:trPr>
          <w:trHeight w:val="20"/>
        </w:trPr>
        <w:tc>
          <w:tcPr>
            <w:tcW w:w="268" w:type="pct"/>
            <w:vAlign w:val="center"/>
          </w:tcPr>
          <w:p w:rsidR="006D0FBD" w:rsidRPr="00AC33B4" w:rsidRDefault="006D0FBD" w:rsidP="0052548F">
            <w:pPr>
              <w:rPr>
                <w:sz w:val="20"/>
                <w:lang w:val="fr-FR"/>
              </w:rPr>
            </w:pPr>
            <w:r w:rsidRPr="00AC33B4">
              <w:rPr>
                <w:sz w:val="20"/>
                <w:lang w:val="fr-FR"/>
              </w:rPr>
              <w:t>36.</w:t>
            </w:r>
          </w:p>
        </w:tc>
        <w:tc>
          <w:tcPr>
            <w:tcW w:w="2469" w:type="pct"/>
            <w:shd w:val="clear" w:color="auto" w:fill="auto"/>
            <w:vAlign w:val="center"/>
            <w:hideMark/>
          </w:tcPr>
          <w:p w:rsidR="006D0FBD" w:rsidRPr="00AC33B4" w:rsidRDefault="006D0FBD" w:rsidP="00AC33B4">
            <w:pPr>
              <w:rPr>
                <w:sz w:val="20"/>
                <w:lang w:val="fr-FR"/>
              </w:rPr>
            </w:pPr>
            <w:r w:rsidRPr="00AC33B4">
              <w:rPr>
                <w:sz w:val="20"/>
                <w:lang w:val="fr-FR"/>
              </w:rPr>
              <w:t>Kenya (2008)</w:t>
            </w:r>
          </w:p>
        </w:tc>
        <w:tc>
          <w:tcPr>
            <w:tcW w:w="299" w:type="pct"/>
            <w:vAlign w:val="center"/>
          </w:tcPr>
          <w:p w:rsidR="006D0FBD" w:rsidRPr="00AC33B4" w:rsidRDefault="006D0FBD" w:rsidP="00AC33B4">
            <w:pPr>
              <w:rPr>
                <w:sz w:val="20"/>
                <w:lang w:val="fr-FR"/>
              </w:rPr>
            </w:pPr>
          </w:p>
        </w:tc>
        <w:tc>
          <w:tcPr>
            <w:tcW w:w="1964" w:type="pct"/>
            <w:vAlign w:val="center"/>
          </w:tcPr>
          <w:p w:rsidR="006D0FBD" w:rsidRPr="00AC33B4" w:rsidRDefault="006D0FBD" w:rsidP="00AC33B4">
            <w:pPr>
              <w:rPr>
                <w:sz w:val="20"/>
                <w:lang w:val="fr-FR"/>
              </w:rPr>
            </w:pPr>
          </w:p>
        </w:tc>
      </w:tr>
    </w:tbl>
    <w:p w:rsidR="00AC33B4" w:rsidRPr="00AC33B4" w:rsidRDefault="00AC33B4" w:rsidP="00AC33B4">
      <w:pPr>
        <w:rPr>
          <w:b/>
          <w:lang w:val="fr-FR"/>
        </w:rPr>
      </w:pPr>
    </w:p>
    <w:p w:rsidR="00AC33B4" w:rsidRPr="00AC33B4" w:rsidRDefault="00AC33B4" w:rsidP="00AC33B4">
      <w:pPr>
        <w:keepNext/>
        <w:spacing w:before="240" w:after="60"/>
        <w:outlineLvl w:val="0"/>
        <w:rPr>
          <w:b/>
          <w:bCs/>
          <w:caps/>
          <w:kern w:val="32"/>
          <w:szCs w:val="32"/>
          <w:lang w:val="fr-FR"/>
        </w:rPr>
      </w:pPr>
      <w:r w:rsidRPr="00AC33B4">
        <w:rPr>
          <w:b/>
          <w:bCs/>
          <w:caps/>
          <w:kern w:val="32"/>
          <w:szCs w:val="32"/>
          <w:lang w:val="fr-FR"/>
        </w:rPr>
        <w:br w:type="page"/>
      </w:r>
      <w:r w:rsidRPr="00AC33B4">
        <w:rPr>
          <w:b/>
          <w:bCs/>
          <w:caps/>
          <w:kern w:val="32"/>
          <w:szCs w:val="32"/>
          <w:lang w:val="fr-FR"/>
        </w:rPr>
        <w:lastRenderedPageBreak/>
        <w:t>Questionnaire sur le remplacement (décembre 2013)</w:t>
      </w:r>
    </w:p>
    <w:p w:rsidR="00AC33B4" w:rsidRPr="00AC33B4" w:rsidRDefault="00AC33B4" w:rsidP="00AC33B4">
      <w:pPr>
        <w:rPr>
          <w:lang w:val="fr-FR"/>
        </w:rPr>
      </w:pPr>
    </w:p>
    <w:p w:rsidR="00AC33B4" w:rsidRPr="00AC33B4" w:rsidRDefault="00AC33B4" w:rsidP="00AC33B4">
      <w:pPr>
        <w:keepNext/>
        <w:spacing w:before="240" w:after="60"/>
        <w:outlineLvl w:val="1"/>
        <w:rPr>
          <w:bCs/>
          <w:iCs/>
          <w:caps/>
          <w:szCs w:val="28"/>
          <w:lang w:val="fr-FR"/>
        </w:rPr>
      </w:pPr>
      <w:r w:rsidRPr="00AC33B4">
        <w:rPr>
          <w:bCs/>
          <w:iCs/>
          <w:caps/>
          <w:szCs w:val="28"/>
          <w:lang w:val="fr-FR"/>
        </w:rPr>
        <w:t>I.</w:t>
      </w:r>
      <w:r w:rsidRPr="00AC33B4">
        <w:rPr>
          <w:bCs/>
          <w:iCs/>
          <w:caps/>
          <w:szCs w:val="28"/>
          <w:lang w:val="fr-FR"/>
        </w:rPr>
        <w:tab/>
        <w:t>LÉGISLATION en vigueur</w:t>
      </w:r>
    </w:p>
    <w:p w:rsidR="00AC33B4" w:rsidRPr="00AC33B4" w:rsidRDefault="00AC33B4" w:rsidP="00AC33B4">
      <w:pPr>
        <w:rPr>
          <w:lang w:val="fr-FR"/>
        </w:rPr>
      </w:pPr>
    </w:p>
    <w:p w:rsidR="00AC33B4" w:rsidRPr="00AC33B4" w:rsidRDefault="00AC33B4" w:rsidP="00AC33B4">
      <w:pPr>
        <w:tabs>
          <w:tab w:val="left" w:pos="1134"/>
        </w:tabs>
        <w:ind w:left="1134" w:hanging="567"/>
        <w:rPr>
          <w:rFonts w:eastAsia="Times New Roman"/>
          <w:lang w:val="fr-FR"/>
        </w:rPr>
      </w:pPr>
      <w:r w:rsidRPr="00AC33B4">
        <w:rPr>
          <w:lang w:val="fr-FR"/>
        </w:rPr>
        <w:t>1.</w:t>
      </w:r>
      <w:r w:rsidRPr="00AC33B4">
        <w:rPr>
          <w:lang w:val="fr-FR"/>
        </w:rPr>
        <w:tab/>
      </w:r>
      <w:r w:rsidRPr="00AC33B4">
        <w:rPr>
          <w:rFonts w:eastAsia="Times New Roman"/>
          <w:lang w:val="fr-FR"/>
        </w:rPr>
        <w:t>Existe</w:t>
      </w:r>
      <w:r w:rsidRPr="00AC33B4">
        <w:rPr>
          <w:rFonts w:eastAsia="Times New Roman"/>
          <w:lang w:val="fr-FR"/>
        </w:rPr>
        <w:noBreakHyphen/>
        <w:t>t</w:t>
      </w:r>
      <w:r w:rsidRPr="00AC33B4">
        <w:rPr>
          <w:rFonts w:eastAsia="Times New Roman"/>
          <w:lang w:val="fr-FR"/>
        </w:rPr>
        <w:noBreakHyphen/>
        <w:t>il des dispositions dans votre législation nationale</w:t>
      </w:r>
      <w:r w:rsidR="00191FF4">
        <w:rPr>
          <w:rStyle w:val="FootnoteReference"/>
          <w:rFonts w:eastAsia="Times New Roman"/>
          <w:lang w:val="fr-FR"/>
        </w:rPr>
        <w:footnoteReference w:id="8"/>
      </w:r>
      <w:r w:rsidRPr="00AC33B4">
        <w:rPr>
          <w:rFonts w:eastAsia="Times New Roman"/>
          <w:lang w:val="fr-FR"/>
        </w:rPr>
        <w:t xml:space="preserve"> sur les marques visant à mettre en œuvre l’article </w:t>
      </w:r>
      <w:r w:rsidRPr="00D31D92">
        <w:rPr>
          <w:rFonts w:eastAsia="Times New Roman"/>
          <w:lang w:val="fr-FR"/>
        </w:rPr>
        <w:t>4</w:t>
      </w:r>
      <w:r w:rsidRPr="00AC33B4">
        <w:rPr>
          <w:rFonts w:eastAsia="Times New Roman"/>
          <w:i/>
          <w:lang w:val="fr-FR"/>
        </w:rPr>
        <w:t>bis.</w:t>
      </w:r>
      <w:r w:rsidRPr="00AC33B4">
        <w:rPr>
          <w:rFonts w:eastAsia="Times New Roman"/>
          <w:lang w:val="fr-FR"/>
        </w:rPr>
        <w:t>1) de l’Arrangement de Madrid et/ou du Protocole y relatif?</w:t>
      </w:r>
    </w:p>
    <w:p w:rsidR="00AC33B4" w:rsidRPr="00AC33B4" w:rsidRDefault="00AC33B4" w:rsidP="00AC33B4">
      <w:pPr>
        <w:rPr>
          <w:lang w:val="fr-FR"/>
        </w:rPr>
      </w:pPr>
    </w:p>
    <w:p w:rsidR="00AC33B4" w:rsidRPr="00AC33B4" w:rsidRDefault="00AC33B4" w:rsidP="00AC33B4">
      <w:pPr>
        <w:rPr>
          <w:lang w:val="fr-FR"/>
        </w:rPr>
      </w:pPr>
    </w:p>
    <w:p w:rsidR="00AC33B4" w:rsidRPr="00AC33B4" w:rsidRDefault="00AC33B4" w:rsidP="00AC33B4">
      <w:pPr>
        <w:jc w:val="center"/>
        <w:rPr>
          <w:lang w:val="fr-FR"/>
        </w:rPr>
      </w:pPr>
      <w:r>
        <w:rPr>
          <w:noProof/>
          <w:lang w:val="en-US" w:eastAsia="en-US"/>
        </w:rPr>
        <w:drawing>
          <wp:inline distT="0" distB="0" distL="0" distR="0" wp14:anchorId="329342A4" wp14:editId="567056A2">
            <wp:extent cx="4622165" cy="2859405"/>
            <wp:effectExtent l="0" t="0" r="26035" b="17145"/>
            <wp:docPr id="41" name="Chart 4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C33B4" w:rsidRPr="00AC33B4" w:rsidRDefault="00AC33B4" w:rsidP="00AC33B4">
      <w:pPr>
        <w:jc w:val="center"/>
        <w:rPr>
          <w:lang w:val="fr-FR"/>
        </w:rPr>
      </w:pPr>
    </w:p>
    <w:p w:rsidR="00AC33B4" w:rsidRPr="00AC33B4" w:rsidRDefault="00AC33B4" w:rsidP="00AC33B4">
      <w:pPr>
        <w:jc w:val="center"/>
        <w:rPr>
          <w:lang w:val="fr-FR"/>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658"/>
        <w:gridCol w:w="1596"/>
        <w:gridCol w:w="1596"/>
        <w:gridCol w:w="1596"/>
        <w:gridCol w:w="1596"/>
      </w:tblGrid>
      <w:tr w:rsidR="00AC33B4" w:rsidRPr="00AC33B4" w:rsidTr="00AC33B4">
        <w:trPr>
          <w:trHeight w:val="255"/>
        </w:trPr>
        <w:tc>
          <w:tcPr>
            <w:tcW w:w="534" w:type="dxa"/>
            <w:tcBorders>
              <w:top w:val="nil"/>
              <w:left w:val="nil"/>
              <w:bottom w:val="nil"/>
              <w:right w:val="nil"/>
            </w:tcBorders>
            <w:shd w:val="clear" w:color="auto" w:fill="auto"/>
            <w:noWrap/>
          </w:tcPr>
          <w:p w:rsidR="00AC33B4" w:rsidRPr="00AC33B4" w:rsidRDefault="00AC33B4" w:rsidP="00AC33B4">
            <w:pPr>
              <w:rPr>
                <w:sz w:val="20"/>
                <w:lang w:val="fr-FR"/>
              </w:rPr>
            </w:pPr>
          </w:p>
        </w:tc>
        <w:tc>
          <w:tcPr>
            <w:tcW w:w="2658" w:type="dxa"/>
            <w:tcBorders>
              <w:top w:val="nil"/>
              <w:left w:val="nil"/>
              <w:bottom w:val="single" w:sz="4" w:space="0" w:color="auto"/>
              <w:right w:val="single" w:sz="4" w:space="0" w:color="auto"/>
            </w:tcBorders>
            <w:shd w:val="clear" w:color="auto" w:fill="auto"/>
            <w:noWrap/>
          </w:tcPr>
          <w:p w:rsidR="00AC33B4" w:rsidRPr="00AC33B4" w:rsidRDefault="00AC33B4" w:rsidP="00AC33B4">
            <w:pPr>
              <w:rPr>
                <w:b/>
                <w:sz w:val="20"/>
                <w:lang w:val="fr-FR"/>
              </w:rPr>
            </w:pPr>
          </w:p>
        </w:tc>
        <w:tc>
          <w:tcPr>
            <w:tcW w:w="3192" w:type="dxa"/>
            <w:gridSpan w:val="2"/>
            <w:tcBorders>
              <w:left w:val="single" w:sz="4" w:space="0" w:color="auto"/>
            </w:tcBorders>
            <w:shd w:val="clear" w:color="auto" w:fill="auto"/>
            <w:noWrap/>
          </w:tcPr>
          <w:p w:rsidR="00AC33B4" w:rsidRPr="00AC33B4" w:rsidRDefault="00AC33B4" w:rsidP="00AC33B4">
            <w:pPr>
              <w:rPr>
                <w:b/>
                <w:sz w:val="20"/>
                <w:lang w:val="fr-FR"/>
              </w:rPr>
            </w:pPr>
            <w:r w:rsidRPr="00AC33B4">
              <w:rPr>
                <w:b/>
                <w:sz w:val="20"/>
                <w:lang w:val="fr-FR"/>
              </w:rPr>
              <w:t>2014</w:t>
            </w:r>
          </w:p>
        </w:tc>
        <w:tc>
          <w:tcPr>
            <w:tcW w:w="3192" w:type="dxa"/>
            <w:gridSpan w:val="2"/>
            <w:shd w:val="clear" w:color="auto" w:fill="auto"/>
            <w:noWrap/>
          </w:tcPr>
          <w:p w:rsidR="00AC33B4" w:rsidRPr="00AC33B4" w:rsidRDefault="00AC33B4" w:rsidP="00AC33B4">
            <w:pPr>
              <w:rPr>
                <w:b/>
                <w:sz w:val="20"/>
                <w:lang w:val="fr-FR"/>
              </w:rPr>
            </w:pPr>
            <w:r w:rsidRPr="00AC33B4">
              <w:rPr>
                <w:b/>
                <w:sz w:val="20"/>
                <w:lang w:val="fr-FR"/>
              </w:rPr>
              <w:t>2008</w:t>
            </w:r>
          </w:p>
        </w:tc>
      </w:tr>
      <w:tr w:rsidR="00AC33B4" w:rsidRPr="00AC33B4" w:rsidTr="00AC33B4">
        <w:trPr>
          <w:trHeight w:val="255"/>
        </w:trPr>
        <w:tc>
          <w:tcPr>
            <w:tcW w:w="534" w:type="dxa"/>
            <w:tcBorders>
              <w:top w:val="nil"/>
              <w:left w:val="nil"/>
              <w:bottom w:val="single" w:sz="4" w:space="0" w:color="auto"/>
              <w:right w:val="single" w:sz="4" w:space="0" w:color="auto"/>
            </w:tcBorders>
            <w:shd w:val="clear" w:color="auto" w:fill="auto"/>
            <w:noWrap/>
            <w:hideMark/>
          </w:tcPr>
          <w:p w:rsidR="00AC33B4" w:rsidRPr="00AC33B4" w:rsidRDefault="00AC33B4" w:rsidP="00AC33B4">
            <w:pPr>
              <w:rPr>
                <w:sz w:val="20"/>
                <w:lang w:val="fr-FR"/>
              </w:rPr>
            </w:pPr>
          </w:p>
        </w:tc>
        <w:tc>
          <w:tcPr>
            <w:tcW w:w="2658" w:type="dxa"/>
            <w:tcBorders>
              <w:top w:val="single" w:sz="4" w:space="0" w:color="auto"/>
              <w:left w:val="single" w:sz="4" w:space="0" w:color="auto"/>
              <w:bottom w:val="single" w:sz="4" w:space="0" w:color="auto"/>
            </w:tcBorders>
            <w:shd w:val="clear" w:color="auto" w:fill="auto"/>
            <w:noWrap/>
            <w:hideMark/>
          </w:tcPr>
          <w:p w:rsidR="00AC33B4" w:rsidRPr="00AC33B4" w:rsidRDefault="00AC33B4" w:rsidP="00AC33B4">
            <w:pPr>
              <w:rPr>
                <w:b/>
                <w:sz w:val="20"/>
                <w:lang w:val="fr-FR"/>
              </w:rPr>
            </w:pPr>
            <w:r w:rsidRPr="00AC33B4">
              <w:rPr>
                <w:b/>
                <w:sz w:val="20"/>
                <w:lang w:val="fr-FR"/>
              </w:rPr>
              <w:t>Réponses possibles</w:t>
            </w:r>
          </w:p>
        </w:tc>
        <w:tc>
          <w:tcPr>
            <w:tcW w:w="1596" w:type="dxa"/>
            <w:tcBorders>
              <w:bottom w:val="single" w:sz="4" w:space="0" w:color="auto"/>
            </w:tcBorders>
            <w:shd w:val="clear" w:color="auto" w:fill="auto"/>
            <w:noWrap/>
            <w:hideMark/>
          </w:tcPr>
          <w:p w:rsidR="00AC33B4" w:rsidRPr="00AC33B4" w:rsidRDefault="00AC33B4" w:rsidP="00AC33B4">
            <w:pPr>
              <w:rPr>
                <w:b/>
                <w:sz w:val="20"/>
                <w:lang w:val="fr-FR"/>
              </w:rPr>
            </w:pPr>
            <w:r w:rsidRPr="00AC33B4">
              <w:rPr>
                <w:b/>
                <w:sz w:val="20"/>
                <w:lang w:val="fr-FR"/>
              </w:rPr>
              <w:t xml:space="preserve">Parties contractantes </w:t>
            </w:r>
          </w:p>
        </w:tc>
        <w:tc>
          <w:tcPr>
            <w:tcW w:w="1596" w:type="dxa"/>
            <w:tcBorders>
              <w:bottom w:val="single" w:sz="4" w:space="0" w:color="auto"/>
            </w:tcBorders>
            <w:shd w:val="clear" w:color="auto" w:fill="auto"/>
            <w:noWrap/>
            <w:hideMark/>
          </w:tcPr>
          <w:p w:rsidR="00AC33B4" w:rsidRPr="00AC33B4" w:rsidRDefault="00AC33B4" w:rsidP="00AC33B4">
            <w:pPr>
              <w:rPr>
                <w:b/>
                <w:sz w:val="20"/>
                <w:lang w:val="fr-FR"/>
              </w:rPr>
            </w:pPr>
            <w:r w:rsidRPr="00AC33B4">
              <w:rPr>
                <w:b/>
                <w:sz w:val="20"/>
                <w:lang w:val="fr-FR"/>
              </w:rPr>
              <w:t>Pourcentage</w:t>
            </w:r>
          </w:p>
        </w:tc>
        <w:tc>
          <w:tcPr>
            <w:tcW w:w="1596" w:type="dxa"/>
            <w:tcBorders>
              <w:bottom w:val="single" w:sz="4" w:space="0" w:color="auto"/>
            </w:tcBorders>
            <w:shd w:val="clear" w:color="auto" w:fill="auto"/>
            <w:noWrap/>
            <w:hideMark/>
          </w:tcPr>
          <w:p w:rsidR="00AC33B4" w:rsidRPr="00AC33B4" w:rsidRDefault="00AC33B4" w:rsidP="00AC33B4">
            <w:pPr>
              <w:rPr>
                <w:b/>
                <w:sz w:val="20"/>
                <w:lang w:val="fr-FR"/>
              </w:rPr>
            </w:pPr>
            <w:r w:rsidRPr="00AC33B4">
              <w:rPr>
                <w:b/>
                <w:sz w:val="20"/>
                <w:lang w:val="fr-FR"/>
              </w:rPr>
              <w:t>Parties contractantes</w:t>
            </w:r>
          </w:p>
        </w:tc>
        <w:tc>
          <w:tcPr>
            <w:tcW w:w="1596" w:type="dxa"/>
            <w:tcBorders>
              <w:bottom w:val="single" w:sz="4" w:space="0" w:color="auto"/>
            </w:tcBorders>
            <w:shd w:val="clear" w:color="auto" w:fill="auto"/>
            <w:noWrap/>
            <w:hideMark/>
          </w:tcPr>
          <w:p w:rsidR="00AC33B4" w:rsidRPr="00AC33B4" w:rsidRDefault="00AC33B4" w:rsidP="00AC33B4">
            <w:pPr>
              <w:rPr>
                <w:b/>
                <w:sz w:val="20"/>
                <w:lang w:val="fr-FR"/>
              </w:rPr>
            </w:pPr>
            <w:r w:rsidRPr="00AC33B4">
              <w:rPr>
                <w:b/>
                <w:sz w:val="20"/>
                <w:lang w:val="fr-FR"/>
              </w:rPr>
              <w:t>Pourcentage</w:t>
            </w:r>
          </w:p>
        </w:tc>
      </w:tr>
      <w:tr w:rsidR="00AC33B4" w:rsidRPr="00AC33B4" w:rsidTr="00AC33B4">
        <w:trPr>
          <w:trHeight w:val="255"/>
        </w:trPr>
        <w:tc>
          <w:tcPr>
            <w:tcW w:w="534" w:type="dxa"/>
            <w:tcBorders>
              <w:top w:val="single" w:sz="4" w:space="0" w:color="auto"/>
            </w:tcBorders>
            <w:shd w:val="clear" w:color="auto" w:fill="auto"/>
            <w:noWrap/>
            <w:hideMark/>
          </w:tcPr>
          <w:p w:rsidR="00AC33B4" w:rsidRPr="00AC33B4" w:rsidRDefault="00AC33B4" w:rsidP="00AC33B4">
            <w:pPr>
              <w:rPr>
                <w:sz w:val="20"/>
                <w:lang w:val="fr-FR"/>
              </w:rPr>
            </w:pPr>
            <w:r w:rsidRPr="00AC33B4">
              <w:rPr>
                <w:sz w:val="20"/>
                <w:lang w:val="fr-FR"/>
              </w:rPr>
              <w:t>1</w:t>
            </w:r>
          </w:p>
        </w:tc>
        <w:tc>
          <w:tcPr>
            <w:tcW w:w="2658" w:type="dxa"/>
            <w:tcBorders>
              <w:top w:val="single" w:sz="4" w:space="0" w:color="auto"/>
            </w:tcBorders>
            <w:shd w:val="clear" w:color="auto" w:fill="auto"/>
            <w:noWrap/>
            <w:hideMark/>
          </w:tcPr>
          <w:p w:rsidR="00AC33B4" w:rsidRPr="00AC33B4" w:rsidRDefault="00AC33B4" w:rsidP="00AC33B4">
            <w:pPr>
              <w:rPr>
                <w:sz w:val="20"/>
                <w:lang w:val="fr-FR"/>
              </w:rPr>
            </w:pPr>
            <w:r w:rsidRPr="00AC33B4">
              <w:rPr>
                <w:sz w:val="20"/>
                <w:lang w:val="fr-FR"/>
              </w:rPr>
              <w:t>Oui</w:t>
            </w:r>
          </w:p>
        </w:tc>
        <w:tc>
          <w:tcPr>
            <w:tcW w:w="1596" w:type="dxa"/>
            <w:tcBorders>
              <w:top w:val="single" w:sz="4" w:space="0" w:color="auto"/>
            </w:tcBorders>
            <w:shd w:val="clear" w:color="auto" w:fill="auto"/>
            <w:noWrap/>
            <w:hideMark/>
          </w:tcPr>
          <w:p w:rsidR="00AC33B4" w:rsidRPr="00AC33B4" w:rsidRDefault="00AC33B4" w:rsidP="00AC33B4">
            <w:pPr>
              <w:rPr>
                <w:sz w:val="20"/>
                <w:lang w:val="fr-FR"/>
              </w:rPr>
            </w:pPr>
            <w:r w:rsidRPr="00AC33B4">
              <w:rPr>
                <w:sz w:val="20"/>
                <w:lang w:val="fr-FR"/>
              </w:rPr>
              <w:t>27</w:t>
            </w:r>
          </w:p>
        </w:tc>
        <w:tc>
          <w:tcPr>
            <w:tcW w:w="1596" w:type="dxa"/>
            <w:tcBorders>
              <w:top w:val="single" w:sz="4" w:space="0" w:color="auto"/>
            </w:tcBorders>
            <w:shd w:val="clear" w:color="auto" w:fill="auto"/>
            <w:noWrap/>
            <w:hideMark/>
          </w:tcPr>
          <w:p w:rsidR="00AC33B4" w:rsidRPr="00AC33B4" w:rsidRDefault="00AC33B4" w:rsidP="00AC33B4">
            <w:pPr>
              <w:rPr>
                <w:sz w:val="20"/>
                <w:lang w:val="fr-FR"/>
              </w:rPr>
            </w:pPr>
            <w:r w:rsidRPr="00AC33B4">
              <w:rPr>
                <w:sz w:val="20"/>
                <w:lang w:val="fr-FR"/>
              </w:rPr>
              <w:t>38%</w:t>
            </w:r>
          </w:p>
        </w:tc>
        <w:tc>
          <w:tcPr>
            <w:tcW w:w="1596" w:type="dxa"/>
            <w:tcBorders>
              <w:top w:val="single" w:sz="4" w:space="0" w:color="auto"/>
            </w:tcBorders>
            <w:shd w:val="clear" w:color="auto" w:fill="auto"/>
            <w:noWrap/>
            <w:hideMark/>
          </w:tcPr>
          <w:p w:rsidR="00AC33B4" w:rsidRPr="00AC33B4" w:rsidRDefault="00AC33B4" w:rsidP="00AC33B4">
            <w:pPr>
              <w:rPr>
                <w:sz w:val="20"/>
                <w:lang w:val="fr-FR"/>
              </w:rPr>
            </w:pPr>
            <w:r w:rsidRPr="00AC33B4">
              <w:rPr>
                <w:sz w:val="20"/>
                <w:lang w:val="fr-FR"/>
              </w:rPr>
              <w:t>19</w:t>
            </w:r>
          </w:p>
        </w:tc>
        <w:tc>
          <w:tcPr>
            <w:tcW w:w="1596" w:type="dxa"/>
            <w:tcBorders>
              <w:top w:val="single" w:sz="4" w:space="0" w:color="auto"/>
            </w:tcBorders>
            <w:shd w:val="clear" w:color="auto" w:fill="auto"/>
            <w:noWrap/>
            <w:hideMark/>
          </w:tcPr>
          <w:p w:rsidR="00AC33B4" w:rsidRPr="00AC33B4" w:rsidRDefault="00AC33B4" w:rsidP="00AC33B4">
            <w:pPr>
              <w:rPr>
                <w:sz w:val="20"/>
                <w:lang w:val="fr-FR"/>
              </w:rPr>
            </w:pPr>
            <w:r w:rsidRPr="00AC33B4">
              <w:rPr>
                <w:sz w:val="20"/>
                <w:lang w:val="fr-FR"/>
              </w:rPr>
              <w:t>40%</w:t>
            </w:r>
          </w:p>
        </w:tc>
      </w:tr>
      <w:tr w:rsidR="00AC33B4" w:rsidRPr="00AC33B4" w:rsidTr="00AC33B4">
        <w:trPr>
          <w:trHeight w:val="255"/>
        </w:trPr>
        <w:tc>
          <w:tcPr>
            <w:tcW w:w="534" w:type="dxa"/>
            <w:tcBorders>
              <w:bottom w:val="single" w:sz="4" w:space="0" w:color="auto"/>
            </w:tcBorders>
            <w:shd w:val="clear" w:color="auto" w:fill="auto"/>
            <w:noWrap/>
            <w:hideMark/>
          </w:tcPr>
          <w:p w:rsidR="00AC33B4" w:rsidRPr="00AC33B4" w:rsidRDefault="00AC33B4" w:rsidP="00AC33B4">
            <w:pPr>
              <w:rPr>
                <w:sz w:val="20"/>
                <w:lang w:val="fr-FR"/>
              </w:rPr>
            </w:pPr>
            <w:r w:rsidRPr="00AC33B4">
              <w:rPr>
                <w:sz w:val="20"/>
                <w:lang w:val="fr-FR"/>
              </w:rPr>
              <w:t>2</w:t>
            </w:r>
          </w:p>
        </w:tc>
        <w:tc>
          <w:tcPr>
            <w:tcW w:w="2658" w:type="dxa"/>
            <w:shd w:val="clear" w:color="auto" w:fill="auto"/>
            <w:noWrap/>
            <w:hideMark/>
          </w:tcPr>
          <w:p w:rsidR="00AC33B4" w:rsidRPr="00AC33B4" w:rsidRDefault="00AC33B4" w:rsidP="00AC33B4">
            <w:pPr>
              <w:rPr>
                <w:sz w:val="20"/>
                <w:lang w:val="fr-FR"/>
              </w:rPr>
            </w:pPr>
            <w:r w:rsidRPr="00AC33B4">
              <w:rPr>
                <w:sz w:val="20"/>
                <w:lang w:val="fr-FR"/>
              </w:rPr>
              <w:t>Non, parce que l’Arrangement/Protocole est directement applicable</w:t>
            </w:r>
          </w:p>
        </w:tc>
        <w:tc>
          <w:tcPr>
            <w:tcW w:w="1596" w:type="dxa"/>
            <w:shd w:val="clear" w:color="auto" w:fill="auto"/>
            <w:noWrap/>
            <w:hideMark/>
          </w:tcPr>
          <w:p w:rsidR="00AC33B4" w:rsidRPr="00AC33B4" w:rsidRDefault="00AC33B4" w:rsidP="00AC33B4">
            <w:pPr>
              <w:rPr>
                <w:sz w:val="20"/>
                <w:lang w:val="fr-FR"/>
              </w:rPr>
            </w:pPr>
            <w:r w:rsidRPr="00AC33B4">
              <w:rPr>
                <w:sz w:val="20"/>
                <w:lang w:val="fr-FR"/>
              </w:rPr>
              <w:t>38</w:t>
            </w:r>
          </w:p>
        </w:tc>
        <w:tc>
          <w:tcPr>
            <w:tcW w:w="1596" w:type="dxa"/>
            <w:shd w:val="clear" w:color="auto" w:fill="auto"/>
            <w:noWrap/>
            <w:hideMark/>
          </w:tcPr>
          <w:p w:rsidR="00AC33B4" w:rsidRPr="00AC33B4" w:rsidRDefault="00AC33B4" w:rsidP="00AC33B4">
            <w:pPr>
              <w:rPr>
                <w:sz w:val="20"/>
                <w:lang w:val="fr-FR"/>
              </w:rPr>
            </w:pPr>
            <w:r w:rsidRPr="00AC33B4">
              <w:rPr>
                <w:sz w:val="20"/>
                <w:lang w:val="fr-FR"/>
              </w:rPr>
              <w:t>54%</w:t>
            </w:r>
          </w:p>
        </w:tc>
        <w:tc>
          <w:tcPr>
            <w:tcW w:w="1596" w:type="dxa"/>
            <w:shd w:val="clear" w:color="auto" w:fill="auto"/>
            <w:noWrap/>
            <w:hideMark/>
          </w:tcPr>
          <w:p w:rsidR="00AC33B4" w:rsidRPr="00AC33B4" w:rsidRDefault="00AC33B4" w:rsidP="00AC33B4">
            <w:pPr>
              <w:rPr>
                <w:sz w:val="20"/>
                <w:lang w:val="fr-FR"/>
              </w:rPr>
            </w:pPr>
            <w:r w:rsidRPr="00AC33B4">
              <w:rPr>
                <w:sz w:val="20"/>
                <w:lang w:val="fr-FR"/>
              </w:rPr>
              <w:t>26</w:t>
            </w:r>
          </w:p>
        </w:tc>
        <w:tc>
          <w:tcPr>
            <w:tcW w:w="1596" w:type="dxa"/>
            <w:shd w:val="clear" w:color="auto" w:fill="auto"/>
            <w:noWrap/>
            <w:hideMark/>
          </w:tcPr>
          <w:p w:rsidR="00AC33B4" w:rsidRPr="00AC33B4" w:rsidRDefault="00AC33B4" w:rsidP="00AC33B4">
            <w:pPr>
              <w:rPr>
                <w:sz w:val="20"/>
                <w:lang w:val="fr-FR"/>
              </w:rPr>
            </w:pPr>
            <w:r w:rsidRPr="00AC33B4">
              <w:rPr>
                <w:sz w:val="20"/>
                <w:lang w:val="fr-FR"/>
              </w:rPr>
              <w:t>54%</w:t>
            </w:r>
          </w:p>
        </w:tc>
      </w:tr>
      <w:tr w:rsidR="00AC33B4" w:rsidRPr="00AC33B4" w:rsidTr="00AC33B4">
        <w:trPr>
          <w:trHeight w:val="255"/>
        </w:trPr>
        <w:tc>
          <w:tcPr>
            <w:tcW w:w="534" w:type="dxa"/>
            <w:tcBorders>
              <w:bottom w:val="single" w:sz="4" w:space="0" w:color="auto"/>
            </w:tcBorders>
            <w:shd w:val="clear" w:color="auto" w:fill="auto"/>
            <w:noWrap/>
            <w:hideMark/>
          </w:tcPr>
          <w:p w:rsidR="00AC33B4" w:rsidRPr="00AC33B4" w:rsidRDefault="00AC33B4" w:rsidP="00AC33B4">
            <w:pPr>
              <w:rPr>
                <w:sz w:val="20"/>
                <w:lang w:val="fr-FR"/>
              </w:rPr>
            </w:pPr>
            <w:r w:rsidRPr="00AC33B4">
              <w:rPr>
                <w:sz w:val="20"/>
                <w:lang w:val="fr-FR"/>
              </w:rPr>
              <w:t>3</w:t>
            </w:r>
          </w:p>
        </w:tc>
        <w:tc>
          <w:tcPr>
            <w:tcW w:w="2658" w:type="dxa"/>
            <w:tcBorders>
              <w:bottom w:val="single" w:sz="4" w:space="0" w:color="auto"/>
            </w:tcBorders>
            <w:shd w:val="clear" w:color="auto" w:fill="auto"/>
            <w:noWrap/>
            <w:hideMark/>
          </w:tcPr>
          <w:p w:rsidR="00AC33B4" w:rsidRPr="00AC33B4" w:rsidRDefault="00AC33B4" w:rsidP="00AC33B4">
            <w:pPr>
              <w:rPr>
                <w:sz w:val="20"/>
                <w:lang w:val="fr-FR"/>
              </w:rPr>
            </w:pPr>
            <w:r w:rsidRPr="00AC33B4">
              <w:rPr>
                <w:sz w:val="20"/>
                <w:lang w:val="fr-FR"/>
              </w:rPr>
              <w:t>Non, il n’existe pas de dispositions dans ce sens, bien que l’Arrangement/ Protocole ne soit pas directement applicable</w:t>
            </w:r>
          </w:p>
        </w:tc>
        <w:tc>
          <w:tcPr>
            <w:tcW w:w="1596" w:type="dxa"/>
            <w:shd w:val="clear" w:color="auto" w:fill="auto"/>
            <w:noWrap/>
            <w:hideMark/>
          </w:tcPr>
          <w:p w:rsidR="00AC33B4" w:rsidRPr="00AC33B4" w:rsidRDefault="00AC33B4" w:rsidP="00AC33B4">
            <w:pPr>
              <w:rPr>
                <w:sz w:val="20"/>
                <w:lang w:val="fr-FR"/>
              </w:rPr>
            </w:pPr>
            <w:r w:rsidRPr="00AC33B4">
              <w:rPr>
                <w:sz w:val="20"/>
                <w:lang w:val="fr-FR"/>
              </w:rPr>
              <w:t>6</w:t>
            </w:r>
          </w:p>
        </w:tc>
        <w:tc>
          <w:tcPr>
            <w:tcW w:w="1596" w:type="dxa"/>
            <w:shd w:val="clear" w:color="auto" w:fill="auto"/>
            <w:noWrap/>
            <w:hideMark/>
          </w:tcPr>
          <w:p w:rsidR="00AC33B4" w:rsidRPr="00AC33B4" w:rsidRDefault="00AC33B4" w:rsidP="00AC33B4">
            <w:pPr>
              <w:rPr>
                <w:sz w:val="20"/>
                <w:lang w:val="fr-FR"/>
              </w:rPr>
            </w:pPr>
            <w:r w:rsidRPr="00AC33B4">
              <w:rPr>
                <w:sz w:val="20"/>
                <w:lang w:val="fr-FR"/>
              </w:rPr>
              <w:t>8%</w:t>
            </w:r>
          </w:p>
        </w:tc>
        <w:tc>
          <w:tcPr>
            <w:tcW w:w="1596" w:type="dxa"/>
            <w:shd w:val="clear" w:color="auto" w:fill="auto"/>
            <w:noWrap/>
            <w:hideMark/>
          </w:tcPr>
          <w:p w:rsidR="00AC33B4" w:rsidRPr="00AC33B4" w:rsidRDefault="00AC33B4" w:rsidP="00AC33B4">
            <w:pPr>
              <w:rPr>
                <w:sz w:val="20"/>
                <w:lang w:val="fr-FR"/>
              </w:rPr>
            </w:pPr>
            <w:r w:rsidRPr="00AC33B4">
              <w:rPr>
                <w:sz w:val="20"/>
                <w:lang w:val="fr-FR"/>
              </w:rPr>
              <w:t>3</w:t>
            </w:r>
          </w:p>
        </w:tc>
        <w:tc>
          <w:tcPr>
            <w:tcW w:w="1596" w:type="dxa"/>
            <w:shd w:val="clear" w:color="auto" w:fill="auto"/>
            <w:noWrap/>
            <w:hideMark/>
          </w:tcPr>
          <w:p w:rsidR="00AC33B4" w:rsidRPr="00AC33B4" w:rsidRDefault="00AC33B4" w:rsidP="00AC33B4">
            <w:pPr>
              <w:rPr>
                <w:sz w:val="20"/>
                <w:lang w:val="fr-FR"/>
              </w:rPr>
            </w:pPr>
            <w:r w:rsidRPr="00AC33B4">
              <w:rPr>
                <w:sz w:val="20"/>
                <w:lang w:val="fr-FR"/>
              </w:rPr>
              <w:t>6%</w:t>
            </w:r>
          </w:p>
        </w:tc>
      </w:tr>
      <w:tr w:rsidR="00AC33B4" w:rsidRPr="00AC33B4" w:rsidTr="00AC33B4">
        <w:trPr>
          <w:trHeight w:val="255"/>
        </w:trPr>
        <w:tc>
          <w:tcPr>
            <w:tcW w:w="534" w:type="dxa"/>
            <w:tcBorders>
              <w:top w:val="single" w:sz="4" w:space="0" w:color="auto"/>
              <w:left w:val="nil"/>
              <w:bottom w:val="nil"/>
              <w:right w:val="single" w:sz="4" w:space="0" w:color="auto"/>
            </w:tcBorders>
            <w:shd w:val="clear" w:color="auto" w:fill="auto"/>
            <w:noWrap/>
            <w:hideMark/>
          </w:tcPr>
          <w:p w:rsidR="00AC33B4" w:rsidRPr="00AC33B4" w:rsidRDefault="00AC33B4" w:rsidP="00AC33B4">
            <w:pPr>
              <w:rPr>
                <w:sz w:val="20"/>
                <w:lang w:val="fr-FR"/>
              </w:rPr>
            </w:pPr>
          </w:p>
        </w:tc>
        <w:tc>
          <w:tcPr>
            <w:tcW w:w="2658" w:type="dxa"/>
            <w:tcBorders>
              <w:left w:val="single" w:sz="4" w:space="0" w:color="auto"/>
            </w:tcBorders>
            <w:shd w:val="clear" w:color="auto" w:fill="auto"/>
            <w:noWrap/>
            <w:hideMark/>
          </w:tcPr>
          <w:p w:rsidR="00AC33B4" w:rsidRPr="00AC33B4" w:rsidRDefault="00AC33B4" w:rsidP="00AC33B4">
            <w:pPr>
              <w:rPr>
                <w:sz w:val="20"/>
                <w:lang w:val="fr-FR"/>
              </w:rPr>
            </w:pPr>
            <w:r w:rsidRPr="00AC33B4">
              <w:rPr>
                <w:sz w:val="20"/>
                <w:lang w:val="fr-FR"/>
              </w:rPr>
              <w:t>Nombre total de réponses</w:t>
            </w:r>
          </w:p>
        </w:tc>
        <w:tc>
          <w:tcPr>
            <w:tcW w:w="1596" w:type="dxa"/>
            <w:shd w:val="clear" w:color="auto" w:fill="auto"/>
            <w:noWrap/>
            <w:hideMark/>
          </w:tcPr>
          <w:p w:rsidR="00AC33B4" w:rsidRPr="00AC33B4" w:rsidRDefault="00AC33B4" w:rsidP="00AC33B4">
            <w:pPr>
              <w:rPr>
                <w:sz w:val="20"/>
                <w:lang w:val="fr-FR"/>
              </w:rPr>
            </w:pPr>
            <w:r w:rsidRPr="00AC33B4">
              <w:rPr>
                <w:sz w:val="20"/>
                <w:lang w:val="fr-FR"/>
              </w:rPr>
              <w:t>71</w:t>
            </w:r>
          </w:p>
        </w:tc>
        <w:tc>
          <w:tcPr>
            <w:tcW w:w="1596" w:type="dxa"/>
            <w:shd w:val="clear" w:color="auto" w:fill="auto"/>
            <w:noWrap/>
            <w:hideMark/>
          </w:tcPr>
          <w:p w:rsidR="00AC33B4" w:rsidRPr="00AC33B4" w:rsidRDefault="00AC33B4" w:rsidP="00AC33B4">
            <w:pPr>
              <w:rPr>
                <w:sz w:val="20"/>
                <w:lang w:val="fr-FR"/>
              </w:rPr>
            </w:pPr>
            <w:r w:rsidRPr="00AC33B4">
              <w:rPr>
                <w:sz w:val="20"/>
                <w:lang w:val="fr-FR"/>
              </w:rPr>
              <w:t xml:space="preserve"> </w:t>
            </w:r>
          </w:p>
        </w:tc>
        <w:tc>
          <w:tcPr>
            <w:tcW w:w="1596" w:type="dxa"/>
            <w:shd w:val="clear" w:color="auto" w:fill="auto"/>
            <w:noWrap/>
            <w:hideMark/>
          </w:tcPr>
          <w:p w:rsidR="00AC33B4" w:rsidRPr="00AC33B4" w:rsidRDefault="00AC33B4" w:rsidP="00AC33B4">
            <w:pPr>
              <w:rPr>
                <w:sz w:val="20"/>
                <w:lang w:val="fr-FR"/>
              </w:rPr>
            </w:pPr>
            <w:r w:rsidRPr="00AC33B4">
              <w:rPr>
                <w:sz w:val="20"/>
                <w:lang w:val="fr-FR"/>
              </w:rPr>
              <w:t>48</w:t>
            </w:r>
          </w:p>
        </w:tc>
        <w:tc>
          <w:tcPr>
            <w:tcW w:w="1596" w:type="dxa"/>
            <w:shd w:val="clear" w:color="auto" w:fill="auto"/>
            <w:noWrap/>
            <w:hideMark/>
          </w:tcPr>
          <w:p w:rsidR="00AC33B4" w:rsidRPr="00AC33B4" w:rsidRDefault="00AC33B4" w:rsidP="00AC33B4">
            <w:pPr>
              <w:rPr>
                <w:sz w:val="20"/>
                <w:lang w:val="fr-FR"/>
              </w:rPr>
            </w:pPr>
            <w:r w:rsidRPr="00AC33B4">
              <w:rPr>
                <w:sz w:val="20"/>
                <w:lang w:val="fr-FR"/>
              </w:rPr>
              <w:t xml:space="preserve"> </w:t>
            </w:r>
          </w:p>
        </w:tc>
      </w:tr>
      <w:tr w:rsidR="00AC33B4" w:rsidRPr="00AC33B4" w:rsidTr="00AC33B4">
        <w:trPr>
          <w:trHeight w:val="255"/>
        </w:trPr>
        <w:tc>
          <w:tcPr>
            <w:tcW w:w="534" w:type="dxa"/>
            <w:tcBorders>
              <w:top w:val="nil"/>
              <w:left w:val="nil"/>
              <w:bottom w:val="nil"/>
              <w:right w:val="single" w:sz="4" w:space="0" w:color="auto"/>
            </w:tcBorders>
            <w:shd w:val="clear" w:color="auto" w:fill="auto"/>
            <w:noWrap/>
            <w:hideMark/>
          </w:tcPr>
          <w:p w:rsidR="00AC33B4" w:rsidRPr="00AC33B4" w:rsidRDefault="00AC33B4" w:rsidP="00AC33B4">
            <w:pPr>
              <w:rPr>
                <w:sz w:val="20"/>
                <w:lang w:val="fr-FR"/>
              </w:rPr>
            </w:pPr>
          </w:p>
        </w:tc>
        <w:tc>
          <w:tcPr>
            <w:tcW w:w="2658" w:type="dxa"/>
            <w:tcBorders>
              <w:left w:val="single" w:sz="4" w:space="0" w:color="auto"/>
            </w:tcBorders>
            <w:shd w:val="clear" w:color="auto" w:fill="auto"/>
            <w:noWrap/>
            <w:hideMark/>
          </w:tcPr>
          <w:p w:rsidR="00AC33B4" w:rsidRPr="00AC33B4" w:rsidRDefault="00AC33B4" w:rsidP="00191FF4">
            <w:pPr>
              <w:rPr>
                <w:sz w:val="20"/>
                <w:lang w:val="fr-FR"/>
              </w:rPr>
            </w:pPr>
            <w:r w:rsidRPr="00AC33B4">
              <w:rPr>
                <w:sz w:val="20"/>
                <w:lang w:val="fr-FR"/>
              </w:rPr>
              <w:t>Nombre d’</w:t>
            </w:r>
            <w:r w:rsidR="00191FF4">
              <w:rPr>
                <w:sz w:val="20"/>
                <w:lang w:val="fr-FR"/>
              </w:rPr>
              <w:t>O</w:t>
            </w:r>
            <w:r w:rsidRPr="00AC33B4">
              <w:rPr>
                <w:sz w:val="20"/>
                <w:lang w:val="fr-FR"/>
              </w:rPr>
              <w:t>ffices ayant répondu à cette question</w:t>
            </w:r>
          </w:p>
        </w:tc>
        <w:tc>
          <w:tcPr>
            <w:tcW w:w="1596" w:type="dxa"/>
            <w:shd w:val="clear" w:color="auto" w:fill="auto"/>
            <w:noWrap/>
            <w:hideMark/>
          </w:tcPr>
          <w:p w:rsidR="00AC33B4" w:rsidRPr="00AC33B4" w:rsidRDefault="00AC33B4" w:rsidP="00AC33B4">
            <w:pPr>
              <w:rPr>
                <w:sz w:val="20"/>
                <w:lang w:val="fr-FR"/>
              </w:rPr>
            </w:pPr>
            <w:r w:rsidRPr="00AC33B4">
              <w:rPr>
                <w:sz w:val="20"/>
                <w:lang w:val="fr-FR"/>
              </w:rPr>
              <w:t>71</w:t>
            </w:r>
          </w:p>
        </w:tc>
        <w:tc>
          <w:tcPr>
            <w:tcW w:w="1596" w:type="dxa"/>
            <w:shd w:val="clear" w:color="auto" w:fill="auto"/>
            <w:noWrap/>
            <w:hideMark/>
          </w:tcPr>
          <w:p w:rsidR="00AC33B4" w:rsidRPr="00AC33B4" w:rsidRDefault="00AC33B4" w:rsidP="00AC33B4">
            <w:pPr>
              <w:rPr>
                <w:sz w:val="20"/>
                <w:lang w:val="fr-FR"/>
              </w:rPr>
            </w:pPr>
            <w:r w:rsidRPr="00AC33B4">
              <w:rPr>
                <w:sz w:val="20"/>
                <w:lang w:val="fr-FR"/>
              </w:rPr>
              <w:t xml:space="preserve"> </w:t>
            </w:r>
          </w:p>
        </w:tc>
        <w:tc>
          <w:tcPr>
            <w:tcW w:w="1596" w:type="dxa"/>
            <w:shd w:val="clear" w:color="auto" w:fill="auto"/>
            <w:noWrap/>
            <w:hideMark/>
          </w:tcPr>
          <w:p w:rsidR="00AC33B4" w:rsidRPr="00AC33B4" w:rsidRDefault="00AC33B4" w:rsidP="00AC33B4">
            <w:pPr>
              <w:rPr>
                <w:sz w:val="20"/>
                <w:lang w:val="fr-FR"/>
              </w:rPr>
            </w:pPr>
            <w:r w:rsidRPr="00AC33B4">
              <w:rPr>
                <w:sz w:val="20"/>
                <w:lang w:val="fr-FR"/>
              </w:rPr>
              <w:t>48</w:t>
            </w:r>
          </w:p>
        </w:tc>
        <w:tc>
          <w:tcPr>
            <w:tcW w:w="1596" w:type="dxa"/>
            <w:shd w:val="clear" w:color="auto" w:fill="auto"/>
            <w:noWrap/>
            <w:hideMark/>
          </w:tcPr>
          <w:p w:rsidR="00AC33B4" w:rsidRPr="00AC33B4" w:rsidRDefault="00AC33B4" w:rsidP="00AC33B4">
            <w:pPr>
              <w:rPr>
                <w:sz w:val="20"/>
                <w:lang w:val="fr-FR"/>
              </w:rPr>
            </w:pPr>
            <w:r w:rsidRPr="00AC33B4">
              <w:rPr>
                <w:sz w:val="20"/>
                <w:lang w:val="fr-FR"/>
              </w:rPr>
              <w:t xml:space="preserve"> </w:t>
            </w:r>
          </w:p>
        </w:tc>
      </w:tr>
    </w:tbl>
    <w:p w:rsidR="00AC33B4" w:rsidRPr="00AC33B4" w:rsidRDefault="00AC33B4" w:rsidP="00AC33B4">
      <w:pPr>
        <w:jc w:val="center"/>
        <w:rPr>
          <w:lang w:val="fr-FR"/>
        </w:rPr>
      </w:pPr>
    </w:p>
    <w:p w:rsidR="00AC33B4" w:rsidRPr="00AC33B4" w:rsidRDefault="00AC33B4" w:rsidP="00AC33B4">
      <w:pPr>
        <w:jc w:val="center"/>
        <w:rPr>
          <w:lang w:val="fr-FR"/>
        </w:rPr>
      </w:pPr>
    </w:p>
    <w:p w:rsidR="00AC33B4" w:rsidRPr="00AC33B4" w:rsidRDefault="00AC33B4" w:rsidP="00AC33B4">
      <w:pPr>
        <w:ind w:left="1134" w:hanging="567"/>
        <w:rPr>
          <w:lang w:val="fr-FR"/>
        </w:rPr>
      </w:pPr>
      <w:r w:rsidRPr="00AC33B4">
        <w:rPr>
          <w:lang w:val="fr-FR"/>
        </w:rPr>
        <w:br w:type="page"/>
      </w:r>
      <w:r w:rsidRPr="00AC33B4">
        <w:rPr>
          <w:lang w:val="fr-FR"/>
        </w:rPr>
        <w:lastRenderedPageBreak/>
        <w:t>2.</w:t>
      </w:r>
      <w:r w:rsidRPr="00AC33B4">
        <w:rPr>
          <w:lang w:val="fr-FR"/>
        </w:rPr>
        <w:tab/>
      </w:r>
      <w:r w:rsidRPr="00AC33B4">
        <w:rPr>
          <w:szCs w:val="22"/>
          <w:lang w:val="fr-FR"/>
        </w:rPr>
        <w:t>Existe</w:t>
      </w:r>
      <w:r w:rsidRPr="00AC33B4">
        <w:rPr>
          <w:szCs w:val="22"/>
          <w:lang w:val="fr-FR"/>
        </w:rPr>
        <w:noBreakHyphen/>
        <w:t>t</w:t>
      </w:r>
      <w:r w:rsidRPr="00AC33B4">
        <w:rPr>
          <w:szCs w:val="22"/>
          <w:lang w:val="fr-FR"/>
        </w:rPr>
        <w:noBreakHyphen/>
        <w:t>il des dispositions dans votre législation nationale sur les marques visant à mettre en œuvre l’article 4</w:t>
      </w:r>
      <w:r w:rsidRPr="00AC33B4">
        <w:rPr>
          <w:i/>
          <w:iCs/>
          <w:szCs w:val="22"/>
          <w:lang w:val="fr-FR"/>
        </w:rPr>
        <w:t>bis</w:t>
      </w:r>
      <w:r w:rsidRPr="00AC33B4">
        <w:rPr>
          <w:szCs w:val="22"/>
          <w:lang w:val="fr-FR"/>
        </w:rPr>
        <w:t>.2) de l’Arrangement de Madrid et/ou du Protocole y relatif?</w:t>
      </w:r>
    </w:p>
    <w:p w:rsidR="00AC33B4" w:rsidRPr="00AC33B4" w:rsidRDefault="00AC33B4" w:rsidP="00AC33B4">
      <w:pPr>
        <w:rPr>
          <w:lang w:val="fr-FR"/>
        </w:rPr>
      </w:pPr>
    </w:p>
    <w:p w:rsidR="00AC33B4" w:rsidRPr="00AC33B4" w:rsidRDefault="00AC33B4" w:rsidP="00AC33B4">
      <w:pPr>
        <w:rPr>
          <w:lang w:val="fr-FR"/>
        </w:rPr>
      </w:pPr>
    </w:p>
    <w:p w:rsidR="00AC33B4" w:rsidRPr="00AC33B4" w:rsidRDefault="00AC33B4" w:rsidP="00AC33B4">
      <w:pPr>
        <w:jc w:val="center"/>
        <w:rPr>
          <w:lang w:val="fr-FR"/>
        </w:rPr>
      </w:pPr>
      <w:r>
        <w:rPr>
          <w:noProof/>
          <w:lang w:val="en-US" w:eastAsia="en-US"/>
        </w:rPr>
        <w:drawing>
          <wp:inline distT="0" distB="0" distL="0" distR="0" wp14:anchorId="2EB86283" wp14:editId="72A81760">
            <wp:extent cx="4574540" cy="2745740"/>
            <wp:effectExtent l="0" t="0" r="16510" b="16510"/>
            <wp:docPr id="40" name="Chart 4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C33B4" w:rsidRPr="00AC33B4" w:rsidRDefault="00AC33B4" w:rsidP="00AC33B4">
      <w:pPr>
        <w:rPr>
          <w:lang w:val="fr-FR"/>
        </w:rPr>
      </w:pPr>
    </w:p>
    <w:p w:rsidR="00AC33B4" w:rsidRPr="00AC33B4" w:rsidRDefault="00AC33B4" w:rsidP="00AC33B4">
      <w:pPr>
        <w:jc w:val="center"/>
        <w:rPr>
          <w:lang w:val="fr-FR"/>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658"/>
        <w:gridCol w:w="1596"/>
        <w:gridCol w:w="1596"/>
        <w:gridCol w:w="1596"/>
        <w:gridCol w:w="1596"/>
      </w:tblGrid>
      <w:tr w:rsidR="00AC33B4" w:rsidRPr="00AC33B4" w:rsidTr="00AC33B4">
        <w:trPr>
          <w:trHeight w:val="255"/>
        </w:trPr>
        <w:tc>
          <w:tcPr>
            <w:tcW w:w="534" w:type="dxa"/>
            <w:tcBorders>
              <w:top w:val="nil"/>
              <w:left w:val="nil"/>
              <w:bottom w:val="nil"/>
              <w:right w:val="nil"/>
            </w:tcBorders>
            <w:shd w:val="clear" w:color="auto" w:fill="auto"/>
            <w:noWrap/>
          </w:tcPr>
          <w:p w:rsidR="00AC33B4" w:rsidRPr="00AC33B4" w:rsidRDefault="00AC33B4" w:rsidP="00AC33B4">
            <w:pPr>
              <w:rPr>
                <w:sz w:val="20"/>
                <w:lang w:val="fr-FR"/>
              </w:rPr>
            </w:pPr>
          </w:p>
        </w:tc>
        <w:tc>
          <w:tcPr>
            <w:tcW w:w="2658" w:type="dxa"/>
            <w:tcBorders>
              <w:top w:val="nil"/>
              <w:left w:val="nil"/>
              <w:bottom w:val="single" w:sz="4" w:space="0" w:color="auto"/>
              <w:right w:val="single" w:sz="4" w:space="0" w:color="auto"/>
            </w:tcBorders>
            <w:shd w:val="clear" w:color="auto" w:fill="auto"/>
            <w:noWrap/>
          </w:tcPr>
          <w:p w:rsidR="00AC33B4" w:rsidRPr="00AC33B4" w:rsidRDefault="00AC33B4" w:rsidP="00AC33B4">
            <w:pPr>
              <w:rPr>
                <w:b/>
                <w:sz w:val="20"/>
                <w:lang w:val="fr-FR"/>
              </w:rPr>
            </w:pPr>
          </w:p>
        </w:tc>
        <w:tc>
          <w:tcPr>
            <w:tcW w:w="3192" w:type="dxa"/>
            <w:gridSpan w:val="2"/>
            <w:tcBorders>
              <w:left w:val="single" w:sz="4" w:space="0" w:color="auto"/>
            </w:tcBorders>
            <w:shd w:val="clear" w:color="auto" w:fill="auto"/>
            <w:noWrap/>
          </w:tcPr>
          <w:p w:rsidR="00AC33B4" w:rsidRPr="00AC33B4" w:rsidRDefault="00AC33B4" w:rsidP="00AC33B4">
            <w:pPr>
              <w:rPr>
                <w:b/>
                <w:sz w:val="20"/>
                <w:lang w:val="fr-FR"/>
              </w:rPr>
            </w:pPr>
            <w:r w:rsidRPr="00AC33B4">
              <w:rPr>
                <w:b/>
                <w:sz w:val="20"/>
                <w:lang w:val="fr-FR"/>
              </w:rPr>
              <w:t>2014</w:t>
            </w:r>
          </w:p>
        </w:tc>
        <w:tc>
          <w:tcPr>
            <w:tcW w:w="3192" w:type="dxa"/>
            <w:gridSpan w:val="2"/>
            <w:shd w:val="clear" w:color="auto" w:fill="auto"/>
            <w:noWrap/>
          </w:tcPr>
          <w:p w:rsidR="00AC33B4" w:rsidRPr="00AC33B4" w:rsidRDefault="00AC33B4" w:rsidP="00AC33B4">
            <w:pPr>
              <w:rPr>
                <w:b/>
                <w:sz w:val="20"/>
                <w:lang w:val="fr-FR"/>
              </w:rPr>
            </w:pPr>
            <w:r w:rsidRPr="00AC33B4">
              <w:rPr>
                <w:b/>
                <w:sz w:val="20"/>
                <w:lang w:val="fr-FR"/>
              </w:rPr>
              <w:t>2008</w:t>
            </w:r>
          </w:p>
        </w:tc>
      </w:tr>
      <w:tr w:rsidR="00AC33B4" w:rsidRPr="00AC33B4" w:rsidTr="00AC33B4">
        <w:trPr>
          <w:trHeight w:val="255"/>
        </w:trPr>
        <w:tc>
          <w:tcPr>
            <w:tcW w:w="534" w:type="dxa"/>
            <w:tcBorders>
              <w:top w:val="nil"/>
              <w:left w:val="nil"/>
              <w:bottom w:val="single" w:sz="4" w:space="0" w:color="auto"/>
              <w:right w:val="single" w:sz="4" w:space="0" w:color="auto"/>
            </w:tcBorders>
            <w:shd w:val="clear" w:color="auto" w:fill="auto"/>
            <w:noWrap/>
            <w:hideMark/>
          </w:tcPr>
          <w:p w:rsidR="00AC33B4" w:rsidRPr="00AC33B4" w:rsidRDefault="00AC33B4" w:rsidP="00AC33B4">
            <w:pPr>
              <w:rPr>
                <w:sz w:val="20"/>
                <w:lang w:val="fr-FR"/>
              </w:rPr>
            </w:pPr>
          </w:p>
        </w:tc>
        <w:tc>
          <w:tcPr>
            <w:tcW w:w="2658" w:type="dxa"/>
            <w:tcBorders>
              <w:top w:val="single" w:sz="4" w:space="0" w:color="auto"/>
              <w:left w:val="single" w:sz="4" w:space="0" w:color="auto"/>
              <w:bottom w:val="single" w:sz="4" w:space="0" w:color="auto"/>
            </w:tcBorders>
            <w:shd w:val="clear" w:color="auto" w:fill="auto"/>
            <w:noWrap/>
            <w:hideMark/>
          </w:tcPr>
          <w:p w:rsidR="00AC33B4" w:rsidRPr="00AC33B4" w:rsidRDefault="00AC33B4" w:rsidP="00AC33B4">
            <w:pPr>
              <w:rPr>
                <w:b/>
                <w:sz w:val="20"/>
                <w:lang w:val="fr-FR"/>
              </w:rPr>
            </w:pPr>
            <w:r w:rsidRPr="00AC33B4">
              <w:rPr>
                <w:b/>
                <w:sz w:val="20"/>
                <w:lang w:val="fr-FR"/>
              </w:rPr>
              <w:t>Réponses possibles</w:t>
            </w:r>
          </w:p>
        </w:tc>
        <w:tc>
          <w:tcPr>
            <w:tcW w:w="1596" w:type="dxa"/>
            <w:tcBorders>
              <w:bottom w:val="single" w:sz="4" w:space="0" w:color="auto"/>
            </w:tcBorders>
            <w:shd w:val="clear" w:color="auto" w:fill="auto"/>
            <w:noWrap/>
            <w:hideMark/>
          </w:tcPr>
          <w:p w:rsidR="00AC33B4" w:rsidRPr="00AC33B4" w:rsidRDefault="00AC33B4" w:rsidP="00AC33B4">
            <w:pPr>
              <w:rPr>
                <w:b/>
                <w:sz w:val="20"/>
                <w:lang w:val="fr-FR"/>
              </w:rPr>
            </w:pPr>
            <w:r w:rsidRPr="00AC33B4">
              <w:rPr>
                <w:b/>
                <w:sz w:val="20"/>
                <w:lang w:val="fr-FR"/>
              </w:rPr>
              <w:t>Parties contractantes</w:t>
            </w:r>
          </w:p>
        </w:tc>
        <w:tc>
          <w:tcPr>
            <w:tcW w:w="1596" w:type="dxa"/>
            <w:tcBorders>
              <w:bottom w:val="single" w:sz="4" w:space="0" w:color="auto"/>
            </w:tcBorders>
            <w:shd w:val="clear" w:color="auto" w:fill="auto"/>
            <w:noWrap/>
            <w:hideMark/>
          </w:tcPr>
          <w:p w:rsidR="00AC33B4" w:rsidRPr="00AC33B4" w:rsidRDefault="00AC33B4" w:rsidP="00AC33B4">
            <w:pPr>
              <w:rPr>
                <w:b/>
                <w:sz w:val="20"/>
                <w:lang w:val="fr-FR"/>
              </w:rPr>
            </w:pPr>
            <w:r w:rsidRPr="00AC33B4">
              <w:rPr>
                <w:b/>
                <w:sz w:val="20"/>
                <w:lang w:val="fr-FR"/>
              </w:rPr>
              <w:t>Pourcentage</w:t>
            </w:r>
          </w:p>
        </w:tc>
        <w:tc>
          <w:tcPr>
            <w:tcW w:w="1596" w:type="dxa"/>
            <w:tcBorders>
              <w:bottom w:val="single" w:sz="4" w:space="0" w:color="auto"/>
            </w:tcBorders>
            <w:shd w:val="clear" w:color="auto" w:fill="auto"/>
            <w:noWrap/>
            <w:hideMark/>
          </w:tcPr>
          <w:p w:rsidR="00AC33B4" w:rsidRPr="00AC33B4" w:rsidRDefault="00AC33B4" w:rsidP="00AC33B4">
            <w:pPr>
              <w:rPr>
                <w:b/>
                <w:sz w:val="20"/>
                <w:lang w:val="fr-FR"/>
              </w:rPr>
            </w:pPr>
            <w:r w:rsidRPr="00AC33B4">
              <w:rPr>
                <w:b/>
                <w:sz w:val="20"/>
                <w:lang w:val="fr-FR"/>
              </w:rPr>
              <w:t>Parties contractantes</w:t>
            </w:r>
          </w:p>
        </w:tc>
        <w:tc>
          <w:tcPr>
            <w:tcW w:w="1596" w:type="dxa"/>
            <w:tcBorders>
              <w:bottom w:val="single" w:sz="4" w:space="0" w:color="auto"/>
            </w:tcBorders>
            <w:shd w:val="clear" w:color="auto" w:fill="auto"/>
            <w:noWrap/>
            <w:hideMark/>
          </w:tcPr>
          <w:p w:rsidR="00AC33B4" w:rsidRPr="00AC33B4" w:rsidRDefault="00AC33B4" w:rsidP="00AC33B4">
            <w:pPr>
              <w:rPr>
                <w:b/>
                <w:sz w:val="20"/>
                <w:lang w:val="fr-FR"/>
              </w:rPr>
            </w:pPr>
            <w:r w:rsidRPr="00AC33B4">
              <w:rPr>
                <w:b/>
                <w:sz w:val="20"/>
                <w:lang w:val="fr-FR"/>
              </w:rPr>
              <w:t>Pourcentage</w:t>
            </w:r>
          </w:p>
        </w:tc>
      </w:tr>
      <w:tr w:rsidR="00AC33B4" w:rsidRPr="00AC33B4" w:rsidTr="00AC33B4">
        <w:trPr>
          <w:trHeight w:val="255"/>
        </w:trPr>
        <w:tc>
          <w:tcPr>
            <w:tcW w:w="534" w:type="dxa"/>
            <w:shd w:val="clear" w:color="auto" w:fill="auto"/>
            <w:noWrap/>
            <w:hideMark/>
          </w:tcPr>
          <w:p w:rsidR="00AC33B4" w:rsidRPr="00AC33B4" w:rsidRDefault="00AC33B4" w:rsidP="00AC33B4">
            <w:pPr>
              <w:rPr>
                <w:sz w:val="20"/>
                <w:lang w:val="fr-FR"/>
              </w:rPr>
            </w:pPr>
            <w:r w:rsidRPr="00AC33B4">
              <w:rPr>
                <w:sz w:val="20"/>
                <w:lang w:val="fr-FR"/>
              </w:rPr>
              <w:t>1</w:t>
            </w:r>
          </w:p>
        </w:tc>
        <w:tc>
          <w:tcPr>
            <w:tcW w:w="2658" w:type="dxa"/>
            <w:shd w:val="clear" w:color="auto" w:fill="auto"/>
            <w:noWrap/>
            <w:hideMark/>
          </w:tcPr>
          <w:p w:rsidR="00AC33B4" w:rsidRPr="00AC33B4" w:rsidRDefault="00AC33B4" w:rsidP="00AC33B4">
            <w:pPr>
              <w:rPr>
                <w:sz w:val="20"/>
                <w:lang w:val="fr-FR"/>
              </w:rPr>
            </w:pPr>
            <w:r w:rsidRPr="00AC33B4">
              <w:rPr>
                <w:sz w:val="20"/>
                <w:lang w:val="fr-FR"/>
              </w:rPr>
              <w:t>Oui</w:t>
            </w:r>
          </w:p>
        </w:tc>
        <w:tc>
          <w:tcPr>
            <w:tcW w:w="1596" w:type="dxa"/>
            <w:shd w:val="clear" w:color="auto" w:fill="auto"/>
            <w:noWrap/>
            <w:hideMark/>
          </w:tcPr>
          <w:p w:rsidR="00AC33B4" w:rsidRPr="00AC33B4" w:rsidRDefault="00AC33B4" w:rsidP="00AC33B4">
            <w:pPr>
              <w:rPr>
                <w:sz w:val="20"/>
                <w:lang w:val="fr-FR"/>
              </w:rPr>
            </w:pPr>
            <w:r w:rsidRPr="00AC33B4">
              <w:rPr>
                <w:sz w:val="20"/>
                <w:lang w:val="fr-FR"/>
              </w:rPr>
              <w:t>29</w:t>
            </w:r>
          </w:p>
        </w:tc>
        <w:tc>
          <w:tcPr>
            <w:tcW w:w="1596" w:type="dxa"/>
            <w:shd w:val="clear" w:color="auto" w:fill="auto"/>
            <w:noWrap/>
            <w:hideMark/>
          </w:tcPr>
          <w:p w:rsidR="00AC33B4" w:rsidRPr="00AC33B4" w:rsidRDefault="00AC33B4" w:rsidP="00AC33B4">
            <w:pPr>
              <w:rPr>
                <w:sz w:val="20"/>
                <w:lang w:val="fr-FR"/>
              </w:rPr>
            </w:pPr>
            <w:r w:rsidRPr="00AC33B4">
              <w:rPr>
                <w:sz w:val="20"/>
                <w:lang w:val="fr-FR"/>
              </w:rPr>
              <w:t>38%</w:t>
            </w:r>
          </w:p>
        </w:tc>
        <w:tc>
          <w:tcPr>
            <w:tcW w:w="1596" w:type="dxa"/>
            <w:shd w:val="clear" w:color="auto" w:fill="auto"/>
            <w:noWrap/>
            <w:hideMark/>
          </w:tcPr>
          <w:p w:rsidR="00AC33B4" w:rsidRPr="00AC33B4" w:rsidRDefault="00AC33B4" w:rsidP="00AC33B4">
            <w:pPr>
              <w:rPr>
                <w:sz w:val="20"/>
                <w:lang w:val="fr-FR"/>
              </w:rPr>
            </w:pPr>
            <w:r w:rsidRPr="00AC33B4">
              <w:rPr>
                <w:sz w:val="20"/>
                <w:lang w:val="fr-FR"/>
              </w:rPr>
              <w:t>21</w:t>
            </w:r>
          </w:p>
        </w:tc>
        <w:tc>
          <w:tcPr>
            <w:tcW w:w="1596" w:type="dxa"/>
            <w:shd w:val="clear" w:color="auto" w:fill="auto"/>
            <w:noWrap/>
            <w:hideMark/>
          </w:tcPr>
          <w:p w:rsidR="00AC33B4" w:rsidRPr="00AC33B4" w:rsidRDefault="00AC33B4" w:rsidP="00AC33B4">
            <w:pPr>
              <w:rPr>
                <w:sz w:val="20"/>
                <w:lang w:val="fr-FR"/>
              </w:rPr>
            </w:pPr>
            <w:r w:rsidRPr="00AC33B4">
              <w:rPr>
                <w:sz w:val="20"/>
                <w:lang w:val="fr-FR"/>
              </w:rPr>
              <w:t>43%</w:t>
            </w:r>
          </w:p>
        </w:tc>
      </w:tr>
      <w:tr w:rsidR="00AC33B4" w:rsidRPr="00AC33B4" w:rsidTr="00AC33B4">
        <w:trPr>
          <w:trHeight w:val="255"/>
        </w:trPr>
        <w:tc>
          <w:tcPr>
            <w:tcW w:w="534" w:type="dxa"/>
            <w:shd w:val="clear" w:color="auto" w:fill="auto"/>
            <w:noWrap/>
            <w:hideMark/>
          </w:tcPr>
          <w:p w:rsidR="00AC33B4" w:rsidRPr="00AC33B4" w:rsidRDefault="00AC33B4" w:rsidP="00AC33B4">
            <w:pPr>
              <w:rPr>
                <w:sz w:val="20"/>
                <w:lang w:val="fr-FR"/>
              </w:rPr>
            </w:pPr>
            <w:r w:rsidRPr="00AC33B4">
              <w:rPr>
                <w:sz w:val="20"/>
                <w:lang w:val="fr-FR"/>
              </w:rPr>
              <w:t>2</w:t>
            </w:r>
          </w:p>
        </w:tc>
        <w:tc>
          <w:tcPr>
            <w:tcW w:w="2658" w:type="dxa"/>
            <w:shd w:val="clear" w:color="auto" w:fill="auto"/>
            <w:noWrap/>
            <w:hideMark/>
          </w:tcPr>
          <w:p w:rsidR="00AC33B4" w:rsidRPr="00AC33B4" w:rsidRDefault="00AC33B4" w:rsidP="00AC33B4">
            <w:pPr>
              <w:rPr>
                <w:sz w:val="20"/>
                <w:lang w:val="fr-FR"/>
              </w:rPr>
            </w:pPr>
            <w:r w:rsidRPr="00AC33B4">
              <w:rPr>
                <w:sz w:val="20"/>
                <w:lang w:val="fr-FR"/>
              </w:rPr>
              <w:t>Non, parce que l’Arrangement/Protocole est directement applicable</w:t>
            </w:r>
          </w:p>
        </w:tc>
        <w:tc>
          <w:tcPr>
            <w:tcW w:w="1596" w:type="dxa"/>
            <w:shd w:val="clear" w:color="auto" w:fill="auto"/>
            <w:noWrap/>
            <w:hideMark/>
          </w:tcPr>
          <w:p w:rsidR="00AC33B4" w:rsidRPr="00AC33B4" w:rsidRDefault="00AC33B4" w:rsidP="00AC33B4">
            <w:pPr>
              <w:rPr>
                <w:sz w:val="20"/>
                <w:lang w:val="fr-FR"/>
              </w:rPr>
            </w:pPr>
            <w:r w:rsidRPr="00AC33B4">
              <w:rPr>
                <w:sz w:val="20"/>
                <w:lang w:val="fr-FR"/>
              </w:rPr>
              <w:t>28</w:t>
            </w:r>
          </w:p>
        </w:tc>
        <w:tc>
          <w:tcPr>
            <w:tcW w:w="1596" w:type="dxa"/>
            <w:shd w:val="clear" w:color="auto" w:fill="auto"/>
            <w:noWrap/>
            <w:hideMark/>
          </w:tcPr>
          <w:p w:rsidR="00AC33B4" w:rsidRPr="00AC33B4" w:rsidRDefault="00AC33B4" w:rsidP="00AC33B4">
            <w:pPr>
              <w:rPr>
                <w:sz w:val="20"/>
                <w:lang w:val="fr-FR"/>
              </w:rPr>
            </w:pPr>
            <w:r w:rsidRPr="00AC33B4">
              <w:rPr>
                <w:sz w:val="20"/>
                <w:lang w:val="fr-FR"/>
              </w:rPr>
              <w:t>37%</w:t>
            </w:r>
          </w:p>
        </w:tc>
        <w:tc>
          <w:tcPr>
            <w:tcW w:w="1596" w:type="dxa"/>
            <w:shd w:val="clear" w:color="auto" w:fill="auto"/>
            <w:noWrap/>
            <w:hideMark/>
          </w:tcPr>
          <w:p w:rsidR="00AC33B4" w:rsidRPr="00AC33B4" w:rsidRDefault="00AC33B4" w:rsidP="00AC33B4">
            <w:pPr>
              <w:rPr>
                <w:sz w:val="20"/>
                <w:lang w:val="fr-FR"/>
              </w:rPr>
            </w:pPr>
            <w:r w:rsidRPr="00AC33B4">
              <w:rPr>
                <w:sz w:val="20"/>
                <w:lang w:val="fr-FR"/>
              </w:rPr>
              <w:t>20</w:t>
            </w:r>
          </w:p>
        </w:tc>
        <w:tc>
          <w:tcPr>
            <w:tcW w:w="1596" w:type="dxa"/>
            <w:shd w:val="clear" w:color="auto" w:fill="auto"/>
            <w:noWrap/>
            <w:hideMark/>
          </w:tcPr>
          <w:p w:rsidR="00AC33B4" w:rsidRPr="00AC33B4" w:rsidRDefault="00AC33B4" w:rsidP="00AC33B4">
            <w:pPr>
              <w:rPr>
                <w:sz w:val="20"/>
                <w:lang w:val="fr-FR"/>
              </w:rPr>
            </w:pPr>
            <w:r w:rsidRPr="00AC33B4">
              <w:rPr>
                <w:sz w:val="20"/>
                <w:lang w:val="fr-FR"/>
              </w:rPr>
              <w:t>41%</w:t>
            </w:r>
          </w:p>
        </w:tc>
      </w:tr>
      <w:tr w:rsidR="00AC33B4" w:rsidRPr="00AC33B4" w:rsidTr="00AC33B4">
        <w:trPr>
          <w:trHeight w:val="255"/>
        </w:trPr>
        <w:tc>
          <w:tcPr>
            <w:tcW w:w="534" w:type="dxa"/>
            <w:tcBorders>
              <w:bottom w:val="single" w:sz="4" w:space="0" w:color="auto"/>
            </w:tcBorders>
            <w:shd w:val="clear" w:color="auto" w:fill="auto"/>
            <w:noWrap/>
            <w:hideMark/>
          </w:tcPr>
          <w:p w:rsidR="00AC33B4" w:rsidRPr="00AC33B4" w:rsidRDefault="00AC33B4" w:rsidP="00AC33B4">
            <w:pPr>
              <w:rPr>
                <w:sz w:val="20"/>
                <w:lang w:val="fr-FR"/>
              </w:rPr>
            </w:pPr>
            <w:r w:rsidRPr="00AC33B4">
              <w:rPr>
                <w:sz w:val="20"/>
                <w:lang w:val="fr-FR"/>
              </w:rPr>
              <w:t>3</w:t>
            </w:r>
          </w:p>
        </w:tc>
        <w:tc>
          <w:tcPr>
            <w:tcW w:w="2658" w:type="dxa"/>
            <w:shd w:val="clear" w:color="auto" w:fill="auto"/>
            <w:noWrap/>
            <w:hideMark/>
          </w:tcPr>
          <w:p w:rsidR="00AC33B4" w:rsidRPr="00AC33B4" w:rsidRDefault="00AC33B4" w:rsidP="00191FF4">
            <w:pPr>
              <w:rPr>
                <w:sz w:val="20"/>
                <w:lang w:val="fr-FR"/>
              </w:rPr>
            </w:pPr>
            <w:r w:rsidRPr="00AC33B4">
              <w:rPr>
                <w:sz w:val="20"/>
                <w:lang w:val="fr-FR"/>
              </w:rPr>
              <w:t>Non, il n’existe pas de disposition dans ce sens, bien que l’Arrangement/ Protocole ne soit pas directement applicable</w:t>
            </w:r>
          </w:p>
        </w:tc>
        <w:tc>
          <w:tcPr>
            <w:tcW w:w="1596" w:type="dxa"/>
            <w:shd w:val="clear" w:color="auto" w:fill="auto"/>
            <w:noWrap/>
            <w:hideMark/>
          </w:tcPr>
          <w:p w:rsidR="00AC33B4" w:rsidRPr="00AC33B4" w:rsidRDefault="00AC33B4" w:rsidP="00AC33B4">
            <w:pPr>
              <w:rPr>
                <w:sz w:val="20"/>
                <w:lang w:val="fr-FR"/>
              </w:rPr>
            </w:pPr>
            <w:r w:rsidRPr="00AC33B4">
              <w:rPr>
                <w:sz w:val="20"/>
                <w:lang w:val="fr-FR"/>
              </w:rPr>
              <w:t>3</w:t>
            </w:r>
          </w:p>
        </w:tc>
        <w:tc>
          <w:tcPr>
            <w:tcW w:w="1596" w:type="dxa"/>
            <w:shd w:val="clear" w:color="auto" w:fill="auto"/>
            <w:noWrap/>
            <w:hideMark/>
          </w:tcPr>
          <w:p w:rsidR="00AC33B4" w:rsidRPr="00AC33B4" w:rsidRDefault="00AC33B4" w:rsidP="00AC33B4">
            <w:pPr>
              <w:rPr>
                <w:sz w:val="20"/>
                <w:lang w:val="fr-FR"/>
              </w:rPr>
            </w:pPr>
            <w:r w:rsidRPr="00AC33B4">
              <w:rPr>
                <w:sz w:val="20"/>
                <w:lang w:val="fr-FR"/>
              </w:rPr>
              <w:t>4%</w:t>
            </w:r>
          </w:p>
        </w:tc>
        <w:tc>
          <w:tcPr>
            <w:tcW w:w="1596" w:type="dxa"/>
            <w:shd w:val="clear" w:color="auto" w:fill="auto"/>
            <w:noWrap/>
            <w:hideMark/>
          </w:tcPr>
          <w:p w:rsidR="00AC33B4" w:rsidRPr="00AC33B4" w:rsidRDefault="00AC33B4" w:rsidP="00AC33B4">
            <w:pPr>
              <w:rPr>
                <w:sz w:val="20"/>
                <w:lang w:val="fr-FR"/>
              </w:rPr>
            </w:pPr>
            <w:r w:rsidRPr="00AC33B4">
              <w:rPr>
                <w:sz w:val="20"/>
                <w:lang w:val="fr-FR"/>
              </w:rPr>
              <w:t>1</w:t>
            </w:r>
          </w:p>
        </w:tc>
        <w:tc>
          <w:tcPr>
            <w:tcW w:w="1596" w:type="dxa"/>
            <w:shd w:val="clear" w:color="auto" w:fill="auto"/>
            <w:noWrap/>
            <w:hideMark/>
          </w:tcPr>
          <w:p w:rsidR="00AC33B4" w:rsidRPr="00AC33B4" w:rsidRDefault="00AC33B4" w:rsidP="00AC33B4">
            <w:pPr>
              <w:rPr>
                <w:sz w:val="20"/>
                <w:lang w:val="fr-FR"/>
              </w:rPr>
            </w:pPr>
            <w:r w:rsidRPr="00AC33B4">
              <w:rPr>
                <w:sz w:val="20"/>
                <w:lang w:val="fr-FR"/>
              </w:rPr>
              <w:t>2%</w:t>
            </w:r>
          </w:p>
        </w:tc>
      </w:tr>
      <w:tr w:rsidR="00AC33B4" w:rsidRPr="00AC33B4" w:rsidTr="00AC33B4">
        <w:trPr>
          <w:trHeight w:val="255"/>
        </w:trPr>
        <w:tc>
          <w:tcPr>
            <w:tcW w:w="534" w:type="dxa"/>
            <w:tcBorders>
              <w:bottom w:val="single" w:sz="4" w:space="0" w:color="auto"/>
            </w:tcBorders>
            <w:shd w:val="clear" w:color="auto" w:fill="auto"/>
            <w:noWrap/>
            <w:hideMark/>
          </w:tcPr>
          <w:p w:rsidR="00AC33B4" w:rsidRPr="00AC33B4" w:rsidRDefault="00AC33B4" w:rsidP="00AC33B4">
            <w:pPr>
              <w:rPr>
                <w:sz w:val="20"/>
                <w:lang w:val="fr-FR"/>
              </w:rPr>
            </w:pPr>
            <w:r w:rsidRPr="00AC33B4">
              <w:rPr>
                <w:sz w:val="20"/>
                <w:lang w:val="fr-FR"/>
              </w:rPr>
              <w:t>4</w:t>
            </w:r>
          </w:p>
        </w:tc>
        <w:tc>
          <w:tcPr>
            <w:tcW w:w="2658" w:type="dxa"/>
            <w:tcBorders>
              <w:bottom w:val="single" w:sz="4" w:space="0" w:color="auto"/>
            </w:tcBorders>
            <w:shd w:val="clear" w:color="auto" w:fill="auto"/>
            <w:noWrap/>
            <w:hideMark/>
          </w:tcPr>
          <w:p w:rsidR="00AC33B4" w:rsidRPr="00AC33B4" w:rsidRDefault="00AC33B4" w:rsidP="00AC33B4">
            <w:pPr>
              <w:rPr>
                <w:sz w:val="20"/>
                <w:lang w:val="fr-FR"/>
              </w:rPr>
            </w:pPr>
            <w:r w:rsidRPr="00AC33B4">
              <w:rPr>
                <w:sz w:val="20"/>
                <w:lang w:val="fr-FR"/>
              </w:rPr>
              <w:t>Non, mais il existe une procédure</w:t>
            </w:r>
          </w:p>
        </w:tc>
        <w:tc>
          <w:tcPr>
            <w:tcW w:w="1596" w:type="dxa"/>
            <w:shd w:val="clear" w:color="auto" w:fill="auto"/>
            <w:noWrap/>
            <w:hideMark/>
          </w:tcPr>
          <w:p w:rsidR="00AC33B4" w:rsidRPr="00AC33B4" w:rsidRDefault="00AC33B4" w:rsidP="00AC33B4">
            <w:pPr>
              <w:rPr>
                <w:sz w:val="20"/>
                <w:lang w:val="fr-FR"/>
              </w:rPr>
            </w:pPr>
            <w:r w:rsidRPr="00AC33B4">
              <w:rPr>
                <w:sz w:val="20"/>
                <w:lang w:val="fr-FR"/>
              </w:rPr>
              <w:t>13</w:t>
            </w:r>
          </w:p>
        </w:tc>
        <w:tc>
          <w:tcPr>
            <w:tcW w:w="1596" w:type="dxa"/>
            <w:shd w:val="clear" w:color="auto" w:fill="auto"/>
            <w:noWrap/>
            <w:hideMark/>
          </w:tcPr>
          <w:p w:rsidR="00AC33B4" w:rsidRPr="00AC33B4" w:rsidRDefault="00AC33B4" w:rsidP="00AC33B4">
            <w:pPr>
              <w:rPr>
                <w:sz w:val="20"/>
                <w:lang w:val="fr-FR"/>
              </w:rPr>
            </w:pPr>
            <w:r w:rsidRPr="00AC33B4">
              <w:rPr>
                <w:sz w:val="20"/>
                <w:lang w:val="fr-FR"/>
              </w:rPr>
              <w:t>21%</w:t>
            </w:r>
          </w:p>
        </w:tc>
        <w:tc>
          <w:tcPr>
            <w:tcW w:w="1596" w:type="dxa"/>
            <w:shd w:val="clear" w:color="auto" w:fill="auto"/>
            <w:noWrap/>
            <w:hideMark/>
          </w:tcPr>
          <w:p w:rsidR="00AC33B4" w:rsidRPr="00AC33B4" w:rsidRDefault="00AC33B4" w:rsidP="00AC33B4">
            <w:pPr>
              <w:rPr>
                <w:sz w:val="20"/>
                <w:lang w:val="fr-FR"/>
              </w:rPr>
            </w:pPr>
            <w:r w:rsidRPr="00AC33B4">
              <w:rPr>
                <w:sz w:val="20"/>
                <w:lang w:val="fr-FR"/>
              </w:rPr>
              <w:t>7</w:t>
            </w:r>
          </w:p>
        </w:tc>
        <w:tc>
          <w:tcPr>
            <w:tcW w:w="1596" w:type="dxa"/>
            <w:shd w:val="clear" w:color="auto" w:fill="auto"/>
            <w:noWrap/>
            <w:hideMark/>
          </w:tcPr>
          <w:p w:rsidR="00AC33B4" w:rsidRPr="00AC33B4" w:rsidRDefault="00AC33B4" w:rsidP="00AC33B4">
            <w:pPr>
              <w:rPr>
                <w:sz w:val="20"/>
                <w:lang w:val="fr-FR"/>
              </w:rPr>
            </w:pPr>
            <w:r w:rsidRPr="00AC33B4">
              <w:rPr>
                <w:sz w:val="20"/>
                <w:lang w:val="fr-FR"/>
              </w:rPr>
              <w:t>14%</w:t>
            </w:r>
          </w:p>
        </w:tc>
      </w:tr>
      <w:tr w:rsidR="00AC33B4" w:rsidRPr="00AC33B4" w:rsidTr="00AC33B4">
        <w:trPr>
          <w:trHeight w:val="255"/>
        </w:trPr>
        <w:tc>
          <w:tcPr>
            <w:tcW w:w="534" w:type="dxa"/>
            <w:tcBorders>
              <w:top w:val="single" w:sz="4" w:space="0" w:color="auto"/>
              <w:left w:val="nil"/>
              <w:bottom w:val="nil"/>
              <w:right w:val="single" w:sz="4" w:space="0" w:color="auto"/>
            </w:tcBorders>
            <w:shd w:val="clear" w:color="auto" w:fill="auto"/>
            <w:noWrap/>
            <w:hideMark/>
          </w:tcPr>
          <w:p w:rsidR="00AC33B4" w:rsidRPr="00AC33B4" w:rsidRDefault="00AC33B4" w:rsidP="00AC33B4">
            <w:pPr>
              <w:rPr>
                <w:sz w:val="20"/>
                <w:lang w:val="fr-FR"/>
              </w:rPr>
            </w:pPr>
          </w:p>
        </w:tc>
        <w:tc>
          <w:tcPr>
            <w:tcW w:w="2658" w:type="dxa"/>
            <w:tcBorders>
              <w:left w:val="single" w:sz="4" w:space="0" w:color="auto"/>
            </w:tcBorders>
            <w:shd w:val="clear" w:color="auto" w:fill="auto"/>
            <w:noWrap/>
            <w:hideMark/>
          </w:tcPr>
          <w:p w:rsidR="00AC33B4" w:rsidRPr="00AC33B4" w:rsidRDefault="00AC33B4" w:rsidP="00AC33B4">
            <w:pPr>
              <w:rPr>
                <w:sz w:val="20"/>
                <w:lang w:val="fr-FR"/>
              </w:rPr>
            </w:pPr>
            <w:r w:rsidRPr="00AC33B4">
              <w:rPr>
                <w:sz w:val="20"/>
                <w:lang w:val="fr-FR"/>
              </w:rPr>
              <w:t>Nombre total de réponses</w:t>
            </w:r>
          </w:p>
        </w:tc>
        <w:tc>
          <w:tcPr>
            <w:tcW w:w="1596" w:type="dxa"/>
            <w:shd w:val="clear" w:color="auto" w:fill="auto"/>
            <w:noWrap/>
            <w:hideMark/>
          </w:tcPr>
          <w:p w:rsidR="00AC33B4" w:rsidRPr="00AC33B4" w:rsidRDefault="00AC33B4" w:rsidP="00AC33B4">
            <w:pPr>
              <w:rPr>
                <w:sz w:val="20"/>
                <w:lang w:val="fr-FR"/>
              </w:rPr>
            </w:pPr>
            <w:r w:rsidRPr="00AC33B4">
              <w:rPr>
                <w:sz w:val="20"/>
                <w:lang w:val="fr-FR"/>
              </w:rPr>
              <w:t>73</w:t>
            </w:r>
          </w:p>
        </w:tc>
        <w:tc>
          <w:tcPr>
            <w:tcW w:w="1596" w:type="dxa"/>
            <w:shd w:val="clear" w:color="auto" w:fill="auto"/>
            <w:noWrap/>
            <w:hideMark/>
          </w:tcPr>
          <w:p w:rsidR="00AC33B4" w:rsidRPr="00AC33B4" w:rsidRDefault="00AC33B4" w:rsidP="00AC33B4">
            <w:pPr>
              <w:rPr>
                <w:sz w:val="20"/>
                <w:lang w:val="fr-FR"/>
              </w:rPr>
            </w:pPr>
            <w:r w:rsidRPr="00AC33B4">
              <w:rPr>
                <w:sz w:val="20"/>
                <w:lang w:val="fr-FR"/>
              </w:rPr>
              <w:t xml:space="preserve"> </w:t>
            </w:r>
          </w:p>
        </w:tc>
        <w:tc>
          <w:tcPr>
            <w:tcW w:w="1596" w:type="dxa"/>
            <w:shd w:val="clear" w:color="auto" w:fill="auto"/>
            <w:noWrap/>
            <w:hideMark/>
          </w:tcPr>
          <w:p w:rsidR="00AC33B4" w:rsidRPr="00AC33B4" w:rsidRDefault="00AC33B4" w:rsidP="00AC33B4">
            <w:pPr>
              <w:rPr>
                <w:sz w:val="20"/>
                <w:lang w:val="fr-FR"/>
              </w:rPr>
            </w:pPr>
            <w:r w:rsidRPr="00AC33B4">
              <w:rPr>
                <w:sz w:val="20"/>
                <w:lang w:val="fr-FR"/>
              </w:rPr>
              <w:t>49</w:t>
            </w:r>
          </w:p>
        </w:tc>
        <w:tc>
          <w:tcPr>
            <w:tcW w:w="1596" w:type="dxa"/>
            <w:shd w:val="clear" w:color="auto" w:fill="auto"/>
            <w:noWrap/>
            <w:hideMark/>
          </w:tcPr>
          <w:p w:rsidR="00AC33B4" w:rsidRPr="00AC33B4" w:rsidRDefault="00AC33B4" w:rsidP="00AC33B4">
            <w:pPr>
              <w:rPr>
                <w:sz w:val="20"/>
                <w:lang w:val="fr-FR"/>
              </w:rPr>
            </w:pPr>
            <w:r w:rsidRPr="00AC33B4">
              <w:rPr>
                <w:sz w:val="20"/>
                <w:lang w:val="fr-FR"/>
              </w:rPr>
              <w:t xml:space="preserve"> </w:t>
            </w:r>
          </w:p>
        </w:tc>
      </w:tr>
      <w:tr w:rsidR="00AC33B4" w:rsidRPr="00AC33B4" w:rsidTr="00AC33B4">
        <w:trPr>
          <w:trHeight w:val="255"/>
        </w:trPr>
        <w:tc>
          <w:tcPr>
            <w:tcW w:w="534" w:type="dxa"/>
            <w:tcBorders>
              <w:top w:val="nil"/>
              <w:left w:val="nil"/>
              <w:bottom w:val="nil"/>
              <w:right w:val="single" w:sz="4" w:space="0" w:color="auto"/>
            </w:tcBorders>
            <w:shd w:val="clear" w:color="auto" w:fill="auto"/>
            <w:noWrap/>
            <w:hideMark/>
          </w:tcPr>
          <w:p w:rsidR="00AC33B4" w:rsidRPr="00AC33B4" w:rsidRDefault="00AC33B4" w:rsidP="00AC33B4">
            <w:pPr>
              <w:rPr>
                <w:sz w:val="20"/>
                <w:lang w:val="fr-FR"/>
              </w:rPr>
            </w:pPr>
          </w:p>
        </w:tc>
        <w:tc>
          <w:tcPr>
            <w:tcW w:w="2658" w:type="dxa"/>
            <w:tcBorders>
              <w:left w:val="single" w:sz="4" w:space="0" w:color="auto"/>
            </w:tcBorders>
            <w:shd w:val="clear" w:color="auto" w:fill="auto"/>
            <w:noWrap/>
            <w:hideMark/>
          </w:tcPr>
          <w:p w:rsidR="00AC33B4" w:rsidRPr="00AC33B4" w:rsidRDefault="00191FF4" w:rsidP="00AC33B4">
            <w:pPr>
              <w:rPr>
                <w:sz w:val="20"/>
                <w:lang w:val="fr-FR"/>
              </w:rPr>
            </w:pPr>
            <w:r>
              <w:rPr>
                <w:sz w:val="20"/>
                <w:lang w:val="fr-FR"/>
              </w:rPr>
              <w:t>Nombre d’O</w:t>
            </w:r>
            <w:r w:rsidR="00AC33B4" w:rsidRPr="00AC33B4">
              <w:rPr>
                <w:sz w:val="20"/>
                <w:lang w:val="fr-FR"/>
              </w:rPr>
              <w:t>ffices ayant répondu à cette question</w:t>
            </w:r>
          </w:p>
        </w:tc>
        <w:tc>
          <w:tcPr>
            <w:tcW w:w="1596" w:type="dxa"/>
            <w:shd w:val="clear" w:color="auto" w:fill="auto"/>
            <w:noWrap/>
            <w:hideMark/>
          </w:tcPr>
          <w:p w:rsidR="00AC33B4" w:rsidRPr="00AC33B4" w:rsidRDefault="00AC33B4" w:rsidP="00AC33B4">
            <w:pPr>
              <w:rPr>
                <w:sz w:val="20"/>
                <w:lang w:val="fr-FR"/>
              </w:rPr>
            </w:pPr>
            <w:r w:rsidRPr="00AC33B4">
              <w:rPr>
                <w:sz w:val="20"/>
                <w:lang w:val="fr-FR"/>
              </w:rPr>
              <w:t>71</w:t>
            </w:r>
          </w:p>
        </w:tc>
        <w:tc>
          <w:tcPr>
            <w:tcW w:w="1596" w:type="dxa"/>
            <w:shd w:val="clear" w:color="auto" w:fill="auto"/>
            <w:noWrap/>
            <w:hideMark/>
          </w:tcPr>
          <w:p w:rsidR="00AC33B4" w:rsidRPr="00AC33B4" w:rsidRDefault="00AC33B4" w:rsidP="00AC33B4">
            <w:pPr>
              <w:rPr>
                <w:sz w:val="20"/>
                <w:lang w:val="fr-FR"/>
              </w:rPr>
            </w:pPr>
            <w:r w:rsidRPr="00AC33B4">
              <w:rPr>
                <w:sz w:val="20"/>
                <w:lang w:val="fr-FR"/>
              </w:rPr>
              <w:t xml:space="preserve"> </w:t>
            </w:r>
          </w:p>
        </w:tc>
        <w:tc>
          <w:tcPr>
            <w:tcW w:w="1596" w:type="dxa"/>
            <w:shd w:val="clear" w:color="auto" w:fill="auto"/>
            <w:noWrap/>
            <w:hideMark/>
          </w:tcPr>
          <w:p w:rsidR="00AC33B4" w:rsidRPr="00AC33B4" w:rsidRDefault="00AC33B4" w:rsidP="00AC33B4">
            <w:pPr>
              <w:rPr>
                <w:sz w:val="20"/>
                <w:lang w:val="fr-FR"/>
              </w:rPr>
            </w:pPr>
            <w:r w:rsidRPr="00AC33B4">
              <w:rPr>
                <w:sz w:val="20"/>
                <w:lang w:val="fr-FR"/>
              </w:rPr>
              <w:t>47</w:t>
            </w:r>
          </w:p>
        </w:tc>
        <w:tc>
          <w:tcPr>
            <w:tcW w:w="1596" w:type="dxa"/>
            <w:shd w:val="clear" w:color="auto" w:fill="auto"/>
            <w:noWrap/>
            <w:hideMark/>
          </w:tcPr>
          <w:p w:rsidR="00AC33B4" w:rsidRPr="00AC33B4" w:rsidRDefault="00AC33B4" w:rsidP="00AC33B4">
            <w:pPr>
              <w:rPr>
                <w:sz w:val="20"/>
                <w:lang w:val="fr-FR"/>
              </w:rPr>
            </w:pPr>
            <w:r w:rsidRPr="00AC33B4">
              <w:rPr>
                <w:sz w:val="20"/>
                <w:lang w:val="fr-FR"/>
              </w:rPr>
              <w:t xml:space="preserve"> </w:t>
            </w:r>
          </w:p>
        </w:tc>
      </w:tr>
    </w:tbl>
    <w:p w:rsidR="00AC33B4" w:rsidRPr="00AC33B4" w:rsidRDefault="00AC33B4" w:rsidP="00AC33B4">
      <w:pPr>
        <w:rPr>
          <w:lang w:val="fr-FR"/>
        </w:rPr>
      </w:pPr>
    </w:p>
    <w:p w:rsidR="00AC33B4" w:rsidRPr="00AC33B4" w:rsidRDefault="00AC33B4" w:rsidP="00AC33B4">
      <w:pPr>
        <w:rPr>
          <w:lang w:val="fr-FR"/>
        </w:rPr>
      </w:pPr>
    </w:p>
    <w:p w:rsidR="00AC33B4" w:rsidRPr="00AC33B4" w:rsidRDefault="00AC33B4" w:rsidP="00AC33B4">
      <w:pPr>
        <w:ind w:left="1134"/>
        <w:rPr>
          <w:lang w:val="fr-FR"/>
        </w:rPr>
      </w:pPr>
      <w:r w:rsidRPr="00AC33B4">
        <w:rPr>
          <w:lang w:val="fr-FR"/>
        </w:rPr>
        <w:br w:type="page"/>
      </w:r>
      <w:r w:rsidR="00D31D92">
        <w:rPr>
          <w:lang w:val="fr-FR"/>
        </w:rPr>
        <w:lastRenderedPageBreak/>
        <w:t>Si l</w:t>
      </w:r>
      <w:r w:rsidRPr="00AC33B4">
        <w:rPr>
          <w:lang w:val="fr-FR"/>
        </w:rPr>
        <w:t xml:space="preserve">a réponse est </w:t>
      </w:r>
      <w:r w:rsidR="00D31D92" w:rsidRPr="00AC33B4">
        <w:rPr>
          <w:szCs w:val="22"/>
          <w:lang w:val="fr-FR"/>
        </w:rPr>
        <w:t>“</w:t>
      </w:r>
      <w:r w:rsidRPr="00AC33B4">
        <w:rPr>
          <w:lang w:val="fr-FR"/>
        </w:rPr>
        <w:t>Non, mais il existe une procédure</w:t>
      </w:r>
      <w:r w:rsidR="00D31D92" w:rsidRPr="00AC33B4">
        <w:rPr>
          <w:szCs w:val="22"/>
          <w:lang w:val="fr-FR"/>
        </w:rPr>
        <w:t>”</w:t>
      </w:r>
      <w:r w:rsidRPr="00AC33B4">
        <w:rPr>
          <w:lang w:val="fr-FR"/>
        </w:rPr>
        <w:t>.</w:t>
      </w:r>
    </w:p>
    <w:p w:rsidR="00AC33B4" w:rsidRPr="00AC33B4" w:rsidRDefault="00AC33B4" w:rsidP="00AC33B4">
      <w:pPr>
        <w:rPr>
          <w:lang w:val="fr-FR"/>
        </w:rPr>
      </w:pPr>
    </w:p>
    <w:p w:rsidR="00AC33B4" w:rsidRPr="00AC33B4" w:rsidRDefault="00AC33B4" w:rsidP="00AC33B4">
      <w:pPr>
        <w:rPr>
          <w:lang w:val="fr-FR"/>
        </w:rPr>
      </w:pPr>
    </w:p>
    <w:p w:rsidR="00AC33B4" w:rsidRPr="00AC33B4" w:rsidRDefault="00AC33B4" w:rsidP="00AC33B4">
      <w:pPr>
        <w:jc w:val="center"/>
        <w:rPr>
          <w:lang w:val="fr-FR"/>
        </w:rPr>
      </w:pPr>
      <w:r>
        <w:rPr>
          <w:noProof/>
          <w:lang w:val="en-US" w:eastAsia="en-US"/>
        </w:rPr>
        <w:drawing>
          <wp:inline distT="0" distB="0" distL="0" distR="0" wp14:anchorId="3595AB45" wp14:editId="49D85766">
            <wp:extent cx="4574540" cy="2745740"/>
            <wp:effectExtent l="0" t="0" r="16510" b="16510"/>
            <wp:docPr id="39" name="Chart 3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C33B4" w:rsidRPr="00AC33B4" w:rsidRDefault="00AC33B4" w:rsidP="00AC33B4">
      <w:pPr>
        <w:jc w:val="center"/>
        <w:rPr>
          <w:lang w:val="fr-FR"/>
        </w:rPr>
      </w:pPr>
    </w:p>
    <w:p w:rsidR="00AC33B4" w:rsidRPr="00AC33B4" w:rsidRDefault="00AC33B4" w:rsidP="00AC33B4">
      <w:pPr>
        <w:jc w:val="center"/>
        <w:rPr>
          <w:lang w:val="fr-FR"/>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658"/>
        <w:gridCol w:w="1596"/>
        <w:gridCol w:w="1596"/>
        <w:gridCol w:w="1596"/>
        <w:gridCol w:w="1596"/>
      </w:tblGrid>
      <w:tr w:rsidR="00AC33B4" w:rsidRPr="00AC33B4" w:rsidTr="00AC33B4">
        <w:trPr>
          <w:trHeight w:val="255"/>
        </w:trPr>
        <w:tc>
          <w:tcPr>
            <w:tcW w:w="534" w:type="dxa"/>
            <w:tcBorders>
              <w:top w:val="nil"/>
              <w:left w:val="nil"/>
              <w:bottom w:val="nil"/>
              <w:right w:val="nil"/>
            </w:tcBorders>
            <w:shd w:val="clear" w:color="auto" w:fill="auto"/>
            <w:noWrap/>
          </w:tcPr>
          <w:p w:rsidR="00AC33B4" w:rsidRPr="00AC33B4" w:rsidRDefault="00AC33B4" w:rsidP="00AC33B4">
            <w:pPr>
              <w:rPr>
                <w:sz w:val="20"/>
                <w:lang w:val="fr-FR"/>
              </w:rPr>
            </w:pPr>
          </w:p>
        </w:tc>
        <w:tc>
          <w:tcPr>
            <w:tcW w:w="2658" w:type="dxa"/>
            <w:tcBorders>
              <w:top w:val="nil"/>
              <w:left w:val="nil"/>
              <w:bottom w:val="single" w:sz="4" w:space="0" w:color="auto"/>
              <w:right w:val="single" w:sz="4" w:space="0" w:color="auto"/>
            </w:tcBorders>
            <w:shd w:val="clear" w:color="auto" w:fill="auto"/>
            <w:noWrap/>
          </w:tcPr>
          <w:p w:rsidR="00AC33B4" w:rsidRPr="00AC33B4" w:rsidRDefault="00AC33B4" w:rsidP="00AC33B4">
            <w:pPr>
              <w:rPr>
                <w:b/>
                <w:sz w:val="20"/>
                <w:lang w:val="fr-FR"/>
              </w:rPr>
            </w:pPr>
          </w:p>
        </w:tc>
        <w:tc>
          <w:tcPr>
            <w:tcW w:w="3192" w:type="dxa"/>
            <w:gridSpan w:val="2"/>
            <w:tcBorders>
              <w:left w:val="single" w:sz="4" w:space="0" w:color="auto"/>
            </w:tcBorders>
            <w:shd w:val="clear" w:color="auto" w:fill="auto"/>
            <w:noWrap/>
          </w:tcPr>
          <w:p w:rsidR="00AC33B4" w:rsidRPr="00AC33B4" w:rsidRDefault="00AC33B4" w:rsidP="00AC33B4">
            <w:pPr>
              <w:rPr>
                <w:b/>
                <w:sz w:val="20"/>
                <w:lang w:val="fr-FR"/>
              </w:rPr>
            </w:pPr>
            <w:r w:rsidRPr="00AC33B4">
              <w:rPr>
                <w:b/>
                <w:sz w:val="20"/>
                <w:lang w:val="fr-FR"/>
              </w:rPr>
              <w:t>2014</w:t>
            </w:r>
          </w:p>
        </w:tc>
        <w:tc>
          <w:tcPr>
            <w:tcW w:w="3192" w:type="dxa"/>
            <w:gridSpan w:val="2"/>
            <w:shd w:val="clear" w:color="auto" w:fill="auto"/>
            <w:noWrap/>
          </w:tcPr>
          <w:p w:rsidR="00AC33B4" w:rsidRPr="00AC33B4" w:rsidRDefault="00AC33B4" w:rsidP="00AC33B4">
            <w:pPr>
              <w:rPr>
                <w:b/>
                <w:sz w:val="20"/>
                <w:lang w:val="fr-FR"/>
              </w:rPr>
            </w:pPr>
            <w:r w:rsidRPr="00AC33B4">
              <w:rPr>
                <w:b/>
                <w:sz w:val="20"/>
                <w:lang w:val="fr-FR"/>
              </w:rPr>
              <w:t>2008</w:t>
            </w:r>
          </w:p>
        </w:tc>
      </w:tr>
      <w:tr w:rsidR="00AC33B4" w:rsidRPr="00AC33B4" w:rsidTr="00AC33B4">
        <w:trPr>
          <w:trHeight w:val="255"/>
        </w:trPr>
        <w:tc>
          <w:tcPr>
            <w:tcW w:w="534" w:type="dxa"/>
            <w:tcBorders>
              <w:top w:val="nil"/>
              <w:left w:val="nil"/>
              <w:bottom w:val="single" w:sz="4" w:space="0" w:color="auto"/>
              <w:right w:val="single" w:sz="4" w:space="0" w:color="auto"/>
            </w:tcBorders>
            <w:shd w:val="clear" w:color="auto" w:fill="auto"/>
            <w:noWrap/>
            <w:hideMark/>
          </w:tcPr>
          <w:p w:rsidR="00AC33B4" w:rsidRPr="00AC33B4" w:rsidRDefault="00AC33B4" w:rsidP="00AC33B4">
            <w:pPr>
              <w:rPr>
                <w:sz w:val="20"/>
                <w:lang w:val="fr-FR"/>
              </w:rPr>
            </w:pPr>
          </w:p>
        </w:tc>
        <w:tc>
          <w:tcPr>
            <w:tcW w:w="2658" w:type="dxa"/>
            <w:tcBorders>
              <w:top w:val="single" w:sz="4" w:space="0" w:color="auto"/>
              <w:left w:val="single" w:sz="4" w:space="0" w:color="auto"/>
              <w:bottom w:val="single" w:sz="4" w:space="0" w:color="auto"/>
            </w:tcBorders>
            <w:shd w:val="clear" w:color="auto" w:fill="auto"/>
            <w:noWrap/>
            <w:hideMark/>
          </w:tcPr>
          <w:p w:rsidR="00AC33B4" w:rsidRPr="00AC33B4" w:rsidRDefault="00AC33B4" w:rsidP="00AC33B4">
            <w:pPr>
              <w:rPr>
                <w:b/>
                <w:sz w:val="20"/>
                <w:lang w:val="fr-FR"/>
              </w:rPr>
            </w:pPr>
            <w:r w:rsidRPr="00AC33B4">
              <w:rPr>
                <w:b/>
                <w:sz w:val="20"/>
                <w:lang w:val="fr-FR"/>
              </w:rPr>
              <w:t>Réponses possibles</w:t>
            </w:r>
          </w:p>
        </w:tc>
        <w:tc>
          <w:tcPr>
            <w:tcW w:w="1596" w:type="dxa"/>
            <w:tcBorders>
              <w:bottom w:val="single" w:sz="4" w:space="0" w:color="auto"/>
            </w:tcBorders>
            <w:shd w:val="clear" w:color="auto" w:fill="auto"/>
            <w:noWrap/>
            <w:hideMark/>
          </w:tcPr>
          <w:p w:rsidR="00AC33B4" w:rsidRPr="00AC33B4" w:rsidRDefault="00AC33B4" w:rsidP="00AC33B4">
            <w:pPr>
              <w:rPr>
                <w:b/>
                <w:sz w:val="20"/>
                <w:lang w:val="fr-FR"/>
              </w:rPr>
            </w:pPr>
            <w:r w:rsidRPr="00AC33B4">
              <w:rPr>
                <w:b/>
                <w:sz w:val="20"/>
                <w:lang w:val="fr-FR"/>
              </w:rPr>
              <w:t>Parties contractantes</w:t>
            </w:r>
          </w:p>
        </w:tc>
        <w:tc>
          <w:tcPr>
            <w:tcW w:w="1596" w:type="dxa"/>
            <w:tcBorders>
              <w:bottom w:val="single" w:sz="4" w:space="0" w:color="auto"/>
            </w:tcBorders>
            <w:shd w:val="clear" w:color="auto" w:fill="auto"/>
            <w:noWrap/>
            <w:hideMark/>
          </w:tcPr>
          <w:p w:rsidR="00AC33B4" w:rsidRPr="00AC33B4" w:rsidRDefault="00AC33B4" w:rsidP="00AC33B4">
            <w:pPr>
              <w:rPr>
                <w:b/>
                <w:sz w:val="20"/>
                <w:lang w:val="fr-FR"/>
              </w:rPr>
            </w:pPr>
            <w:r w:rsidRPr="00AC33B4">
              <w:rPr>
                <w:b/>
                <w:sz w:val="20"/>
                <w:lang w:val="fr-FR"/>
              </w:rPr>
              <w:t>Pourcentage</w:t>
            </w:r>
          </w:p>
        </w:tc>
        <w:tc>
          <w:tcPr>
            <w:tcW w:w="1596" w:type="dxa"/>
            <w:tcBorders>
              <w:bottom w:val="single" w:sz="4" w:space="0" w:color="auto"/>
            </w:tcBorders>
            <w:shd w:val="clear" w:color="auto" w:fill="auto"/>
            <w:noWrap/>
            <w:hideMark/>
          </w:tcPr>
          <w:p w:rsidR="00AC33B4" w:rsidRPr="00AC33B4" w:rsidRDefault="00AC33B4" w:rsidP="00AC33B4">
            <w:pPr>
              <w:rPr>
                <w:b/>
                <w:sz w:val="20"/>
                <w:lang w:val="fr-FR"/>
              </w:rPr>
            </w:pPr>
            <w:r w:rsidRPr="00AC33B4">
              <w:rPr>
                <w:b/>
                <w:sz w:val="20"/>
                <w:lang w:val="fr-FR"/>
              </w:rPr>
              <w:t>Parties contractantes</w:t>
            </w:r>
          </w:p>
        </w:tc>
        <w:tc>
          <w:tcPr>
            <w:tcW w:w="1596" w:type="dxa"/>
            <w:tcBorders>
              <w:bottom w:val="single" w:sz="4" w:space="0" w:color="auto"/>
            </w:tcBorders>
            <w:shd w:val="clear" w:color="auto" w:fill="auto"/>
            <w:noWrap/>
            <w:hideMark/>
          </w:tcPr>
          <w:p w:rsidR="00AC33B4" w:rsidRPr="00AC33B4" w:rsidRDefault="00AC33B4" w:rsidP="00AC33B4">
            <w:pPr>
              <w:rPr>
                <w:b/>
                <w:sz w:val="20"/>
                <w:lang w:val="fr-FR"/>
              </w:rPr>
            </w:pPr>
            <w:r w:rsidRPr="00AC33B4">
              <w:rPr>
                <w:b/>
                <w:sz w:val="20"/>
                <w:lang w:val="fr-FR"/>
              </w:rPr>
              <w:t>Pourcentage</w:t>
            </w:r>
          </w:p>
        </w:tc>
      </w:tr>
      <w:tr w:rsidR="00AC33B4" w:rsidRPr="00AC33B4" w:rsidTr="00AC33B4">
        <w:trPr>
          <w:trHeight w:val="255"/>
        </w:trPr>
        <w:tc>
          <w:tcPr>
            <w:tcW w:w="534" w:type="dxa"/>
            <w:shd w:val="clear" w:color="auto" w:fill="auto"/>
            <w:noWrap/>
            <w:hideMark/>
          </w:tcPr>
          <w:p w:rsidR="00AC33B4" w:rsidRPr="00AC33B4" w:rsidRDefault="00AC33B4" w:rsidP="00AC33B4">
            <w:pPr>
              <w:rPr>
                <w:sz w:val="20"/>
                <w:szCs w:val="22"/>
                <w:lang w:val="fr-FR"/>
              </w:rPr>
            </w:pPr>
            <w:r w:rsidRPr="00AC33B4">
              <w:rPr>
                <w:sz w:val="20"/>
                <w:szCs w:val="22"/>
                <w:lang w:val="fr-FR"/>
              </w:rPr>
              <w:t>1</w:t>
            </w:r>
          </w:p>
        </w:tc>
        <w:tc>
          <w:tcPr>
            <w:tcW w:w="2658" w:type="dxa"/>
            <w:shd w:val="clear" w:color="auto" w:fill="auto"/>
            <w:noWrap/>
            <w:hideMark/>
          </w:tcPr>
          <w:p w:rsidR="00AC33B4" w:rsidRPr="00AC33B4" w:rsidRDefault="00AC33B4" w:rsidP="00AC33B4">
            <w:pPr>
              <w:rPr>
                <w:sz w:val="20"/>
                <w:szCs w:val="22"/>
                <w:lang w:val="fr-FR"/>
              </w:rPr>
            </w:pPr>
            <w:r w:rsidRPr="00AC33B4">
              <w:rPr>
                <w:sz w:val="20"/>
                <w:lang w:val="fr-FR"/>
              </w:rPr>
              <w:t xml:space="preserve">Cette procédure </w:t>
            </w:r>
            <w:r w:rsidRPr="00AC33B4">
              <w:rPr>
                <w:sz w:val="20"/>
                <w:szCs w:val="22"/>
                <w:lang w:val="fr-FR"/>
              </w:rPr>
              <w:t>consiste en une pratique de l’Office</w:t>
            </w:r>
          </w:p>
        </w:tc>
        <w:tc>
          <w:tcPr>
            <w:tcW w:w="1596" w:type="dxa"/>
            <w:shd w:val="clear" w:color="auto" w:fill="auto"/>
            <w:noWrap/>
            <w:hideMark/>
          </w:tcPr>
          <w:p w:rsidR="00AC33B4" w:rsidRPr="00AC33B4" w:rsidRDefault="00AC33B4" w:rsidP="00AC33B4">
            <w:pPr>
              <w:rPr>
                <w:sz w:val="20"/>
                <w:szCs w:val="22"/>
                <w:lang w:val="fr-FR"/>
              </w:rPr>
            </w:pPr>
            <w:r w:rsidRPr="00AC33B4">
              <w:rPr>
                <w:sz w:val="20"/>
                <w:szCs w:val="22"/>
                <w:lang w:val="fr-FR"/>
              </w:rPr>
              <w:t>10</w:t>
            </w:r>
          </w:p>
        </w:tc>
        <w:tc>
          <w:tcPr>
            <w:tcW w:w="1596" w:type="dxa"/>
            <w:shd w:val="clear" w:color="auto" w:fill="auto"/>
            <w:noWrap/>
            <w:hideMark/>
          </w:tcPr>
          <w:p w:rsidR="00AC33B4" w:rsidRPr="00AC33B4" w:rsidRDefault="00AC33B4" w:rsidP="00AC33B4">
            <w:pPr>
              <w:rPr>
                <w:sz w:val="20"/>
                <w:szCs w:val="22"/>
                <w:lang w:val="fr-FR"/>
              </w:rPr>
            </w:pPr>
            <w:r w:rsidRPr="00AC33B4">
              <w:rPr>
                <w:sz w:val="20"/>
                <w:szCs w:val="22"/>
                <w:lang w:val="fr-FR"/>
              </w:rPr>
              <w:t>63%</w:t>
            </w:r>
          </w:p>
        </w:tc>
        <w:tc>
          <w:tcPr>
            <w:tcW w:w="1596" w:type="dxa"/>
            <w:shd w:val="clear" w:color="auto" w:fill="auto"/>
            <w:noWrap/>
            <w:hideMark/>
          </w:tcPr>
          <w:p w:rsidR="00AC33B4" w:rsidRPr="00AC33B4" w:rsidRDefault="00AC33B4" w:rsidP="00AC33B4">
            <w:pPr>
              <w:rPr>
                <w:sz w:val="20"/>
                <w:szCs w:val="22"/>
                <w:lang w:val="fr-FR"/>
              </w:rPr>
            </w:pPr>
            <w:r w:rsidRPr="00AC33B4">
              <w:rPr>
                <w:sz w:val="20"/>
                <w:szCs w:val="22"/>
                <w:lang w:val="fr-FR"/>
              </w:rPr>
              <w:t>7</w:t>
            </w:r>
          </w:p>
        </w:tc>
        <w:tc>
          <w:tcPr>
            <w:tcW w:w="1596" w:type="dxa"/>
            <w:shd w:val="clear" w:color="auto" w:fill="auto"/>
            <w:noWrap/>
            <w:hideMark/>
          </w:tcPr>
          <w:p w:rsidR="00AC33B4" w:rsidRPr="00AC33B4" w:rsidRDefault="00AC33B4" w:rsidP="00AC33B4">
            <w:pPr>
              <w:rPr>
                <w:sz w:val="20"/>
                <w:szCs w:val="22"/>
                <w:lang w:val="fr-FR"/>
              </w:rPr>
            </w:pPr>
            <w:r w:rsidRPr="00AC33B4">
              <w:rPr>
                <w:sz w:val="20"/>
                <w:szCs w:val="22"/>
                <w:lang w:val="fr-FR"/>
              </w:rPr>
              <w:t>78%</w:t>
            </w:r>
          </w:p>
        </w:tc>
      </w:tr>
      <w:tr w:rsidR="00AC33B4" w:rsidRPr="00AC33B4" w:rsidTr="00AC33B4">
        <w:trPr>
          <w:trHeight w:val="255"/>
        </w:trPr>
        <w:tc>
          <w:tcPr>
            <w:tcW w:w="534" w:type="dxa"/>
            <w:tcBorders>
              <w:bottom w:val="single" w:sz="4" w:space="0" w:color="auto"/>
            </w:tcBorders>
            <w:shd w:val="clear" w:color="auto" w:fill="auto"/>
            <w:noWrap/>
            <w:hideMark/>
          </w:tcPr>
          <w:p w:rsidR="00AC33B4" w:rsidRPr="00AC33B4" w:rsidRDefault="00AC33B4" w:rsidP="00AC33B4">
            <w:pPr>
              <w:rPr>
                <w:sz w:val="20"/>
                <w:szCs w:val="22"/>
                <w:lang w:val="fr-FR"/>
              </w:rPr>
            </w:pPr>
            <w:r w:rsidRPr="00AC33B4">
              <w:rPr>
                <w:sz w:val="20"/>
                <w:szCs w:val="22"/>
                <w:lang w:val="fr-FR"/>
              </w:rPr>
              <w:t>2</w:t>
            </w:r>
          </w:p>
        </w:tc>
        <w:tc>
          <w:tcPr>
            <w:tcW w:w="2658" w:type="dxa"/>
            <w:shd w:val="clear" w:color="auto" w:fill="auto"/>
            <w:noWrap/>
            <w:hideMark/>
          </w:tcPr>
          <w:p w:rsidR="00AC33B4" w:rsidRPr="00AC33B4" w:rsidRDefault="00AC33B4" w:rsidP="00AC33B4">
            <w:pPr>
              <w:rPr>
                <w:sz w:val="20"/>
                <w:szCs w:val="22"/>
                <w:lang w:val="fr-FR"/>
              </w:rPr>
            </w:pPr>
            <w:r w:rsidRPr="00AC33B4">
              <w:rPr>
                <w:sz w:val="20"/>
                <w:szCs w:val="22"/>
                <w:lang w:val="fr-FR"/>
              </w:rPr>
              <w:t>Cette procédure est prescrite par les directives administratives de l’Office</w:t>
            </w:r>
          </w:p>
        </w:tc>
        <w:tc>
          <w:tcPr>
            <w:tcW w:w="1596" w:type="dxa"/>
            <w:shd w:val="clear" w:color="auto" w:fill="auto"/>
            <w:noWrap/>
            <w:hideMark/>
          </w:tcPr>
          <w:p w:rsidR="00AC33B4" w:rsidRPr="00AC33B4" w:rsidRDefault="00AC33B4" w:rsidP="00AC33B4">
            <w:pPr>
              <w:rPr>
                <w:sz w:val="20"/>
                <w:szCs w:val="22"/>
                <w:lang w:val="fr-FR"/>
              </w:rPr>
            </w:pPr>
            <w:r w:rsidRPr="00AC33B4">
              <w:rPr>
                <w:sz w:val="20"/>
                <w:szCs w:val="22"/>
                <w:lang w:val="fr-FR"/>
              </w:rPr>
              <w:t>3</w:t>
            </w:r>
          </w:p>
        </w:tc>
        <w:tc>
          <w:tcPr>
            <w:tcW w:w="1596" w:type="dxa"/>
            <w:shd w:val="clear" w:color="auto" w:fill="auto"/>
            <w:noWrap/>
            <w:hideMark/>
          </w:tcPr>
          <w:p w:rsidR="00AC33B4" w:rsidRPr="00AC33B4" w:rsidRDefault="00AC33B4" w:rsidP="00AC33B4">
            <w:pPr>
              <w:rPr>
                <w:sz w:val="20"/>
                <w:szCs w:val="22"/>
                <w:lang w:val="fr-FR"/>
              </w:rPr>
            </w:pPr>
            <w:r w:rsidRPr="00AC33B4">
              <w:rPr>
                <w:sz w:val="20"/>
                <w:szCs w:val="22"/>
                <w:lang w:val="fr-FR"/>
              </w:rPr>
              <w:t>19%</w:t>
            </w:r>
          </w:p>
        </w:tc>
        <w:tc>
          <w:tcPr>
            <w:tcW w:w="1596" w:type="dxa"/>
            <w:shd w:val="clear" w:color="auto" w:fill="auto"/>
            <w:noWrap/>
            <w:hideMark/>
          </w:tcPr>
          <w:p w:rsidR="00AC33B4" w:rsidRPr="00AC33B4" w:rsidRDefault="00AC33B4" w:rsidP="00AC33B4">
            <w:pPr>
              <w:rPr>
                <w:sz w:val="20"/>
                <w:szCs w:val="22"/>
                <w:lang w:val="fr-FR"/>
              </w:rPr>
            </w:pPr>
            <w:r w:rsidRPr="00AC33B4">
              <w:rPr>
                <w:sz w:val="20"/>
                <w:szCs w:val="22"/>
                <w:lang w:val="fr-FR"/>
              </w:rPr>
              <w:t>2</w:t>
            </w:r>
          </w:p>
        </w:tc>
        <w:tc>
          <w:tcPr>
            <w:tcW w:w="1596" w:type="dxa"/>
            <w:shd w:val="clear" w:color="auto" w:fill="auto"/>
            <w:noWrap/>
            <w:hideMark/>
          </w:tcPr>
          <w:p w:rsidR="00AC33B4" w:rsidRPr="00AC33B4" w:rsidRDefault="00AC33B4" w:rsidP="00AC33B4">
            <w:pPr>
              <w:rPr>
                <w:sz w:val="20"/>
                <w:szCs w:val="22"/>
                <w:lang w:val="fr-FR"/>
              </w:rPr>
            </w:pPr>
            <w:r w:rsidRPr="00AC33B4">
              <w:rPr>
                <w:sz w:val="20"/>
                <w:szCs w:val="22"/>
                <w:lang w:val="fr-FR"/>
              </w:rPr>
              <w:t>22%</w:t>
            </w:r>
          </w:p>
        </w:tc>
      </w:tr>
      <w:tr w:rsidR="00AC33B4" w:rsidRPr="00AC33B4" w:rsidTr="00AC33B4">
        <w:trPr>
          <w:trHeight w:val="255"/>
        </w:trPr>
        <w:tc>
          <w:tcPr>
            <w:tcW w:w="534" w:type="dxa"/>
            <w:tcBorders>
              <w:bottom w:val="single" w:sz="4" w:space="0" w:color="auto"/>
            </w:tcBorders>
            <w:shd w:val="clear" w:color="auto" w:fill="auto"/>
            <w:noWrap/>
            <w:hideMark/>
          </w:tcPr>
          <w:p w:rsidR="00AC33B4" w:rsidRPr="00AC33B4" w:rsidRDefault="00AC33B4" w:rsidP="00AC33B4">
            <w:pPr>
              <w:rPr>
                <w:sz w:val="20"/>
                <w:szCs w:val="22"/>
                <w:lang w:val="fr-FR"/>
              </w:rPr>
            </w:pPr>
            <w:r w:rsidRPr="00AC33B4">
              <w:rPr>
                <w:sz w:val="20"/>
                <w:szCs w:val="22"/>
                <w:lang w:val="fr-FR"/>
              </w:rPr>
              <w:t>3</w:t>
            </w:r>
          </w:p>
        </w:tc>
        <w:tc>
          <w:tcPr>
            <w:tcW w:w="2658" w:type="dxa"/>
            <w:tcBorders>
              <w:bottom w:val="single" w:sz="4" w:space="0" w:color="auto"/>
            </w:tcBorders>
            <w:shd w:val="clear" w:color="auto" w:fill="auto"/>
            <w:noWrap/>
            <w:hideMark/>
          </w:tcPr>
          <w:p w:rsidR="00AC33B4" w:rsidRPr="00AC33B4" w:rsidRDefault="00AC33B4" w:rsidP="00AC33B4">
            <w:pPr>
              <w:rPr>
                <w:sz w:val="20"/>
                <w:szCs w:val="22"/>
                <w:lang w:val="fr-FR"/>
              </w:rPr>
            </w:pPr>
            <w:r w:rsidRPr="00AC33B4">
              <w:rPr>
                <w:sz w:val="20"/>
                <w:szCs w:val="22"/>
                <w:lang w:val="fr-FR"/>
              </w:rPr>
              <w:t>Autre</w:t>
            </w:r>
          </w:p>
        </w:tc>
        <w:tc>
          <w:tcPr>
            <w:tcW w:w="1596" w:type="dxa"/>
            <w:shd w:val="clear" w:color="auto" w:fill="auto"/>
            <w:noWrap/>
            <w:hideMark/>
          </w:tcPr>
          <w:p w:rsidR="00AC33B4" w:rsidRPr="00AC33B4" w:rsidRDefault="00AC33B4" w:rsidP="00AC33B4">
            <w:pPr>
              <w:rPr>
                <w:sz w:val="20"/>
                <w:szCs w:val="22"/>
                <w:lang w:val="fr-FR"/>
              </w:rPr>
            </w:pPr>
            <w:r w:rsidRPr="00AC33B4">
              <w:rPr>
                <w:sz w:val="20"/>
                <w:szCs w:val="22"/>
                <w:lang w:val="fr-FR"/>
              </w:rPr>
              <w:t>3</w:t>
            </w:r>
          </w:p>
        </w:tc>
        <w:tc>
          <w:tcPr>
            <w:tcW w:w="1596" w:type="dxa"/>
            <w:shd w:val="clear" w:color="auto" w:fill="auto"/>
            <w:noWrap/>
            <w:hideMark/>
          </w:tcPr>
          <w:p w:rsidR="00AC33B4" w:rsidRPr="00AC33B4" w:rsidRDefault="00AC33B4" w:rsidP="00AC33B4">
            <w:pPr>
              <w:rPr>
                <w:sz w:val="20"/>
                <w:szCs w:val="22"/>
                <w:lang w:val="fr-FR"/>
              </w:rPr>
            </w:pPr>
            <w:r w:rsidRPr="00AC33B4">
              <w:rPr>
                <w:sz w:val="20"/>
                <w:szCs w:val="22"/>
                <w:lang w:val="fr-FR"/>
              </w:rPr>
              <w:t>19%</w:t>
            </w:r>
          </w:p>
        </w:tc>
        <w:tc>
          <w:tcPr>
            <w:tcW w:w="1596" w:type="dxa"/>
            <w:shd w:val="clear" w:color="auto" w:fill="auto"/>
            <w:noWrap/>
            <w:hideMark/>
          </w:tcPr>
          <w:p w:rsidR="00AC33B4" w:rsidRPr="00AC33B4" w:rsidRDefault="00AC33B4" w:rsidP="00AC33B4">
            <w:pPr>
              <w:rPr>
                <w:sz w:val="20"/>
                <w:szCs w:val="22"/>
                <w:lang w:val="fr-FR"/>
              </w:rPr>
            </w:pPr>
            <w:r w:rsidRPr="00AC33B4">
              <w:rPr>
                <w:sz w:val="20"/>
                <w:szCs w:val="22"/>
                <w:lang w:val="fr-FR"/>
              </w:rPr>
              <w:t xml:space="preserve"> </w:t>
            </w:r>
          </w:p>
        </w:tc>
        <w:tc>
          <w:tcPr>
            <w:tcW w:w="1596" w:type="dxa"/>
            <w:shd w:val="clear" w:color="auto" w:fill="auto"/>
            <w:noWrap/>
            <w:hideMark/>
          </w:tcPr>
          <w:p w:rsidR="00AC33B4" w:rsidRPr="00AC33B4" w:rsidRDefault="00AC33B4" w:rsidP="00AC33B4">
            <w:pPr>
              <w:rPr>
                <w:sz w:val="20"/>
                <w:szCs w:val="22"/>
                <w:lang w:val="fr-FR"/>
              </w:rPr>
            </w:pPr>
          </w:p>
        </w:tc>
      </w:tr>
      <w:tr w:rsidR="00AC33B4" w:rsidRPr="00AC33B4" w:rsidTr="00AC33B4">
        <w:trPr>
          <w:trHeight w:val="255"/>
        </w:trPr>
        <w:tc>
          <w:tcPr>
            <w:tcW w:w="534" w:type="dxa"/>
            <w:tcBorders>
              <w:top w:val="single" w:sz="4" w:space="0" w:color="auto"/>
              <w:left w:val="nil"/>
              <w:bottom w:val="nil"/>
              <w:right w:val="single" w:sz="4" w:space="0" w:color="auto"/>
            </w:tcBorders>
            <w:shd w:val="clear" w:color="auto" w:fill="auto"/>
            <w:noWrap/>
            <w:hideMark/>
          </w:tcPr>
          <w:p w:rsidR="00AC33B4" w:rsidRPr="00AC33B4" w:rsidRDefault="00AC33B4" w:rsidP="00AC33B4">
            <w:pPr>
              <w:rPr>
                <w:szCs w:val="22"/>
                <w:lang w:val="fr-FR"/>
              </w:rPr>
            </w:pPr>
          </w:p>
        </w:tc>
        <w:tc>
          <w:tcPr>
            <w:tcW w:w="2658" w:type="dxa"/>
            <w:tcBorders>
              <w:left w:val="single" w:sz="4" w:space="0" w:color="auto"/>
            </w:tcBorders>
            <w:shd w:val="clear" w:color="auto" w:fill="auto"/>
            <w:noWrap/>
            <w:hideMark/>
          </w:tcPr>
          <w:p w:rsidR="00AC33B4" w:rsidRPr="00AC33B4" w:rsidRDefault="00AC33B4" w:rsidP="00AC33B4">
            <w:pPr>
              <w:rPr>
                <w:sz w:val="20"/>
                <w:szCs w:val="22"/>
                <w:lang w:val="fr-FR"/>
              </w:rPr>
            </w:pPr>
            <w:r w:rsidRPr="00AC33B4">
              <w:rPr>
                <w:sz w:val="20"/>
                <w:szCs w:val="22"/>
                <w:lang w:val="fr-FR"/>
              </w:rPr>
              <w:t>Nombre total de réponses</w:t>
            </w:r>
          </w:p>
        </w:tc>
        <w:tc>
          <w:tcPr>
            <w:tcW w:w="1596" w:type="dxa"/>
            <w:shd w:val="clear" w:color="auto" w:fill="auto"/>
            <w:noWrap/>
            <w:hideMark/>
          </w:tcPr>
          <w:p w:rsidR="00AC33B4" w:rsidRPr="00AC33B4" w:rsidRDefault="00AC33B4" w:rsidP="00AC33B4">
            <w:pPr>
              <w:rPr>
                <w:sz w:val="20"/>
                <w:szCs w:val="22"/>
                <w:lang w:val="fr-FR"/>
              </w:rPr>
            </w:pPr>
            <w:r w:rsidRPr="00AC33B4">
              <w:rPr>
                <w:sz w:val="20"/>
                <w:szCs w:val="22"/>
                <w:lang w:val="fr-FR"/>
              </w:rPr>
              <w:t>16</w:t>
            </w:r>
          </w:p>
        </w:tc>
        <w:tc>
          <w:tcPr>
            <w:tcW w:w="1596" w:type="dxa"/>
            <w:shd w:val="clear" w:color="auto" w:fill="auto"/>
            <w:noWrap/>
            <w:hideMark/>
          </w:tcPr>
          <w:p w:rsidR="00AC33B4" w:rsidRPr="00AC33B4" w:rsidRDefault="00AC33B4" w:rsidP="00AC33B4">
            <w:pPr>
              <w:rPr>
                <w:sz w:val="20"/>
                <w:szCs w:val="22"/>
                <w:lang w:val="fr-FR"/>
              </w:rPr>
            </w:pPr>
          </w:p>
        </w:tc>
        <w:tc>
          <w:tcPr>
            <w:tcW w:w="1596" w:type="dxa"/>
            <w:shd w:val="clear" w:color="auto" w:fill="auto"/>
            <w:noWrap/>
            <w:hideMark/>
          </w:tcPr>
          <w:p w:rsidR="00AC33B4" w:rsidRPr="00AC33B4" w:rsidRDefault="00AC33B4" w:rsidP="00AC33B4">
            <w:pPr>
              <w:rPr>
                <w:sz w:val="20"/>
                <w:szCs w:val="22"/>
                <w:lang w:val="fr-FR"/>
              </w:rPr>
            </w:pPr>
            <w:r w:rsidRPr="00AC33B4">
              <w:rPr>
                <w:sz w:val="20"/>
                <w:szCs w:val="22"/>
                <w:lang w:val="fr-FR"/>
              </w:rPr>
              <w:t>9</w:t>
            </w:r>
          </w:p>
        </w:tc>
        <w:tc>
          <w:tcPr>
            <w:tcW w:w="1596" w:type="dxa"/>
            <w:shd w:val="clear" w:color="auto" w:fill="auto"/>
            <w:noWrap/>
            <w:hideMark/>
          </w:tcPr>
          <w:p w:rsidR="00AC33B4" w:rsidRPr="00AC33B4" w:rsidRDefault="00AC33B4" w:rsidP="00AC33B4">
            <w:pPr>
              <w:rPr>
                <w:sz w:val="20"/>
                <w:szCs w:val="22"/>
                <w:lang w:val="fr-FR"/>
              </w:rPr>
            </w:pPr>
          </w:p>
        </w:tc>
      </w:tr>
      <w:tr w:rsidR="00AC33B4" w:rsidRPr="00AC33B4" w:rsidTr="00AC33B4">
        <w:trPr>
          <w:trHeight w:val="255"/>
        </w:trPr>
        <w:tc>
          <w:tcPr>
            <w:tcW w:w="534" w:type="dxa"/>
            <w:tcBorders>
              <w:top w:val="nil"/>
              <w:left w:val="nil"/>
              <w:bottom w:val="nil"/>
              <w:right w:val="single" w:sz="4" w:space="0" w:color="auto"/>
            </w:tcBorders>
            <w:shd w:val="clear" w:color="auto" w:fill="auto"/>
            <w:noWrap/>
            <w:hideMark/>
          </w:tcPr>
          <w:p w:rsidR="00AC33B4" w:rsidRPr="00AC33B4" w:rsidRDefault="00AC33B4" w:rsidP="00AC33B4">
            <w:pPr>
              <w:rPr>
                <w:szCs w:val="22"/>
                <w:lang w:val="fr-FR"/>
              </w:rPr>
            </w:pPr>
          </w:p>
        </w:tc>
        <w:tc>
          <w:tcPr>
            <w:tcW w:w="2658" w:type="dxa"/>
            <w:tcBorders>
              <w:left w:val="single" w:sz="4" w:space="0" w:color="auto"/>
            </w:tcBorders>
            <w:shd w:val="clear" w:color="auto" w:fill="auto"/>
            <w:noWrap/>
            <w:hideMark/>
          </w:tcPr>
          <w:p w:rsidR="00AC33B4" w:rsidRPr="00AC33B4" w:rsidRDefault="00191FF4" w:rsidP="00AC33B4">
            <w:pPr>
              <w:rPr>
                <w:sz w:val="20"/>
                <w:szCs w:val="22"/>
                <w:lang w:val="fr-FR"/>
              </w:rPr>
            </w:pPr>
            <w:r>
              <w:rPr>
                <w:sz w:val="20"/>
                <w:szCs w:val="22"/>
                <w:lang w:val="fr-FR"/>
              </w:rPr>
              <w:t>Nombre d’O</w:t>
            </w:r>
            <w:r w:rsidR="00AC33B4" w:rsidRPr="00AC33B4">
              <w:rPr>
                <w:sz w:val="20"/>
                <w:szCs w:val="22"/>
                <w:lang w:val="fr-FR"/>
              </w:rPr>
              <w:t>ffices ayant répondu à cette question</w:t>
            </w:r>
          </w:p>
        </w:tc>
        <w:tc>
          <w:tcPr>
            <w:tcW w:w="1596" w:type="dxa"/>
            <w:shd w:val="clear" w:color="auto" w:fill="auto"/>
            <w:noWrap/>
            <w:hideMark/>
          </w:tcPr>
          <w:p w:rsidR="00AC33B4" w:rsidRPr="00AC33B4" w:rsidRDefault="00AC33B4" w:rsidP="00AC33B4">
            <w:pPr>
              <w:rPr>
                <w:sz w:val="20"/>
                <w:szCs w:val="22"/>
                <w:lang w:val="fr-FR"/>
              </w:rPr>
            </w:pPr>
            <w:r w:rsidRPr="00AC33B4">
              <w:rPr>
                <w:sz w:val="20"/>
                <w:szCs w:val="22"/>
                <w:lang w:val="fr-FR"/>
              </w:rPr>
              <w:t>15</w:t>
            </w:r>
          </w:p>
        </w:tc>
        <w:tc>
          <w:tcPr>
            <w:tcW w:w="1596" w:type="dxa"/>
            <w:shd w:val="clear" w:color="auto" w:fill="auto"/>
            <w:noWrap/>
            <w:hideMark/>
          </w:tcPr>
          <w:p w:rsidR="00AC33B4" w:rsidRPr="00AC33B4" w:rsidRDefault="00AC33B4" w:rsidP="00AC33B4">
            <w:pPr>
              <w:rPr>
                <w:sz w:val="20"/>
                <w:szCs w:val="22"/>
                <w:lang w:val="fr-FR"/>
              </w:rPr>
            </w:pPr>
          </w:p>
        </w:tc>
        <w:tc>
          <w:tcPr>
            <w:tcW w:w="1596" w:type="dxa"/>
            <w:shd w:val="clear" w:color="auto" w:fill="auto"/>
            <w:noWrap/>
            <w:hideMark/>
          </w:tcPr>
          <w:p w:rsidR="00AC33B4" w:rsidRPr="00AC33B4" w:rsidRDefault="00AC33B4" w:rsidP="00AC33B4">
            <w:pPr>
              <w:rPr>
                <w:sz w:val="20"/>
                <w:szCs w:val="22"/>
                <w:lang w:val="fr-FR"/>
              </w:rPr>
            </w:pPr>
            <w:r w:rsidRPr="00AC33B4">
              <w:rPr>
                <w:sz w:val="20"/>
                <w:szCs w:val="22"/>
                <w:lang w:val="fr-FR"/>
              </w:rPr>
              <w:t>9</w:t>
            </w:r>
          </w:p>
        </w:tc>
        <w:tc>
          <w:tcPr>
            <w:tcW w:w="1596" w:type="dxa"/>
            <w:shd w:val="clear" w:color="auto" w:fill="auto"/>
            <w:noWrap/>
            <w:hideMark/>
          </w:tcPr>
          <w:p w:rsidR="00AC33B4" w:rsidRPr="00AC33B4" w:rsidRDefault="00AC33B4" w:rsidP="00AC33B4">
            <w:pPr>
              <w:rPr>
                <w:sz w:val="20"/>
                <w:szCs w:val="22"/>
                <w:lang w:val="fr-FR"/>
              </w:rPr>
            </w:pPr>
          </w:p>
        </w:tc>
      </w:tr>
    </w:tbl>
    <w:p w:rsidR="00AC33B4" w:rsidRPr="00AC33B4" w:rsidRDefault="00AC33B4" w:rsidP="00AC33B4">
      <w:pPr>
        <w:jc w:val="center"/>
        <w:rPr>
          <w:lang w:val="fr-FR"/>
        </w:rPr>
      </w:pPr>
    </w:p>
    <w:p w:rsidR="00AC33B4" w:rsidRPr="00AC33B4" w:rsidRDefault="00AC33B4" w:rsidP="00AC33B4">
      <w:pPr>
        <w:jc w:val="center"/>
        <w:rPr>
          <w:lang w:val="fr-FR"/>
        </w:rPr>
      </w:pPr>
    </w:p>
    <w:p w:rsidR="00AC33B4" w:rsidRPr="00AC33B4" w:rsidRDefault="00AC33B4" w:rsidP="00AC33B4">
      <w:pPr>
        <w:ind w:left="1134" w:hanging="567"/>
        <w:rPr>
          <w:lang w:val="fr-FR"/>
        </w:rPr>
      </w:pPr>
      <w:r w:rsidRPr="00AC33B4">
        <w:rPr>
          <w:lang w:val="fr-FR"/>
        </w:rPr>
        <w:br w:type="page"/>
      </w:r>
      <w:r w:rsidRPr="00AC33B4">
        <w:rPr>
          <w:lang w:val="fr-FR"/>
        </w:rPr>
        <w:lastRenderedPageBreak/>
        <w:t>3.</w:t>
      </w:r>
      <w:r w:rsidRPr="00AC33B4">
        <w:rPr>
          <w:lang w:val="fr-FR"/>
        </w:rPr>
        <w:tab/>
      </w:r>
      <w:r w:rsidRPr="00AC33B4">
        <w:rPr>
          <w:szCs w:val="22"/>
          <w:lang w:val="fr-FR"/>
        </w:rPr>
        <w:t>Si votre Office a mis en place une procédure pour “prendre note” d’un enregistrement international conformément à l’article 4</w:t>
      </w:r>
      <w:r w:rsidRPr="00AC33B4">
        <w:rPr>
          <w:i/>
          <w:iCs/>
          <w:szCs w:val="22"/>
          <w:lang w:val="fr-FR"/>
        </w:rPr>
        <w:t>bis</w:t>
      </w:r>
      <w:r w:rsidRPr="00AC33B4">
        <w:rPr>
          <w:szCs w:val="22"/>
          <w:lang w:val="fr-FR"/>
        </w:rPr>
        <w:t>.2) de l’Arrangement de Madrid et/ou du Protocole y relatif, exigez</w:t>
      </w:r>
      <w:r w:rsidRPr="00AC33B4">
        <w:rPr>
          <w:szCs w:val="22"/>
          <w:lang w:val="fr-FR"/>
        </w:rPr>
        <w:noBreakHyphen/>
        <w:t>vous </w:t>
      </w:r>
      <w:r w:rsidRPr="00AC33B4">
        <w:rPr>
          <w:lang w:val="fr-FR"/>
        </w:rPr>
        <w:t>:</w:t>
      </w:r>
    </w:p>
    <w:p w:rsidR="00AC33B4" w:rsidRPr="00AC33B4" w:rsidRDefault="00AC33B4" w:rsidP="00AC33B4">
      <w:pPr>
        <w:jc w:val="both"/>
        <w:rPr>
          <w:lang w:val="fr-FR"/>
        </w:rPr>
      </w:pPr>
    </w:p>
    <w:p w:rsidR="00AC33B4" w:rsidRPr="00AC33B4" w:rsidRDefault="00AC33B4" w:rsidP="00AC33B4">
      <w:pPr>
        <w:jc w:val="both"/>
        <w:rPr>
          <w:lang w:val="fr-FR"/>
        </w:rPr>
      </w:pPr>
    </w:p>
    <w:p w:rsidR="00AC33B4" w:rsidRPr="00AC33B4" w:rsidRDefault="00AC33B4" w:rsidP="00AC33B4">
      <w:pPr>
        <w:jc w:val="center"/>
        <w:rPr>
          <w:lang w:val="fr-FR"/>
        </w:rPr>
      </w:pPr>
      <w:r>
        <w:rPr>
          <w:noProof/>
          <w:lang w:val="en-US" w:eastAsia="en-US"/>
        </w:rPr>
        <w:drawing>
          <wp:inline distT="0" distB="0" distL="0" distR="0" wp14:anchorId="0B9DBC06" wp14:editId="3D42EF19">
            <wp:extent cx="4622165" cy="2859405"/>
            <wp:effectExtent l="0" t="0" r="26035" b="17145"/>
            <wp:docPr id="38" name="Chart 3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AC33B4" w:rsidRPr="00AC33B4" w:rsidRDefault="00AC33B4" w:rsidP="00AC33B4">
      <w:pPr>
        <w:jc w:val="center"/>
        <w:rPr>
          <w:lang w:val="fr-FR"/>
        </w:rPr>
      </w:pPr>
    </w:p>
    <w:p w:rsidR="00AC33B4" w:rsidRPr="00AC33B4" w:rsidRDefault="00AC33B4" w:rsidP="00AC33B4">
      <w:pPr>
        <w:jc w:val="center"/>
        <w:rPr>
          <w:lang w:val="fr-FR"/>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658"/>
        <w:gridCol w:w="1596"/>
        <w:gridCol w:w="1596"/>
        <w:gridCol w:w="1596"/>
        <w:gridCol w:w="1596"/>
      </w:tblGrid>
      <w:tr w:rsidR="00AC33B4" w:rsidRPr="00AC33B4" w:rsidTr="00AC33B4">
        <w:trPr>
          <w:trHeight w:val="255"/>
        </w:trPr>
        <w:tc>
          <w:tcPr>
            <w:tcW w:w="534" w:type="dxa"/>
            <w:tcBorders>
              <w:top w:val="nil"/>
              <w:left w:val="nil"/>
              <w:bottom w:val="nil"/>
              <w:right w:val="nil"/>
            </w:tcBorders>
            <w:shd w:val="clear" w:color="auto" w:fill="auto"/>
            <w:noWrap/>
          </w:tcPr>
          <w:p w:rsidR="00AC33B4" w:rsidRPr="00AC33B4" w:rsidRDefault="00AC33B4" w:rsidP="00AC33B4">
            <w:pPr>
              <w:rPr>
                <w:sz w:val="20"/>
                <w:lang w:val="fr-FR"/>
              </w:rPr>
            </w:pPr>
          </w:p>
        </w:tc>
        <w:tc>
          <w:tcPr>
            <w:tcW w:w="2658" w:type="dxa"/>
            <w:tcBorders>
              <w:top w:val="nil"/>
              <w:left w:val="nil"/>
              <w:bottom w:val="single" w:sz="4" w:space="0" w:color="auto"/>
              <w:right w:val="single" w:sz="4" w:space="0" w:color="auto"/>
            </w:tcBorders>
            <w:shd w:val="clear" w:color="auto" w:fill="auto"/>
            <w:noWrap/>
          </w:tcPr>
          <w:p w:rsidR="00AC33B4" w:rsidRPr="00AC33B4" w:rsidRDefault="00AC33B4" w:rsidP="00AC33B4">
            <w:pPr>
              <w:rPr>
                <w:b/>
                <w:sz w:val="20"/>
                <w:lang w:val="fr-FR"/>
              </w:rPr>
            </w:pPr>
          </w:p>
        </w:tc>
        <w:tc>
          <w:tcPr>
            <w:tcW w:w="3192" w:type="dxa"/>
            <w:gridSpan w:val="2"/>
            <w:tcBorders>
              <w:left w:val="single" w:sz="4" w:space="0" w:color="auto"/>
            </w:tcBorders>
            <w:shd w:val="clear" w:color="auto" w:fill="auto"/>
            <w:noWrap/>
          </w:tcPr>
          <w:p w:rsidR="00AC33B4" w:rsidRPr="00AC33B4" w:rsidRDefault="00AC33B4" w:rsidP="00AC33B4">
            <w:pPr>
              <w:rPr>
                <w:b/>
                <w:sz w:val="20"/>
                <w:lang w:val="fr-FR"/>
              </w:rPr>
            </w:pPr>
            <w:r w:rsidRPr="00AC33B4">
              <w:rPr>
                <w:b/>
                <w:sz w:val="20"/>
                <w:lang w:val="fr-FR"/>
              </w:rPr>
              <w:t>2014</w:t>
            </w:r>
          </w:p>
        </w:tc>
        <w:tc>
          <w:tcPr>
            <w:tcW w:w="3192" w:type="dxa"/>
            <w:gridSpan w:val="2"/>
            <w:shd w:val="clear" w:color="auto" w:fill="auto"/>
            <w:noWrap/>
          </w:tcPr>
          <w:p w:rsidR="00AC33B4" w:rsidRPr="00AC33B4" w:rsidRDefault="00AC33B4" w:rsidP="00AC33B4">
            <w:pPr>
              <w:rPr>
                <w:b/>
                <w:sz w:val="20"/>
                <w:lang w:val="fr-FR"/>
              </w:rPr>
            </w:pPr>
            <w:r w:rsidRPr="00AC33B4">
              <w:rPr>
                <w:b/>
                <w:sz w:val="20"/>
                <w:lang w:val="fr-FR"/>
              </w:rPr>
              <w:t>2008</w:t>
            </w:r>
          </w:p>
        </w:tc>
      </w:tr>
      <w:tr w:rsidR="00AC33B4" w:rsidRPr="00AC33B4" w:rsidTr="00AC33B4">
        <w:trPr>
          <w:trHeight w:val="255"/>
        </w:trPr>
        <w:tc>
          <w:tcPr>
            <w:tcW w:w="534" w:type="dxa"/>
            <w:tcBorders>
              <w:top w:val="nil"/>
              <w:left w:val="nil"/>
              <w:bottom w:val="single" w:sz="4" w:space="0" w:color="auto"/>
              <w:right w:val="single" w:sz="4" w:space="0" w:color="auto"/>
            </w:tcBorders>
            <w:shd w:val="clear" w:color="auto" w:fill="auto"/>
            <w:noWrap/>
            <w:hideMark/>
          </w:tcPr>
          <w:p w:rsidR="00AC33B4" w:rsidRPr="00AC33B4" w:rsidRDefault="00AC33B4" w:rsidP="00AC33B4">
            <w:pPr>
              <w:rPr>
                <w:sz w:val="20"/>
                <w:lang w:val="fr-FR"/>
              </w:rPr>
            </w:pPr>
          </w:p>
        </w:tc>
        <w:tc>
          <w:tcPr>
            <w:tcW w:w="2658" w:type="dxa"/>
            <w:tcBorders>
              <w:top w:val="single" w:sz="4" w:space="0" w:color="auto"/>
              <w:left w:val="single" w:sz="4" w:space="0" w:color="auto"/>
              <w:bottom w:val="single" w:sz="4" w:space="0" w:color="auto"/>
            </w:tcBorders>
            <w:shd w:val="clear" w:color="auto" w:fill="auto"/>
            <w:noWrap/>
            <w:hideMark/>
          </w:tcPr>
          <w:p w:rsidR="00AC33B4" w:rsidRPr="00AC33B4" w:rsidRDefault="00AC33B4" w:rsidP="00AC33B4">
            <w:pPr>
              <w:rPr>
                <w:b/>
                <w:sz w:val="20"/>
                <w:lang w:val="fr-FR"/>
              </w:rPr>
            </w:pPr>
            <w:r w:rsidRPr="00AC33B4">
              <w:rPr>
                <w:b/>
                <w:sz w:val="20"/>
                <w:lang w:val="fr-FR"/>
              </w:rPr>
              <w:t>Réponses possibles</w:t>
            </w:r>
          </w:p>
        </w:tc>
        <w:tc>
          <w:tcPr>
            <w:tcW w:w="1596" w:type="dxa"/>
            <w:tcBorders>
              <w:bottom w:val="single" w:sz="4" w:space="0" w:color="auto"/>
            </w:tcBorders>
            <w:shd w:val="clear" w:color="auto" w:fill="auto"/>
            <w:noWrap/>
            <w:hideMark/>
          </w:tcPr>
          <w:p w:rsidR="00AC33B4" w:rsidRPr="00AC33B4" w:rsidRDefault="00AC33B4" w:rsidP="00AC33B4">
            <w:pPr>
              <w:rPr>
                <w:b/>
                <w:sz w:val="20"/>
                <w:lang w:val="fr-FR"/>
              </w:rPr>
            </w:pPr>
            <w:r w:rsidRPr="00AC33B4">
              <w:rPr>
                <w:b/>
                <w:sz w:val="20"/>
                <w:lang w:val="fr-FR"/>
              </w:rPr>
              <w:t>Parties contractantes</w:t>
            </w:r>
          </w:p>
        </w:tc>
        <w:tc>
          <w:tcPr>
            <w:tcW w:w="1596" w:type="dxa"/>
            <w:tcBorders>
              <w:bottom w:val="single" w:sz="4" w:space="0" w:color="auto"/>
            </w:tcBorders>
            <w:shd w:val="clear" w:color="auto" w:fill="auto"/>
            <w:noWrap/>
            <w:hideMark/>
          </w:tcPr>
          <w:p w:rsidR="00AC33B4" w:rsidRPr="00AC33B4" w:rsidRDefault="00AC33B4" w:rsidP="00AC33B4">
            <w:pPr>
              <w:rPr>
                <w:b/>
                <w:sz w:val="20"/>
                <w:lang w:val="fr-FR"/>
              </w:rPr>
            </w:pPr>
            <w:r w:rsidRPr="00AC33B4">
              <w:rPr>
                <w:b/>
                <w:sz w:val="20"/>
                <w:lang w:val="fr-FR"/>
              </w:rPr>
              <w:t>Pourcentage</w:t>
            </w:r>
          </w:p>
        </w:tc>
        <w:tc>
          <w:tcPr>
            <w:tcW w:w="1596" w:type="dxa"/>
            <w:tcBorders>
              <w:bottom w:val="single" w:sz="4" w:space="0" w:color="auto"/>
            </w:tcBorders>
            <w:shd w:val="clear" w:color="auto" w:fill="auto"/>
            <w:noWrap/>
            <w:hideMark/>
          </w:tcPr>
          <w:p w:rsidR="00AC33B4" w:rsidRPr="00AC33B4" w:rsidRDefault="00AC33B4" w:rsidP="00AC33B4">
            <w:pPr>
              <w:rPr>
                <w:b/>
                <w:sz w:val="20"/>
                <w:lang w:val="fr-FR"/>
              </w:rPr>
            </w:pPr>
            <w:r w:rsidRPr="00AC33B4">
              <w:rPr>
                <w:b/>
                <w:sz w:val="20"/>
                <w:lang w:val="fr-FR"/>
              </w:rPr>
              <w:t>Parties contractantes</w:t>
            </w:r>
          </w:p>
        </w:tc>
        <w:tc>
          <w:tcPr>
            <w:tcW w:w="1596" w:type="dxa"/>
            <w:tcBorders>
              <w:bottom w:val="single" w:sz="4" w:space="0" w:color="auto"/>
            </w:tcBorders>
            <w:shd w:val="clear" w:color="auto" w:fill="auto"/>
            <w:noWrap/>
            <w:hideMark/>
          </w:tcPr>
          <w:p w:rsidR="00AC33B4" w:rsidRPr="00AC33B4" w:rsidRDefault="00AC33B4" w:rsidP="00AC33B4">
            <w:pPr>
              <w:rPr>
                <w:b/>
                <w:sz w:val="20"/>
                <w:lang w:val="fr-FR"/>
              </w:rPr>
            </w:pPr>
            <w:r w:rsidRPr="00AC33B4">
              <w:rPr>
                <w:b/>
                <w:sz w:val="20"/>
                <w:lang w:val="fr-FR"/>
              </w:rPr>
              <w:t>Pourcentage</w:t>
            </w:r>
          </w:p>
        </w:tc>
      </w:tr>
      <w:tr w:rsidR="00AC33B4" w:rsidRPr="00AC33B4" w:rsidTr="00AC33B4">
        <w:trPr>
          <w:trHeight w:val="255"/>
        </w:trPr>
        <w:tc>
          <w:tcPr>
            <w:tcW w:w="534" w:type="dxa"/>
            <w:shd w:val="clear" w:color="auto" w:fill="auto"/>
            <w:noWrap/>
            <w:hideMark/>
          </w:tcPr>
          <w:p w:rsidR="00AC33B4" w:rsidRPr="00AC33B4" w:rsidRDefault="00AC33B4" w:rsidP="00AC33B4">
            <w:pPr>
              <w:rPr>
                <w:sz w:val="20"/>
                <w:lang w:val="fr-FR"/>
              </w:rPr>
            </w:pPr>
            <w:r w:rsidRPr="00AC33B4">
              <w:rPr>
                <w:sz w:val="20"/>
                <w:lang w:val="fr-FR"/>
              </w:rPr>
              <w:t>1</w:t>
            </w:r>
          </w:p>
        </w:tc>
        <w:tc>
          <w:tcPr>
            <w:tcW w:w="2658" w:type="dxa"/>
            <w:shd w:val="clear" w:color="auto" w:fill="auto"/>
            <w:noWrap/>
            <w:hideMark/>
          </w:tcPr>
          <w:p w:rsidR="00AC33B4" w:rsidRPr="00AC33B4" w:rsidRDefault="00AC33B4" w:rsidP="00AC33B4">
            <w:pPr>
              <w:rPr>
                <w:sz w:val="20"/>
                <w:lang w:val="fr-FR"/>
              </w:rPr>
            </w:pPr>
            <w:r w:rsidRPr="00AC33B4">
              <w:rPr>
                <w:sz w:val="20"/>
                <w:szCs w:val="22"/>
                <w:lang w:val="fr-FR"/>
              </w:rPr>
              <w:t>L’utilisation d’un formulaire particulier</w:t>
            </w:r>
          </w:p>
        </w:tc>
        <w:tc>
          <w:tcPr>
            <w:tcW w:w="1596" w:type="dxa"/>
            <w:shd w:val="clear" w:color="auto" w:fill="auto"/>
            <w:noWrap/>
            <w:hideMark/>
          </w:tcPr>
          <w:p w:rsidR="00AC33B4" w:rsidRPr="00AC33B4" w:rsidRDefault="00AC33B4" w:rsidP="00AC33B4">
            <w:pPr>
              <w:rPr>
                <w:sz w:val="20"/>
                <w:lang w:val="fr-FR"/>
              </w:rPr>
            </w:pPr>
            <w:r w:rsidRPr="00AC33B4">
              <w:rPr>
                <w:sz w:val="20"/>
                <w:lang w:val="fr-FR"/>
              </w:rPr>
              <w:t>14</w:t>
            </w:r>
          </w:p>
        </w:tc>
        <w:tc>
          <w:tcPr>
            <w:tcW w:w="1596" w:type="dxa"/>
            <w:shd w:val="clear" w:color="auto" w:fill="auto"/>
            <w:noWrap/>
            <w:hideMark/>
          </w:tcPr>
          <w:p w:rsidR="00AC33B4" w:rsidRPr="00AC33B4" w:rsidRDefault="00AC33B4" w:rsidP="00AC33B4">
            <w:pPr>
              <w:rPr>
                <w:sz w:val="20"/>
                <w:lang w:val="fr-FR"/>
              </w:rPr>
            </w:pPr>
            <w:r w:rsidRPr="00AC33B4">
              <w:rPr>
                <w:sz w:val="20"/>
                <w:lang w:val="fr-FR"/>
              </w:rPr>
              <w:t>20%</w:t>
            </w:r>
          </w:p>
        </w:tc>
        <w:tc>
          <w:tcPr>
            <w:tcW w:w="1596" w:type="dxa"/>
            <w:shd w:val="clear" w:color="auto" w:fill="auto"/>
            <w:noWrap/>
            <w:hideMark/>
          </w:tcPr>
          <w:p w:rsidR="00AC33B4" w:rsidRPr="00AC33B4" w:rsidRDefault="00AC33B4" w:rsidP="00AC33B4">
            <w:pPr>
              <w:rPr>
                <w:sz w:val="20"/>
                <w:lang w:val="fr-FR"/>
              </w:rPr>
            </w:pPr>
            <w:r w:rsidRPr="00AC33B4">
              <w:rPr>
                <w:sz w:val="20"/>
                <w:lang w:val="fr-FR"/>
              </w:rPr>
              <w:t>9</w:t>
            </w:r>
          </w:p>
        </w:tc>
        <w:tc>
          <w:tcPr>
            <w:tcW w:w="1596" w:type="dxa"/>
            <w:shd w:val="clear" w:color="auto" w:fill="auto"/>
            <w:noWrap/>
            <w:hideMark/>
          </w:tcPr>
          <w:p w:rsidR="00AC33B4" w:rsidRPr="00AC33B4" w:rsidRDefault="00AC33B4" w:rsidP="00AC33B4">
            <w:pPr>
              <w:rPr>
                <w:sz w:val="20"/>
                <w:lang w:val="fr-FR"/>
              </w:rPr>
            </w:pPr>
            <w:r w:rsidRPr="00AC33B4">
              <w:rPr>
                <w:sz w:val="20"/>
                <w:lang w:val="fr-FR"/>
              </w:rPr>
              <w:t>23%</w:t>
            </w:r>
          </w:p>
        </w:tc>
      </w:tr>
      <w:tr w:rsidR="00AC33B4" w:rsidRPr="00AC33B4" w:rsidTr="00AC33B4">
        <w:trPr>
          <w:trHeight w:val="255"/>
        </w:trPr>
        <w:tc>
          <w:tcPr>
            <w:tcW w:w="534" w:type="dxa"/>
            <w:shd w:val="clear" w:color="auto" w:fill="auto"/>
            <w:noWrap/>
            <w:hideMark/>
          </w:tcPr>
          <w:p w:rsidR="00AC33B4" w:rsidRPr="00AC33B4" w:rsidRDefault="00AC33B4" w:rsidP="00AC33B4">
            <w:pPr>
              <w:rPr>
                <w:sz w:val="20"/>
                <w:lang w:val="fr-FR"/>
              </w:rPr>
            </w:pPr>
            <w:r w:rsidRPr="00AC33B4">
              <w:rPr>
                <w:sz w:val="20"/>
                <w:lang w:val="fr-FR"/>
              </w:rPr>
              <w:t>2</w:t>
            </w:r>
          </w:p>
        </w:tc>
        <w:tc>
          <w:tcPr>
            <w:tcW w:w="2658" w:type="dxa"/>
            <w:shd w:val="clear" w:color="auto" w:fill="auto"/>
            <w:noWrap/>
            <w:hideMark/>
          </w:tcPr>
          <w:p w:rsidR="00AC33B4" w:rsidRPr="00AC33B4" w:rsidRDefault="00AC33B4" w:rsidP="00AC33B4">
            <w:pPr>
              <w:rPr>
                <w:sz w:val="20"/>
                <w:lang w:val="fr-FR"/>
              </w:rPr>
            </w:pPr>
            <w:r w:rsidRPr="00AC33B4">
              <w:rPr>
                <w:sz w:val="20"/>
                <w:szCs w:val="22"/>
                <w:lang w:val="fr-FR"/>
              </w:rPr>
              <w:t>Le versement d’une taxe</w:t>
            </w:r>
          </w:p>
        </w:tc>
        <w:tc>
          <w:tcPr>
            <w:tcW w:w="1596" w:type="dxa"/>
            <w:shd w:val="clear" w:color="auto" w:fill="auto"/>
            <w:noWrap/>
            <w:hideMark/>
          </w:tcPr>
          <w:p w:rsidR="00AC33B4" w:rsidRPr="00AC33B4" w:rsidRDefault="00AC33B4" w:rsidP="00AC33B4">
            <w:pPr>
              <w:rPr>
                <w:sz w:val="20"/>
                <w:lang w:val="fr-FR"/>
              </w:rPr>
            </w:pPr>
            <w:r w:rsidRPr="00AC33B4">
              <w:rPr>
                <w:sz w:val="20"/>
                <w:lang w:val="fr-FR"/>
              </w:rPr>
              <w:t>24</w:t>
            </w:r>
          </w:p>
        </w:tc>
        <w:tc>
          <w:tcPr>
            <w:tcW w:w="1596" w:type="dxa"/>
            <w:shd w:val="clear" w:color="auto" w:fill="auto"/>
            <w:noWrap/>
            <w:hideMark/>
          </w:tcPr>
          <w:p w:rsidR="00AC33B4" w:rsidRPr="00AC33B4" w:rsidRDefault="00AC33B4" w:rsidP="00AC33B4">
            <w:pPr>
              <w:rPr>
                <w:sz w:val="20"/>
                <w:lang w:val="fr-FR"/>
              </w:rPr>
            </w:pPr>
            <w:r w:rsidRPr="00AC33B4">
              <w:rPr>
                <w:sz w:val="20"/>
                <w:lang w:val="fr-FR"/>
              </w:rPr>
              <w:t>34%</w:t>
            </w:r>
          </w:p>
        </w:tc>
        <w:tc>
          <w:tcPr>
            <w:tcW w:w="1596" w:type="dxa"/>
            <w:shd w:val="clear" w:color="auto" w:fill="auto"/>
            <w:noWrap/>
            <w:hideMark/>
          </w:tcPr>
          <w:p w:rsidR="00AC33B4" w:rsidRPr="00AC33B4" w:rsidRDefault="00AC33B4" w:rsidP="00AC33B4">
            <w:pPr>
              <w:rPr>
                <w:sz w:val="20"/>
                <w:lang w:val="fr-FR"/>
              </w:rPr>
            </w:pPr>
            <w:r w:rsidRPr="00AC33B4">
              <w:rPr>
                <w:sz w:val="20"/>
                <w:lang w:val="fr-FR"/>
              </w:rPr>
              <w:t>15</w:t>
            </w:r>
          </w:p>
        </w:tc>
        <w:tc>
          <w:tcPr>
            <w:tcW w:w="1596" w:type="dxa"/>
            <w:shd w:val="clear" w:color="auto" w:fill="auto"/>
            <w:noWrap/>
            <w:hideMark/>
          </w:tcPr>
          <w:p w:rsidR="00AC33B4" w:rsidRPr="00AC33B4" w:rsidRDefault="00AC33B4" w:rsidP="00AC33B4">
            <w:pPr>
              <w:rPr>
                <w:sz w:val="20"/>
                <w:lang w:val="fr-FR"/>
              </w:rPr>
            </w:pPr>
            <w:r w:rsidRPr="00AC33B4">
              <w:rPr>
                <w:sz w:val="20"/>
                <w:lang w:val="fr-FR"/>
              </w:rPr>
              <w:t>38%</w:t>
            </w:r>
          </w:p>
        </w:tc>
      </w:tr>
      <w:tr w:rsidR="00AC33B4" w:rsidRPr="00AC33B4" w:rsidTr="00AC33B4">
        <w:trPr>
          <w:trHeight w:val="255"/>
        </w:trPr>
        <w:tc>
          <w:tcPr>
            <w:tcW w:w="534" w:type="dxa"/>
            <w:tcBorders>
              <w:bottom w:val="single" w:sz="4" w:space="0" w:color="auto"/>
            </w:tcBorders>
            <w:shd w:val="clear" w:color="auto" w:fill="auto"/>
            <w:noWrap/>
            <w:hideMark/>
          </w:tcPr>
          <w:p w:rsidR="00AC33B4" w:rsidRPr="00AC33B4" w:rsidRDefault="00AC33B4" w:rsidP="00AC33B4">
            <w:pPr>
              <w:rPr>
                <w:sz w:val="20"/>
                <w:lang w:val="fr-FR"/>
              </w:rPr>
            </w:pPr>
            <w:r w:rsidRPr="00AC33B4">
              <w:rPr>
                <w:sz w:val="20"/>
                <w:lang w:val="fr-FR"/>
              </w:rPr>
              <w:t>3</w:t>
            </w:r>
          </w:p>
        </w:tc>
        <w:tc>
          <w:tcPr>
            <w:tcW w:w="2658" w:type="dxa"/>
            <w:shd w:val="clear" w:color="auto" w:fill="auto"/>
            <w:noWrap/>
            <w:hideMark/>
          </w:tcPr>
          <w:p w:rsidR="00AC33B4" w:rsidRPr="00AC33B4" w:rsidRDefault="00AC33B4" w:rsidP="00AC33B4">
            <w:pPr>
              <w:rPr>
                <w:sz w:val="20"/>
                <w:lang w:val="fr-FR"/>
              </w:rPr>
            </w:pPr>
            <w:r w:rsidRPr="00AC33B4">
              <w:rPr>
                <w:sz w:val="20"/>
                <w:szCs w:val="22"/>
                <w:lang w:val="fr-FR"/>
              </w:rPr>
              <w:t>Un extrait du registre international</w:t>
            </w:r>
          </w:p>
        </w:tc>
        <w:tc>
          <w:tcPr>
            <w:tcW w:w="1596" w:type="dxa"/>
            <w:shd w:val="clear" w:color="auto" w:fill="auto"/>
            <w:noWrap/>
            <w:hideMark/>
          </w:tcPr>
          <w:p w:rsidR="00AC33B4" w:rsidRPr="00AC33B4" w:rsidRDefault="00AC33B4" w:rsidP="00AC33B4">
            <w:pPr>
              <w:rPr>
                <w:sz w:val="20"/>
                <w:lang w:val="fr-FR"/>
              </w:rPr>
            </w:pPr>
            <w:r w:rsidRPr="00AC33B4">
              <w:rPr>
                <w:sz w:val="20"/>
                <w:lang w:val="fr-FR"/>
              </w:rPr>
              <w:t>6</w:t>
            </w:r>
          </w:p>
        </w:tc>
        <w:tc>
          <w:tcPr>
            <w:tcW w:w="1596" w:type="dxa"/>
            <w:shd w:val="clear" w:color="auto" w:fill="auto"/>
            <w:noWrap/>
            <w:hideMark/>
          </w:tcPr>
          <w:p w:rsidR="00AC33B4" w:rsidRPr="00AC33B4" w:rsidRDefault="00AC33B4" w:rsidP="00AC33B4">
            <w:pPr>
              <w:rPr>
                <w:sz w:val="20"/>
                <w:lang w:val="fr-FR"/>
              </w:rPr>
            </w:pPr>
            <w:r w:rsidRPr="00AC33B4">
              <w:rPr>
                <w:sz w:val="20"/>
                <w:lang w:val="fr-FR"/>
              </w:rPr>
              <w:t>8%</w:t>
            </w:r>
          </w:p>
        </w:tc>
        <w:tc>
          <w:tcPr>
            <w:tcW w:w="1596" w:type="dxa"/>
            <w:shd w:val="clear" w:color="auto" w:fill="auto"/>
            <w:noWrap/>
            <w:hideMark/>
          </w:tcPr>
          <w:p w:rsidR="00AC33B4" w:rsidRPr="00AC33B4" w:rsidRDefault="00AC33B4" w:rsidP="00AC33B4">
            <w:pPr>
              <w:rPr>
                <w:sz w:val="20"/>
                <w:lang w:val="fr-FR"/>
              </w:rPr>
            </w:pPr>
            <w:r w:rsidRPr="00AC33B4">
              <w:rPr>
                <w:sz w:val="20"/>
                <w:lang w:val="fr-FR"/>
              </w:rPr>
              <w:t>4</w:t>
            </w:r>
          </w:p>
        </w:tc>
        <w:tc>
          <w:tcPr>
            <w:tcW w:w="1596" w:type="dxa"/>
            <w:shd w:val="clear" w:color="auto" w:fill="auto"/>
            <w:noWrap/>
            <w:hideMark/>
          </w:tcPr>
          <w:p w:rsidR="00AC33B4" w:rsidRPr="00AC33B4" w:rsidRDefault="00AC33B4" w:rsidP="00AC33B4">
            <w:pPr>
              <w:rPr>
                <w:sz w:val="20"/>
                <w:lang w:val="fr-FR"/>
              </w:rPr>
            </w:pPr>
            <w:r w:rsidRPr="00AC33B4">
              <w:rPr>
                <w:sz w:val="20"/>
                <w:lang w:val="fr-FR"/>
              </w:rPr>
              <w:t>10%</w:t>
            </w:r>
          </w:p>
        </w:tc>
      </w:tr>
      <w:tr w:rsidR="00AC33B4" w:rsidRPr="00AC33B4" w:rsidTr="00AC33B4">
        <w:trPr>
          <w:trHeight w:val="255"/>
        </w:trPr>
        <w:tc>
          <w:tcPr>
            <w:tcW w:w="534" w:type="dxa"/>
            <w:tcBorders>
              <w:bottom w:val="single" w:sz="4" w:space="0" w:color="auto"/>
            </w:tcBorders>
            <w:shd w:val="clear" w:color="auto" w:fill="auto"/>
            <w:noWrap/>
            <w:hideMark/>
          </w:tcPr>
          <w:p w:rsidR="00AC33B4" w:rsidRPr="00AC33B4" w:rsidRDefault="00AC33B4" w:rsidP="00AC33B4">
            <w:pPr>
              <w:rPr>
                <w:sz w:val="20"/>
                <w:lang w:val="fr-FR"/>
              </w:rPr>
            </w:pPr>
            <w:r w:rsidRPr="00AC33B4">
              <w:rPr>
                <w:sz w:val="20"/>
                <w:lang w:val="fr-FR"/>
              </w:rPr>
              <w:t>4</w:t>
            </w:r>
          </w:p>
        </w:tc>
        <w:tc>
          <w:tcPr>
            <w:tcW w:w="2658" w:type="dxa"/>
            <w:tcBorders>
              <w:bottom w:val="single" w:sz="4" w:space="0" w:color="auto"/>
            </w:tcBorders>
            <w:shd w:val="clear" w:color="auto" w:fill="auto"/>
            <w:noWrap/>
            <w:hideMark/>
          </w:tcPr>
          <w:p w:rsidR="00AC33B4" w:rsidRPr="00AC33B4" w:rsidRDefault="00AC33B4" w:rsidP="00AC33B4">
            <w:pPr>
              <w:rPr>
                <w:sz w:val="20"/>
                <w:lang w:val="fr-FR"/>
              </w:rPr>
            </w:pPr>
            <w:r w:rsidRPr="00AC33B4">
              <w:rPr>
                <w:sz w:val="20"/>
                <w:lang w:val="fr-FR"/>
              </w:rPr>
              <w:t>Autre chose</w:t>
            </w:r>
          </w:p>
        </w:tc>
        <w:tc>
          <w:tcPr>
            <w:tcW w:w="1596" w:type="dxa"/>
            <w:shd w:val="clear" w:color="auto" w:fill="auto"/>
            <w:noWrap/>
            <w:hideMark/>
          </w:tcPr>
          <w:p w:rsidR="00AC33B4" w:rsidRPr="00AC33B4" w:rsidRDefault="00AC33B4" w:rsidP="00AC33B4">
            <w:pPr>
              <w:rPr>
                <w:sz w:val="20"/>
                <w:lang w:val="fr-FR"/>
              </w:rPr>
            </w:pPr>
            <w:r w:rsidRPr="00AC33B4">
              <w:rPr>
                <w:sz w:val="20"/>
                <w:lang w:val="fr-FR"/>
              </w:rPr>
              <w:t>28</w:t>
            </w:r>
          </w:p>
        </w:tc>
        <w:tc>
          <w:tcPr>
            <w:tcW w:w="1596" w:type="dxa"/>
            <w:shd w:val="clear" w:color="auto" w:fill="auto"/>
            <w:noWrap/>
            <w:hideMark/>
          </w:tcPr>
          <w:p w:rsidR="00AC33B4" w:rsidRPr="00AC33B4" w:rsidRDefault="00AC33B4" w:rsidP="00AC33B4">
            <w:pPr>
              <w:rPr>
                <w:sz w:val="20"/>
                <w:lang w:val="fr-FR"/>
              </w:rPr>
            </w:pPr>
            <w:r w:rsidRPr="00AC33B4">
              <w:rPr>
                <w:sz w:val="20"/>
                <w:lang w:val="fr-FR"/>
              </w:rPr>
              <w:t>39%</w:t>
            </w:r>
          </w:p>
        </w:tc>
        <w:tc>
          <w:tcPr>
            <w:tcW w:w="1596" w:type="dxa"/>
            <w:shd w:val="clear" w:color="auto" w:fill="auto"/>
            <w:noWrap/>
            <w:hideMark/>
          </w:tcPr>
          <w:p w:rsidR="00AC33B4" w:rsidRPr="00AC33B4" w:rsidRDefault="00AC33B4" w:rsidP="00AC33B4">
            <w:pPr>
              <w:rPr>
                <w:sz w:val="20"/>
                <w:lang w:val="fr-FR"/>
              </w:rPr>
            </w:pPr>
            <w:r w:rsidRPr="00AC33B4">
              <w:rPr>
                <w:sz w:val="20"/>
                <w:lang w:val="fr-FR"/>
              </w:rPr>
              <w:t>19</w:t>
            </w:r>
          </w:p>
        </w:tc>
        <w:tc>
          <w:tcPr>
            <w:tcW w:w="1596" w:type="dxa"/>
            <w:shd w:val="clear" w:color="auto" w:fill="auto"/>
            <w:noWrap/>
            <w:hideMark/>
          </w:tcPr>
          <w:p w:rsidR="00AC33B4" w:rsidRPr="00AC33B4" w:rsidRDefault="00AC33B4" w:rsidP="00AC33B4">
            <w:pPr>
              <w:rPr>
                <w:sz w:val="20"/>
                <w:lang w:val="fr-FR"/>
              </w:rPr>
            </w:pPr>
            <w:r w:rsidRPr="00AC33B4">
              <w:rPr>
                <w:sz w:val="20"/>
                <w:lang w:val="fr-FR"/>
              </w:rPr>
              <w:t>48%</w:t>
            </w:r>
          </w:p>
        </w:tc>
      </w:tr>
      <w:tr w:rsidR="00AC33B4" w:rsidRPr="00AC33B4" w:rsidTr="00AC33B4">
        <w:trPr>
          <w:trHeight w:val="255"/>
        </w:trPr>
        <w:tc>
          <w:tcPr>
            <w:tcW w:w="534" w:type="dxa"/>
            <w:tcBorders>
              <w:top w:val="single" w:sz="4" w:space="0" w:color="auto"/>
              <w:left w:val="nil"/>
              <w:bottom w:val="nil"/>
              <w:right w:val="single" w:sz="4" w:space="0" w:color="auto"/>
            </w:tcBorders>
            <w:shd w:val="clear" w:color="auto" w:fill="auto"/>
            <w:noWrap/>
            <w:hideMark/>
          </w:tcPr>
          <w:p w:rsidR="00AC33B4" w:rsidRPr="00AC33B4" w:rsidRDefault="00AC33B4" w:rsidP="00AC33B4">
            <w:pPr>
              <w:rPr>
                <w:sz w:val="20"/>
                <w:lang w:val="fr-FR"/>
              </w:rPr>
            </w:pPr>
          </w:p>
        </w:tc>
        <w:tc>
          <w:tcPr>
            <w:tcW w:w="2658" w:type="dxa"/>
            <w:tcBorders>
              <w:left w:val="single" w:sz="4" w:space="0" w:color="auto"/>
            </w:tcBorders>
            <w:shd w:val="clear" w:color="auto" w:fill="auto"/>
            <w:noWrap/>
            <w:hideMark/>
          </w:tcPr>
          <w:p w:rsidR="00AC33B4" w:rsidRPr="00AC33B4" w:rsidRDefault="00AC33B4" w:rsidP="00AC33B4">
            <w:pPr>
              <w:rPr>
                <w:sz w:val="20"/>
                <w:lang w:val="fr-FR"/>
              </w:rPr>
            </w:pPr>
            <w:r w:rsidRPr="00AC33B4">
              <w:rPr>
                <w:sz w:val="20"/>
                <w:lang w:val="fr-FR"/>
              </w:rPr>
              <w:t>Nombre total de réponses</w:t>
            </w:r>
          </w:p>
        </w:tc>
        <w:tc>
          <w:tcPr>
            <w:tcW w:w="1596" w:type="dxa"/>
            <w:shd w:val="clear" w:color="auto" w:fill="auto"/>
            <w:noWrap/>
            <w:hideMark/>
          </w:tcPr>
          <w:p w:rsidR="00AC33B4" w:rsidRPr="00AC33B4" w:rsidRDefault="00AC33B4" w:rsidP="00AC33B4">
            <w:pPr>
              <w:rPr>
                <w:sz w:val="20"/>
                <w:lang w:val="fr-FR"/>
              </w:rPr>
            </w:pPr>
            <w:r w:rsidRPr="00AC33B4">
              <w:rPr>
                <w:sz w:val="20"/>
                <w:lang w:val="fr-FR"/>
              </w:rPr>
              <w:t>72</w:t>
            </w:r>
          </w:p>
        </w:tc>
        <w:tc>
          <w:tcPr>
            <w:tcW w:w="1596" w:type="dxa"/>
            <w:shd w:val="clear" w:color="auto" w:fill="auto"/>
            <w:noWrap/>
            <w:hideMark/>
          </w:tcPr>
          <w:p w:rsidR="00AC33B4" w:rsidRPr="00AC33B4" w:rsidRDefault="00AC33B4" w:rsidP="00AC33B4">
            <w:pPr>
              <w:rPr>
                <w:sz w:val="20"/>
                <w:lang w:val="fr-FR"/>
              </w:rPr>
            </w:pPr>
            <w:r w:rsidRPr="00AC33B4">
              <w:rPr>
                <w:sz w:val="20"/>
                <w:lang w:val="fr-FR"/>
              </w:rPr>
              <w:t xml:space="preserve"> </w:t>
            </w:r>
          </w:p>
        </w:tc>
        <w:tc>
          <w:tcPr>
            <w:tcW w:w="1596" w:type="dxa"/>
            <w:shd w:val="clear" w:color="auto" w:fill="auto"/>
            <w:noWrap/>
            <w:hideMark/>
          </w:tcPr>
          <w:p w:rsidR="00AC33B4" w:rsidRPr="00AC33B4" w:rsidRDefault="00AC33B4" w:rsidP="00AC33B4">
            <w:pPr>
              <w:rPr>
                <w:sz w:val="20"/>
                <w:lang w:val="fr-FR"/>
              </w:rPr>
            </w:pPr>
            <w:r w:rsidRPr="00AC33B4">
              <w:rPr>
                <w:sz w:val="20"/>
                <w:lang w:val="fr-FR"/>
              </w:rPr>
              <w:t>47</w:t>
            </w:r>
          </w:p>
        </w:tc>
        <w:tc>
          <w:tcPr>
            <w:tcW w:w="1596" w:type="dxa"/>
            <w:shd w:val="clear" w:color="auto" w:fill="auto"/>
            <w:noWrap/>
            <w:hideMark/>
          </w:tcPr>
          <w:p w:rsidR="00AC33B4" w:rsidRPr="00AC33B4" w:rsidRDefault="00AC33B4" w:rsidP="00AC33B4">
            <w:pPr>
              <w:rPr>
                <w:sz w:val="20"/>
                <w:lang w:val="fr-FR"/>
              </w:rPr>
            </w:pPr>
            <w:r w:rsidRPr="00AC33B4">
              <w:rPr>
                <w:sz w:val="20"/>
                <w:lang w:val="fr-FR"/>
              </w:rPr>
              <w:t xml:space="preserve"> </w:t>
            </w:r>
          </w:p>
        </w:tc>
      </w:tr>
      <w:tr w:rsidR="00AC33B4" w:rsidRPr="00AC33B4" w:rsidTr="00AC33B4">
        <w:trPr>
          <w:trHeight w:val="255"/>
        </w:trPr>
        <w:tc>
          <w:tcPr>
            <w:tcW w:w="534" w:type="dxa"/>
            <w:tcBorders>
              <w:top w:val="nil"/>
              <w:left w:val="nil"/>
              <w:bottom w:val="nil"/>
              <w:right w:val="single" w:sz="4" w:space="0" w:color="auto"/>
            </w:tcBorders>
            <w:shd w:val="clear" w:color="auto" w:fill="auto"/>
            <w:noWrap/>
            <w:hideMark/>
          </w:tcPr>
          <w:p w:rsidR="00AC33B4" w:rsidRPr="00AC33B4" w:rsidRDefault="00AC33B4" w:rsidP="00AC33B4">
            <w:pPr>
              <w:rPr>
                <w:sz w:val="20"/>
                <w:lang w:val="fr-FR"/>
              </w:rPr>
            </w:pPr>
          </w:p>
        </w:tc>
        <w:tc>
          <w:tcPr>
            <w:tcW w:w="2658" w:type="dxa"/>
            <w:tcBorders>
              <w:left w:val="single" w:sz="4" w:space="0" w:color="auto"/>
            </w:tcBorders>
            <w:shd w:val="clear" w:color="auto" w:fill="auto"/>
            <w:noWrap/>
            <w:hideMark/>
          </w:tcPr>
          <w:p w:rsidR="00AC33B4" w:rsidRPr="00AC33B4" w:rsidRDefault="00191FF4" w:rsidP="00AC33B4">
            <w:pPr>
              <w:rPr>
                <w:sz w:val="20"/>
                <w:lang w:val="fr-FR"/>
              </w:rPr>
            </w:pPr>
            <w:r>
              <w:rPr>
                <w:sz w:val="20"/>
                <w:lang w:val="fr-FR"/>
              </w:rPr>
              <w:t>Nombre d’O</w:t>
            </w:r>
            <w:r w:rsidR="00AC33B4" w:rsidRPr="00AC33B4">
              <w:rPr>
                <w:sz w:val="20"/>
                <w:lang w:val="fr-FR"/>
              </w:rPr>
              <w:t>ffices ayant répondu à cette question</w:t>
            </w:r>
          </w:p>
        </w:tc>
        <w:tc>
          <w:tcPr>
            <w:tcW w:w="1596" w:type="dxa"/>
            <w:shd w:val="clear" w:color="auto" w:fill="auto"/>
            <w:noWrap/>
            <w:hideMark/>
          </w:tcPr>
          <w:p w:rsidR="00AC33B4" w:rsidRPr="00AC33B4" w:rsidRDefault="00AC33B4" w:rsidP="00AC33B4">
            <w:pPr>
              <w:rPr>
                <w:sz w:val="20"/>
                <w:lang w:val="fr-FR"/>
              </w:rPr>
            </w:pPr>
            <w:r w:rsidRPr="00AC33B4">
              <w:rPr>
                <w:sz w:val="20"/>
                <w:lang w:val="fr-FR"/>
              </w:rPr>
              <w:t>71</w:t>
            </w:r>
          </w:p>
        </w:tc>
        <w:tc>
          <w:tcPr>
            <w:tcW w:w="1596" w:type="dxa"/>
            <w:shd w:val="clear" w:color="auto" w:fill="auto"/>
            <w:noWrap/>
            <w:hideMark/>
          </w:tcPr>
          <w:p w:rsidR="00AC33B4" w:rsidRPr="00AC33B4" w:rsidRDefault="00AC33B4" w:rsidP="00AC33B4">
            <w:pPr>
              <w:rPr>
                <w:sz w:val="20"/>
                <w:lang w:val="fr-FR"/>
              </w:rPr>
            </w:pPr>
            <w:r w:rsidRPr="00AC33B4">
              <w:rPr>
                <w:sz w:val="20"/>
                <w:lang w:val="fr-FR"/>
              </w:rPr>
              <w:t xml:space="preserve"> </w:t>
            </w:r>
          </w:p>
        </w:tc>
        <w:tc>
          <w:tcPr>
            <w:tcW w:w="1596" w:type="dxa"/>
            <w:shd w:val="clear" w:color="auto" w:fill="auto"/>
            <w:noWrap/>
            <w:hideMark/>
          </w:tcPr>
          <w:p w:rsidR="00AC33B4" w:rsidRPr="00AC33B4" w:rsidRDefault="00AC33B4" w:rsidP="00AC33B4">
            <w:pPr>
              <w:rPr>
                <w:sz w:val="20"/>
                <w:lang w:val="fr-FR"/>
              </w:rPr>
            </w:pPr>
            <w:r w:rsidRPr="00AC33B4">
              <w:rPr>
                <w:sz w:val="20"/>
                <w:lang w:val="fr-FR"/>
              </w:rPr>
              <w:t>40</w:t>
            </w:r>
          </w:p>
        </w:tc>
        <w:tc>
          <w:tcPr>
            <w:tcW w:w="1596" w:type="dxa"/>
            <w:shd w:val="clear" w:color="auto" w:fill="auto"/>
            <w:noWrap/>
            <w:hideMark/>
          </w:tcPr>
          <w:p w:rsidR="00AC33B4" w:rsidRPr="00AC33B4" w:rsidRDefault="00AC33B4" w:rsidP="00AC33B4">
            <w:pPr>
              <w:rPr>
                <w:sz w:val="20"/>
                <w:lang w:val="fr-FR"/>
              </w:rPr>
            </w:pPr>
            <w:r w:rsidRPr="00AC33B4">
              <w:rPr>
                <w:sz w:val="20"/>
                <w:lang w:val="fr-FR"/>
              </w:rPr>
              <w:t xml:space="preserve"> </w:t>
            </w:r>
          </w:p>
        </w:tc>
      </w:tr>
    </w:tbl>
    <w:p w:rsidR="00AC33B4" w:rsidRPr="00AC33B4" w:rsidRDefault="00AC33B4" w:rsidP="00AC33B4">
      <w:pPr>
        <w:jc w:val="center"/>
        <w:rPr>
          <w:lang w:val="fr-FR"/>
        </w:rPr>
      </w:pPr>
    </w:p>
    <w:p w:rsidR="00AC33B4" w:rsidRPr="00AC33B4" w:rsidRDefault="00AC33B4" w:rsidP="00AC33B4">
      <w:pPr>
        <w:rPr>
          <w:lang w:val="fr-FR"/>
        </w:rPr>
      </w:pPr>
    </w:p>
    <w:p w:rsidR="00AC33B4" w:rsidRPr="00AC33B4" w:rsidRDefault="00AC33B4" w:rsidP="00AC33B4">
      <w:pPr>
        <w:rPr>
          <w:lang w:val="fr-FR"/>
        </w:rPr>
      </w:pPr>
    </w:p>
    <w:p w:rsidR="00AC33B4" w:rsidRPr="00AC33B4" w:rsidRDefault="00AC33B4" w:rsidP="00AC33B4">
      <w:pPr>
        <w:ind w:left="1134" w:hanging="567"/>
        <w:rPr>
          <w:szCs w:val="22"/>
          <w:lang w:val="fr-FR"/>
        </w:rPr>
      </w:pPr>
      <w:r w:rsidRPr="00AC33B4">
        <w:rPr>
          <w:lang w:val="fr-FR"/>
        </w:rPr>
        <w:br w:type="page"/>
      </w:r>
      <w:r w:rsidRPr="00AC33B4">
        <w:rPr>
          <w:lang w:val="fr-FR"/>
        </w:rPr>
        <w:lastRenderedPageBreak/>
        <w:t>4.</w:t>
      </w:r>
      <w:r w:rsidRPr="00AC33B4">
        <w:rPr>
          <w:lang w:val="fr-FR"/>
        </w:rPr>
        <w:tab/>
      </w:r>
      <w:r w:rsidRPr="00AC33B4">
        <w:rPr>
          <w:szCs w:val="22"/>
          <w:lang w:val="fr-FR"/>
        </w:rPr>
        <w:t>Existe</w:t>
      </w:r>
      <w:r w:rsidRPr="00AC33B4">
        <w:rPr>
          <w:szCs w:val="22"/>
          <w:lang w:val="fr-FR"/>
        </w:rPr>
        <w:noBreakHyphen/>
        <w:t>t</w:t>
      </w:r>
      <w:r w:rsidRPr="00AC33B4">
        <w:rPr>
          <w:szCs w:val="22"/>
          <w:lang w:val="fr-FR"/>
        </w:rPr>
        <w:noBreakHyphen/>
        <w:t>il des dispositions dans votre législation nationale sur les marques visant à mettre en œuvre la règle 21 du règlement d’exécution commun?</w:t>
      </w:r>
    </w:p>
    <w:p w:rsidR="00AC33B4" w:rsidRPr="00AC33B4" w:rsidRDefault="00AC33B4" w:rsidP="00AC33B4">
      <w:pPr>
        <w:jc w:val="both"/>
        <w:rPr>
          <w:lang w:val="fr-FR"/>
        </w:rPr>
      </w:pPr>
    </w:p>
    <w:p w:rsidR="00AC33B4" w:rsidRPr="00AC33B4" w:rsidRDefault="00AC33B4" w:rsidP="00AC33B4">
      <w:pPr>
        <w:jc w:val="both"/>
        <w:rPr>
          <w:lang w:val="fr-FR"/>
        </w:rPr>
      </w:pPr>
    </w:p>
    <w:p w:rsidR="00AC33B4" w:rsidRPr="00AC33B4" w:rsidRDefault="00AC33B4" w:rsidP="00AC33B4">
      <w:pPr>
        <w:jc w:val="center"/>
        <w:rPr>
          <w:lang w:val="fr-FR"/>
        </w:rPr>
      </w:pPr>
      <w:r>
        <w:rPr>
          <w:noProof/>
          <w:lang w:val="en-US" w:eastAsia="en-US"/>
        </w:rPr>
        <w:drawing>
          <wp:inline distT="0" distB="0" distL="0" distR="0" wp14:anchorId="4BDB5F68" wp14:editId="39E80401">
            <wp:extent cx="4574540" cy="2745740"/>
            <wp:effectExtent l="0" t="0" r="16510" b="16510"/>
            <wp:docPr id="37" name="Chart 3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AC33B4" w:rsidRPr="00AC33B4" w:rsidRDefault="00AC33B4" w:rsidP="00AC33B4">
      <w:pPr>
        <w:jc w:val="center"/>
        <w:rPr>
          <w:lang w:val="fr-FR"/>
        </w:rPr>
      </w:pPr>
    </w:p>
    <w:p w:rsidR="00AC33B4" w:rsidRPr="00AC33B4" w:rsidRDefault="00AC33B4" w:rsidP="00AC33B4">
      <w:pPr>
        <w:jc w:val="center"/>
        <w:rPr>
          <w:lang w:val="fr-FR"/>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658"/>
        <w:gridCol w:w="1596"/>
        <w:gridCol w:w="1596"/>
        <w:gridCol w:w="1596"/>
        <w:gridCol w:w="1596"/>
      </w:tblGrid>
      <w:tr w:rsidR="00AC33B4" w:rsidRPr="00AC33B4" w:rsidTr="00AC33B4">
        <w:trPr>
          <w:trHeight w:val="255"/>
        </w:trPr>
        <w:tc>
          <w:tcPr>
            <w:tcW w:w="534" w:type="dxa"/>
            <w:tcBorders>
              <w:top w:val="nil"/>
              <w:left w:val="nil"/>
              <w:bottom w:val="nil"/>
              <w:right w:val="nil"/>
            </w:tcBorders>
            <w:shd w:val="clear" w:color="auto" w:fill="auto"/>
            <w:noWrap/>
          </w:tcPr>
          <w:p w:rsidR="00AC33B4" w:rsidRPr="00AC33B4" w:rsidRDefault="00AC33B4" w:rsidP="00AC33B4">
            <w:pPr>
              <w:rPr>
                <w:sz w:val="20"/>
                <w:lang w:val="fr-FR"/>
              </w:rPr>
            </w:pPr>
          </w:p>
        </w:tc>
        <w:tc>
          <w:tcPr>
            <w:tcW w:w="2658" w:type="dxa"/>
            <w:tcBorders>
              <w:top w:val="nil"/>
              <w:left w:val="nil"/>
              <w:bottom w:val="single" w:sz="4" w:space="0" w:color="auto"/>
              <w:right w:val="single" w:sz="4" w:space="0" w:color="auto"/>
            </w:tcBorders>
            <w:shd w:val="clear" w:color="auto" w:fill="auto"/>
            <w:noWrap/>
          </w:tcPr>
          <w:p w:rsidR="00AC33B4" w:rsidRPr="00AC33B4" w:rsidRDefault="00AC33B4" w:rsidP="00AC33B4">
            <w:pPr>
              <w:rPr>
                <w:b/>
                <w:sz w:val="20"/>
                <w:lang w:val="fr-FR"/>
              </w:rPr>
            </w:pPr>
          </w:p>
        </w:tc>
        <w:tc>
          <w:tcPr>
            <w:tcW w:w="3192" w:type="dxa"/>
            <w:gridSpan w:val="2"/>
            <w:tcBorders>
              <w:left w:val="single" w:sz="4" w:space="0" w:color="auto"/>
            </w:tcBorders>
            <w:shd w:val="clear" w:color="auto" w:fill="auto"/>
            <w:noWrap/>
          </w:tcPr>
          <w:p w:rsidR="00AC33B4" w:rsidRPr="00AC33B4" w:rsidRDefault="00AC33B4" w:rsidP="00AC33B4">
            <w:pPr>
              <w:rPr>
                <w:b/>
                <w:sz w:val="20"/>
                <w:lang w:val="fr-FR"/>
              </w:rPr>
            </w:pPr>
            <w:r w:rsidRPr="00AC33B4">
              <w:rPr>
                <w:b/>
                <w:sz w:val="20"/>
                <w:lang w:val="fr-FR"/>
              </w:rPr>
              <w:t>2014</w:t>
            </w:r>
          </w:p>
        </w:tc>
        <w:tc>
          <w:tcPr>
            <w:tcW w:w="3192" w:type="dxa"/>
            <w:gridSpan w:val="2"/>
            <w:shd w:val="clear" w:color="auto" w:fill="auto"/>
            <w:noWrap/>
          </w:tcPr>
          <w:p w:rsidR="00AC33B4" w:rsidRPr="00AC33B4" w:rsidRDefault="00AC33B4" w:rsidP="00AC33B4">
            <w:pPr>
              <w:rPr>
                <w:b/>
                <w:sz w:val="20"/>
                <w:lang w:val="fr-FR"/>
              </w:rPr>
            </w:pPr>
            <w:r w:rsidRPr="00AC33B4">
              <w:rPr>
                <w:b/>
                <w:sz w:val="20"/>
                <w:lang w:val="fr-FR"/>
              </w:rPr>
              <w:t>2008</w:t>
            </w:r>
          </w:p>
        </w:tc>
      </w:tr>
      <w:tr w:rsidR="00AC33B4" w:rsidRPr="00AC33B4" w:rsidTr="00AC33B4">
        <w:trPr>
          <w:trHeight w:val="255"/>
        </w:trPr>
        <w:tc>
          <w:tcPr>
            <w:tcW w:w="534" w:type="dxa"/>
            <w:tcBorders>
              <w:top w:val="nil"/>
              <w:left w:val="nil"/>
              <w:bottom w:val="single" w:sz="4" w:space="0" w:color="auto"/>
              <w:right w:val="single" w:sz="4" w:space="0" w:color="auto"/>
            </w:tcBorders>
            <w:shd w:val="clear" w:color="auto" w:fill="auto"/>
            <w:noWrap/>
            <w:hideMark/>
          </w:tcPr>
          <w:p w:rsidR="00AC33B4" w:rsidRPr="00AC33B4" w:rsidRDefault="00AC33B4" w:rsidP="00AC33B4">
            <w:pPr>
              <w:rPr>
                <w:sz w:val="20"/>
                <w:lang w:val="fr-FR"/>
              </w:rPr>
            </w:pPr>
          </w:p>
        </w:tc>
        <w:tc>
          <w:tcPr>
            <w:tcW w:w="2658" w:type="dxa"/>
            <w:tcBorders>
              <w:top w:val="single" w:sz="4" w:space="0" w:color="auto"/>
              <w:left w:val="single" w:sz="4" w:space="0" w:color="auto"/>
              <w:bottom w:val="single" w:sz="4" w:space="0" w:color="auto"/>
            </w:tcBorders>
            <w:shd w:val="clear" w:color="auto" w:fill="auto"/>
            <w:noWrap/>
            <w:hideMark/>
          </w:tcPr>
          <w:p w:rsidR="00AC33B4" w:rsidRPr="00AC33B4" w:rsidRDefault="00AC33B4" w:rsidP="00AC33B4">
            <w:pPr>
              <w:rPr>
                <w:b/>
                <w:sz w:val="20"/>
                <w:lang w:val="fr-FR"/>
              </w:rPr>
            </w:pPr>
            <w:r w:rsidRPr="00AC33B4">
              <w:rPr>
                <w:b/>
                <w:sz w:val="20"/>
                <w:lang w:val="fr-FR"/>
              </w:rPr>
              <w:t>Réponses possibles</w:t>
            </w:r>
          </w:p>
        </w:tc>
        <w:tc>
          <w:tcPr>
            <w:tcW w:w="1596" w:type="dxa"/>
            <w:tcBorders>
              <w:bottom w:val="single" w:sz="4" w:space="0" w:color="auto"/>
            </w:tcBorders>
            <w:shd w:val="clear" w:color="auto" w:fill="auto"/>
            <w:noWrap/>
            <w:hideMark/>
          </w:tcPr>
          <w:p w:rsidR="00AC33B4" w:rsidRPr="00AC33B4" w:rsidRDefault="00AC33B4" w:rsidP="00AC33B4">
            <w:pPr>
              <w:rPr>
                <w:b/>
                <w:sz w:val="20"/>
                <w:lang w:val="fr-FR"/>
              </w:rPr>
            </w:pPr>
            <w:r w:rsidRPr="00AC33B4">
              <w:rPr>
                <w:b/>
                <w:sz w:val="20"/>
                <w:lang w:val="fr-FR"/>
              </w:rPr>
              <w:t>Parties contractantes</w:t>
            </w:r>
          </w:p>
        </w:tc>
        <w:tc>
          <w:tcPr>
            <w:tcW w:w="1596" w:type="dxa"/>
            <w:tcBorders>
              <w:bottom w:val="single" w:sz="4" w:space="0" w:color="auto"/>
            </w:tcBorders>
            <w:shd w:val="clear" w:color="auto" w:fill="auto"/>
            <w:noWrap/>
            <w:hideMark/>
          </w:tcPr>
          <w:p w:rsidR="00AC33B4" w:rsidRPr="00AC33B4" w:rsidRDefault="00AC33B4" w:rsidP="00AC33B4">
            <w:pPr>
              <w:rPr>
                <w:b/>
                <w:sz w:val="20"/>
                <w:lang w:val="fr-FR"/>
              </w:rPr>
            </w:pPr>
            <w:r w:rsidRPr="00AC33B4">
              <w:rPr>
                <w:b/>
                <w:sz w:val="20"/>
                <w:lang w:val="fr-FR"/>
              </w:rPr>
              <w:t>Pourcentage</w:t>
            </w:r>
          </w:p>
        </w:tc>
        <w:tc>
          <w:tcPr>
            <w:tcW w:w="1596" w:type="dxa"/>
            <w:tcBorders>
              <w:bottom w:val="single" w:sz="4" w:space="0" w:color="auto"/>
            </w:tcBorders>
            <w:shd w:val="clear" w:color="auto" w:fill="auto"/>
            <w:noWrap/>
            <w:hideMark/>
          </w:tcPr>
          <w:p w:rsidR="00AC33B4" w:rsidRPr="00AC33B4" w:rsidRDefault="00AC33B4" w:rsidP="00AC33B4">
            <w:pPr>
              <w:rPr>
                <w:b/>
                <w:sz w:val="20"/>
                <w:lang w:val="fr-FR"/>
              </w:rPr>
            </w:pPr>
            <w:r w:rsidRPr="00AC33B4">
              <w:rPr>
                <w:b/>
                <w:sz w:val="20"/>
                <w:lang w:val="fr-FR"/>
              </w:rPr>
              <w:t>Parties contractantes</w:t>
            </w:r>
          </w:p>
        </w:tc>
        <w:tc>
          <w:tcPr>
            <w:tcW w:w="1596" w:type="dxa"/>
            <w:tcBorders>
              <w:bottom w:val="single" w:sz="4" w:space="0" w:color="auto"/>
            </w:tcBorders>
            <w:shd w:val="clear" w:color="auto" w:fill="auto"/>
            <w:noWrap/>
            <w:hideMark/>
          </w:tcPr>
          <w:p w:rsidR="00AC33B4" w:rsidRPr="00AC33B4" w:rsidRDefault="00AC33B4" w:rsidP="00AC33B4">
            <w:pPr>
              <w:rPr>
                <w:b/>
                <w:sz w:val="20"/>
                <w:lang w:val="fr-FR"/>
              </w:rPr>
            </w:pPr>
            <w:r w:rsidRPr="00AC33B4">
              <w:rPr>
                <w:b/>
                <w:sz w:val="20"/>
                <w:lang w:val="fr-FR"/>
              </w:rPr>
              <w:t>Pourcentage</w:t>
            </w:r>
          </w:p>
        </w:tc>
      </w:tr>
      <w:tr w:rsidR="00AC33B4" w:rsidRPr="00AC33B4" w:rsidTr="00AC33B4">
        <w:trPr>
          <w:trHeight w:val="300"/>
        </w:trPr>
        <w:tc>
          <w:tcPr>
            <w:tcW w:w="534" w:type="dxa"/>
            <w:shd w:val="clear" w:color="auto" w:fill="auto"/>
            <w:noWrap/>
            <w:hideMark/>
          </w:tcPr>
          <w:p w:rsidR="00AC33B4" w:rsidRPr="00AC33B4" w:rsidRDefault="00AC33B4" w:rsidP="00AC33B4">
            <w:pPr>
              <w:rPr>
                <w:sz w:val="20"/>
                <w:lang w:val="fr-FR"/>
              </w:rPr>
            </w:pPr>
            <w:r w:rsidRPr="00AC33B4">
              <w:rPr>
                <w:sz w:val="20"/>
                <w:lang w:val="fr-FR"/>
              </w:rPr>
              <w:t>1</w:t>
            </w:r>
          </w:p>
        </w:tc>
        <w:tc>
          <w:tcPr>
            <w:tcW w:w="2658" w:type="dxa"/>
            <w:shd w:val="clear" w:color="auto" w:fill="auto"/>
            <w:noWrap/>
            <w:hideMark/>
          </w:tcPr>
          <w:p w:rsidR="00AC33B4" w:rsidRPr="00AC33B4" w:rsidRDefault="00AC33B4" w:rsidP="00AC33B4">
            <w:pPr>
              <w:rPr>
                <w:sz w:val="20"/>
                <w:lang w:val="fr-FR"/>
              </w:rPr>
            </w:pPr>
            <w:r w:rsidRPr="00AC33B4">
              <w:rPr>
                <w:sz w:val="20"/>
                <w:lang w:val="fr-FR"/>
              </w:rPr>
              <w:t>Oui</w:t>
            </w:r>
          </w:p>
        </w:tc>
        <w:tc>
          <w:tcPr>
            <w:tcW w:w="1596" w:type="dxa"/>
            <w:shd w:val="clear" w:color="auto" w:fill="auto"/>
            <w:noWrap/>
            <w:hideMark/>
          </w:tcPr>
          <w:p w:rsidR="00AC33B4" w:rsidRPr="00AC33B4" w:rsidRDefault="00AC33B4" w:rsidP="00AC33B4">
            <w:pPr>
              <w:rPr>
                <w:sz w:val="20"/>
                <w:lang w:val="fr-FR"/>
              </w:rPr>
            </w:pPr>
            <w:r w:rsidRPr="00AC33B4">
              <w:rPr>
                <w:sz w:val="20"/>
                <w:lang w:val="fr-FR"/>
              </w:rPr>
              <w:t>19</w:t>
            </w:r>
          </w:p>
        </w:tc>
        <w:tc>
          <w:tcPr>
            <w:tcW w:w="1596" w:type="dxa"/>
            <w:shd w:val="clear" w:color="auto" w:fill="auto"/>
            <w:noWrap/>
            <w:hideMark/>
          </w:tcPr>
          <w:p w:rsidR="00AC33B4" w:rsidRPr="00AC33B4" w:rsidRDefault="00AC33B4" w:rsidP="00AC33B4">
            <w:pPr>
              <w:rPr>
                <w:sz w:val="20"/>
                <w:lang w:val="fr-FR"/>
              </w:rPr>
            </w:pPr>
            <w:r w:rsidRPr="00AC33B4">
              <w:rPr>
                <w:sz w:val="20"/>
                <w:lang w:val="fr-FR"/>
              </w:rPr>
              <w:t>26%</w:t>
            </w:r>
          </w:p>
        </w:tc>
        <w:tc>
          <w:tcPr>
            <w:tcW w:w="1596" w:type="dxa"/>
            <w:shd w:val="clear" w:color="auto" w:fill="auto"/>
            <w:noWrap/>
            <w:hideMark/>
          </w:tcPr>
          <w:p w:rsidR="00AC33B4" w:rsidRPr="00AC33B4" w:rsidRDefault="00AC33B4" w:rsidP="00AC33B4">
            <w:pPr>
              <w:rPr>
                <w:sz w:val="20"/>
                <w:lang w:val="fr-FR"/>
              </w:rPr>
            </w:pPr>
            <w:r w:rsidRPr="00AC33B4">
              <w:rPr>
                <w:sz w:val="20"/>
                <w:lang w:val="fr-FR"/>
              </w:rPr>
              <w:t>11</w:t>
            </w:r>
          </w:p>
        </w:tc>
        <w:tc>
          <w:tcPr>
            <w:tcW w:w="1596" w:type="dxa"/>
            <w:shd w:val="clear" w:color="auto" w:fill="auto"/>
            <w:noWrap/>
            <w:hideMark/>
          </w:tcPr>
          <w:p w:rsidR="00AC33B4" w:rsidRPr="00AC33B4" w:rsidRDefault="00AC33B4" w:rsidP="00AC33B4">
            <w:pPr>
              <w:rPr>
                <w:sz w:val="20"/>
                <w:lang w:val="fr-FR"/>
              </w:rPr>
            </w:pPr>
            <w:r w:rsidRPr="00AC33B4">
              <w:rPr>
                <w:sz w:val="20"/>
                <w:lang w:val="fr-FR"/>
              </w:rPr>
              <w:t>22%</w:t>
            </w:r>
          </w:p>
        </w:tc>
      </w:tr>
      <w:tr w:rsidR="00AC33B4" w:rsidRPr="00AC33B4" w:rsidTr="00AC33B4">
        <w:trPr>
          <w:trHeight w:val="255"/>
        </w:trPr>
        <w:tc>
          <w:tcPr>
            <w:tcW w:w="534" w:type="dxa"/>
            <w:shd w:val="clear" w:color="auto" w:fill="auto"/>
            <w:noWrap/>
            <w:hideMark/>
          </w:tcPr>
          <w:p w:rsidR="00AC33B4" w:rsidRPr="00AC33B4" w:rsidRDefault="00AC33B4" w:rsidP="00AC33B4">
            <w:pPr>
              <w:rPr>
                <w:sz w:val="20"/>
                <w:lang w:val="fr-FR"/>
              </w:rPr>
            </w:pPr>
            <w:r w:rsidRPr="00AC33B4">
              <w:rPr>
                <w:sz w:val="20"/>
                <w:lang w:val="fr-FR"/>
              </w:rPr>
              <w:t>2</w:t>
            </w:r>
          </w:p>
        </w:tc>
        <w:tc>
          <w:tcPr>
            <w:tcW w:w="2658" w:type="dxa"/>
            <w:shd w:val="clear" w:color="auto" w:fill="auto"/>
            <w:noWrap/>
            <w:hideMark/>
          </w:tcPr>
          <w:p w:rsidR="00AC33B4" w:rsidRPr="00AC33B4" w:rsidRDefault="00AC33B4" w:rsidP="00AC33B4">
            <w:pPr>
              <w:rPr>
                <w:sz w:val="20"/>
                <w:lang w:val="fr-FR"/>
              </w:rPr>
            </w:pPr>
            <w:r w:rsidRPr="00AC33B4">
              <w:rPr>
                <w:sz w:val="20"/>
                <w:lang w:val="fr-FR"/>
              </w:rPr>
              <w:t>Non, car le règlement d’exécution est directement applicable</w:t>
            </w:r>
          </w:p>
        </w:tc>
        <w:tc>
          <w:tcPr>
            <w:tcW w:w="1596" w:type="dxa"/>
            <w:shd w:val="clear" w:color="auto" w:fill="auto"/>
            <w:noWrap/>
            <w:hideMark/>
          </w:tcPr>
          <w:p w:rsidR="00AC33B4" w:rsidRPr="00AC33B4" w:rsidRDefault="00AC33B4" w:rsidP="00AC33B4">
            <w:pPr>
              <w:rPr>
                <w:sz w:val="20"/>
                <w:lang w:val="fr-FR"/>
              </w:rPr>
            </w:pPr>
            <w:r w:rsidRPr="00AC33B4">
              <w:rPr>
                <w:sz w:val="20"/>
                <w:lang w:val="fr-FR"/>
              </w:rPr>
              <w:t>33</w:t>
            </w:r>
          </w:p>
        </w:tc>
        <w:tc>
          <w:tcPr>
            <w:tcW w:w="1596" w:type="dxa"/>
            <w:shd w:val="clear" w:color="auto" w:fill="auto"/>
            <w:noWrap/>
            <w:hideMark/>
          </w:tcPr>
          <w:p w:rsidR="00AC33B4" w:rsidRPr="00AC33B4" w:rsidRDefault="00AC33B4" w:rsidP="00AC33B4">
            <w:pPr>
              <w:rPr>
                <w:sz w:val="20"/>
                <w:lang w:val="fr-FR"/>
              </w:rPr>
            </w:pPr>
            <w:r w:rsidRPr="00AC33B4">
              <w:rPr>
                <w:sz w:val="20"/>
                <w:lang w:val="fr-FR"/>
              </w:rPr>
              <w:t>45%</w:t>
            </w:r>
          </w:p>
        </w:tc>
        <w:tc>
          <w:tcPr>
            <w:tcW w:w="1596" w:type="dxa"/>
            <w:shd w:val="clear" w:color="auto" w:fill="auto"/>
            <w:noWrap/>
            <w:hideMark/>
          </w:tcPr>
          <w:p w:rsidR="00AC33B4" w:rsidRPr="00AC33B4" w:rsidRDefault="00AC33B4" w:rsidP="00AC33B4">
            <w:pPr>
              <w:rPr>
                <w:sz w:val="20"/>
                <w:lang w:val="fr-FR"/>
              </w:rPr>
            </w:pPr>
            <w:r w:rsidRPr="00AC33B4">
              <w:rPr>
                <w:sz w:val="20"/>
                <w:lang w:val="fr-FR"/>
              </w:rPr>
              <w:t>24</w:t>
            </w:r>
          </w:p>
        </w:tc>
        <w:tc>
          <w:tcPr>
            <w:tcW w:w="1596" w:type="dxa"/>
            <w:shd w:val="clear" w:color="auto" w:fill="auto"/>
            <w:noWrap/>
            <w:hideMark/>
          </w:tcPr>
          <w:p w:rsidR="00AC33B4" w:rsidRPr="00AC33B4" w:rsidRDefault="00AC33B4" w:rsidP="00AC33B4">
            <w:pPr>
              <w:rPr>
                <w:sz w:val="20"/>
                <w:lang w:val="fr-FR"/>
              </w:rPr>
            </w:pPr>
            <w:r w:rsidRPr="00AC33B4">
              <w:rPr>
                <w:sz w:val="20"/>
                <w:lang w:val="fr-FR"/>
              </w:rPr>
              <w:t>47%</w:t>
            </w:r>
          </w:p>
        </w:tc>
      </w:tr>
      <w:tr w:rsidR="00AC33B4" w:rsidRPr="00AC33B4" w:rsidTr="00AC33B4">
        <w:trPr>
          <w:trHeight w:val="255"/>
        </w:trPr>
        <w:tc>
          <w:tcPr>
            <w:tcW w:w="534" w:type="dxa"/>
            <w:tcBorders>
              <w:bottom w:val="single" w:sz="4" w:space="0" w:color="auto"/>
            </w:tcBorders>
            <w:shd w:val="clear" w:color="auto" w:fill="auto"/>
            <w:noWrap/>
            <w:hideMark/>
          </w:tcPr>
          <w:p w:rsidR="00AC33B4" w:rsidRPr="00AC33B4" w:rsidRDefault="00AC33B4" w:rsidP="00AC33B4">
            <w:pPr>
              <w:rPr>
                <w:sz w:val="20"/>
                <w:lang w:val="fr-FR"/>
              </w:rPr>
            </w:pPr>
            <w:r w:rsidRPr="00AC33B4">
              <w:rPr>
                <w:sz w:val="20"/>
                <w:lang w:val="fr-FR"/>
              </w:rPr>
              <w:t>3</w:t>
            </w:r>
          </w:p>
        </w:tc>
        <w:tc>
          <w:tcPr>
            <w:tcW w:w="2658" w:type="dxa"/>
            <w:shd w:val="clear" w:color="auto" w:fill="auto"/>
            <w:noWrap/>
            <w:hideMark/>
          </w:tcPr>
          <w:p w:rsidR="00AC33B4" w:rsidRPr="00AC33B4" w:rsidRDefault="00AC33B4" w:rsidP="00AC33B4">
            <w:pPr>
              <w:rPr>
                <w:sz w:val="20"/>
                <w:lang w:val="fr-FR"/>
              </w:rPr>
            </w:pPr>
            <w:r w:rsidRPr="00AC33B4">
              <w:rPr>
                <w:sz w:val="20"/>
                <w:lang w:val="fr-FR"/>
              </w:rPr>
              <w:t>Non, il n’existe pas de dispositions dans ce sens, bien que le règlement d’exécution ne soit pas directement applicable</w:t>
            </w:r>
          </w:p>
        </w:tc>
        <w:tc>
          <w:tcPr>
            <w:tcW w:w="1596" w:type="dxa"/>
            <w:shd w:val="clear" w:color="auto" w:fill="auto"/>
            <w:noWrap/>
            <w:hideMark/>
          </w:tcPr>
          <w:p w:rsidR="00AC33B4" w:rsidRPr="00AC33B4" w:rsidRDefault="00AC33B4" w:rsidP="00AC33B4">
            <w:pPr>
              <w:rPr>
                <w:sz w:val="20"/>
                <w:lang w:val="fr-FR"/>
              </w:rPr>
            </w:pPr>
            <w:r w:rsidRPr="00AC33B4">
              <w:rPr>
                <w:sz w:val="20"/>
                <w:lang w:val="fr-FR"/>
              </w:rPr>
              <w:t>4</w:t>
            </w:r>
          </w:p>
        </w:tc>
        <w:tc>
          <w:tcPr>
            <w:tcW w:w="1596" w:type="dxa"/>
            <w:shd w:val="clear" w:color="auto" w:fill="auto"/>
            <w:noWrap/>
            <w:hideMark/>
          </w:tcPr>
          <w:p w:rsidR="00AC33B4" w:rsidRPr="00AC33B4" w:rsidRDefault="00AC33B4" w:rsidP="00AC33B4">
            <w:pPr>
              <w:rPr>
                <w:sz w:val="20"/>
                <w:lang w:val="fr-FR"/>
              </w:rPr>
            </w:pPr>
            <w:r w:rsidRPr="00AC33B4">
              <w:rPr>
                <w:sz w:val="20"/>
                <w:lang w:val="fr-FR"/>
              </w:rPr>
              <w:t>5%</w:t>
            </w:r>
          </w:p>
        </w:tc>
        <w:tc>
          <w:tcPr>
            <w:tcW w:w="1596" w:type="dxa"/>
            <w:shd w:val="clear" w:color="auto" w:fill="auto"/>
            <w:noWrap/>
            <w:hideMark/>
          </w:tcPr>
          <w:p w:rsidR="00AC33B4" w:rsidRPr="00AC33B4" w:rsidRDefault="00AC33B4" w:rsidP="00AC33B4">
            <w:pPr>
              <w:rPr>
                <w:sz w:val="20"/>
                <w:lang w:val="fr-FR"/>
              </w:rPr>
            </w:pPr>
            <w:r w:rsidRPr="00AC33B4">
              <w:rPr>
                <w:sz w:val="20"/>
                <w:lang w:val="fr-FR"/>
              </w:rPr>
              <w:t>1</w:t>
            </w:r>
          </w:p>
        </w:tc>
        <w:tc>
          <w:tcPr>
            <w:tcW w:w="1596" w:type="dxa"/>
            <w:shd w:val="clear" w:color="auto" w:fill="auto"/>
            <w:noWrap/>
            <w:hideMark/>
          </w:tcPr>
          <w:p w:rsidR="00AC33B4" w:rsidRPr="00AC33B4" w:rsidRDefault="00AC33B4" w:rsidP="00AC33B4">
            <w:pPr>
              <w:rPr>
                <w:sz w:val="20"/>
                <w:lang w:val="fr-FR"/>
              </w:rPr>
            </w:pPr>
            <w:r w:rsidRPr="00AC33B4">
              <w:rPr>
                <w:sz w:val="20"/>
                <w:lang w:val="fr-FR"/>
              </w:rPr>
              <w:t>2%</w:t>
            </w:r>
          </w:p>
        </w:tc>
      </w:tr>
      <w:tr w:rsidR="00AC33B4" w:rsidRPr="00AC33B4" w:rsidTr="00AC33B4">
        <w:trPr>
          <w:trHeight w:val="255"/>
        </w:trPr>
        <w:tc>
          <w:tcPr>
            <w:tcW w:w="534" w:type="dxa"/>
            <w:tcBorders>
              <w:bottom w:val="single" w:sz="4" w:space="0" w:color="auto"/>
            </w:tcBorders>
            <w:shd w:val="clear" w:color="auto" w:fill="auto"/>
            <w:noWrap/>
            <w:hideMark/>
          </w:tcPr>
          <w:p w:rsidR="00AC33B4" w:rsidRPr="00AC33B4" w:rsidRDefault="00AC33B4" w:rsidP="00AC33B4">
            <w:pPr>
              <w:rPr>
                <w:sz w:val="20"/>
                <w:lang w:val="fr-FR"/>
              </w:rPr>
            </w:pPr>
            <w:r w:rsidRPr="00AC33B4">
              <w:rPr>
                <w:sz w:val="20"/>
                <w:lang w:val="fr-FR"/>
              </w:rPr>
              <w:t>4</w:t>
            </w:r>
          </w:p>
        </w:tc>
        <w:tc>
          <w:tcPr>
            <w:tcW w:w="2658" w:type="dxa"/>
            <w:tcBorders>
              <w:bottom w:val="single" w:sz="4" w:space="0" w:color="auto"/>
            </w:tcBorders>
            <w:shd w:val="clear" w:color="auto" w:fill="auto"/>
            <w:noWrap/>
            <w:hideMark/>
          </w:tcPr>
          <w:p w:rsidR="00AC33B4" w:rsidRPr="00AC33B4" w:rsidRDefault="00AC33B4" w:rsidP="00AC33B4">
            <w:pPr>
              <w:rPr>
                <w:sz w:val="20"/>
                <w:lang w:val="fr-FR"/>
              </w:rPr>
            </w:pPr>
            <w:r w:rsidRPr="00AC33B4">
              <w:rPr>
                <w:sz w:val="20"/>
                <w:lang w:val="fr-FR"/>
              </w:rPr>
              <w:t>Non, mais il existe une procédure</w:t>
            </w:r>
          </w:p>
        </w:tc>
        <w:tc>
          <w:tcPr>
            <w:tcW w:w="1596" w:type="dxa"/>
            <w:shd w:val="clear" w:color="auto" w:fill="auto"/>
            <w:noWrap/>
            <w:hideMark/>
          </w:tcPr>
          <w:p w:rsidR="00AC33B4" w:rsidRPr="00AC33B4" w:rsidRDefault="00AC33B4" w:rsidP="00AC33B4">
            <w:pPr>
              <w:rPr>
                <w:sz w:val="20"/>
                <w:lang w:val="fr-FR"/>
              </w:rPr>
            </w:pPr>
            <w:r w:rsidRPr="00AC33B4">
              <w:rPr>
                <w:sz w:val="20"/>
                <w:lang w:val="fr-FR"/>
              </w:rPr>
              <w:t>17</w:t>
            </w:r>
          </w:p>
        </w:tc>
        <w:tc>
          <w:tcPr>
            <w:tcW w:w="1596" w:type="dxa"/>
            <w:shd w:val="clear" w:color="auto" w:fill="auto"/>
            <w:noWrap/>
            <w:hideMark/>
          </w:tcPr>
          <w:p w:rsidR="00AC33B4" w:rsidRPr="00AC33B4" w:rsidRDefault="00AC33B4" w:rsidP="00AC33B4">
            <w:pPr>
              <w:rPr>
                <w:sz w:val="20"/>
                <w:lang w:val="fr-FR"/>
              </w:rPr>
            </w:pPr>
            <w:r w:rsidRPr="00AC33B4">
              <w:rPr>
                <w:sz w:val="20"/>
                <w:lang w:val="fr-FR"/>
              </w:rPr>
              <w:t>23%</w:t>
            </w:r>
          </w:p>
        </w:tc>
        <w:tc>
          <w:tcPr>
            <w:tcW w:w="1596" w:type="dxa"/>
            <w:shd w:val="clear" w:color="auto" w:fill="auto"/>
            <w:noWrap/>
            <w:hideMark/>
          </w:tcPr>
          <w:p w:rsidR="00AC33B4" w:rsidRPr="00AC33B4" w:rsidRDefault="00AC33B4" w:rsidP="00AC33B4">
            <w:pPr>
              <w:rPr>
                <w:sz w:val="20"/>
                <w:lang w:val="fr-FR"/>
              </w:rPr>
            </w:pPr>
            <w:r w:rsidRPr="00AC33B4">
              <w:rPr>
                <w:sz w:val="20"/>
                <w:lang w:val="fr-FR"/>
              </w:rPr>
              <w:t>14</w:t>
            </w:r>
          </w:p>
        </w:tc>
        <w:tc>
          <w:tcPr>
            <w:tcW w:w="1596" w:type="dxa"/>
            <w:shd w:val="clear" w:color="auto" w:fill="auto"/>
            <w:noWrap/>
            <w:hideMark/>
          </w:tcPr>
          <w:p w:rsidR="00AC33B4" w:rsidRPr="00AC33B4" w:rsidRDefault="00AC33B4" w:rsidP="00AC33B4">
            <w:pPr>
              <w:rPr>
                <w:sz w:val="20"/>
                <w:lang w:val="fr-FR"/>
              </w:rPr>
            </w:pPr>
            <w:r w:rsidRPr="00AC33B4">
              <w:rPr>
                <w:sz w:val="20"/>
                <w:lang w:val="fr-FR"/>
              </w:rPr>
              <w:t>27%</w:t>
            </w:r>
          </w:p>
        </w:tc>
      </w:tr>
      <w:tr w:rsidR="00AC33B4" w:rsidRPr="00AC33B4" w:rsidTr="00AC33B4">
        <w:trPr>
          <w:trHeight w:val="255"/>
        </w:trPr>
        <w:tc>
          <w:tcPr>
            <w:tcW w:w="534" w:type="dxa"/>
            <w:tcBorders>
              <w:top w:val="single" w:sz="4" w:space="0" w:color="auto"/>
              <w:left w:val="nil"/>
              <w:bottom w:val="nil"/>
              <w:right w:val="single" w:sz="4" w:space="0" w:color="auto"/>
            </w:tcBorders>
            <w:shd w:val="clear" w:color="auto" w:fill="auto"/>
            <w:noWrap/>
            <w:hideMark/>
          </w:tcPr>
          <w:p w:rsidR="00AC33B4" w:rsidRPr="00AC33B4" w:rsidRDefault="00AC33B4" w:rsidP="00AC33B4">
            <w:pPr>
              <w:rPr>
                <w:sz w:val="20"/>
                <w:lang w:val="fr-FR"/>
              </w:rPr>
            </w:pPr>
          </w:p>
        </w:tc>
        <w:tc>
          <w:tcPr>
            <w:tcW w:w="2658" w:type="dxa"/>
            <w:tcBorders>
              <w:left w:val="single" w:sz="4" w:space="0" w:color="auto"/>
            </w:tcBorders>
            <w:shd w:val="clear" w:color="auto" w:fill="auto"/>
            <w:noWrap/>
            <w:hideMark/>
          </w:tcPr>
          <w:p w:rsidR="00AC33B4" w:rsidRPr="00AC33B4" w:rsidRDefault="00AC33B4" w:rsidP="00AC33B4">
            <w:pPr>
              <w:rPr>
                <w:sz w:val="20"/>
                <w:lang w:val="fr-FR"/>
              </w:rPr>
            </w:pPr>
            <w:r w:rsidRPr="00AC33B4">
              <w:rPr>
                <w:sz w:val="20"/>
                <w:lang w:val="fr-FR"/>
              </w:rPr>
              <w:t>Nombre total de réponses</w:t>
            </w:r>
          </w:p>
        </w:tc>
        <w:tc>
          <w:tcPr>
            <w:tcW w:w="1596" w:type="dxa"/>
            <w:shd w:val="clear" w:color="auto" w:fill="auto"/>
            <w:noWrap/>
            <w:hideMark/>
          </w:tcPr>
          <w:p w:rsidR="00AC33B4" w:rsidRPr="00AC33B4" w:rsidRDefault="00AC33B4" w:rsidP="00AC33B4">
            <w:pPr>
              <w:rPr>
                <w:sz w:val="20"/>
                <w:lang w:val="fr-FR"/>
              </w:rPr>
            </w:pPr>
            <w:r w:rsidRPr="00AC33B4">
              <w:rPr>
                <w:sz w:val="20"/>
                <w:lang w:val="fr-FR"/>
              </w:rPr>
              <w:t>73</w:t>
            </w:r>
          </w:p>
        </w:tc>
        <w:tc>
          <w:tcPr>
            <w:tcW w:w="1596" w:type="dxa"/>
            <w:shd w:val="clear" w:color="auto" w:fill="auto"/>
            <w:noWrap/>
            <w:hideMark/>
          </w:tcPr>
          <w:p w:rsidR="00AC33B4" w:rsidRPr="00AC33B4" w:rsidRDefault="00AC33B4" w:rsidP="00AC33B4">
            <w:pPr>
              <w:rPr>
                <w:sz w:val="20"/>
                <w:lang w:val="fr-FR"/>
              </w:rPr>
            </w:pPr>
          </w:p>
        </w:tc>
        <w:tc>
          <w:tcPr>
            <w:tcW w:w="1596" w:type="dxa"/>
            <w:shd w:val="clear" w:color="auto" w:fill="auto"/>
            <w:noWrap/>
            <w:hideMark/>
          </w:tcPr>
          <w:p w:rsidR="00AC33B4" w:rsidRPr="00AC33B4" w:rsidRDefault="00AC33B4" w:rsidP="00AC33B4">
            <w:pPr>
              <w:rPr>
                <w:sz w:val="20"/>
                <w:lang w:val="fr-FR"/>
              </w:rPr>
            </w:pPr>
            <w:r w:rsidRPr="00AC33B4">
              <w:rPr>
                <w:sz w:val="20"/>
                <w:lang w:val="fr-FR"/>
              </w:rPr>
              <w:t>51</w:t>
            </w:r>
          </w:p>
        </w:tc>
        <w:tc>
          <w:tcPr>
            <w:tcW w:w="1596" w:type="dxa"/>
            <w:shd w:val="clear" w:color="auto" w:fill="auto"/>
            <w:noWrap/>
            <w:hideMark/>
          </w:tcPr>
          <w:p w:rsidR="00AC33B4" w:rsidRPr="00AC33B4" w:rsidRDefault="00AC33B4" w:rsidP="00AC33B4">
            <w:pPr>
              <w:rPr>
                <w:sz w:val="20"/>
                <w:lang w:val="fr-FR"/>
              </w:rPr>
            </w:pPr>
          </w:p>
        </w:tc>
      </w:tr>
      <w:tr w:rsidR="00AC33B4" w:rsidRPr="00AC33B4" w:rsidTr="00AC33B4">
        <w:trPr>
          <w:trHeight w:val="255"/>
        </w:trPr>
        <w:tc>
          <w:tcPr>
            <w:tcW w:w="534" w:type="dxa"/>
            <w:tcBorders>
              <w:top w:val="nil"/>
              <w:left w:val="nil"/>
              <w:bottom w:val="nil"/>
              <w:right w:val="single" w:sz="4" w:space="0" w:color="auto"/>
            </w:tcBorders>
            <w:shd w:val="clear" w:color="auto" w:fill="auto"/>
            <w:noWrap/>
            <w:hideMark/>
          </w:tcPr>
          <w:p w:rsidR="00AC33B4" w:rsidRPr="00AC33B4" w:rsidRDefault="00AC33B4" w:rsidP="00AC33B4">
            <w:pPr>
              <w:rPr>
                <w:sz w:val="20"/>
                <w:lang w:val="fr-FR"/>
              </w:rPr>
            </w:pPr>
          </w:p>
        </w:tc>
        <w:tc>
          <w:tcPr>
            <w:tcW w:w="2658" w:type="dxa"/>
            <w:tcBorders>
              <w:left w:val="single" w:sz="4" w:space="0" w:color="auto"/>
            </w:tcBorders>
            <w:shd w:val="clear" w:color="auto" w:fill="auto"/>
            <w:noWrap/>
            <w:hideMark/>
          </w:tcPr>
          <w:p w:rsidR="00AC33B4" w:rsidRPr="00AC33B4" w:rsidRDefault="00191FF4" w:rsidP="00AC33B4">
            <w:pPr>
              <w:rPr>
                <w:sz w:val="20"/>
                <w:lang w:val="fr-FR"/>
              </w:rPr>
            </w:pPr>
            <w:r>
              <w:rPr>
                <w:sz w:val="20"/>
                <w:lang w:val="fr-FR"/>
              </w:rPr>
              <w:t>Nombre d’O</w:t>
            </w:r>
            <w:r w:rsidR="00AC33B4" w:rsidRPr="00AC33B4">
              <w:rPr>
                <w:sz w:val="20"/>
                <w:lang w:val="fr-FR"/>
              </w:rPr>
              <w:t>ffices ayant répondu à cette question</w:t>
            </w:r>
          </w:p>
        </w:tc>
        <w:tc>
          <w:tcPr>
            <w:tcW w:w="1596" w:type="dxa"/>
            <w:shd w:val="clear" w:color="auto" w:fill="auto"/>
            <w:noWrap/>
            <w:hideMark/>
          </w:tcPr>
          <w:p w:rsidR="00AC33B4" w:rsidRPr="00AC33B4" w:rsidRDefault="00AC33B4" w:rsidP="00AC33B4">
            <w:pPr>
              <w:rPr>
                <w:sz w:val="20"/>
                <w:lang w:val="fr-FR"/>
              </w:rPr>
            </w:pPr>
            <w:r w:rsidRPr="00AC33B4">
              <w:rPr>
                <w:sz w:val="20"/>
                <w:lang w:val="fr-FR"/>
              </w:rPr>
              <w:t>71</w:t>
            </w:r>
          </w:p>
        </w:tc>
        <w:tc>
          <w:tcPr>
            <w:tcW w:w="1596" w:type="dxa"/>
            <w:shd w:val="clear" w:color="auto" w:fill="auto"/>
            <w:noWrap/>
            <w:hideMark/>
          </w:tcPr>
          <w:p w:rsidR="00AC33B4" w:rsidRPr="00AC33B4" w:rsidRDefault="00AC33B4" w:rsidP="00AC33B4">
            <w:pPr>
              <w:rPr>
                <w:sz w:val="20"/>
                <w:lang w:val="fr-FR"/>
              </w:rPr>
            </w:pPr>
          </w:p>
        </w:tc>
        <w:tc>
          <w:tcPr>
            <w:tcW w:w="1596" w:type="dxa"/>
            <w:shd w:val="clear" w:color="auto" w:fill="auto"/>
            <w:noWrap/>
            <w:hideMark/>
          </w:tcPr>
          <w:p w:rsidR="00AC33B4" w:rsidRPr="00AC33B4" w:rsidRDefault="00AC33B4" w:rsidP="00AC33B4">
            <w:pPr>
              <w:rPr>
                <w:sz w:val="20"/>
                <w:lang w:val="fr-FR"/>
              </w:rPr>
            </w:pPr>
            <w:r w:rsidRPr="00AC33B4">
              <w:rPr>
                <w:sz w:val="20"/>
                <w:lang w:val="fr-FR"/>
              </w:rPr>
              <w:t>48</w:t>
            </w:r>
          </w:p>
        </w:tc>
        <w:tc>
          <w:tcPr>
            <w:tcW w:w="1596" w:type="dxa"/>
            <w:shd w:val="clear" w:color="auto" w:fill="auto"/>
            <w:noWrap/>
            <w:hideMark/>
          </w:tcPr>
          <w:p w:rsidR="00AC33B4" w:rsidRPr="00AC33B4" w:rsidRDefault="00AC33B4" w:rsidP="00AC33B4">
            <w:pPr>
              <w:rPr>
                <w:sz w:val="20"/>
                <w:lang w:val="fr-FR"/>
              </w:rPr>
            </w:pPr>
          </w:p>
        </w:tc>
      </w:tr>
    </w:tbl>
    <w:p w:rsidR="00AC33B4" w:rsidRPr="00AC33B4" w:rsidRDefault="00AC33B4" w:rsidP="00AC33B4">
      <w:pPr>
        <w:jc w:val="center"/>
        <w:rPr>
          <w:lang w:val="fr-FR"/>
        </w:rPr>
      </w:pPr>
    </w:p>
    <w:p w:rsidR="00AC33B4" w:rsidRPr="00AC33B4" w:rsidRDefault="00AC33B4" w:rsidP="00AC33B4">
      <w:pPr>
        <w:ind w:left="1134"/>
        <w:rPr>
          <w:lang w:val="fr-FR"/>
        </w:rPr>
      </w:pPr>
      <w:r w:rsidRPr="00AC33B4">
        <w:rPr>
          <w:lang w:val="fr-FR"/>
        </w:rPr>
        <w:br w:type="page"/>
      </w:r>
      <w:r w:rsidRPr="00AC33B4">
        <w:rPr>
          <w:lang w:val="fr-FR"/>
        </w:rPr>
        <w:lastRenderedPageBreak/>
        <w:t xml:space="preserve">Si la réponse est </w:t>
      </w:r>
      <w:r w:rsidR="00BF2430" w:rsidRPr="00AC33B4">
        <w:rPr>
          <w:szCs w:val="22"/>
          <w:lang w:val="fr-FR"/>
        </w:rPr>
        <w:t>“</w:t>
      </w:r>
      <w:r w:rsidRPr="00AC33B4">
        <w:rPr>
          <w:lang w:val="fr-FR"/>
        </w:rPr>
        <w:t>Non, mais il existe une procédure</w:t>
      </w:r>
      <w:r w:rsidR="00BF2430" w:rsidRPr="00AC33B4">
        <w:rPr>
          <w:szCs w:val="22"/>
          <w:lang w:val="fr-FR"/>
        </w:rPr>
        <w:t>”</w:t>
      </w:r>
      <w:r w:rsidRPr="00AC33B4">
        <w:rPr>
          <w:lang w:val="fr-FR"/>
        </w:rPr>
        <w:t> :</w:t>
      </w:r>
    </w:p>
    <w:p w:rsidR="00AC33B4" w:rsidRPr="00AC33B4" w:rsidRDefault="00AC33B4" w:rsidP="00AC33B4">
      <w:pPr>
        <w:rPr>
          <w:lang w:val="fr-FR"/>
        </w:rPr>
      </w:pPr>
    </w:p>
    <w:p w:rsidR="00AC33B4" w:rsidRPr="00AC33B4" w:rsidRDefault="00AC33B4" w:rsidP="00AC33B4">
      <w:pPr>
        <w:jc w:val="center"/>
        <w:rPr>
          <w:lang w:val="fr-FR"/>
        </w:rPr>
      </w:pPr>
    </w:p>
    <w:p w:rsidR="00AC33B4" w:rsidRPr="00AC33B4" w:rsidRDefault="00AC33B4" w:rsidP="00AC33B4">
      <w:pPr>
        <w:jc w:val="center"/>
        <w:rPr>
          <w:lang w:val="fr-FR"/>
        </w:rPr>
      </w:pPr>
      <w:r>
        <w:rPr>
          <w:noProof/>
          <w:lang w:val="en-US" w:eastAsia="en-US"/>
        </w:rPr>
        <w:drawing>
          <wp:inline distT="0" distB="0" distL="0" distR="0" wp14:anchorId="14EE716F" wp14:editId="1A82655A">
            <wp:extent cx="4574540" cy="2745740"/>
            <wp:effectExtent l="0" t="0" r="16510" b="16510"/>
            <wp:docPr id="36" name="Chart 3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AC33B4" w:rsidRPr="00AC33B4" w:rsidRDefault="00AC33B4" w:rsidP="00AC33B4">
      <w:pPr>
        <w:jc w:val="center"/>
        <w:rPr>
          <w:lang w:val="fr-FR"/>
        </w:rPr>
      </w:pPr>
    </w:p>
    <w:p w:rsidR="00AC33B4" w:rsidRPr="00AC33B4" w:rsidRDefault="00AC33B4" w:rsidP="00AC33B4">
      <w:pPr>
        <w:jc w:val="center"/>
        <w:rPr>
          <w:lang w:val="fr-FR"/>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658"/>
        <w:gridCol w:w="1596"/>
        <w:gridCol w:w="1596"/>
        <w:gridCol w:w="1596"/>
        <w:gridCol w:w="1596"/>
      </w:tblGrid>
      <w:tr w:rsidR="00AC33B4" w:rsidRPr="00AC33B4" w:rsidTr="00AC33B4">
        <w:trPr>
          <w:trHeight w:val="255"/>
        </w:trPr>
        <w:tc>
          <w:tcPr>
            <w:tcW w:w="534" w:type="dxa"/>
            <w:tcBorders>
              <w:top w:val="nil"/>
              <w:left w:val="nil"/>
              <w:bottom w:val="nil"/>
              <w:right w:val="nil"/>
            </w:tcBorders>
            <w:shd w:val="clear" w:color="auto" w:fill="auto"/>
            <w:noWrap/>
          </w:tcPr>
          <w:p w:rsidR="00AC33B4" w:rsidRPr="00AC33B4" w:rsidRDefault="00AC33B4" w:rsidP="00AC33B4">
            <w:pPr>
              <w:rPr>
                <w:sz w:val="20"/>
                <w:lang w:val="fr-FR"/>
              </w:rPr>
            </w:pPr>
          </w:p>
        </w:tc>
        <w:tc>
          <w:tcPr>
            <w:tcW w:w="2658" w:type="dxa"/>
            <w:tcBorders>
              <w:top w:val="nil"/>
              <w:left w:val="nil"/>
              <w:bottom w:val="single" w:sz="4" w:space="0" w:color="auto"/>
              <w:right w:val="single" w:sz="4" w:space="0" w:color="auto"/>
            </w:tcBorders>
            <w:shd w:val="clear" w:color="auto" w:fill="auto"/>
            <w:noWrap/>
          </w:tcPr>
          <w:p w:rsidR="00AC33B4" w:rsidRPr="00AC33B4" w:rsidRDefault="00AC33B4" w:rsidP="00AC33B4">
            <w:pPr>
              <w:rPr>
                <w:b/>
                <w:sz w:val="20"/>
                <w:lang w:val="fr-FR"/>
              </w:rPr>
            </w:pPr>
          </w:p>
        </w:tc>
        <w:tc>
          <w:tcPr>
            <w:tcW w:w="3192" w:type="dxa"/>
            <w:gridSpan w:val="2"/>
            <w:tcBorders>
              <w:left w:val="single" w:sz="4" w:space="0" w:color="auto"/>
            </w:tcBorders>
            <w:shd w:val="clear" w:color="auto" w:fill="auto"/>
            <w:noWrap/>
          </w:tcPr>
          <w:p w:rsidR="00AC33B4" w:rsidRPr="00AC33B4" w:rsidRDefault="00AC33B4" w:rsidP="00AC33B4">
            <w:pPr>
              <w:rPr>
                <w:b/>
                <w:sz w:val="20"/>
                <w:lang w:val="fr-FR"/>
              </w:rPr>
            </w:pPr>
            <w:r w:rsidRPr="00AC33B4">
              <w:rPr>
                <w:b/>
                <w:sz w:val="20"/>
                <w:lang w:val="fr-FR"/>
              </w:rPr>
              <w:t>2014</w:t>
            </w:r>
          </w:p>
        </w:tc>
        <w:tc>
          <w:tcPr>
            <w:tcW w:w="3192" w:type="dxa"/>
            <w:gridSpan w:val="2"/>
            <w:shd w:val="clear" w:color="auto" w:fill="auto"/>
            <w:noWrap/>
          </w:tcPr>
          <w:p w:rsidR="00AC33B4" w:rsidRPr="00AC33B4" w:rsidRDefault="00AC33B4" w:rsidP="00AC33B4">
            <w:pPr>
              <w:rPr>
                <w:b/>
                <w:sz w:val="20"/>
                <w:lang w:val="fr-FR"/>
              </w:rPr>
            </w:pPr>
            <w:r w:rsidRPr="00AC33B4">
              <w:rPr>
                <w:b/>
                <w:sz w:val="20"/>
                <w:lang w:val="fr-FR"/>
              </w:rPr>
              <w:t>2008</w:t>
            </w:r>
          </w:p>
        </w:tc>
      </w:tr>
      <w:tr w:rsidR="00AC33B4" w:rsidRPr="00AC33B4" w:rsidTr="00AC33B4">
        <w:trPr>
          <w:trHeight w:val="255"/>
        </w:trPr>
        <w:tc>
          <w:tcPr>
            <w:tcW w:w="534" w:type="dxa"/>
            <w:tcBorders>
              <w:top w:val="nil"/>
              <w:left w:val="nil"/>
              <w:bottom w:val="single" w:sz="4" w:space="0" w:color="auto"/>
              <w:right w:val="single" w:sz="4" w:space="0" w:color="auto"/>
            </w:tcBorders>
            <w:shd w:val="clear" w:color="auto" w:fill="auto"/>
            <w:noWrap/>
            <w:hideMark/>
          </w:tcPr>
          <w:p w:rsidR="00AC33B4" w:rsidRPr="00AC33B4" w:rsidRDefault="00AC33B4" w:rsidP="00AC33B4">
            <w:pPr>
              <w:rPr>
                <w:sz w:val="20"/>
                <w:lang w:val="fr-FR"/>
              </w:rPr>
            </w:pPr>
          </w:p>
        </w:tc>
        <w:tc>
          <w:tcPr>
            <w:tcW w:w="2658" w:type="dxa"/>
            <w:tcBorders>
              <w:top w:val="single" w:sz="4" w:space="0" w:color="auto"/>
              <w:left w:val="single" w:sz="4" w:space="0" w:color="auto"/>
              <w:bottom w:val="single" w:sz="4" w:space="0" w:color="auto"/>
            </w:tcBorders>
            <w:shd w:val="clear" w:color="auto" w:fill="auto"/>
            <w:noWrap/>
            <w:hideMark/>
          </w:tcPr>
          <w:p w:rsidR="00AC33B4" w:rsidRPr="00AC33B4" w:rsidRDefault="00AC33B4" w:rsidP="00AC33B4">
            <w:pPr>
              <w:rPr>
                <w:b/>
                <w:sz w:val="20"/>
                <w:lang w:val="fr-FR"/>
              </w:rPr>
            </w:pPr>
            <w:r w:rsidRPr="00AC33B4">
              <w:rPr>
                <w:b/>
                <w:sz w:val="20"/>
                <w:lang w:val="fr-FR"/>
              </w:rPr>
              <w:t>Réponses possibles</w:t>
            </w:r>
          </w:p>
        </w:tc>
        <w:tc>
          <w:tcPr>
            <w:tcW w:w="1596" w:type="dxa"/>
            <w:tcBorders>
              <w:bottom w:val="single" w:sz="4" w:space="0" w:color="auto"/>
            </w:tcBorders>
            <w:shd w:val="clear" w:color="auto" w:fill="auto"/>
            <w:noWrap/>
            <w:hideMark/>
          </w:tcPr>
          <w:p w:rsidR="00AC33B4" w:rsidRPr="00AC33B4" w:rsidRDefault="00AC33B4" w:rsidP="00AC33B4">
            <w:pPr>
              <w:rPr>
                <w:b/>
                <w:sz w:val="20"/>
                <w:lang w:val="fr-FR"/>
              </w:rPr>
            </w:pPr>
            <w:r w:rsidRPr="00AC33B4">
              <w:rPr>
                <w:b/>
                <w:sz w:val="20"/>
                <w:lang w:val="fr-FR"/>
              </w:rPr>
              <w:t>Parties contractantes</w:t>
            </w:r>
          </w:p>
        </w:tc>
        <w:tc>
          <w:tcPr>
            <w:tcW w:w="1596" w:type="dxa"/>
            <w:tcBorders>
              <w:bottom w:val="single" w:sz="4" w:space="0" w:color="auto"/>
            </w:tcBorders>
            <w:shd w:val="clear" w:color="auto" w:fill="auto"/>
            <w:noWrap/>
            <w:hideMark/>
          </w:tcPr>
          <w:p w:rsidR="00AC33B4" w:rsidRPr="00AC33B4" w:rsidRDefault="00AC33B4" w:rsidP="00AC33B4">
            <w:pPr>
              <w:rPr>
                <w:b/>
                <w:sz w:val="20"/>
                <w:lang w:val="fr-FR"/>
              </w:rPr>
            </w:pPr>
            <w:r w:rsidRPr="00AC33B4">
              <w:rPr>
                <w:b/>
                <w:sz w:val="20"/>
                <w:lang w:val="fr-FR"/>
              </w:rPr>
              <w:t>Pourcentage</w:t>
            </w:r>
          </w:p>
        </w:tc>
        <w:tc>
          <w:tcPr>
            <w:tcW w:w="1596" w:type="dxa"/>
            <w:tcBorders>
              <w:bottom w:val="single" w:sz="4" w:space="0" w:color="auto"/>
            </w:tcBorders>
            <w:shd w:val="clear" w:color="auto" w:fill="auto"/>
            <w:noWrap/>
            <w:hideMark/>
          </w:tcPr>
          <w:p w:rsidR="00AC33B4" w:rsidRPr="00AC33B4" w:rsidRDefault="00AC33B4" w:rsidP="00AC33B4">
            <w:pPr>
              <w:rPr>
                <w:b/>
                <w:sz w:val="20"/>
                <w:lang w:val="fr-FR"/>
              </w:rPr>
            </w:pPr>
            <w:r w:rsidRPr="00AC33B4">
              <w:rPr>
                <w:b/>
                <w:sz w:val="20"/>
                <w:lang w:val="fr-FR"/>
              </w:rPr>
              <w:t>Parties contractantes</w:t>
            </w:r>
          </w:p>
        </w:tc>
        <w:tc>
          <w:tcPr>
            <w:tcW w:w="1596" w:type="dxa"/>
            <w:tcBorders>
              <w:bottom w:val="single" w:sz="4" w:space="0" w:color="auto"/>
            </w:tcBorders>
            <w:shd w:val="clear" w:color="auto" w:fill="auto"/>
            <w:noWrap/>
            <w:hideMark/>
          </w:tcPr>
          <w:p w:rsidR="00AC33B4" w:rsidRPr="00AC33B4" w:rsidRDefault="00AC33B4" w:rsidP="00AC33B4">
            <w:pPr>
              <w:rPr>
                <w:b/>
                <w:sz w:val="20"/>
                <w:lang w:val="fr-FR"/>
              </w:rPr>
            </w:pPr>
            <w:r w:rsidRPr="00AC33B4">
              <w:rPr>
                <w:b/>
                <w:sz w:val="20"/>
                <w:lang w:val="fr-FR"/>
              </w:rPr>
              <w:t>Pourcentage</w:t>
            </w:r>
          </w:p>
        </w:tc>
      </w:tr>
      <w:tr w:rsidR="00AC33B4" w:rsidRPr="00AC33B4" w:rsidTr="00AC33B4">
        <w:trPr>
          <w:trHeight w:val="255"/>
        </w:trPr>
        <w:tc>
          <w:tcPr>
            <w:tcW w:w="534" w:type="dxa"/>
            <w:shd w:val="clear" w:color="auto" w:fill="auto"/>
            <w:noWrap/>
            <w:hideMark/>
          </w:tcPr>
          <w:p w:rsidR="00AC33B4" w:rsidRPr="00AC33B4" w:rsidRDefault="00AC33B4" w:rsidP="00AC33B4">
            <w:pPr>
              <w:rPr>
                <w:sz w:val="20"/>
                <w:szCs w:val="22"/>
                <w:lang w:val="fr-FR"/>
              </w:rPr>
            </w:pPr>
            <w:r w:rsidRPr="00AC33B4">
              <w:rPr>
                <w:sz w:val="20"/>
                <w:szCs w:val="22"/>
                <w:lang w:val="fr-FR"/>
              </w:rPr>
              <w:t>1</w:t>
            </w:r>
          </w:p>
        </w:tc>
        <w:tc>
          <w:tcPr>
            <w:tcW w:w="2658" w:type="dxa"/>
            <w:shd w:val="clear" w:color="auto" w:fill="auto"/>
            <w:noWrap/>
            <w:hideMark/>
          </w:tcPr>
          <w:p w:rsidR="00AC33B4" w:rsidRPr="00AC33B4" w:rsidRDefault="00AC33B4" w:rsidP="00AC33B4">
            <w:pPr>
              <w:rPr>
                <w:sz w:val="20"/>
                <w:szCs w:val="22"/>
                <w:lang w:val="fr-FR"/>
              </w:rPr>
            </w:pPr>
            <w:r w:rsidRPr="00AC33B4">
              <w:rPr>
                <w:sz w:val="20"/>
                <w:szCs w:val="22"/>
                <w:lang w:val="fr-FR"/>
              </w:rPr>
              <w:t>Cette procédure consiste en une pratique de l’Office</w:t>
            </w:r>
          </w:p>
        </w:tc>
        <w:tc>
          <w:tcPr>
            <w:tcW w:w="1596" w:type="dxa"/>
            <w:shd w:val="clear" w:color="auto" w:fill="auto"/>
            <w:noWrap/>
            <w:hideMark/>
          </w:tcPr>
          <w:p w:rsidR="00AC33B4" w:rsidRPr="00AC33B4" w:rsidRDefault="00AC33B4" w:rsidP="00AC33B4">
            <w:pPr>
              <w:rPr>
                <w:sz w:val="20"/>
                <w:szCs w:val="22"/>
                <w:lang w:val="fr-FR"/>
              </w:rPr>
            </w:pPr>
            <w:r w:rsidRPr="00AC33B4">
              <w:rPr>
                <w:sz w:val="20"/>
                <w:szCs w:val="22"/>
                <w:lang w:val="fr-FR"/>
              </w:rPr>
              <w:t>12</w:t>
            </w:r>
          </w:p>
        </w:tc>
        <w:tc>
          <w:tcPr>
            <w:tcW w:w="1596" w:type="dxa"/>
            <w:shd w:val="clear" w:color="auto" w:fill="auto"/>
            <w:noWrap/>
            <w:hideMark/>
          </w:tcPr>
          <w:p w:rsidR="00AC33B4" w:rsidRPr="00AC33B4" w:rsidRDefault="00AC33B4" w:rsidP="00AC33B4">
            <w:pPr>
              <w:rPr>
                <w:sz w:val="20"/>
                <w:szCs w:val="22"/>
                <w:lang w:val="fr-FR"/>
              </w:rPr>
            </w:pPr>
            <w:r w:rsidRPr="00AC33B4">
              <w:rPr>
                <w:sz w:val="20"/>
                <w:szCs w:val="22"/>
                <w:lang w:val="fr-FR"/>
              </w:rPr>
              <w:t>71%</w:t>
            </w:r>
          </w:p>
        </w:tc>
        <w:tc>
          <w:tcPr>
            <w:tcW w:w="1596" w:type="dxa"/>
            <w:shd w:val="clear" w:color="auto" w:fill="auto"/>
            <w:noWrap/>
            <w:hideMark/>
          </w:tcPr>
          <w:p w:rsidR="00AC33B4" w:rsidRPr="00AC33B4" w:rsidRDefault="00AC33B4" w:rsidP="00AC33B4">
            <w:pPr>
              <w:rPr>
                <w:sz w:val="20"/>
                <w:szCs w:val="22"/>
                <w:lang w:val="fr-FR"/>
              </w:rPr>
            </w:pPr>
            <w:r w:rsidRPr="00AC33B4">
              <w:rPr>
                <w:sz w:val="20"/>
                <w:szCs w:val="22"/>
                <w:lang w:val="fr-FR"/>
              </w:rPr>
              <w:t>11</w:t>
            </w:r>
          </w:p>
        </w:tc>
        <w:tc>
          <w:tcPr>
            <w:tcW w:w="1596" w:type="dxa"/>
            <w:shd w:val="clear" w:color="auto" w:fill="auto"/>
            <w:noWrap/>
            <w:hideMark/>
          </w:tcPr>
          <w:p w:rsidR="00AC33B4" w:rsidRPr="00AC33B4" w:rsidRDefault="00AC33B4" w:rsidP="00AC33B4">
            <w:pPr>
              <w:rPr>
                <w:sz w:val="20"/>
                <w:szCs w:val="22"/>
                <w:lang w:val="fr-FR"/>
              </w:rPr>
            </w:pPr>
            <w:r w:rsidRPr="00AC33B4">
              <w:rPr>
                <w:sz w:val="20"/>
                <w:szCs w:val="22"/>
                <w:lang w:val="fr-FR"/>
              </w:rPr>
              <w:t>73%</w:t>
            </w:r>
          </w:p>
        </w:tc>
      </w:tr>
      <w:tr w:rsidR="00AC33B4" w:rsidRPr="00AC33B4" w:rsidTr="00AC33B4">
        <w:trPr>
          <w:trHeight w:val="255"/>
        </w:trPr>
        <w:tc>
          <w:tcPr>
            <w:tcW w:w="534" w:type="dxa"/>
            <w:tcBorders>
              <w:bottom w:val="single" w:sz="4" w:space="0" w:color="auto"/>
            </w:tcBorders>
            <w:shd w:val="clear" w:color="auto" w:fill="auto"/>
            <w:noWrap/>
            <w:hideMark/>
          </w:tcPr>
          <w:p w:rsidR="00AC33B4" w:rsidRPr="00AC33B4" w:rsidRDefault="00AC33B4" w:rsidP="00AC33B4">
            <w:pPr>
              <w:rPr>
                <w:sz w:val="20"/>
                <w:szCs w:val="22"/>
                <w:lang w:val="fr-FR"/>
              </w:rPr>
            </w:pPr>
            <w:r w:rsidRPr="00AC33B4">
              <w:rPr>
                <w:sz w:val="20"/>
                <w:szCs w:val="22"/>
                <w:lang w:val="fr-FR"/>
              </w:rPr>
              <w:t>2</w:t>
            </w:r>
          </w:p>
        </w:tc>
        <w:tc>
          <w:tcPr>
            <w:tcW w:w="2658" w:type="dxa"/>
            <w:shd w:val="clear" w:color="auto" w:fill="auto"/>
            <w:noWrap/>
            <w:hideMark/>
          </w:tcPr>
          <w:p w:rsidR="00AC33B4" w:rsidRPr="00AC33B4" w:rsidRDefault="00AC33B4" w:rsidP="00AC33B4">
            <w:pPr>
              <w:rPr>
                <w:sz w:val="20"/>
                <w:szCs w:val="22"/>
                <w:lang w:val="fr-FR"/>
              </w:rPr>
            </w:pPr>
            <w:r w:rsidRPr="00AC33B4">
              <w:rPr>
                <w:sz w:val="20"/>
                <w:szCs w:val="22"/>
                <w:lang w:val="fr-FR"/>
              </w:rPr>
              <w:t>Cette procédure est prescrite par les directives administratives de l’Office</w:t>
            </w:r>
          </w:p>
        </w:tc>
        <w:tc>
          <w:tcPr>
            <w:tcW w:w="1596" w:type="dxa"/>
            <w:shd w:val="clear" w:color="auto" w:fill="auto"/>
            <w:noWrap/>
            <w:hideMark/>
          </w:tcPr>
          <w:p w:rsidR="00AC33B4" w:rsidRPr="00AC33B4" w:rsidRDefault="00AC33B4" w:rsidP="00AC33B4">
            <w:pPr>
              <w:rPr>
                <w:sz w:val="20"/>
                <w:szCs w:val="22"/>
                <w:lang w:val="fr-FR"/>
              </w:rPr>
            </w:pPr>
            <w:r w:rsidRPr="00AC33B4">
              <w:rPr>
                <w:sz w:val="20"/>
                <w:szCs w:val="22"/>
                <w:lang w:val="fr-FR"/>
              </w:rPr>
              <w:t>6</w:t>
            </w:r>
          </w:p>
        </w:tc>
        <w:tc>
          <w:tcPr>
            <w:tcW w:w="1596" w:type="dxa"/>
            <w:shd w:val="clear" w:color="auto" w:fill="auto"/>
            <w:noWrap/>
            <w:hideMark/>
          </w:tcPr>
          <w:p w:rsidR="00AC33B4" w:rsidRPr="00AC33B4" w:rsidRDefault="00AC33B4" w:rsidP="00AC33B4">
            <w:pPr>
              <w:rPr>
                <w:sz w:val="20"/>
                <w:szCs w:val="22"/>
                <w:lang w:val="fr-FR"/>
              </w:rPr>
            </w:pPr>
            <w:r w:rsidRPr="00AC33B4">
              <w:rPr>
                <w:sz w:val="20"/>
                <w:szCs w:val="22"/>
                <w:lang w:val="fr-FR"/>
              </w:rPr>
              <w:t>35%</w:t>
            </w:r>
          </w:p>
        </w:tc>
        <w:tc>
          <w:tcPr>
            <w:tcW w:w="1596" w:type="dxa"/>
            <w:shd w:val="clear" w:color="auto" w:fill="auto"/>
            <w:noWrap/>
            <w:hideMark/>
          </w:tcPr>
          <w:p w:rsidR="00AC33B4" w:rsidRPr="00AC33B4" w:rsidRDefault="00AC33B4" w:rsidP="00AC33B4">
            <w:pPr>
              <w:rPr>
                <w:sz w:val="20"/>
                <w:szCs w:val="22"/>
                <w:lang w:val="fr-FR"/>
              </w:rPr>
            </w:pPr>
            <w:r w:rsidRPr="00AC33B4">
              <w:rPr>
                <w:sz w:val="20"/>
                <w:szCs w:val="22"/>
                <w:lang w:val="fr-FR"/>
              </w:rPr>
              <w:t>4</w:t>
            </w:r>
          </w:p>
        </w:tc>
        <w:tc>
          <w:tcPr>
            <w:tcW w:w="1596" w:type="dxa"/>
            <w:shd w:val="clear" w:color="auto" w:fill="auto"/>
            <w:noWrap/>
            <w:hideMark/>
          </w:tcPr>
          <w:p w:rsidR="00AC33B4" w:rsidRPr="00AC33B4" w:rsidRDefault="00AC33B4" w:rsidP="00AC33B4">
            <w:pPr>
              <w:rPr>
                <w:sz w:val="20"/>
                <w:szCs w:val="22"/>
                <w:lang w:val="fr-FR"/>
              </w:rPr>
            </w:pPr>
            <w:r w:rsidRPr="00AC33B4">
              <w:rPr>
                <w:sz w:val="20"/>
                <w:szCs w:val="22"/>
                <w:lang w:val="fr-FR"/>
              </w:rPr>
              <w:t>27%</w:t>
            </w:r>
          </w:p>
        </w:tc>
      </w:tr>
      <w:tr w:rsidR="00AC33B4" w:rsidRPr="00AC33B4" w:rsidTr="00AC33B4">
        <w:trPr>
          <w:trHeight w:val="300"/>
        </w:trPr>
        <w:tc>
          <w:tcPr>
            <w:tcW w:w="534" w:type="dxa"/>
            <w:tcBorders>
              <w:bottom w:val="single" w:sz="4" w:space="0" w:color="auto"/>
            </w:tcBorders>
            <w:shd w:val="clear" w:color="auto" w:fill="auto"/>
            <w:noWrap/>
            <w:hideMark/>
          </w:tcPr>
          <w:p w:rsidR="00AC33B4" w:rsidRPr="00AC33B4" w:rsidRDefault="00AC33B4" w:rsidP="00AC33B4">
            <w:pPr>
              <w:rPr>
                <w:sz w:val="20"/>
                <w:szCs w:val="22"/>
                <w:lang w:val="fr-FR"/>
              </w:rPr>
            </w:pPr>
            <w:r w:rsidRPr="00AC33B4">
              <w:rPr>
                <w:sz w:val="20"/>
                <w:szCs w:val="22"/>
                <w:lang w:val="fr-FR"/>
              </w:rPr>
              <w:t>3</w:t>
            </w:r>
          </w:p>
        </w:tc>
        <w:tc>
          <w:tcPr>
            <w:tcW w:w="2658" w:type="dxa"/>
            <w:tcBorders>
              <w:bottom w:val="single" w:sz="4" w:space="0" w:color="auto"/>
            </w:tcBorders>
            <w:shd w:val="clear" w:color="auto" w:fill="auto"/>
            <w:noWrap/>
            <w:hideMark/>
          </w:tcPr>
          <w:p w:rsidR="00AC33B4" w:rsidRPr="00AC33B4" w:rsidRDefault="00AC33B4" w:rsidP="00AC33B4">
            <w:pPr>
              <w:rPr>
                <w:sz w:val="20"/>
                <w:szCs w:val="22"/>
                <w:lang w:val="fr-FR"/>
              </w:rPr>
            </w:pPr>
            <w:r w:rsidRPr="00AC33B4">
              <w:rPr>
                <w:sz w:val="20"/>
                <w:szCs w:val="22"/>
                <w:lang w:val="fr-FR"/>
              </w:rPr>
              <w:t>Autre</w:t>
            </w:r>
          </w:p>
        </w:tc>
        <w:tc>
          <w:tcPr>
            <w:tcW w:w="1596" w:type="dxa"/>
            <w:shd w:val="clear" w:color="auto" w:fill="auto"/>
            <w:noWrap/>
            <w:hideMark/>
          </w:tcPr>
          <w:p w:rsidR="00AC33B4" w:rsidRPr="00AC33B4" w:rsidRDefault="00AC33B4" w:rsidP="00AC33B4">
            <w:pPr>
              <w:rPr>
                <w:sz w:val="20"/>
                <w:szCs w:val="22"/>
                <w:lang w:val="fr-FR"/>
              </w:rPr>
            </w:pPr>
            <w:r w:rsidRPr="00AC33B4">
              <w:rPr>
                <w:sz w:val="20"/>
                <w:szCs w:val="22"/>
                <w:lang w:val="fr-FR"/>
              </w:rPr>
              <w:t>2</w:t>
            </w:r>
          </w:p>
        </w:tc>
        <w:tc>
          <w:tcPr>
            <w:tcW w:w="1596" w:type="dxa"/>
            <w:shd w:val="clear" w:color="auto" w:fill="auto"/>
            <w:noWrap/>
            <w:hideMark/>
          </w:tcPr>
          <w:p w:rsidR="00AC33B4" w:rsidRPr="00AC33B4" w:rsidRDefault="00AC33B4" w:rsidP="00AC33B4">
            <w:pPr>
              <w:rPr>
                <w:sz w:val="20"/>
                <w:szCs w:val="22"/>
                <w:lang w:val="fr-FR"/>
              </w:rPr>
            </w:pPr>
            <w:r w:rsidRPr="00AC33B4">
              <w:rPr>
                <w:sz w:val="20"/>
                <w:szCs w:val="22"/>
                <w:lang w:val="fr-FR"/>
              </w:rPr>
              <w:t>12%</w:t>
            </w:r>
          </w:p>
        </w:tc>
        <w:tc>
          <w:tcPr>
            <w:tcW w:w="1596" w:type="dxa"/>
            <w:shd w:val="clear" w:color="auto" w:fill="auto"/>
            <w:noWrap/>
            <w:hideMark/>
          </w:tcPr>
          <w:p w:rsidR="00AC33B4" w:rsidRPr="00AC33B4" w:rsidRDefault="00AC33B4" w:rsidP="00AC33B4">
            <w:pPr>
              <w:rPr>
                <w:sz w:val="20"/>
                <w:szCs w:val="22"/>
                <w:lang w:val="fr-FR"/>
              </w:rPr>
            </w:pPr>
          </w:p>
        </w:tc>
        <w:tc>
          <w:tcPr>
            <w:tcW w:w="1596" w:type="dxa"/>
            <w:shd w:val="clear" w:color="auto" w:fill="auto"/>
            <w:noWrap/>
            <w:hideMark/>
          </w:tcPr>
          <w:p w:rsidR="00AC33B4" w:rsidRPr="00AC33B4" w:rsidRDefault="00AC33B4" w:rsidP="00AC33B4">
            <w:pPr>
              <w:rPr>
                <w:sz w:val="20"/>
                <w:szCs w:val="22"/>
                <w:lang w:val="fr-FR"/>
              </w:rPr>
            </w:pPr>
          </w:p>
        </w:tc>
      </w:tr>
      <w:tr w:rsidR="00AC33B4" w:rsidRPr="00AC33B4" w:rsidTr="00AC33B4">
        <w:trPr>
          <w:trHeight w:val="255"/>
        </w:trPr>
        <w:tc>
          <w:tcPr>
            <w:tcW w:w="534" w:type="dxa"/>
            <w:tcBorders>
              <w:top w:val="single" w:sz="4" w:space="0" w:color="auto"/>
              <w:left w:val="nil"/>
              <w:bottom w:val="nil"/>
              <w:right w:val="single" w:sz="4" w:space="0" w:color="auto"/>
            </w:tcBorders>
            <w:shd w:val="clear" w:color="auto" w:fill="auto"/>
            <w:noWrap/>
            <w:hideMark/>
          </w:tcPr>
          <w:p w:rsidR="00AC33B4" w:rsidRPr="00AC33B4" w:rsidRDefault="00AC33B4" w:rsidP="00AC33B4">
            <w:pPr>
              <w:rPr>
                <w:sz w:val="20"/>
                <w:szCs w:val="22"/>
                <w:lang w:val="fr-FR"/>
              </w:rPr>
            </w:pPr>
          </w:p>
        </w:tc>
        <w:tc>
          <w:tcPr>
            <w:tcW w:w="2658" w:type="dxa"/>
            <w:tcBorders>
              <w:left w:val="single" w:sz="4" w:space="0" w:color="auto"/>
            </w:tcBorders>
            <w:shd w:val="clear" w:color="auto" w:fill="auto"/>
            <w:noWrap/>
            <w:hideMark/>
          </w:tcPr>
          <w:p w:rsidR="00AC33B4" w:rsidRPr="00AC33B4" w:rsidRDefault="00AC33B4" w:rsidP="00AC33B4">
            <w:pPr>
              <w:rPr>
                <w:sz w:val="20"/>
                <w:szCs w:val="22"/>
                <w:lang w:val="fr-FR"/>
              </w:rPr>
            </w:pPr>
            <w:r w:rsidRPr="00AC33B4">
              <w:rPr>
                <w:sz w:val="20"/>
                <w:szCs w:val="22"/>
                <w:lang w:val="fr-FR"/>
              </w:rPr>
              <w:t>Nombre total de réponses</w:t>
            </w:r>
          </w:p>
        </w:tc>
        <w:tc>
          <w:tcPr>
            <w:tcW w:w="1596" w:type="dxa"/>
            <w:shd w:val="clear" w:color="auto" w:fill="auto"/>
            <w:noWrap/>
            <w:hideMark/>
          </w:tcPr>
          <w:p w:rsidR="00AC33B4" w:rsidRPr="00AC33B4" w:rsidRDefault="00AC33B4" w:rsidP="00AC33B4">
            <w:pPr>
              <w:rPr>
                <w:sz w:val="20"/>
                <w:szCs w:val="22"/>
                <w:lang w:val="fr-FR"/>
              </w:rPr>
            </w:pPr>
            <w:r w:rsidRPr="00AC33B4">
              <w:rPr>
                <w:sz w:val="20"/>
                <w:szCs w:val="22"/>
                <w:lang w:val="fr-FR"/>
              </w:rPr>
              <w:t>17</w:t>
            </w:r>
          </w:p>
        </w:tc>
        <w:tc>
          <w:tcPr>
            <w:tcW w:w="1596" w:type="dxa"/>
            <w:shd w:val="clear" w:color="auto" w:fill="auto"/>
            <w:noWrap/>
            <w:hideMark/>
          </w:tcPr>
          <w:p w:rsidR="00AC33B4" w:rsidRPr="00AC33B4" w:rsidRDefault="00AC33B4" w:rsidP="00AC33B4">
            <w:pPr>
              <w:rPr>
                <w:sz w:val="20"/>
                <w:szCs w:val="22"/>
                <w:lang w:val="fr-FR"/>
              </w:rPr>
            </w:pPr>
          </w:p>
        </w:tc>
        <w:tc>
          <w:tcPr>
            <w:tcW w:w="1596" w:type="dxa"/>
            <w:shd w:val="clear" w:color="auto" w:fill="auto"/>
            <w:noWrap/>
            <w:hideMark/>
          </w:tcPr>
          <w:p w:rsidR="00AC33B4" w:rsidRPr="00AC33B4" w:rsidRDefault="00AC33B4" w:rsidP="00AC33B4">
            <w:pPr>
              <w:rPr>
                <w:sz w:val="20"/>
                <w:szCs w:val="22"/>
                <w:lang w:val="fr-FR"/>
              </w:rPr>
            </w:pPr>
            <w:r w:rsidRPr="00AC33B4">
              <w:rPr>
                <w:sz w:val="20"/>
                <w:szCs w:val="22"/>
                <w:lang w:val="fr-FR"/>
              </w:rPr>
              <w:t>15</w:t>
            </w:r>
          </w:p>
        </w:tc>
        <w:tc>
          <w:tcPr>
            <w:tcW w:w="1596" w:type="dxa"/>
            <w:shd w:val="clear" w:color="auto" w:fill="auto"/>
            <w:noWrap/>
            <w:hideMark/>
          </w:tcPr>
          <w:p w:rsidR="00AC33B4" w:rsidRPr="00AC33B4" w:rsidRDefault="00AC33B4" w:rsidP="00AC33B4">
            <w:pPr>
              <w:rPr>
                <w:sz w:val="20"/>
                <w:szCs w:val="22"/>
                <w:lang w:val="fr-FR"/>
              </w:rPr>
            </w:pPr>
          </w:p>
        </w:tc>
      </w:tr>
      <w:tr w:rsidR="00AC33B4" w:rsidRPr="00AC33B4" w:rsidTr="00AC33B4">
        <w:trPr>
          <w:trHeight w:val="255"/>
        </w:trPr>
        <w:tc>
          <w:tcPr>
            <w:tcW w:w="534" w:type="dxa"/>
            <w:tcBorders>
              <w:top w:val="nil"/>
              <w:left w:val="nil"/>
              <w:bottom w:val="nil"/>
              <w:right w:val="single" w:sz="4" w:space="0" w:color="auto"/>
            </w:tcBorders>
            <w:shd w:val="clear" w:color="auto" w:fill="auto"/>
            <w:noWrap/>
            <w:hideMark/>
          </w:tcPr>
          <w:p w:rsidR="00AC33B4" w:rsidRPr="00AC33B4" w:rsidRDefault="00AC33B4" w:rsidP="00AC33B4">
            <w:pPr>
              <w:rPr>
                <w:sz w:val="20"/>
                <w:szCs w:val="22"/>
                <w:lang w:val="fr-FR"/>
              </w:rPr>
            </w:pPr>
          </w:p>
        </w:tc>
        <w:tc>
          <w:tcPr>
            <w:tcW w:w="2658" w:type="dxa"/>
            <w:tcBorders>
              <w:left w:val="single" w:sz="4" w:space="0" w:color="auto"/>
            </w:tcBorders>
            <w:shd w:val="clear" w:color="auto" w:fill="auto"/>
            <w:noWrap/>
            <w:hideMark/>
          </w:tcPr>
          <w:p w:rsidR="00AC33B4" w:rsidRPr="00AC33B4" w:rsidRDefault="00AC33B4" w:rsidP="00191FF4">
            <w:pPr>
              <w:rPr>
                <w:sz w:val="20"/>
                <w:szCs w:val="22"/>
                <w:lang w:val="fr-FR"/>
              </w:rPr>
            </w:pPr>
            <w:r w:rsidRPr="00AC33B4">
              <w:rPr>
                <w:sz w:val="20"/>
                <w:szCs w:val="22"/>
                <w:lang w:val="fr-FR"/>
              </w:rPr>
              <w:t>Nombre d’</w:t>
            </w:r>
            <w:r w:rsidR="00191FF4">
              <w:rPr>
                <w:sz w:val="20"/>
                <w:szCs w:val="22"/>
                <w:lang w:val="fr-FR"/>
              </w:rPr>
              <w:t>O</w:t>
            </w:r>
            <w:r w:rsidRPr="00AC33B4">
              <w:rPr>
                <w:sz w:val="20"/>
                <w:szCs w:val="22"/>
                <w:lang w:val="fr-FR"/>
              </w:rPr>
              <w:t>ffices ayant répondu à cette question</w:t>
            </w:r>
          </w:p>
        </w:tc>
        <w:tc>
          <w:tcPr>
            <w:tcW w:w="1596" w:type="dxa"/>
            <w:shd w:val="clear" w:color="auto" w:fill="auto"/>
            <w:noWrap/>
            <w:hideMark/>
          </w:tcPr>
          <w:p w:rsidR="00AC33B4" w:rsidRPr="00AC33B4" w:rsidRDefault="00AC33B4" w:rsidP="00AC33B4">
            <w:pPr>
              <w:rPr>
                <w:sz w:val="20"/>
                <w:szCs w:val="22"/>
                <w:lang w:val="fr-FR"/>
              </w:rPr>
            </w:pPr>
            <w:r w:rsidRPr="00AC33B4">
              <w:rPr>
                <w:sz w:val="20"/>
                <w:szCs w:val="22"/>
                <w:lang w:val="fr-FR"/>
              </w:rPr>
              <w:t>17</w:t>
            </w:r>
          </w:p>
        </w:tc>
        <w:tc>
          <w:tcPr>
            <w:tcW w:w="1596" w:type="dxa"/>
            <w:shd w:val="clear" w:color="auto" w:fill="auto"/>
            <w:noWrap/>
            <w:hideMark/>
          </w:tcPr>
          <w:p w:rsidR="00AC33B4" w:rsidRPr="00AC33B4" w:rsidRDefault="00AC33B4" w:rsidP="00AC33B4">
            <w:pPr>
              <w:rPr>
                <w:sz w:val="20"/>
                <w:szCs w:val="22"/>
                <w:lang w:val="fr-FR"/>
              </w:rPr>
            </w:pPr>
          </w:p>
        </w:tc>
        <w:tc>
          <w:tcPr>
            <w:tcW w:w="1596" w:type="dxa"/>
            <w:shd w:val="clear" w:color="auto" w:fill="auto"/>
            <w:noWrap/>
            <w:hideMark/>
          </w:tcPr>
          <w:p w:rsidR="00AC33B4" w:rsidRPr="00AC33B4" w:rsidRDefault="00AC33B4" w:rsidP="00AC33B4">
            <w:pPr>
              <w:rPr>
                <w:sz w:val="20"/>
                <w:szCs w:val="22"/>
                <w:lang w:val="fr-FR"/>
              </w:rPr>
            </w:pPr>
            <w:r w:rsidRPr="00AC33B4">
              <w:rPr>
                <w:sz w:val="20"/>
                <w:szCs w:val="22"/>
                <w:lang w:val="fr-FR"/>
              </w:rPr>
              <w:t>15</w:t>
            </w:r>
          </w:p>
        </w:tc>
        <w:tc>
          <w:tcPr>
            <w:tcW w:w="1596" w:type="dxa"/>
            <w:shd w:val="clear" w:color="auto" w:fill="auto"/>
            <w:noWrap/>
            <w:hideMark/>
          </w:tcPr>
          <w:p w:rsidR="00AC33B4" w:rsidRPr="00AC33B4" w:rsidRDefault="00AC33B4" w:rsidP="00AC33B4">
            <w:pPr>
              <w:rPr>
                <w:sz w:val="20"/>
                <w:szCs w:val="22"/>
                <w:lang w:val="fr-FR"/>
              </w:rPr>
            </w:pPr>
          </w:p>
        </w:tc>
      </w:tr>
    </w:tbl>
    <w:p w:rsidR="00AC33B4" w:rsidRPr="00AC33B4" w:rsidRDefault="00AC33B4" w:rsidP="00AC33B4">
      <w:pPr>
        <w:jc w:val="center"/>
        <w:rPr>
          <w:lang w:val="fr-FR"/>
        </w:rPr>
      </w:pPr>
    </w:p>
    <w:p w:rsidR="00AC33B4" w:rsidRPr="00AC33B4" w:rsidRDefault="00AC33B4" w:rsidP="00AC33B4">
      <w:pPr>
        <w:rPr>
          <w:lang w:val="fr-FR"/>
        </w:rPr>
      </w:pPr>
    </w:p>
    <w:p w:rsidR="00AC33B4" w:rsidRDefault="00AC33B4" w:rsidP="00AC33B4">
      <w:pPr>
        <w:keepNext/>
        <w:spacing w:before="240" w:after="60"/>
        <w:outlineLvl w:val="1"/>
        <w:rPr>
          <w:bCs/>
          <w:iCs/>
          <w:caps/>
          <w:szCs w:val="28"/>
          <w:lang w:val="fr-FR"/>
        </w:rPr>
      </w:pPr>
      <w:r w:rsidRPr="00AC33B4">
        <w:rPr>
          <w:bCs/>
          <w:iCs/>
          <w:caps/>
          <w:szCs w:val="28"/>
          <w:lang w:val="fr-FR"/>
        </w:rPr>
        <w:br w:type="page"/>
      </w:r>
      <w:r w:rsidRPr="00AC33B4">
        <w:rPr>
          <w:bCs/>
          <w:iCs/>
          <w:caps/>
          <w:szCs w:val="28"/>
          <w:lang w:val="fr-FR"/>
        </w:rPr>
        <w:lastRenderedPageBreak/>
        <w:t>II.</w:t>
      </w:r>
      <w:r w:rsidRPr="00AC33B4">
        <w:rPr>
          <w:bCs/>
          <w:iCs/>
          <w:caps/>
          <w:szCs w:val="28"/>
          <w:lang w:val="fr-FR"/>
        </w:rPr>
        <w:tab/>
        <w:t>Expérience acquise par l’office</w:t>
      </w:r>
    </w:p>
    <w:p w:rsidR="00AC33B4" w:rsidRPr="00191FF4" w:rsidRDefault="00AC33B4" w:rsidP="00191FF4"/>
    <w:p w:rsidR="00AC33B4" w:rsidRPr="00AC33B4" w:rsidRDefault="00AC33B4" w:rsidP="00AC33B4">
      <w:pPr>
        <w:ind w:left="1134" w:hanging="567"/>
        <w:rPr>
          <w:lang w:val="fr-FR"/>
        </w:rPr>
      </w:pPr>
      <w:r w:rsidRPr="00AC33B4">
        <w:rPr>
          <w:lang w:val="fr-FR"/>
        </w:rPr>
        <w:t>1.</w:t>
      </w:r>
      <w:r w:rsidRPr="00AC33B4">
        <w:rPr>
          <w:lang w:val="fr-FR"/>
        </w:rPr>
        <w:tab/>
      </w:r>
      <w:r w:rsidRPr="00AC33B4">
        <w:rPr>
          <w:szCs w:val="22"/>
          <w:lang w:val="fr-FR"/>
        </w:rPr>
        <w:t>Est</w:t>
      </w:r>
      <w:r w:rsidRPr="00AC33B4">
        <w:rPr>
          <w:szCs w:val="22"/>
          <w:lang w:val="fr-FR"/>
        </w:rPr>
        <w:noBreakHyphen/>
        <w:t>ce que votre Office a en fait eu l’occasion de prendre note sur demande d’un enregistrement international conformément à l’article 4</w:t>
      </w:r>
      <w:r w:rsidRPr="00AC33B4">
        <w:rPr>
          <w:i/>
          <w:iCs/>
          <w:szCs w:val="22"/>
          <w:lang w:val="fr-FR"/>
        </w:rPr>
        <w:t>bis</w:t>
      </w:r>
      <w:r w:rsidRPr="00AC33B4">
        <w:rPr>
          <w:szCs w:val="22"/>
          <w:lang w:val="fr-FR"/>
        </w:rPr>
        <w:t>.2) de l’Arrangement de Madrid et/ou du Protocole y relatif?</w:t>
      </w:r>
    </w:p>
    <w:p w:rsidR="00AC33B4" w:rsidRPr="00AC33B4" w:rsidRDefault="00AC33B4" w:rsidP="00AC33B4">
      <w:pPr>
        <w:jc w:val="both"/>
        <w:rPr>
          <w:lang w:val="fr-FR"/>
        </w:rPr>
      </w:pPr>
    </w:p>
    <w:p w:rsidR="00AC33B4" w:rsidRPr="00AC33B4" w:rsidRDefault="00AC33B4" w:rsidP="00AC33B4">
      <w:pPr>
        <w:jc w:val="both"/>
        <w:rPr>
          <w:lang w:val="fr-FR"/>
        </w:rPr>
      </w:pPr>
    </w:p>
    <w:p w:rsidR="00AC33B4" w:rsidRPr="00AC33B4" w:rsidRDefault="00AC33B4" w:rsidP="00AC33B4">
      <w:pPr>
        <w:jc w:val="center"/>
        <w:rPr>
          <w:lang w:val="fr-FR"/>
        </w:rPr>
      </w:pPr>
      <w:r>
        <w:rPr>
          <w:noProof/>
          <w:lang w:val="en-US" w:eastAsia="en-US"/>
        </w:rPr>
        <w:drawing>
          <wp:inline distT="0" distB="0" distL="0" distR="0" wp14:anchorId="1776DFC0" wp14:editId="4672891D">
            <wp:extent cx="4574540" cy="2745740"/>
            <wp:effectExtent l="0" t="0" r="16510" b="16510"/>
            <wp:docPr id="35" name="Chart 3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AC33B4" w:rsidRPr="00AC33B4" w:rsidRDefault="00AC33B4" w:rsidP="00AC33B4">
      <w:pPr>
        <w:jc w:val="center"/>
        <w:rPr>
          <w:lang w:val="fr-FR"/>
        </w:rPr>
      </w:pPr>
    </w:p>
    <w:p w:rsidR="00AC33B4" w:rsidRPr="00AC33B4" w:rsidRDefault="00AC33B4" w:rsidP="00AC33B4">
      <w:pPr>
        <w:jc w:val="center"/>
        <w:rPr>
          <w:lang w:val="fr-FR"/>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658"/>
        <w:gridCol w:w="1596"/>
        <w:gridCol w:w="1596"/>
        <w:gridCol w:w="1596"/>
        <w:gridCol w:w="1596"/>
      </w:tblGrid>
      <w:tr w:rsidR="00AC33B4" w:rsidRPr="00AC33B4" w:rsidTr="00AC33B4">
        <w:trPr>
          <w:trHeight w:val="255"/>
        </w:trPr>
        <w:tc>
          <w:tcPr>
            <w:tcW w:w="534" w:type="dxa"/>
            <w:tcBorders>
              <w:top w:val="nil"/>
              <w:left w:val="nil"/>
              <w:bottom w:val="nil"/>
              <w:right w:val="nil"/>
            </w:tcBorders>
            <w:shd w:val="clear" w:color="auto" w:fill="auto"/>
            <w:noWrap/>
          </w:tcPr>
          <w:p w:rsidR="00AC33B4" w:rsidRPr="00AC33B4" w:rsidRDefault="00AC33B4" w:rsidP="00AC33B4">
            <w:pPr>
              <w:rPr>
                <w:sz w:val="20"/>
                <w:lang w:val="fr-FR"/>
              </w:rPr>
            </w:pPr>
          </w:p>
        </w:tc>
        <w:tc>
          <w:tcPr>
            <w:tcW w:w="2658" w:type="dxa"/>
            <w:tcBorders>
              <w:top w:val="nil"/>
              <w:left w:val="nil"/>
              <w:bottom w:val="single" w:sz="4" w:space="0" w:color="auto"/>
              <w:right w:val="single" w:sz="4" w:space="0" w:color="auto"/>
            </w:tcBorders>
            <w:shd w:val="clear" w:color="auto" w:fill="auto"/>
            <w:noWrap/>
          </w:tcPr>
          <w:p w:rsidR="00AC33B4" w:rsidRPr="00AC33B4" w:rsidRDefault="00AC33B4" w:rsidP="00AC33B4">
            <w:pPr>
              <w:rPr>
                <w:b/>
                <w:sz w:val="20"/>
                <w:lang w:val="fr-FR"/>
              </w:rPr>
            </w:pPr>
          </w:p>
        </w:tc>
        <w:tc>
          <w:tcPr>
            <w:tcW w:w="3192" w:type="dxa"/>
            <w:gridSpan w:val="2"/>
            <w:tcBorders>
              <w:left w:val="single" w:sz="4" w:space="0" w:color="auto"/>
            </w:tcBorders>
            <w:shd w:val="clear" w:color="auto" w:fill="auto"/>
            <w:noWrap/>
          </w:tcPr>
          <w:p w:rsidR="00AC33B4" w:rsidRPr="00AC33B4" w:rsidRDefault="00AC33B4" w:rsidP="00AC33B4">
            <w:pPr>
              <w:rPr>
                <w:b/>
                <w:sz w:val="20"/>
                <w:lang w:val="fr-FR"/>
              </w:rPr>
            </w:pPr>
            <w:r w:rsidRPr="00AC33B4">
              <w:rPr>
                <w:b/>
                <w:sz w:val="20"/>
                <w:lang w:val="fr-FR"/>
              </w:rPr>
              <w:t>2014</w:t>
            </w:r>
          </w:p>
        </w:tc>
        <w:tc>
          <w:tcPr>
            <w:tcW w:w="3192" w:type="dxa"/>
            <w:gridSpan w:val="2"/>
            <w:shd w:val="clear" w:color="auto" w:fill="auto"/>
            <w:noWrap/>
          </w:tcPr>
          <w:p w:rsidR="00AC33B4" w:rsidRPr="00AC33B4" w:rsidRDefault="00AC33B4" w:rsidP="00AC33B4">
            <w:pPr>
              <w:rPr>
                <w:b/>
                <w:sz w:val="20"/>
                <w:lang w:val="fr-FR"/>
              </w:rPr>
            </w:pPr>
            <w:r w:rsidRPr="00AC33B4">
              <w:rPr>
                <w:b/>
                <w:sz w:val="20"/>
                <w:lang w:val="fr-FR"/>
              </w:rPr>
              <w:t>2008</w:t>
            </w:r>
          </w:p>
        </w:tc>
      </w:tr>
      <w:tr w:rsidR="00AC33B4" w:rsidRPr="00AC33B4" w:rsidTr="00AC33B4">
        <w:trPr>
          <w:trHeight w:val="255"/>
        </w:trPr>
        <w:tc>
          <w:tcPr>
            <w:tcW w:w="534" w:type="dxa"/>
            <w:tcBorders>
              <w:top w:val="nil"/>
              <w:left w:val="nil"/>
              <w:bottom w:val="single" w:sz="4" w:space="0" w:color="auto"/>
              <w:right w:val="single" w:sz="4" w:space="0" w:color="auto"/>
            </w:tcBorders>
            <w:shd w:val="clear" w:color="auto" w:fill="auto"/>
            <w:noWrap/>
            <w:hideMark/>
          </w:tcPr>
          <w:p w:rsidR="00AC33B4" w:rsidRPr="00AC33B4" w:rsidRDefault="00AC33B4" w:rsidP="00AC33B4">
            <w:pPr>
              <w:rPr>
                <w:sz w:val="20"/>
                <w:lang w:val="fr-FR"/>
              </w:rPr>
            </w:pPr>
          </w:p>
        </w:tc>
        <w:tc>
          <w:tcPr>
            <w:tcW w:w="2658" w:type="dxa"/>
            <w:tcBorders>
              <w:top w:val="single" w:sz="4" w:space="0" w:color="auto"/>
              <w:left w:val="single" w:sz="4" w:space="0" w:color="auto"/>
              <w:bottom w:val="single" w:sz="4" w:space="0" w:color="auto"/>
            </w:tcBorders>
            <w:shd w:val="clear" w:color="auto" w:fill="auto"/>
            <w:noWrap/>
            <w:hideMark/>
          </w:tcPr>
          <w:p w:rsidR="00AC33B4" w:rsidRPr="00AC33B4" w:rsidRDefault="00AC33B4" w:rsidP="00AC33B4">
            <w:pPr>
              <w:rPr>
                <w:b/>
                <w:sz w:val="20"/>
                <w:lang w:val="fr-FR"/>
              </w:rPr>
            </w:pPr>
            <w:r w:rsidRPr="00AC33B4">
              <w:rPr>
                <w:b/>
                <w:sz w:val="20"/>
                <w:szCs w:val="22"/>
                <w:lang w:val="fr-FR"/>
              </w:rPr>
              <w:t>Réponses possibles</w:t>
            </w:r>
          </w:p>
        </w:tc>
        <w:tc>
          <w:tcPr>
            <w:tcW w:w="1596" w:type="dxa"/>
            <w:tcBorders>
              <w:bottom w:val="single" w:sz="4" w:space="0" w:color="auto"/>
            </w:tcBorders>
            <w:shd w:val="clear" w:color="auto" w:fill="auto"/>
            <w:noWrap/>
            <w:hideMark/>
          </w:tcPr>
          <w:p w:rsidR="00AC33B4" w:rsidRPr="00AC33B4" w:rsidRDefault="00AC33B4" w:rsidP="00AC33B4">
            <w:pPr>
              <w:rPr>
                <w:b/>
                <w:sz w:val="20"/>
                <w:lang w:val="fr-FR"/>
              </w:rPr>
            </w:pPr>
            <w:r w:rsidRPr="00AC33B4">
              <w:rPr>
                <w:b/>
                <w:sz w:val="20"/>
                <w:lang w:val="fr-FR"/>
              </w:rPr>
              <w:t>Parties contractantes</w:t>
            </w:r>
          </w:p>
        </w:tc>
        <w:tc>
          <w:tcPr>
            <w:tcW w:w="1596" w:type="dxa"/>
            <w:tcBorders>
              <w:bottom w:val="single" w:sz="4" w:space="0" w:color="auto"/>
            </w:tcBorders>
            <w:shd w:val="clear" w:color="auto" w:fill="auto"/>
            <w:noWrap/>
            <w:hideMark/>
          </w:tcPr>
          <w:p w:rsidR="00AC33B4" w:rsidRPr="00AC33B4" w:rsidRDefault="00AC33B4" w:rsidP="00AC33B4">
            <w:pPr>
              <w:rPr>
                <w:b/>
                <w:sz w:val="20"/>
                <w:lang w:val="fr-FR"/>
              </w:rPr>
            </w:pPr>
            <w:r w:rsidRPr="00AC33B4">
              <w:rPr>
                <w:b/>
                <w:sz w:val="20"/>
                <w:lang w:val="fr-FR"/>
              </w:rPr>
              <w:t>Pourcentage</w:t>
            </w:r>
          </w:p>
        </w:tc>
        <w:tc>
          <w:tcPr>
            <w:tcW w:w="1596" w:type="dxa"/>
            <w:tcBorders>
              <w:bottom w:val="single" w:sz="4" w:space="0" w:color="auto"/>
            </w:tcBorders>
            <w:shd w:val="clear" w:color="auto" w:fill="auto"/>
            <w:noWrap/>
            <w:hideMark/>
          </w:tcPr>
          <w:p w:rsidR="00AC33B4" w:rsidRPr="00AC33B4" w:rsidRDefault="00AC33B4" w:rsidP="00AC33B4">
            <w:pPr>
              <w:rPr>
                <w:b/>
                <w:sz w:val="20"/>
                <w:lang w:val="fr-FR"/>
              </w:rPr>
            </w:pPr>
            <w:r w:rsidRPr="00AC33B4">
              <w:rPr>
                <w:b/>
                <w:sz w:val="20"/>
                <w:lang w:val="fr-FR"/>
              </w:rPr>
              <w:t>Parties contractantes</w:t>
            </w:r>
          </w:p>
        </w:tc>
        <w:tc>
          <w:tcPr>
            <w:tcW w:w="1596" w:type="dxa"/>
            <w:tcBorders>
              <w:bottom w:val="single" w:sz="4" w:space="0" w:color="auto"/>
            </w:tcBorders>
            <w:shd w:val="clear" w:color="auto" w:fill="auto"/>
            <w:noWrap/>
            <w:hideMark/>
          </w:tcPr>
          <w:p w:rsidR="00AC33B4" w:rsidRPr="00AC33B4" w:rsidRDefault="00AC33B4" w:rsidP="00AC33B4">
            <w:pPr>
              <w:rPr>
                <w:b/>
                <w:sz w:val="20"/>
                <w:lang w:val="fr-FR"/>
              </w:rPr>
            </w:pPr>
            <w:r w:rsidRPr="00AC33B4">
              <w:rPr>
                <w:b/>
                <w:sz w:val="20"/>
                <w:lang w:val="fr-FR"/>
              </w:rPr>
              <w:t>Pourcentage</w:t>
            </w:r>
          </w:p>
        </w:tc>
      </w:tr>
      <w:tr w:rsidR="00AC33B4" w:rsidRPr="00AC33B4" w:rsidTr="00AC33B4">
        <w:trPr>
          <w:trHeight w:val="255"/>
        </w:trPr>
        <w:tc>
          <w:tcPr>
            <w:tcW w:w="534" w:type="dxa"/>
            <w:shd w:val="clear" w:color="auto" w:fill="auto"/>
            <w:noWrap/>
            <w:hideMark/>
          </w:tcPr>
          <w:p w:rsidR="00AC33B4" w:rsidRPr="00AC33B4" w:rsidRDefault="00AC33B4" w:rsidP="00AC33B4">
            <w:pPr>
              <w:rPr>
                <w:sz w:val="20"/>
                <w:szCs w:val="22"/>
                <w:lang w:val="fr-FR"/>
              </w:rPr>
            </w:pPr>
            <w:r w:rsidRPr="00AC33B4">
              <w:rPr>
                <w:sz w:val="20"/>
                <w:szCs w:val="22"/>
                <w:lang w:val="fr-FR"/>
              </w:rPr>
              <w:t>1</w:t>
            </w:r>
          </w:p>
        </w:tc>
        <w:tc>
          <w:tcPr>
            <w:tcW w:w="2658" w:type="dxa"/>
            <w:shd w:val="clear" w:color="auto" w:fill="auto"/>
            <w:noWrap/>
            <w:hideMark/>
          </w:tcPr>
          <w:p w:rsidR="00AC33B4" w:rsidRPr="00AC33B4" w:rsidRDefault="00AC33B4" w:rsidP="00AC33B4">
            <w:pPr>
              <w:rPr>
                <w:sz w:val="20"/>
                <w:szCs w:val="22"/>
                <w:lang w:val="fr-FR"/>
              </w:rPr>
            </w:pPr>
            <w:r w:rsidRPr="00AC33B4">
              <w:rPr>
                <w:sz w:val="20"/>
                <w:szCs w:val="22"/>
                <w:lang w:val="fr-FR"/>
              </w:rPr>
              <w:t>Non</w:t>
            </w:r>
          </w:p>
        </w:tc>
        <w:tc>
          <w:tcPr>
            <w:tcW w:w="1596" w:type="dxa"/>
            <w:shd w:val="clear" w:color="auto" w:fill="auto"/>
            <w:noWrap/>
            <w:hideMark/>
          </w:tcPr>
          <w:p w:rsidR="00AC33B4" w:rsidRPr="00AC33B4" w:rsidRDefault="00AC33B4" w:rsidP="00AC33B4">
            <w:pPr>
              <w:rPr>
                <w:sz w:val="20"/>
                <w:szCs w:val="22"/>
                <w:lang w:val="fr-FR"/>
              </w:rPr>
            </w:pPr>
            <w:r w:rsidRPr="00AC33B4">
              <w:rPr>
                <w:sz w:val="20"/>
                <w:szCs w:val="22"/>
                <w:lang w:val="fr-FR"/>
              </w:rPr>
              <w:t>17</w:t>
            </w:r>
          </w:p>
        </w:tc>
        <w:tc>
          <w:tcPr>
            <w:tcW w:w="1596" w:type="dxa"/>
            <w:shd w:val="clear" w:color="auto" w:fill="auto"/>
            <w:noWrap/>
            <w:hideMark/>
          </w:tcPr>
          <w:p w:rsidR="00AC33B4" w:rsidRPr="00AC33B4" w:rsidRDefault="00AC33B4" w:rsidP="00AC33B4">
            <w:pPr>
              <w:rPr>
                <w:sz w:val="20"/>
                <w:szCs w:val="22"/>
                <w:lang w:val="fr-FR"/>
              </w:rPr>
            </w:pPr>
            <w:r w:rsidRPr="00AC33B4">
              <w:rPr>
                <w:sz w:val="20"/>
                <w:szCs w:val="22"/>
                <w:lang w:val="fr-FR"/>
              </w:rPr>
              <w:t>24%</w:t>
            </w:r>
          </w:p>
        </w:tc>
        <w:tc>
          <w:tcPr>
            <w:tcW w:w="1596" w:type="dxa"/>
            <w:shd w:val="clear" w:color="auto" w:fill="auto"/>
            <w:noWrap/>
            <w:hideMark/>
          </w:tcPr>
          <w:p w:rsidR="00AC33B4" w:rsidRPr="00AC33B4" w:rsidRDefault="00AC33B4" w:rsidP="00AC33B4">
            <w:pPr>
              <w:rPr>
                <w:sz w:val="20"/>
                <w:szCs w:val="22"/>
                <w:lang w:val="fr-FR"/>
              </w:rPr>
            </w:pPr>
            <w:r w:rsidRPr="00AC33B4">
              <w:rPr>
                <w:sz w:val="20"/>
                <w:szCs w:val="22"/>
                <w:lang w:val="fr-FR"/>
              </w:rPr>
              <w:t>9</w:t>
            </w:r>
          </w:p>
        </w:tc>
        <w:tc>
          <w:tcPr>
            <w:tcW w:w="1596" w:type="dxa"/>
            <w:shd w:val="clear" w:color="auto" w:fill="auto"/>
            <w:noWrap/>
            <w:hideMark/>
          </w:tcPr>
          <w:p w:rsidR="00AC33B4" w:rsidRPr="00AC33B4" w:rsidRDefault="00AC33B4" w:rsidP="00AC33B4">
            <w:pPr>
              <w:rPr>
                <w:sz w:val="20"/>
                <w:szCs w:val="22"/>
                <w:lang w:val="fr-FR"/>
              </w:rPr>
            </w:pPr>
            <w:r w:rsidRPr="00AC33B4">
              <w:rPr>
                <w:sz w:val="20"/>
                <w:szCs w:val="22"/>
                <w:lang w:val="fr-FR"/>
              </w:rPr>
              <w:t>19%</w:t>
            </w:r>
          </w:p>
        </w:tc>
      </w:tr>
      <w:tr w:rsidR="00AC33B4" w:rsidRPr="00AC33B4" w:rsidTr="00AC33B4">
        <w:trPr>
          <w:trHeight w:val="255"/>
        </w:trPr>
        <w:tc>
          <w:tcPr>
            <w:tcW w:w="534" w:type="dxa"/>
            <w:shd w:val="clear" w:color="auto" w:fill="auto"/>
            <w:noWrap/>
            <w:hideMark/>
          </w:tcPr>
          <w:p w:rsidR="00AC33B4" w:rsidRPr="00AC33B4" w:rsidRDefault="00AC33B4" w:rsidP="00AC33B4">
            <w:pPr>
              <w:rPr>
                <w:sz w:val="20"/>
                <w:szCs w:val="22"/>
                <w:lang w:val="fr-FR"/>
              </w:rPr>
            </w:pPr>
            <w:r w:rsidRPr="00AC33B4">
              <w:rPr>
                <w:sz w:val="20"/>
                <w:szCs w:val="22"/>
                <w:lang w:val="fr-FR"/>
              </w:rPr>
              <w:t>2</w:t>
            </w:r>
          </w:p>
        </w:tc>
        <w:tc>
          <w:tcPr>
            <w:tcW w:w="2658" w:type="dxa"/>
            <w:shd w:val="clear" w:color="auto" w:fill="auto"/>
            <w:noWrap/>
            <w:hideMark/>
          </w:tcPr>
          <w:p w:rsidR="00AC33B4" w:rsidRPr="00AC33B4" w:rsidRDefault="00AC33B4" w:rsidP="00AC33B4">
            <w:pPr>
              <w:rPr>
                <w:sz w:val="20"/>
                <w:lang w:val="fr-FR"/>
              </w:rPr>
            </w:pPr>
            <w:r w:rsidRPr="00AC33B4">
              <w:rPr>
                <w:sz w:val="20"/>
                <w:lang w:val="fr-FR"/>
              </w:rPr>
              <w:t>Oui, mais il n’y pas eu plus de cinq demandes de ce type</w:t>
            </w:r>
          </w:p>
        </w:tc>
        <w:tc>
          <w:tcPr>
            <w:tcW w:w="1596" w:type="dxa"/>
            <w:shd w:val="clear" w:color="auto" w:fill="auto"/>
            <w:noWrap/>
            <w:hideMark/>
          </w:tcPr>
          <w:p w:rsidR="00AC33B4" w:rsidRPr="00AC33B4" w:rsidRDefault="00AC33B4" w:rsidP="00AC33B4">
            <w:pPr>
              <w:rPr>
                <w:sz w:val="20"/>
                <w:szCs w:val="22"/>
                <w:lang w:val="fr-FR"/>
              </w:rPr>
            </w:pPr>
            <w:r w:rsidRPr="00AC33B4">
              <w:rPr>
                <w:sz w:val="20"/>
                <w:szCs w:val="22"/>
                <w:lang w:val="fr-FR"/>
              </w:rPr>
              <w:t>23</w:t>
            </w:r>
          </w:p>
        </w:tc>
        <w:tc>
          <w:tcPr>
            <w:tcW w:w="1596" w:type="dxa"/>
            <w:shd w:val="clear" w:color="auto" w:fill="auto"/>
            <w:noWrap/>
            <w:hideMark/>
          </w:tcPr>
          <w:p w:rsidR="00AC33B4" w:rsidRPr="00AC33B4" w:rsidRDefault="00AC33B4" w:rsidP="00AC33B4">
            <w:pPr>
              <w:rPr>
                <w:sz w:val="20"/>
                <w:szCs w:val="22"/>
                <w:lang w:val="fr-FR"/>
              </w:rPr>
            </w:pPr>
            <w:r w:rsidRPr="00AC33B4">
              <w:rPr>
                <w:sz w:val="20"/>
                <w:szCs w:val="22"/>
                <w:lang w:val="fr-FR"/>
              </w:rPr>
              <w:t>32%</w:t>
            </w:r>
          </w:p>
        </w:tc>
        <w:tc>
          <w:tcPr>
            <w:tcW w:w="1596" w:type="dxa"/>
            <w:shd w:val="clear" w:color="auto" w:fill="auto"/>
            <w:noWrap/>
            <w:hideMark/>
          </w:tcPr>
          <w:p w:rsidR="00AC33B4" w:rsidRPr="00AC33B4" w:rsidRDefault="00AC33B4" w:rsidP="00AC33B4">
            <w:pPr>
              <w:rPr>
                <w:sz w:val="20"/>
                <w:szCs w:val="22"/>
                <w:lang w:val="fr-FR"/>
              </w:rPr>
            </w:pPr>
            <w:r w:rsidRPr="00AC33B4">
              <w:rPr>
                <w:sz w:val="20"/>
                <w:szCs w:val="22"/>
                <w:lang w:val="fr-FR"/>
              </w:rPr>
              <w:t>13</w:t>
            </w:r>
          </w:p>
        </w:tc>
        <w:tc>
          <w:tcPr>
            <w:tcW w:w="1596" w:type="dxa"/>
            <w:shd w:val="clear" w:color="auto" w:fill="auto"/>
            <w:noWrap/>
            <w:hideMark/>
          </w:tcPr>
          <w:p w:rsidR="00AC33B4" w:rsidRPr="00AC33B4" w:rsidRDefault="00AC33B4" w:rsidP="00AC33B4">
            <w:pPr>
              <w:rPr>
                <w:sz w:val="20"/>
                <w:szCs w:val="22"/>
                <w:lang w:val="fr-FR"/>
              </w:rPr>
            </w:pPr>
            <w:r w:rsidRPr="00AC33B4">
              <w:rPr>
                <w:sz w:val="20"/>
                <w:szCs w:val="22"/>
                <w:lang w:val="fr-FR"/>
              </w:rPr>
              <w:t>27%</w:t>
            </w:r>
          </w:p>
        </w:tc>
      </w:tr>
      <w:tr w:rsidR="00AC33B4" w:rsidRPr="00AC33B4" w:rsidTr="00AC33B4">
        <w:trPr>
          <w:trHeight w:val="255"/>
        </w:trPr>
        <w:tc>
          <w:tcPr>
            <w:tcW w:w="534" w:type="dxa"/>
            <w:shd w:val="clear" w:color="auto" w:fill="auto"/>
            <w:noWrap/>
            <w:hideMark/>
          </w:tcPr>
          <w:p w:rsidR="00AC33B4" w:rsidRPr="00AC33B4" w:rsidRDefault="00AC33B4" w:rsidP="00AC33B4">
            <w:pPr>
              <w:rPr>
                <w:sz w:val="20"/>
                <w:szCs w:val="22"/>
                <w:lang w:val="fr-FR"/>
              </w:rPr>
            </w:pPr>
            <w:r w:rsidRPr="00AC33B4">
              <w:rPr>
                <w:sz w:val="20"/>
                <w:szCs w:val="22"/>
                <w:lang w:val="fr-FR"/>
              </w:rPr>
              <w:t>3</w:t>
            </w:r>
          </w:p>
        </w:tc>
        <w:tc>
          <w:tcPr>
            <w:tcW w:w="2658" w:type="dxa"/>
            <w:shd w:val="clear" w:color="auto" w:fill="auto"/>
            <w:noWrap/>
            <w:hideMark/>
          </w:tcPr>
          <w:p w:rsidR="00AC33B4" w:rsidRPr="00AC33B4" w:rsidRDefault="00AC33B4" w:rsidP="00191FF4">
            <w:pPr>
              <w:rPr>
                <w:sz w:val="20"/>
                <w:lang w:val="fr-FR"/>
              </w:rPr>
            </w:pPr>
            <w:r w:rsidRPr="00AC33B4">
              <w:rPr>
                <w:sz w:val="20"/>
                <w:lang w:val="fr-FR"/>
              </w:rPr>
              <w:t xml:space="preserve">Oui, il y a eu entre </w:t>
            </w:r>
            <w:r w:rsidR="00191FF4">
              <w:rPr>
                <w:sz w:val="20"/>
                <w:lang w:val="fr-FR"/>
              </w:rPr>
              <w:t>5</w:t>
            </w:r>
            <w:r w:rsidRPr="00AC33B4">
              <w:rPr>
                <w:sz w:val="20"/>
                <w:lang w:val="fr-FR"/>
              </w:rPr>
              <w:t> et 20 demandes de ce type</w:t>
            </w:r>
          </w:p>
        </w:tc>
        <w:tc>
          <w:tcPr>
            <w:tcW w:w="1596" w:type="dxa"/>
            <w:shd w:val="clear" w:color="auto" w:fill="auto"/>
            <w:noWrap/>
            <w:hideMark/>
          </w:tcPr>
          <w:p w:rsidR="00AC33B4" w:rsidRPr="00AC33B4" w:rsidRDefault="00AC33B4" w:rsidP="00AC33B4">
            <w:pPr>
              <w:rPr>
                <w:sz w:val="20"/>
                <w:szCs w:val="22"/>
                <w:lang w:val="fr-FR"/>
              </w:rPr>
            </w:pPr>
            <w:r w:rsidRPr="00AC33B4">
              <w:rPr>
                <w:sz w:val="20"/>
                <w:szCs w:val="22"/>
                <w:lang w:val="fr-FR"/>
              </w:rPr>
              <w:t>15</w:t>
            </w:r>
          </w:p>
        </w:tc>
        <w:tc>
          <w:tcPr>
            <w:tcW w:w="1596" w:type="dxa"/>
            <w:shd w:val="clear" w:color="auto" w:fill="auto"/>
            <w:noWrap/>
            <w:hideMark/>
          </w:tcPr>
          <w:p w:rsidR="00AC33B4" w:rsidRPr="00AC33B4" w:rsidRDefault="00AC33B4" w:rsidP="00AC33B4">
            <w:pPr>
              <w:rPr>
                <w:sz w:val="20"/>
                <w:szCs w:val="22"/>
                <w:lang w:val="fr-FR"/>
              </w:rPr>
            </w:pPr>
            <w:r w:rsidRPr="00AC33B4">
              <w:rPr>
                <w:sz w:val="20"/>
                <w:szCs w:val="22"/>
                <w:lang w:val="fr-FR"/>
              </w:rPr>
              <w:t>21%</w:t>
            </w:r>
          </w:p>
        </w:tc>
        <w:tc>
          <w:tcPr>
            <w:tcW w:w="1596" w:type="dxa"/>
            <w:shd w:val="clear" w:color="auto" w:fill="auto"/>
            <w:noWrap/>
            <w:hideMark/>
          </w:tcPr>
          <w:p w:rsidR="00AC33B4" w:rsidRPr="00AC33B4" w:rsidRDefault="00AC33B4" w:rsidP="00AC33B4">
            <w:pPr>
              <w:rPr>
                <w:sz w:val="20"/>
                <w:szCs w:val="22"/>
                <w:lang w:val="fr-FR"/>
              </w:rPr>
            </w:pPr>
            <w:r w:rsidRPr="00AC33B4">
              <w:rPr>
                <w:sz w:val="20"/>
                <w:szCs w:val="22"/>
                <w:lang w:val="fr-FR"/>
              </w:rPr>
              <w:t>13</w:t>
            </w:r>
          </w:p>
        </w:tc>
        <w:tc>
          <w:tcPr>
            <w:tcW w:w="1596" w:type="dxa"/>
            <w:shd w:val="clear" w:color="auto" w:fill="auto"/>
            <w:noWrap/>
            <w:hideMark/>
          </w:tcPr>
          <w:p w:rsidR="00AC33B4" w:rsidRPr="00AC33B4" w:rsidRDefault="00AC33B4" w:rsidP="00AC33B4">
            <w:pPr>
              <w:rPr>
                <w:sz w:val="20"/>
                <w:szCs w:val="22"/>
                <w:lang w:val="fr-FR"/>
              </w:rPr>
            </w:pPr>
            <w:r w:rsidRPr="00AC33B4">
              <w:rPr>
                <w:sz w:val="20"/>
                <w:szCs w:val="22"/>
                <w:lang w:val="fr-FR"/>
              </w:rPr>
              <w:t>27%</w:t>
            </w:r>
          </w:p>
        </w:tc>
      </w:tr>
      <w:tr w:rsidR="00AC33B4" w:rsidRPr="00AC33B4" w:rsidTr="00AC33B4">
        <w:trPr>
          <w:trHeight w:val="255"/>
        </w:trPr>
        <w:tc>
          <w:tcPr>
            <w:tcW w:w="534" w:type="dxa"/>
            <w:tcBorders>
              <w:bottom w:val="single" w:sz="4" w:space="0" w:color="auto"/>
            </w:tcBorders>
            <w:shd w:val="clear" w:color="auto" w:fill="auto"/>
            <w:noWrap/>
            <w:hideMark/>
          </w:tcPr>
          <w:p w:rsidR="00AC33B4" w:rsidRPr="00AC33B4" w:rsidRDefault="00AC33B4" w:rsidP="00AC33B4">
            <w:pPr>
              <w:rPr>
                <w:sz w:val="20"/>
                <w:szCs w:val="22"/>
                <w:lang w:val="fr-FR"/>
              </w:rPr>
            </w:pPr>
            <w:r w:rsidRPr="00AC33B4">
              <w:rPr>
                <w:sz w:val="20"/>
                <w:szCs w:val="22"/>
                <w:lang w:val="fr-FR"/>
              </w:rPr>
              <w:t>4</w:t>
            </w:r>
          </w:p>
        </w:tc>
        <w:tc>
          <w:tcPr>
            <w:tcW w:w="2658" w:type="dxa"/>
            <w:shd w:val="clear" w:color="auto" w:fill="auto"/>
            <w:noWrap/>
            <w:hideMark/>
          </w:tcPr>
          <w:p w:rsidR="00AC33B4" w:rsidRPr="00AC33B4" w:rsidRDefault="00AC33B4" w:rsidP="00AC33B4">
            <w:pPr>
              <w:rPr>
                <w:sz w:val="20"/>
                <w:lang w:val="fr-FR"/>
              </w:rPr>
            </w:pPr>
            <w:r w:rsidRPr="00AC33B4">
              <w:rPr>
                <w:sz w:val="20"/>
                <w:lang w:val="fr-FR"/>
              </w:rPr>
              <w:t>Oui, il y a eu entre 21 et 100 demandes de ce type</w:t>
            </w:r>
          </w:p>
        </w:tc>
        <w:tc>
          <w:tcPr>
            <w:tcW w:w="1596" w:type="dxa"/>
            <w:shd w:val="clear" w:color="auto" w:fill="auto"/>
            <w:noWrap/>
            <w:hideMark/>
          </w:tcPr>
          <w:p w:rsidR="00AC33B4" w:rsidRPr="00AC33B4" w:rsidRDefault="00AC33B4" w:rsidP="00AC33B4">
            <w:pPr>
              <w:rPr>
                <w:sz w:val="20"/>
                <w:szCs w:val="22"/>
                <w:lang w:val="fr-FR"/>
              </w:rPr>
            </w:pPr>
            <w:r w:rsidRPr="00AC33B4">
              <w:rPr>
                <w:sz w:val="20"/>
                <w:szCs w:val="22"/>
                <w:lang w:val="fr-FR"/>
              </w:rPr>
              <w:t>16</w:t>
            </w:r>
          </w:p>
        </w:tc>
        <w:tc>
          <w:tcPr>
            <w:tcW w:w="1596" w:type="dxa"/>
            <w:shd w:val="clear" w:color="auto" w:fill="auto"/>
            <w:noWrap/>
            <w:hideMark/>
          </w:tcPr>
          <w:p w:rsidR="00AC33B4" w:rsidRPr="00AC33B4" w:rsidRDefault="00AC33B4" w:rsidP="00AC33B4">
            <w:pPr>
              <w:rPr>
                <w:sz w:val="20"/>
                <w:szCs w:val="22"/>
                <w:lang w:val="fr-FR"/>
              </w:rPr>
            </w:pPr>
            <w:r w:rsidRPr="00AC33B4">
              <w:rPr>
                <w:sz w:val="20"/>
                <w:szCs w:val="22"/>
                <w:lang w:val="fr-FR"/>
              </w:rPr>
              <w:t>23%</w:t>
            </w:r>
          </w:p>
        </w:tc>
        <w:tc>
          <w:tcPr>
            <w:tcW w:w="1596" w:type="dxa"/>
            <w:shd w:val="clear" w:color="auto" w:fill="auto"/>
            <w:noWrap/>
            <w:hideMark/>
          </w:tcPr>
          <w:p w:rsidR="00AC33B4" w:rsidRPr="00AC33B4" w:rsidRDefault="00AC33B4" w:rsidP="00AC33B4">
            <w:pPr>
              <w:rPr>
                <w:sz w:val="20"/>
                <w:szCs w:val="22"/>
                <w:lang w:val="fr-FR"/>
              </w:rPr>
            </w:pPr>
            <w:r w:rsidRPr="00AC33B4">
              <w:rPr>
                <w:sz w:val="20"/>
                <w:szCs w:val="22"/>
                <w:lang w:val="fr-FR"/>
              </w:rPr>
              <w:t>13</w:t>
            </w:r>
          </w:p>
        </w:tc>
        <w:tc>
          <w:tcPr>
            <w:tcW w:w="1596" w:type="dxa"/>
            <w:shd w:val="clear" w:color="auto" w:fill="auto"/>
            <w:noWrap/>
            <w:hideMark/>
          </w:tcPr>
          <w:p w:rsidR="00AC33B4" w:rsidRPr="00AC33B4" w:rsidRDefault="00AC33B4" w:rsidP="00AC33B4">
            <w:pPr>
              <w:rPr>
                <w:sz w:val="20"/>
                <w:szCs w:val="22"/>
                <w:lang w:val="fr-FR"/>
              </w:rPr>
            </w:pPr>
            <w:r w:rsidRPr="00AC33B4">
              <w:rPr>
                <w:sz w:val="20"/>
                <w:szCs w:val="22"/>
                <w:lang w:val="fr-FR"/>
              </w:rPr>
              <w:t>27%</w:t>
            </w:r>
          </w:p>
        </w:tc>
      </w:tr>
      <w:tr w:rsidR="00AC33B4" w:rsidRPr="00AC33B4" w:rsidTr="00AC33B4">
        <w:trPr>
          <w:trHeight w:val="255"/>
        </w:trPr>
        <w:tc>
          <w:tcPr>
            <w:tcW w:w="534" w:type="dxa"/>
            <w:tcBorders>
              <w:bottom w:val="single" w:sz="4" w:space="0" w:color="auto"/>
            </w:tcBorders>
            <w:shd w:val="clear" w:color="auto" w:fill="auto"/>
            <w:noWrap/>
            <w:hideMark/>
          </w:tcPr>
          <w:p w:rsidR="00AC33B4" w:rsidRPr="00AC33B4" w:rsidRDefault="00AC33B4" w:rsidP="00AC33B4">
            <w:pPr>
              <w:rPr>
                <w:sz w:val="20"/>
                <w:szCs w:val="22"/>
                <w:lang w:val="fr-FR"/>
              </w:rPr>
            </w:pPr>
            <w:r w:rsidRPr="00AC33B4">
              <w:rPr>
                <w:sz w:val="20"/>
                <w:szCs w:val="22"/>
                <w:lang w:val="fr-FR"/>
              </w:rPr>
              <w:t>5</w:t>
            </w:r>
          </w:p>
        </w:tc>
        <w:tc>
          <w:tcPr>
            <w:tcW w:w="2658" w:type="dxa"/>
            <w:tcBorders>
              <w:bottom w:val="single" w:sz="4" w:space="0" w:color="auto"/>
            </w:tcBorders>
            <w:shd w:val="clear" w:color="auto" w:fill="auto"/>
            <w:noWrap/>
            <w:hideMark/>
          </w:tcPr>
          <w:p w:rsidR="00AC33B4" w:rsidRPr="00AC33B4" w:rsidRDefault="00AC33B4" w:rsidP="00AC33B4">
            <w:pPr>
              <w:rPr>
                <w:sz w:val="20"/>
                <w:lang w:val="fr-FR"/>
              </w:rPr>
            </w:pPr>
            <w:r w:rsidRPr="00AC33B4">
              <w:rPr>
                <w:sz w:val="20"/>
                <w:lang w:val="fr-FR"/>
              </w:rPr>
              <w:t>Oui, il y a eu plus de 100 demandes de ce type</w:t>
            </w:r>
          </w:p>
        </w:tc>
        <w:tc>
          <w:tcPr>
            <w:tcW w:w="1596" w:type="dxa"/>
            <w:shd w:val="clear" w:color="auto" w:fill="auto"/>
            <w:noWrap/>
            <w:hideMark/>
          </w:tcPr>
          <w:p w:rsidR="00AC33B4" w:rsidRPr="00AC33B4" w:rsidRDefault="00AC33B4" w:rsidP="00AC33B4">
            <w:pPr>
              <w:rPr>
                <w:sz w:val="20"/>
                <w:szCs w:val="22"/>
                <w:lang w:val="fr-FR"/>
              </w:rPr>
            </w:pPr>
            <w:r w:rsidRPr="00AC33B4">
              <w:rPr>
                <w:sz w:val="20"/>
                <w:szCs w:val="22"/>
                <w:lang w:val="fr-FR"/>
              </w:rPr>
              <w:t>0</w:t>
            </w:r>
          </w:p>
        </w:tc>
        <w:tc>
          <w:tcPr>
            <w:tcW w:w="1596" w:type="dxa"/>
            <w:shd w:val="clear" w:color="auto" w:fill="auto"/>
            <w:noWrap/>
            <w:hideMark/>
          </w:tcPr>
          <w:p w:rsidR="00AC33B4" w:rsidRPr="00AC33B4" w:rsidRDefault="00AC33B4" w:rsidP="00AC33B4">
            <w:pPr>
              <w:rPr>
                <w:sz w:val="20"/>
                <w:szCs w:val="22"/>
                <w:lang w:val="fr-FR"/>
              </w:rPr>
            </w:pPr>
            <w:r w:rsidRPr="00AC33B4">
              <w:rPr>
                <w:sz w:val="20"/>
                <w:szCs w:val="22"/>
                <w:lang w:val="fr-FR"/>
              </w:rPr>
              <w:t>0%</w:t>
            </w:r>
          </w:p>
        </w:tc>
        <w:tc>
          <w:tcPr>
            <w:tcW w:w="1596" w:type="dxa"/>
            <w:shd w:val="clear" w:color="auto" w:fill="auto"/>
            <w:noWrap/>
            <w:hideMark/>
          </w:tcPr>
          <w:p w:rsidR="00AC33B4" w:rsidRPr="00AC33B4" w:rsidRDefault="00AC33B4" w:rsidP="00AC33B4">
            <w:pPr>
              <w:rPr>
                <w:sz w:val="20"/>
                <w:szCs w:val="22"/>
                <w:lang w:val="fr-FR"/>
              </w:rPr>
            </w:pPr>
            <w:r w:rsidRPr="00AC33B4">
              <w:rPr>
                <w:sz w:val="20"/>
                <w:szCs w:val="22"/>
                <w:lang w:val="fr-FR"/>
              </w:rPr>
              <w:t>0</w:t>
            </w:r>
          </w:p>
        </w:tc>
        <w:tc>
          <w:tcPr>
            <w:tcW w:w="1596" w:type="dxa"/>
            <w:shd w:val="clear" w:color="auto" w:fill="auto"/>
            <w:noWrap/>
            <w:hideMark/>
          </w:tcPr>
          <w:p w:rsidR="00AC33B4" w:rsidRPr="00AC33B4" w:rsidRDefault="00AC33B4" w:rsidP="00AC33B4">
            <w:pPr>
              <w:rPr>
                <w:sz w:val="20"/>
                <w:szCs w:val="22"/>
                <w:lang w:val="fr-FR"/>
              </w:rPr>
            </w:pPr>
            <w:r w:rsidRPr="00AC33B4">
              <w:rPr>
                <w:sz w:val="20"/>
                <w:szCs w:val="22"/>
                <w:lang w:val="fr-FR"/>
              </w:rPr>
              <w:t>0%</w:t>
            </w:r>
          </w:p>
        </w:tc>
      </w:tr>
      <w:tr w:rsidR="00AC33B4" w:rsidRPr="00AC33B4" w:rsidTr="00AC33B4">
        <w:trPr>
          <w:trHeight w:val="255"/>
        </w:trPr>
        <w:tc>
          <w:tcPr>
            <w:tcW w:w="534" w:type="dxa"/>
            <w:tcBorders>
              <w:top w:val="single" w:sz="4" w:space="0" w:color="auto"/>
              <w:left w:val="nil"/>
              <w:bottom w:val="nil"/>
              <w:right w:val="single" w:sz="4" w:space="0" w:color="auto"/>
            </w:tcBorders>
            <w:shd w:val="clear" w:color="auto" w:fill="auto"/>
            <w:noWrap/>
            <w:hideMark/>
          </w:tcPr>
          <w:p w:rsidR="00AC33B4" w:rsidRPr="00AC33B4" w:rsidRDefault="00AC33B4" w:rsidP="00AC33B4">
            <w:pPr>
              <w:rPr>
                <w:sz w:val="20"/>
                <w:szCs w:val="22"/>
                <w:lang w:val="fr-FR"/>
              </w:rPr>
            </w:pPr>
          </w:p>
        </w:tc>
        <w:tc>
          <w:tcPr>
            <w:tcW w:w="2658" w:type="dxa"/>
            <w:tcBorders>
              <w:left w:val="single" w:sz="4" w:space="0" w:color="auto"/>
            </w:tcBorders>
            <w:shd w:val="clear" w:color="auto" w:fill="auto"/>
            <w:noWrap/>
            <w:hideMark/>
          </w:tcPr>
          <w:p w:rsidR="00AC33B4" w:rsidRPr="00AC33B4" w:rsidRDefault="00AC33B4" w:rsidP="00AC33B4">
            <w:pPr>
              <w:rPr>
                <w:sz w:val="20"/>
                <w:szCs w:val="22"/>
                <w:lang w:val="fr-FR"/>
              </w:rPr>
            </w:pPr>
            <w:r w:rsidRPr="00AC33B4">
              <w:rPr>
                <w:sz w:val="20"/>
                <w:szCs w:val="22"/>
                <w:lang w:val="fr-FR"/>
              </w:rPr>
              <w:t>Nombre total de réponses</w:t>
            </w:r>
          </w:p>
        </w:tc>
        <w:tc>
          <w:tcPr>
            <w:tcW w:w="1596" w:type="dxa"/>
            <w:shd w:val="clear" w:color="auto" w:fill="auto"/>
            <w:noWrap/>
            <w:hideMark/>
          </w:tcPr>
          <w:p w:rsidR="00AC33B4" w:rsidRPr="00AC33B4" w:rsidRDefault="00AC33B4" w:rsidP="00AC33B4">
            <w:pPr>
              <w:rPr>
                <w:sz w:val="20"/>
                <w:szCs w:val="22"/>
                <w:lang w:val="fr-FR"/>
              </w:rPr>
            </w:pPr>
            <w:r w:rsidRPr="00AC33B4">
              <w:rPr>
                <w:sz w:val="20"/>
                <w:szCs w:val="22"/>
                <w:lang w:val="fr-FR"/>
              </w:rPr>
              <w:t>71</w:t>
            </w:r>
          </w:p>
        </w:tc>
        <w:tc>
          <w:tcPr>
            <w:tcW w:w="1596" w:type="dxa"/>
            <w:shd w:val="clear" w:color="auto" w:fill="auto"/>
            <w:noWrap/>
            <w:hideMark/>
          </w:tcPr>
          <w:p w:rsidR="00AC33B4" w:rsidRPr="00AC33B4" w:rsidRDefault="00AC33B4" w:rsidP="00AC33B4">
            <w:pPr>
              <w:rPr>
                <w:sz w:val="20"/>
                <w:szCs w:val="22"/>
                <w:lang w:val="fr-FR"/>
              </w:rPr>
            </w:pPr>
          </w:p>
        </w:tc>
        <w:tc>
          <w:tcPr>
            <w:tcW w:w="1596" w:type="dxa"/>
            <w:shd w:val="clear" w:color="auto" w:fill="auto"/>
            <w:noWrap/>
            <w:hideMark/>
          </w:tcPr>
          <w:p w:rsidR="00AC33B4" w:rsidRPr="00AC33B4" w:rsidRDefault="00AC33B4" w:rsidP="00AC33B4">
            <w:pPr>
              <w:rPr>
                <w:sz w:val="20"/>
                <w:szCs w:val="22"/>
                <w:lang w:val="fr-FR"/>
              </w:rPr>
            </w:pPr>
            <w:r w:rsidRPr="00AC33B4">
              <w:rPr>
                <w:sz w:val="20"/>
                <w:szCs w:val="22"/>
                <w:lang w:val="fr-FR"/>
              </w:rPr>
              <w:t>48</w:t>
            </w:r>
          </w:p>
        </w:tc>
        <w:tc>
          <w:tcPr>
            <w:tcW w:w="1596" w:type="dxa"/>
            <w:shd w:val="clear" w:color="auto" w:fill="auto"/>
            <w:noWrap/>
            <w:hideMark/>
          </w:tcPr>
          <w:p w:rsidR="00AC33B4" w:rsidRPr="00AC33B4" w:rsidRDefault="00AC33B4" w:rsidP="00AC33B4">
            <w:pPr>
              <w:rPr>
                <w:sz w:val="20"/>
                <w:szCs w:val="22"/>
                <w:lang w:val="fr-FR"/>
              </w:rPr>
            </w:pPr>
          </w:p>
        </w:tc>
      </w:tr>
      <w:tr w:rsidR="00AC33B4" w:rsidRPr="00AC33B4" w:rsidTr="00AC33B4">
        <w:trPr>
          <w:trHeight w:val="255"/>
        </w:trPr>
        <w:tc>
          <w:tcPr>
            <w:tcW w:w="534" w:type="dxa"/>
            <w:tcBorders>
              <w:top w:val="nil"/>
              <w:left w:val="nil"/>
              <w:bottom w:val="nil"/>
              <w:right w:val="single" w:sz="4" w:space="0" w:color="auto"/>
            </w:tcBorders>
            <w:shd w:val="clear" w:color="auto" w:fill="auto"/>
            <w:noWrap/>
            <w:hideMark/>
          </w:tcPr>
          <w:p w:rsidR="00AC33B4" w:rsidRPr="00AC33B4" w:rsidRDefault="00AC33B4" w:rsidP="00AC33B4">
            <w:pPr>
              <w:rPr>
                <w:sz w:val="20"/>
                <w:szCs w:val="22"/>
                <w:lang w:val="fr-FR"/>
              </w:rPr>
            </w:pPr>
          </w:p>
        </w:tc>
        <w:tc>
          <w:tcPr>
            <w:tcW w:w="2658" w:type="dxa"/>
            <w:tcBorders>
              <w:left w:val="single" w:sz="4" w:space="0" w:color="auto"/>
            </w:tcBorders>
            <w:shd w:val="clear" w:color="auto" w:fill="auto"/>
            <w:noWrap/>
            <w:hideMark/>
          </w:tcPr>
          <w:p w:rsidR="00AC33B4" w:rsidRPr="00AC33B4" w:rsidRDefault="00191FF4" w:rsidP="00AC33B4">
            <w:pPr>
              <w:rPr>
                <w:sz w:val="20"/>
                <w:szCs w:val="22"/>
                <w:lang w:val="fr-FR"/>
              </w:rPr>
            </w:pPr>
            <w:r>
              <w:rPr>
                <w:sz w:val="20"/>
                <w:szCs w:val="22"/>
                <w:lang w:val="fr-FR"/>
              </w:rPr>
              <w:t>Nombre d’O</w:t>
            </w:r>
            <w:r w:rsidR="00AC33B4" w:rsidRPr="00AC33B4">
              <w:rPr>
                <w:sz w:val="20"/>
                <w:szCs w:val="22"/>
                <w:lang w:val="fr-FR"/>
              </w:rPr>
              <w:t>ffices ayant répondu à cette question</w:t>
            </w:r>
          </w:p>
        </w:tc>
        <w:tc>
          <w:tcPr>
            <w:tcW w:w="1596" w:type="dxa"/>
            <w:shd w:val="clear" w:color="auto" w:fill="auto"/>
            <w:noWrap/>
            <w:hideMark/>
          </w:tcPr>
          <w:p w:rsidR="00AC33B4" w:rsidRPr="00AC33B4" w:rsidRDefault="00AC33B4" w:rsidP="00AC33B4">
            <w:pPr>
              <w:rPr>
                <w:sz w:val="20"/>
                <w:szCs w:val="22"/>
                <w:lang w:val="fr-FR"/>
              </w:rPr>
            </w:pPr>
            <w:r w:rsidRPr="00AC33B4">
              <w:rPr>
                <w:sz w:val="20"/>
                <w:szCs w:val="22"/>
                <w:lang w:val="fr-FR"/>
              </w:rPr>
              <w:t>71</w:t>
            </w:r>
          </w:p>
        </w:tc>
        <w:tc>
          <w:tcPr>
            <w:tcW w:w="1596" w:type="dxa"/>
            <w:shd w:val="clear" w:color="auto" w:fill="auto"/>
            <w:noWrap/>
            <w:hideMark/>
          </w:tcPr>
          <w:p w:rsidR="00AC33B4" w:rsidRPr="00AC33B4" w:rsidRDefault="00AC33B4" w:rsidP="00AC33B4">
            <w:pPr>
              <w:rPr>
                <w:sz w:val="20"/>
                <w:szCs w:val="22"/>
                <w:lang w:val="fr-FR"/>
              </w:rPr>
            </w:pPr>
          </w:p>
        </w:tc>
        <w:tc>
          <w:tcPr>
            <w:tcW w:w="1596" w:type="dxa"/>
            <w:shd w:val="clear" w:color="auto" w:fill="auto"/>
            <w:noWrap/>
            <w:hideMark/>
          </w:tcPr>
          <w:p w:rsidR="00AC33B4" w:rsidRPr="00AC33B4" w:rsidRDefault="00AC33B4" w:rsidP="00AC33B4">
            <w:pPr>
              <w:rPr>
                <w:sz w:val="20"/>
                <w:szCs w:val="22"/>
                <w:lang w:val="fr-FR"/>
              </w:rPr>
            </w:pPr>
            <w:r w:rsidRPr="00AC33B4">
              <w:rPr>
                <w:sz w:val="20"/>
                <w:szCs w:val="22"/>
                <w:lang w:val="fr-FR"/>
              </w:rPr>
              <w:t>48</w:t>
            </w:r>
          </w:p>
        </w:tc>
        <w:tc>
          <w:tcPr>
            <w:tcW w:w="1596" w:type="dxa"/>
            <w:shd w:val="clear" w:color="auto" w:fill="auto"/>
            <w:noWrap/>
            <w:hideMark/>
          </w:tcPr>
          <w:p w:rsidR="00AC33B4" w:rsidRPr="00AC33B4" w:rsidRDefault="00AC33B4" w:rsidP="00AC33B4">
            <w:pPr>
              <w:rPr>
                <w:sz w:val="20"/>
                <w:szCs w:val="22"/>
                <w:lang w:val="fr-FR"/>
              </w:rPr>
            </w:pPr>
          </w:p>
        </w:tc>
      </w:tr>
    </w:tbl>
    <w:p w:rsidR="00AC33B4" w:rsidRPr="00AC33B4" w:rsidRDefault="00AC33B4" w:rsidP="00AC33B4">
      <w:pPr>
        <w:jc w:val="center"/>
        <w:rPr>
          <w:lang w:val="fr-FR"/>
        </w:rPr>
      </w:pPr>
    </w:p>
    <w:p w:rsidR="00AC33B4" w:rsidRPr="00AC33B4" w:rsidRDefault="00AC33B4" w:rsidP="00AC33B4">
      <w:pPr>
        <w:ind w:left="1134" w:hanging="567"/>
        <w:rPr>
          <w:szCs w:val="22"/>
          <w:lang w:val="fr-FR"/>
        </w:rPr>
      </w:pPr>
      <w:r w:rsidRPr="00AC33B4">
        <w:rPr>
          <w:lang w:val="fr-FR"/>
        </w:rPr>
        <w:br w:type="page"/>
      </w:r>
      <w:r w:rsidRPr="00AC33B4">
        <w:rPr>
          <w:lang w:val="fr-FR"/>
        </w:rPr>
        <w:lastRenderedPageBreak/>
        <w:t>2.</w:t>
      </w:r>
      <w:r w:rsidRPr="00AC33B4">
        <w:rPr>
          <w:lang w:val="fr-FR"/>
        </w:rPr>
        <w:tab/>
      </w:r>
      <w:r w:rsidRPr="00AC33B4">
        <w:rPr>
          <w:szCs w:val="22"/>
          <w:lang w:val="fr-FR"/>
        </w:rPr>
        <w:t>Est</w:t>
      </w:r>
      <w:r w:rsidRPr="00AC33B4">
        <w:rPr>
          <w:szCs w:val="22"/>
          <w:lang w:val="fr-FR"/>
        </w:rPr>
        <w:noBreakHyphen/>
        <w:t>ce que votre Office suit une procédure lui permettant de prendre note d’office d’un enregistrement international, c’est</w:t>
      </w:r>
      <w:r w:rsidRPr="00AC33B4">
        <w:rPr>
          <w:szCs w:val="22"/>
          <w:lang w:val="fr-FR"/>
        </w:rPr>
        <w:noBreakHyphen/>
        <w:t>à</w:t>
      </w:r>
      <w:r w:rsidRPr="00AC33B4">
        <w:rPr>
          <w:szCs w:val="22"/>
          <w:lang w:val="fr-FR"/>
        </w:rPr>
        <w:noBreakHyphen/>
        <w:t>dire indépendamment du fait qu’une demande de prendre note a été ou non présentée?</w:t>
      </w:r>
    </w:p>
    <w:p w:rsidR="00AC33B4" w:rsidRPr="00AC33B4" w:rsidRDefault="00AC33B4" w:rsidP="00AC33B4">
      <w:pPr>
        <w:rPr>
          <w:lang w:val="fr-FR"/>
        </w:rPr>
      </w:pPr>
    </w:p>
    <w:p w:rsidR="00AC33B4" w:rsidRPr="00AC33B4" w:rsidRDefault="00AC33B4" w:rsidP="00AC33B4">
      <w:pPr>
        <w:jc w:val="both"/>
        <w:rPr>
          <w:lang w:val="fr-FR"/>
        </w:rPr>
      </w:pPr>
    </w:p>
    <w:p w:rsidR="00AC33B4" w:rsidRPr="00AC33B4" w:rsidRDefault="00AC33B4" w:rsidP="00AC33B4">
      <w:pPr>
        <w:jc w:val="center"/>
        <w:rPr>
          <w:lang w:val="fr-FR"/>
        </w:rPr>
      </w:pPr>
      <w:r>
        <w:rPr>
          <w:noProof/>
          <w:lang w:val="en-US" w:eastAsia="en-US"/>
        </w:rPr>
        <w:drawing>
          <wp:inline distT="0" distB="0" distL="0" distR="0" wp14:anchorId="3302F880" wp14:editId="14040D9C">
            <wp:extent cx="4574540" cy="2745740"/>
            <wp:effectExtent l="0" t="0" r="16510" b="16510"/>
            <wp:docPr id="34" name="Chart 3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AC33B4" w:rsidRPr="00AC33B4" w:rsidRDefault="00AC33B4" w:rsidP="00AC33B4">
      <w:pPr>
        <w:jc w:val="center"/>
        <w:rPr>
          <w:lang w:val="fr-FR"/>
        </w:rPr>
      </w:pPr>
    </w:p>
    <w:p w:rsidR="00AC33B4" w:rsidRPr="00AC33B4" w:rsidRDefault="00AC33B4" w:rsidP="00AC33B4">
      <w:pPr>
        <w:jc w:val="center"/>
        <w:rPr>
          <w:lang w:val="fr-FR"/>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658"/>
        <w:gridCol w:w="1596"/>
        <w:gridCol w:w="1596"/>
        <w:gridCol w:w="1596"/>
        <w:gridCol w:w="1596"/>
      </w:tblGrid>
      <w:tr w:rsidR="00AC33B4" w:rsidRPr="00AC33B4" w:rsidTr="00AC33B4">
        <w:trPr>
          <w:trHeight w:val="255"/>
        </w:trPr>
        <w:tc>
          <w:tcPr>
            <w:tcW w:w="534" w:type="dxa"/>
            <w:tcBorders>
              <w:top w:val="nil"/>
              <w:left w:val="nil"/>
              <w:bottom w:val="nil"/>
              <w:right w:val="nil"/>
            </w:tcBorders>
            <w:shd w:val="clear" w:color="auto" w:fill="auto"/>
            <w:noWrap/>
          </w:tcPr>
          <w:p w:rsidR="00AC33B4" w:rsidRPr="00AC33B4" w:rsidRDefault="00AC33B4" w:rsidP="00AC33B4">
            <w:pPr>
              <w:rPr>
                <w:sz w:val="20"/>
                <w:lang w:val="fr-FR"/>
              </w:rPr>
            </w:pPr>
          </w:p>
        </w:tc>
        <w:tc>
          <w:tcPr>
            <w:tcW w:w="2658" w:type="dxa"/>
            <w:tcBorders>
              <w:top w:val="nil"/>
              <w:left w:val="nil"/>
              <w:bottom w:val="single" w:sz="4" w:space="0" w:color="auto"/>
              <w:right w:val="single" w:sz="4" w:space="0" w:color="auto"/>
            </w:tcBorders>
            <w:shd w:val="clear" w:color="auto" w:fill="auto"/>
            <w:noWrap/>
          </w:tcPr>
          <w:p w:rsidR="00AC33B4" w:rsidRPr="00AC33B4" w:rsidRDefault="00AC33B4" w:rsidP="00AC33B4">
            <w:pPr>
              <w:rPr>
                <w:b/>
                <w:sz w:val="20"/>
                <w:lang w:val="fr-FR"/>
              </w:rPr>
            </w:pPr>
          </w:p>
        </w:tc>
        <w:tc>
          <w:tcPr>
            <w:tcW w:w="3192" w:type="dxa"/>
            <w:gridSpan w:val="2"/>
            <w:tcBorders>
              <w:left w:val="single" w:sz="4" w:space="0" w:color="auto"/>
            </w:tcBorders>
            <w:shd w:val="clear" w:color="auto" w:fill="auto"/>
            <w:noWrap/>
          </w:tcPr>
          <w:p w:rsidR="00AC33B4" w:rsidRPr="00AC33B4" w:rsidRDefault="00AC33B4" w:rsidP="00AC33B4">
            <w:pPr>
              <w:rPr>
                <w:b/>
                <w:sz w:val="20"/>
                <w:lang w:val="fr-FR"/>
              </w:rPr>
            </w:pPr>
            <w:r w:rsidRPr="00AC33B4">
              <w:rPr>
                <w:b/>
                <w:sz w:val="20"/>
                <w:lang w:val="fr-FR"/>
              </w:rPr>
              <w:t>2014</w:t>
            </w:r>
          </w:p>
        </w:tc>
        <w:tc>
          <w:tcPr>
            <w:tcW w:w="3192" w:type="dxa"/>
            <w:gridSpan w:val="2"/>
            <w:shd w:val="clear" w:color="auto" w:fill="auto"/>
            <w:noWrap/>
          </w:tcPr>
          <w:p w:rsidR="00AC33B4" w:rsidRPr="00AC33B4" w:rsidRDefault="00AC33B4" w:rsidP="00AC33B4">
            <w:pPr>
              <w:rPr>
                <w:b/>
                <w:sz w:val="20"/>
                <w:lang w:val="fr-FR"/>
              </w:rPr>
            </w:pPr>
            <w:r w:rsidRPr="00AC33B4">
              <w:rPr>
                <w:b/>
                <w:sz w:val="20"/>
                <w:lang w:val="fr-FR"/>
              </w:rPr>
              <w:t>2008</w:t>
            </w:r>
          </w:p>
        </w:tc>
      </w:tr>
      <w:tr w:rsidR="00AC33B4" w:rsidRPr="00AC33B4" w:rsidTr="00AC33B4">
        <w:trPr>
          <w:trHeight w:val="255"/>
        </w:trPr>
        <w:tc>
          <w:tcPr>
            <w:tcW w:w="534" w:type="dxa"/>
            <w:tcBorders>
              <w:top w:val="nil"/>
              <w:left w:val="nil"/>
              <w:bottom w:val="single" w:sz="4" w:space="0" w:color="auto"/>
              <w:right w:val="single" w:sz="4" w:space="0" w:color="auto"/>
            </w:tcBorders>
            <w:shd w:val="clear" w:color="auto" w:fill="auto"/>
            <w:noWrap/>
            <w:hideMark/>
          </w:tcPr>
          <w:p w:rsidR="00AC33B4" w:rsidRPr="00AC33B4" w:rsidRDefault="00AC33B4" w:rsidP="00AC33B4">
            <w:pPr>
              <w:rPr>
                <w:sz w:val="20"/>
                <w:lang w:val="fr-FR"/>
              </w:rPr>
            </w:pPr>
          </w:p>
        </w:tc>
        <w:tc>
          <w:tcPr>
            <w:tcW w:w="2658" w:type="dxa"/>
            <w:tcBorders>
              <w:top w:val="single" w:sz="4" w:space="0" w:color="auto"/>
              <w:left w:val="single" w:sz="4" w:space="0" w:color="auto"/>
              <w:bottom w:val="single" w:sz="4" w:space="0" w:color="auto"/>
            </w:tcBorders>
            <w:shd w:val="clear" w:color="auto" w:fill="auto"/>
            <w:noWrap/>
            <w:hideMark/>
          </w:tcPr>
          <w:p w:rsidR="00AC33B4" w:rsidRPr="00AC33B4" w:rsidRDefault="00AC33B4" w:rsidP="00AC33B4">
            <w:pPr>
              <w:rPr>
                <w:b/>
                <w:sz w:val="20"/>
                <w:lang w:val="fr-FR"/>
              </w:rPr>
            </w:pPr>
            <w:r w:rsidRPr="00AC33B4">
              <w:rPr>
                <w:b/>
                <w:sz w:val="20"/>
                <w:szCs w:val="22"/>
                <w:lang w:val="fr-FR"/>
              </w:rPr>
              <w:t>Réponses possibles</w:t>
            </w:r>
          </w:p>
        </w:tc>
        <w:tc>
          <w:tcPr>
            <w:tcW w:w="1596" w:type="dxa"/>
            <w:tcBorders>
              <w:bottom w:val="single" w:sz="4" w:space="0" w:color="auto"/>
            </w:tcBorders>
            <w:shd w:val="clear" w:color="auto" w:fill="auto"/>
            <w:noWrap/>
            <w:hideMark/>
          </w:tcPr>
          <w:p w:rsidR="00AC33B4" w:rsidRPr="00AC33B4" w:rsidRDefault="00AC33B4" w:rsidP="00AC33B4">
            <w:pPr>
              <w:rPr>
                <w:b/>
                <w:sz w:val="20"/>
                <w:lang w:val="fr-FR"/>
              </w:rPr>
            </w:pPr>
            <w:r w:rsidRPr="00AC33B4">
              <w:rPr>
                <w:b/>
                <w:sz w:val="20"/>
                <w:lang w:val="fr-FR"/>
              </w:rPr>
              <w:t>Parties contractantes</w:t>
            </w:r>
          </w:p>
        </w:tc>
        <w:tc>
          <w:tcPr>
            <w:tcW w:w="1596" w:type="dxa"/>
            <w:tcBorders>
              <w:bottom w:val="single" w:sz="4" w:space="0" w:color="auto"/>
            </w:tcBorders>
            <w:shd w:val="clear" w:color="auto" w:fill="auto"/>
            <w:noWrap/>
            <w:hideMark/>
          </w:tcPr>
          <w:p w:rsidR="00AC33B4" w:rsidRPr="00AC33B4" w:rsidRDefault="00AC33B4" w:rsidP="00AC33B4">
            <w:pPr>
              <w:rPr>
                <w:b/>
                <w:sz w:val="20"/>
                <w:lang w:val="fr-FR"/>
              </w:rPr>
            </w:pPr>
            <w:r w:rsidRPr="00AC33B4">
              <w:rPr>
                <w:b/>
                <w:sz w:val="20"/>
                <w:lang w:val="fr-FR"/>
              </w:rPr>
              <w:t>Pourcentage</w:t>
            </w:r>
          </w:p>
        </w:tc>
        <w:tc>
          <w:tcPr>
            <w:tcW w:w="1596" w:type="dxa"/>
            <w:tcBorders>
              <w:bottom w:val="single" w:sz="4" w:space="0" w:color="auto"/>
            </w:tcBorders>
            <w:shd w:val="clear" w:color="auto" w:fill="auto"/>
            <w:noWrap/>
            <w:hideMark/>
          </w:tcPr>
          <w:p w:rsidR="00AC33B4" w:rsidRPr="00AC33B4" w:rsidRDefault="00AC33B4" w:rsidP="00AC33B4">
            <w:pPr>
              <w:rPr>
                <w:b/>
                <w:sz w:val="20"/>
                <w:lang w:val="fr-FR"/>
              </w:rPr>
            </w:pPr>
            <w:r w:rsidRPr="00AC33B4">
              <w:rPr>
                <w:b/>
                <w:sz w:val="20"/>
                <w:lang w:val="fr-FR"/>
              </w:rPr>
              <w:t>Parties contractantes</w:t>
            </w:r>
          </w:p>
        </w:tc>
        <w:tc>
          <w:tcPr>
            <w:tcW w:w="1596" w:type="dxa"/>
            <w:tcBorders>
              <w:bottom w:val="single" w:sz="4" w:space="0" w:color="auto"/>
            </w:tcBorders>
            <w:shd w:val="clear" w:color="auto" w:fill="auto"/>
            <w:noWrap/>
            <w:hideMark/>
          </w:tcPr>
          <w:p w:rsidR="00AC33B4" w:rsidRPr="00AC33B4" w:rsidRDefault="00AC33B4" w:rsidP="00AC33B4">
            <w:pPr>
              <w:rPr>
                <w:b/>
                <w:sz w:val="20"/>
                <w:lang w:val="fr-FR"/>
              </w:rPr>
            </w:pPr>
            <w:r w:rsidRPr="00AC33B4">
              <w:rPr>
                <w:b/>
                <w:sz w:val="20"/>
                <w:lang w:val="fr-FR"/>
              </w:rPr>
              <w:t>Pourcentage</w:t>
            </w:r>
          </w:p>
        </w:tc>
      </w:tr>
      <w:tr w:rsidR="00AC33B4" w:rsidRPr="00AC33B4" w:rsidTr="00AC33B4">
        <w:trPr>
          <w:trHeight w:val="255"/>
        </w:trPr>
        <w:tc>
          <w:tcPr>
            <w:tcW w:w="534" w:type="dxa"/>
            <w:tcBorders>
              <w:bottom w:val="single" w:sz="4" w:space="0" w:color="auto"/>
            </w:tcBorders>
            <w:shd w:val="clear" w:color="auto" w:fill="auto"/>
            <w:noWrap/>
            <w:hideMark/>
          </w:tcPr>
          <w:p w:rsidR="00AC33B4" w:rsidRPr="00AC33B4" w:rsidRDefault="00AC33B4" w:rsidP="00AC33B4">
            <w:pPr>
              <w:rPr>
                <w:sz w:val="20"/>
                <w:lang w:val="fr-FR"/>
              </w:rPr>
            </w:pPr>
            <w:r w:rsidRPr="00AC33B4">
              <w:rPr>
                <w:sz w:val="20"/>
                <w:lang w:val="fr-FR"/>
              </w:rPr>
              <w:t>1</w:t>
            </w:r>
          </w:p>
        </w:tc>
        <w:tc>
          <w:tcPr>
            <w:tcW w:w="2658" w:type="dxa"/>
            <w:shd w:val="clear" w:color="auto" w:fill="auto"/>
            <w:noWrap/>
            <w:hideMark/>
          </w:tcPr>
          <w:p w:rsidR="00AC33B4" w:rsidRPr="00AC33B4" w:rsidRDefault="00AC33B4" w:rsidP="00AC33B4">
            <w:pPr>
              <w:rPr>
                <w:sz w:val="20"/>
                <w:lang w:val="fr-FR"/>
              </w:rPr>
            </w:pPr>
            <w:r w:rsidRPr="00AC33B4">
              <w:rPr>
                <w:sz w:val="20"/>
                <w:lang w:val="fr-FR"/>
              </w:rPr>
              <w:t>Non</w:t>
            </w:r>
          </w:p>
        </w:tc>
        <w:tc>
          <w:tcPr>
            <w:tcW w:w="1596" w:type="dxa"/>
            <w:shd w:val="clear" w:color="auto" w:fill="auto"/>
            <w:noWrap/>
            <w:hideMark/>
          </w:tcPr>
          <w:p w:rsidR="00AC33B4" w:rsidRPr="00AC33B4" w:rsidRDefault="00AC33B4" w:rsidP="00AC33B4">
            <w:pPr>
              <w:rPr>
                <w:sz w:val="20"/>
                <w:lang w:val="fr-FR"/>
              </w:rPr>
            </w:pPr>
            <w:r w:rsidRPr="00AC33B4">
              <w:rPr>
                <w:sz w:val="20"/>
                <w:lang w:val="fr-FR"/>
              </w:rPr>
              <w:t>60</w:t>
            </w:r>
          </w:p>
        </w:tc>
        <w:tc>
          <w:tcPr>
            <w:tcW w:w="1596" w:type="dxa"/>
            <w:shd w:val="clear" w:color="auto" w:fill="auto"/>
            <w:noWrap/>
            <w:hideMark/>
          </w:tcPr>
          <w:p w:rsidR="00AC33B4" w:rsidRPr="00AC33B4" w:rsidRDefault="00AC33B4" w:rsidP="00AC33B4">
            <w:pPr>
              <w:rPr>
                <w:sz w:val="20"/>
                <w:lang w:val="fr-FR"/>
              </w:rPr>
            </w:pPr>
            <w:r w:rsidRPr="00AC33B4">
              <w:rPr>
                <w:sz w:val="20"/>
                <w:lang w:val="fr-FR"/>
              </w:rPr>
              <w:t>86%</w:t>
            </w:r>
          </w:p>
        </w:tc>
        <w:tc>
          <w:tcPr>
            <w:tcW w:w="1596" w:type="dxa"/>
            <w:shd w:val="clear" w:color="auto" w:fill="auto"/>
            <w:noWrap/>
            <w:hideMark/>
          </w:tcPr>
          <w:p w:rsidR="00AC33B4" w:rsidRPr="00AC33B4" w:rsidRDefault="00AC33B4" w:rsidP="00AC33B4">
            <w:pPr>
              <w:rPr>
                <w:sz w:val="20"/>
                <w:lang w:val="fr-FR"/>
              </w:rPr>
            </w:pPr>
            <w:r w:rsidRPr="00AC33B4">
              <w:rPr>
                <w:sz w:val="20"/>
                <w:lang w:val="fr-FR"/>
              </w:rPr>
              <w:t>39</w:t>
            </w:r>
          </w:p>
        </w:tc>
        <w:tc>
          <w:tcPr>
            <w:tcW w:w="1596" w:type="dxa"/>
            <w:shd w:val="clear" w:color="auto" w:fill="auto"/>
            <w:noWrap/>
            <w:hideMark/>
          </w:tcPr>
          <w:p w:rsidR="00AC33B4" w:rsidRPr="00AC33B4" w:rsidRDefault="00AC33B4" w:rsidP="00AC33B4">
            <w:pPr>
              <w:rPr>
                <w:sz w:val="20"/>
                <w:lang w:val="fr-FR"/>
              </w:rPr>
            </w:pPr>
            <w:r w:rsidRPr="00AC33B4">
              <w:rPr>
                <w:sz w:val="20"/>
                <w:lang w:val="fr-FR"/>
              </w:rPr>
              <w:t>81%</w:t>
            </w:r>
          </w:p>
        </w:tc>
      </w:tr>
      <w:tr w:rsidR="00AC33B4" w:rsidRPr="00AC33B4" w:rsidTr="00AC33B4">
        <w:trPr>
          <w:trHeight w:val="255"/>
        </w:trPr>
        <w:tc>
          <w:tcPr>
            <w:tcW w:w="534" w:type="dxa"/>
            <w:tcBorders>
              <w:bottom w:val="single" w:sz="4" w:space="0" w:color="auto"/>
            </w:tcBorders>
            <w:shd w:val="clear" w:color="auto" w:fill="auto"/>
            <w:noWrap/>
            <w:hideMark/>
          </w:tcPr>
          <w:p w:rsidR="00AC33B4" w:rsidRPr="00AC33B4" w:rsidRDefault="00AC33B4" w:rsidP="00AC33B4">
            <w:pPr>
              <w:rPr>
                <w:sz w:val="20"/>
                <w:lang w:val="fr-FR"/>
              </w:rPr>
            </w:pPr>
            <w:r w:rsidRPr="00AC33B4">
              <w:rPr>
                <w:sz w:val="20"/>
                <w:lang w:val="fr-FR"/>
              </w:rPr>
              <w:t>2</w:t>
            </w:r>
          </w:p>
        </w:tc>
        <w:tc>
          <w:tcPr>
            <w:tcW w:w="2658" w:type="dxa"/>
            <w:tcBorders>
              <w:bottom w:val="single" w:sz="4" w:space="0" w:color="auto"/>
            </w:tcBorders>
            <w:shd w:val="clear" w:color="auto" w:fill="auto"/>
            <w:noWrap/>
            <w:hideMark/>
          </w:tcPr>
          <w:p w:rsidR="00AC33B4" w:rsidRPr="00AC33B4" w:rsidRDefault="00AC33B4" w:rsidP="00AC33B4">
            <w:pPr>
              <w:rPr>
                <w:sz w:val="20"/>
                <w:lang w:val="fr-FR"/>
              </w:rPr>
            </w:pPr>
            <w:r w:rsidRPr="00AC33B4">
              <w:rPr>
                <w:sz w:val="20"/>
                <w:lang w:val="fr-FR"/>
              </w:rPr>
              <w:t>Oui</w:t>
            </w:r>
          </w:p>
        </w:tc>
        <w:tc>
          <w:tcPr>
            <w:tcW w:w="1596" w:type="dxa"/>
            <w:shd w:val="clear" w:color="auto" w:fill="auto"/>
            <w:noWrap/>
            <w:hideMark/>
          </w:tcPr>
          <w:p w:rsidR="00AC33B4" w:rsidRPr="00AC33B4" w:rsidRDefault="00AC33B4" w:rsidP="00AC33B4">
            <w:pPr>
              <w:rPr>
                <w:sz w:val="20"/>
                <w:lang w:val="fr-FR"/>
              </w:rPr>
            </w:pPr>
            <w:r w:rsidRPr="00AC33B4">
              <w:rPr>
                <w:sz w:val="20"/>
                <w:lang w:val="fr-FR"/>
              </w:rPr>
              <w:t>10</w:t>
            </w:r>
          </w:p>
        </w:tc>
        <w:tc>
          <w:tcPr>
            <w:tcW w:w="1596" w:type="dxa"/>
            <w:shd w:val="clear" w:color="auto" w:fill="auto"/>
            <w:noWrap/>
            <w:hideMark/>
          </w:tcPr>
          <w:p w:rsidR="00AC33B4" w:rsidRPr="00AC33B4" w:rsidRDefault="00AC33B4" w:rsidP="00AC33B4">
            <w:pPr>
              <w:rPr>
                <w:sz w:val="20"/>
                <w:lang w:val="fr-FR"/>
              </w:rPr>
            </w:pPr>
            <w:r w:rsidRPr="00AC33B4">
              <w:rPr>
                <w:sz w:val="20"/>
                <w:lang w:val="fr-FR"/>
              </w:rPr>
              <w:t>14%</w:t>
            </w:r>
          </w:p>
        </w:tc>
        <w:tc>
          <w:tcPr>
            <w:tcW w:w="1596" w:type="dxa"/>
            <w:shd w:val="clear" w:color="auto" w:fill="auto"/>
            <w:noWrap/>
            <w:hideMark/>
          </w:tcPr>
          <w:p w:rsidR="00AC33B4" w:rsidRPr="00AC33B4" w:rsidRDefault="00AC33B4" w:rsidP="00AC33B4">
            <w:pPr>
              <w:rPr>
                <w:sz w:val="20"/>
                <w:lang w:val="fr-FR"/>
              </w:rPr>
            </w:pPr>
            <w:r w:rsidRPr="00AC33B4">
              <w:rPr>
                <w:sz w:val="20"/>
                <w:lang w:val="fr-FR"/>
              </w:rPr>
              <w:t>9</w:t>
            </w:r>
          </w:p>
        </w:tc>
        <w:tc>
          <w:tcPr>
            <w:tcW w:w="1596" w:type="dxa"/>
            <w:shd w:val="clear" w:color="auto" w:fill="auto"/>
            <w:noWrap/>
            <w:hideMark/>
          </w:tcPr>
          <w:p w:rsidR="00AC33B4" w:rsidRPr="00AC33B4" w:rsidRDefault="00AC33B4" w:rsidP="00AC33B4">
            <w:pPr>
              <w:rPr>
                <w:sz w:val="20"/>
                <w:lang w:val="fr-FR"/>
              </w:rPr>
            </w:pPr>
            <w:r w:rsidRPr="00AC33B4">
              <w:rPr>
                <w:sz w:val="20"/>
                <w:lang w:val="fr-FR"/>
              </w:rPr>
              <w:t>19%</w:t>
            </w:r>
          </w:p>
        </w:tc>
      </w:tr>
      <w:tr w:rsidR="00AC33B4" w:rsidRPr="00AC33B4" w:rsidTr="00AC33B4">
        <w:trPr>
          <w:trHeight w:val="255"/>
        </w:trPr>
        <w:tc>
          <w:tcPr>
            <w:tcW w:w="534" w:type="dxa"/>
            <w:tcBorders>
              <w:top w:val="single" w:sz="4" w:space="0" w:color="auto"/>
              <w:left w:val="nil"/>
              <w:bottom w:val="nil"/>
              <w:right w:val="single" w:sz="4" w:space="0" w:color="auto"/>
            </w:tcBorders>
            <w:shd w:val="clear" w:color="auto" w:fill="auto"/>
            <w:noWrap/>
            <w:hideMark/>
          </w:tcPr>
          <w:p w:rsidR="00AC33B4" w:rsidRPr="00AC33B4" w:rsidRDefault="00AC33B4" w:rsidP="00AC33B4">
            <w:pPr>
              <w:rPr>
                <w:sz w:val="20"/>
                <w:lang w:val="fr-FR"/>
              </w:rPr>
            </w:pPr>
          </w:p>
        </w:tc>
        <w:tc>
          <w:tcPr>
            <w:tcW w:w="2658" w:type="dxa"/>
            <w:tcBorders>
              <w:left w:val="single" w:sz="4" w:space="0" w:color="auto"/>
            </w:tcBorders>
            <w:shd w:val="clear" w:color="auto" w:fill="auto"/>
            <w:noWrap/>
            <w:hideMark/>
          </w:tcPr>
          <w:p w:rsidR="00AC33B4" w:rsidRPr="00AC33B4" w:rsidRDefault="00AC33B4" w:rsidP="00AC33B4">
            <w:pPr>
              <w:rPr>
                <w:sz w:val="20"/>
                <w:lang w:val="fr-FR"/>
              </w:rPr>
            </w:pPr>
            <w:r w:rsidRPr="00AC33B4">
              <w:rPr>
                <w:sz w:val="20"/>
                <w:lang w:val="fr-FR"/>
              </w:rPr>
              <w:t>Nombre total de réponses</w:t>
            </w:r>
          </w:p>
        </w:tc>
        <w:tc>
          <w:tcPr>
            <w:tcW w:w="1596" w:type="dxa"/>
            <w:shd w:val="clear" w:color="auto" w:fill="auto"/>
            <w:noWrap/>
            <w:hideMark/>
          </w:tcPr>
          <w:p w:rsidR="00AC33B4" w:rsidRPr="00AC33B4" w:rsidRDefault="00AC33B4" w:rsidP="00AC33B4">
            <w:pPr>
              <w:rPr>
                <w:sz w:val="20"/>
                <w:lang w:val="fr-FR"/>
              </w:rPr>
            </w:pPr>
            <w:r w:rsidRPr="00AC33B4">
              <w:rPr>
                <w:sz w:val="20"/>
                <w:lang w:val="fr-FR"/>
              </w:rPr>
              <w:t>70</w:t>
            </w:r>
          </w:p>
        </w:tc>
        <w:tc>
          <w:tcPr>
            <w:tcW w:w="1596" w:type="dxa"/>
            <w:shd w:val="clear" w:color="auto" w:fill="auto"/>
            <w:noWrap/>
            <w:hideMark/>
          </w:tcPr>
          <w:p w:rsidR="00AC33B4" w:rsidRPr="00AC33B4" w:rsidRDefault="00AC33B4" w:rsidP="00AC33B4">
            <w:pPr>
              <w:rPr>
                <w:sz w:val="20"/>
                <w:lang w:val="fr-FR"/>
              </w:rPr>
            </w:pPr>
          </w:p>
        </w:tc>
        <w:tc>
          <w:tcPr>
            <w:tcW w:w="1596" w:type="dxa"/>
            <w:shd w:val="clear" w:color="auto" w:fill="auto"/>
            <w:noWrap/>
            <w:hideMark/>
          </w:tcPr>
          <w:p w:rsidR="00AC33B4" w:rsidRPr="00AC33B4" w:rsidRDefault="00AC33B4" w:rsidP="00AC33B4">
            <w:pPr>
              <w:rPr>
                <w:sz w:val="20"/>
                <w:lang w:val="fr-FR"/>
              </w:rPr>
            </w:pPr>
            <w:r w:rsidRPr="00AC33B4">
              <w:rPr>
                <w:sz w:val="20"/>
                <w:lang w:val="fr-FR"/>
              </w:rPr>
              <w:t>48</w:t>
            </w:r>
          </w:p>
        </w:tc>
        <w:tc>
          <w:tcPr>
            <w:tcW w:w="1596" w:type="dxa"/>
            <w:shd w:val="clear" w:color="auto" w:fill="auto"/>
            <w:noWrap/>
            <w:hideMark/>
          </w:tcPr>
          <w:p w:rsidR="00AC33B4" w:rsidRPr="00AC33B4" w:rsidRDefault="00AC33B4" w:rsidP="00AC33B4">
            <w:pPr>
              <w:rPr>
                <w:sz w:val="20"/>
                <w:lang w:val="fr-FR"/>
              </w:rPr>
            </w:pPr>
          </w:p>
        </w:tc>
      </w:tr>
      <w:tr w:rsidR="00AC33B4" w:rsidRPr="00AC33B4" w:rsidTr="00AC33B4">
        <w:trPr>
          <w:trHeight w:val="255"/>
        </w:trPr>
        <w:tc>
          <w:tcPr>
            <w:tcW w:w="534" w:type="dxa"/>
            <w:tcBorders>
              <w:top w:val="nil"/>
              <w:left w:val="nil"/>
              <w:bottom w:val="nil"/>
              <w:right w:val="single" w:sz="4" w:space="0" w:color="auto"/>
            </w:tcBorders>
            <w:shd w:val="clear" w:color="auto" w:fill="auto"/>
            <w:noWrap/>
            <w:hideMark/>
          </w:tcPr>
          <w:p w:rsidR="00AC33B4" w:rsidRPr="00AC33B4" w:rsidRDefault="00AC33B4" w:rsidP="00AC33B4">
            <w:pPr>
              <w:rPr>
                <w:sz w:val="20"/>
                <w:lang w:val="fr-FR"/>
              </w:rPr>
            </w:pPr>
          </w:p>
        </w:tc>
        <w:tc>
          <w:tcPr>
            <w:tcW w:w="2658" w:type="dxa"/>
            <w:tcBorders>
              <w:left w:val="single" w:sz="4" w:space="0" w:color="auto"/>
            </w:tcBorders>
            <w:shd w:val="clear" w:color="auto" w:fill="auto"/>
            <w:noWrap/>
            <w:hideMark/>
          </w:tcPr>
          <w:p w:rsidR="00AC33B4" w:rsidRPr="00AC33B4" w:rsidRDefault="00191FF4" w:rsidP="00AC33B4">
            <w:pPr>
              <w:rPr>
                <w:sz w:val="20"/>
                <w:lang w:val="fr-FR"/>
              </w:rPr>
            </w:pPr>
            <w:r>
              <w:rPr>
                <w:sz w:val="20"/>
                <w:lang w:val="fr-FR"/>
              </w:rPr>
              <w:t>Nombre d’O</w:t>
            </w:r>
            <w:r w:rsidR="00AC33B4" w:rsidRPr="00AC33B4">
              <w:rPr>
                <w:sz w:val="20"/>
                <w:lang w:val="fr-FR"/>
              </w:rPr>
              <w:t>ffices ayant répondu à cette question</w:t>
            </w:r>
          </w:p>
        </w:tc>
        <w:tc>
          <w:tcPr>
            <w:tcW w:w="1596" w:type="dxa"/>
            <w:shd w:val="clear" w:color="auto" w:fill="auto"/>
            <w:noWrap/>
            <w:hideMark/>
          </w:tcPr>
          <w:p w:rsidR="00AC33B4" w:rsidRPr="00AC33B4" w:rsidRDefault="00AC33B4" w:rsidP="00AC33B4">
            <w:pPr>
              <w:rPr>
                <w:sz w:val="20"/>
                <w:lang w:val="fr-FR"/>
              </w:rPr>
            </w:pPr>
            <w:r w:rsidRPr="00AC33B4">
              <w:rPr>
                <w:sz w:val="20"/>
                <w:lang w:val="fr-FR"/>
              </w:rPr>
              <w:t>70</w:t>
            </w:r>
          </w:p>
        </w:tc>
        <w:tc>
          <w:tcPr>
            <w:tcW w:w="1596" w:type="dxa"/>
            <w:shd w:val="clear" w:color="auto" w:fill="auto"/>
            <w:noWrap/>
            <w:hideMark/>
          </w:tcPr>
          <w:p w:rsidR="00AC33B4" w:rsidRPr="00AC33B4" w:rsidRDefault="00AC33B4" w:rsidP="00AC33B4">
            <w:pPr>
              <w:rPr>
                <w:sz w:val="20"/>
                <w:lang w:val="fr-FR"/>
              </w:rPr>
            </w:pPr>
          </w:p>
        </w:tc>
        <w:tc>
          <w:tcPr>
            <w:tcW w:w="1596" w:type="dxa"/>
            <w:shd w:val="clear" w:color="auto" w:fill="auto"/>
            <w:noWrap/>
            <w:hideMark/>
          </w:tcPr>
          <w:p w:rsidR="00AC33B4" w:rsidRPr="00AC33B4" w:rsidRDefault="00AC33B4" w:rsidP="00AC33B4">
            <w:pPr>
              <w:rPr>
                <w:sz w:val="20"/>
                <w:lang w:val="fr-FR"/>
              </w:rPr>
            </w:pPr>
            <w:r w:rsidRPr="00AC33B4">
              <w:rPr>
                <w:sz w:val="20"/>
                <w:lang w:val="fr-FR"/>
              </w:rPr>
              <w:t>48</w:t>
            </w:r>
          </w:p>
        </w:tc>
        <w:tc>
          <w:tcPr>
            <w:tcW w:w="1596" w:type="dxa"/>
            <w:shd w:val="clear" w:color="auto" w:fill="auto"/>
            <w:noWrap/>
            <w:hideMark/>
          </w:tcPr>
          <w:p w:rsidR="00AC33B4" w:rsidRPr="00AC33B4" w:rsidRDefault="00AC33B4" w:rsidP="00AC33B4">
            <w:pPr>
              <w:rPr>
                <w:sz w:val="20"/>
                <w:lang w:val="fr-FR"/>
              </w:rPr>
            </w:pPr>
          </w:p>
        </w:tc>
      </w:tr>
    </w:tbl>
    <w:p w:rsidR="00AC33B4" w:rsidRPr="00AC33B4" w:rsidRDefault="00AC33B4" w:rsidP="00AC33B4">
      <w:pPr>
        <w:jc w:val="center"/>
        <w:rPr>
          <w:lang w:val="fr-FR"/>
        </w:rPr>
      </w:pPr>
    </w:p>
    <w:p w:rsidR="00AC33B4" w:rsidRPr="00AC33B4" w:rsidRDefault="00AC33B4" w:rsidP="00AC33B4">
      <w:pPr>
        <w:ind w:left="1134"/>
        <w:rPr>
          <w:lang w:val="fr-FR"/>
        </w:rPr>
      </w:pPr>
      <w:r w:rsidRPr="00AC33B4">
        <w:rPr>
          <w:lang w:val="fr-FR"/>
        </w:rPr>
        <w:br w:type="page"/>
      </w:r>
      <w:r w:rsidRPr="00AC33B4">
        <w:rPr>
          <w:szCs w:val="22"/>
          <w:lang w:val="fr-FR"/>
        </w:rPr>
        <w:lastRenderedPageBreak/>
        <w:t>Dans l’affirmative, combien de cas se sont présentés</w:t>
      </w:r>
      <w:r w:rsidRPr="00AC33B4">
        <w:rPr>
          <w:lang w:val="fr-FR"/>
        </w:rPr>
        <w:t>?</w:t>
      </w:r>
    </w:p>
    <w:p w:rsidR="00AC33B4" w:rsidRPr="00AC33B4" w:rsidRDefault="00AC33B4" w:rsidP="00AC33B4">
      <w:pPr>
        <w:jc w:val="both"/>
        <w:rPr>
          <w:lang w:val="fr-FR"/>
        </w:rPr>
      </w:pPr>
    </w:p>
    <w:p w:rsidR="00AC33B4" w:rsidRPr="00AC33B4" w:rsidRDefault="00AC33B4" w:rsidP="00AC33B4">
      <w:pPr>
        <w:jc w:val="both"/>
        <w:rPr>
          <w:lang w:val="fr-FR"/>
        </w:rPr>
      </w:pPr>
    </w:p>
    <w:p w:rsidR="00AC33B4" w:rsidRPr="00AC33B4" w:rsidRDefault="00AC33B4" w:rsidP="00AC33B4">
      <w:pPr>
        <w:jc w:val="center"/>
        <w:rPr>
          <w:lang w:val="fr-FR"/>
        </w:rPr>
      </w:pPr>
      <w:r>
        <w:rPr>
          <w:noProof/>
          <w:lang w:val="en-US" w:eastAsia="en-US"/>
        </w:rPr>
        <w:drawing>
          <wp:inline distT="0" distB="0" distL="0" distR="0" wp14:anchorId="7A8ADB9B" wp14:editId="3C17C384">
            <wp:extent cx="4574540" cy="2745740"/>
            <wp:effectExtent l="0" t="0" r="16510" b="16510"/>
            <wp:docPr id="33" name="Chart 3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AC33B4" w:rsidRPr="00AC33B4" w:rsidRDefault="00AC33B4" w:rsidP="00AC33B4">
      <w:pPr>
        <w:jc w:val="center"/>
        <w:rPr>
          <w:lang w:val="fr-FR"/>
        </w:rPr>
      </w:pPr>
    </w:p>
    <w:p w:rsidR="00AC33B4" w:rsidRPr="00AC33B4" w:rsidRDefault="00AC33B4" w:rsidP="00AC33B4">
      <w:pPr>
        <w:jc w:val="center"/>
        <w:rPr>
          <w:lang w:val="fr-FR"/>
        </w:rPr>
      </w:pPr>
    </w:p>
    <w:p w:rsidR="00AC33B4" w:rsidRPr="00AC33B4" w:rsidRDefault="00AC33B4" w:rsidP="00AC33B4">
      <w:pPr>
        <w:jc w:val="center"/>
        <w:rPr>
          <w:lang w:val="fr-FR"/>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658"/>
        <w:gridCol w:w="1596"/>
        <w:gridCol w:w="1596"/>
        <w:gridCol w:w="1596"/>
        <w:gridCol w:w="1596"/>
      </w:tblGrid>
      <w:tr w:rsidR="00AC33B4" w:rsidRPr="00AC33B4" w:rsidTr="00AC33B4">
        <w:trPr>
          <w:trHeight w:val="255"/>
        </w:trPr>
        <w:tc>
          <w:tcPr>
            <w:tcW w:w="534" w:type="dxa"/>
            <w:tcBorders>
              <w:top w:val="nil"/>
              <w:left w:val="nil"/>
              <w:bottom w:val="nil"/>
              <w:right w:val="nil"/>
            </w:tcBorders>
            <w:shd w:val="clear" w:color="auto" w:fill="auto"/>
            <w:noWrap/>
          </w:tcPr>
          <w:p w:rsidR="00AC33B4" w:rsidRPr="00AC33B4" w:rsidRDefault="00AC33B4" w:rsidP="00AC33B4">
            <w:pPr>
              <w:rPr>
                <w:sz w:val="20"/>
                <w:lang w:val="fr-FR"/>
              </w:rPr>
            </w:pPr>
          </w:p>
        </w:tc>
        <w:tc>
          <w:tcPr>
            <w:tcW w:w="2658" w:type="dxa"/>
            <w:tcBorders>
              <w:top w:val="nil"/>
              <w:left w:val="nil"/>
              <w:bottom w:val="single" w:sz="4" w:space="0" w:color="auto"/>
              <w:right w:val="single" w:sz="4" w:space="0" w:color="auto"/>
            </w:tcBorders>
            <w:shd w:val="clear" w:color="auto" w:fill="auto"/>
            <w:noWrap/>
          </w:tcPr>
          <w:p w:rsidR="00AC33B4" w:rsidRPr="00AC33B4" w:rsidRDefault="00AC33B4" w:rsidP="00AC33B4">
            <w:pPr>
              <w:rPr>
                <w:b/>
                <w:sz w:val="20"/>
                <w:lang w:val="fr-FR"/>
              </w:rPr>
            </w:pPr>
          </w:p>
        </w:tc>
        <w:tc>
          <w:tcPr>
            <w:tcW w:w="3192" w:type="dxa"/>
            <w:gridSpan w:val="2"/>
            <w:tcBorders>
              <w:left w:val="single" w:sz="4" w:space="0" w:color="auto"/>
            </w:tcBorders>
            <w:shd w:val="clear" w:color="auto" w:fill="auto"/>
            <w:noWrap/>
          </w:tcPr>
          <w:p w:rsidR="00AC33B4" w:rsidRPr="00AC33B4" w:rsidRDefault="00AC33B4" w:rsidP="00AC33B4">
            <w:pPr>
              <w:jc w:val="center"/>
              <w:rPr>
                <w:b/>
                <w:sz w:val="20"/>
                <w:lang w:val="fr-FR"/>
              </w:rPr>
            </w:pPr>
            <w:r w:rsidRPr="00AC33B4">
              <w:rPr>
                <w:b/>
                <w:sz w:val="20"/>
                <w:lang w:val="fr-FR"/>
              </w:rPr>
              <w:t>2014</w:t>
            </w:r>
          </w:p>
        </w:tc>
        <w:tc>
          <w:tcPr>
            <w:tcW w:w="3192" w:type="dxa"/>
            <w:gridSpan w:val="2"/>
            <w:shd w:val="clear" w:color="auto" w:fill="auto"/>
            <w:noWrap/>
          </w:tcPr>
          <w:p w:rsidR="00AC33B4" w:rsidRPr="00AC33B4" w:rsidRDefault="00AC33B4" w:rsidP="00AC33B4">
            <w:pPr>
              <w:jc w:val="center"/>
              <w:rPr>
                <w:b/>
                <w:sz w:val="20"/>
                <w:lang w:val="fr-FR"/>
              </w:rPr>
            </w:pPr>
            <w:r w:rsidRPr="00AC33B4">
              <w:rPr>
                <w:b/>
                <w:sz w:val="20"/>
                <w:lang w:val="fr-FR"/>
              </w:rPr>
              <w:t>2008</w:t>
            </w:r>
          </w:p>
        </w:tc>
      </w:tr>
      <w:tr w:rsidR="00AC33B4" w:rsidRPr="00AC33B4" w:rsidTr="00AC33B4">
        <w:trPr>
          <w:trHeight w:val="255"/>
        </w:trPr>
        <w:tc>
          <w:tcPr>
            <w:tcW w:w="534" w:type="dxa"/>
            <w:tcBorders>
              <w:top w:val="nil"/>
              <w:left w:val="nil"/>
              <w:bottom w:val="single" w:sz="4" w:space="0" w:color="auto"/>
              <w:right w:val="single" w:sz="4" w:space="0" w:color="auto"/>
            </w:tcBorders>
            <w:shd w:val="clear" w:color="auto" w:fill="auto"/>
            <w:noWrap/>
            <w:hideMark/>
          </w:tcPr>
          <w:p w:rsidR="00AC33B4" w:rsidRPr="00AC33B4" w:rsidRDefault="00AC33B4" w:rsidP="00AC33B4">
            <w:pPr>
              <w:rPr>
                <w:sz w:val="20"/>
                <w:lang w:val="fr-FR"/>
              </w:rPr>
            </w:pPr>
          </w:p>
        </w:tc>
        <w:tc>
          <w:tcPr>
            <w:tcW w:w="2658" w:type="dxa"/>
            <w:tcBorders>
              <w:top w:val="single" w:sz="4" w:space="0" w:color="auto"/>
              <w:left w:val="single" w:sz="4" w:space="0" w:color="auto"/>
              <w:bottom w:val="single" w:sz="4" w:space="0" w:color="auto"/>
            </w:tcBorders>
            <w:shd w:val="clear" w:color="auto" w:fill="auto"/>
            <w:noWrap/>
            <w:hideMark/>
          </w:tcPr>
          <w:p w:rsidR="00AC33B4" w:rsidRPr="00AC33B4" w:rsidRDefault="00AC33B4" w:rsidP="00AC33B4">
            <w:pPr>
              <w:rPr>
                <w:b/>
                <w:sz w:val="20"/>
                <w:lang w:val="fr-FR"/>
              </w:rPr>
            </w:pPr>
            <w:r w:rsidRPr="00AC33B4">
              <w:rPr>
                <w:b/>
                <w:sz w:val="20"/>
                <w:szCs w:val="22"/>
                <w:lang w:val="fr-FR"/>
              </w:rPr>
              <w:t>Réponses possibles</w:t>
            </w:r>
          </w:p>
        </w:tc>
        <w:tc>
          <w:tcPr>
            <w:tcW w:w="1596" w:type="dxa"/>
            <w:tcBorders>
              <w:bottom w:val="single" w:sz="4" w:space="0" w:color="auto"/>
            </w:tcBorders>
            <w:shd w:val="clear" w:color="auto" w:fill="auto"/>
            <w:noWrap/>
            <w:hideMark/>
          </w:tcPr>
          <w:p w:rsidR="00AC33B4" w:rsidRPr="00AC33B4" w:rsidRDefault="00AC33B4" w:rsidP="00AC33B4">
            <w:pPr>
              <w:rPr>
                <w:b/>
                <w:sz w:val="20"/>
                <w:lang w:val="fr-FR"/>
              </w:rPr>
            </w:pPr>
            <w:r w:rsidRPr="00AC33B4">
              <w:rPr>
                <w:b/>
                <w:sz w:val="20"/>
                <w:lang w:val="fr-FR"/>
              </w:rPr>
              <w:t>Parties contractantes</w:t>
            </w:r>
          </w:p>
        </w:tc>
        <w:tc>
          <w:tcPr>
            <w:tcW w:w="1596" w:type="dxa"/>
            <w:tcBorders>
              <w:bottom w:val="single" w:sz="4" w:space="0" w:color="auto"/>
            </w:tcBorders>
            <w:shd w:val="clear" w:color="auto" w:fill="auto"/>
            <w:noWrap/>
            <w:hideMark/>
          </w:tcPr>
          <w:p w:rsidR="00AC33B4" w:rsidRPr="00AC33B4" w:rsidRDefault="00AC33B4" w:rsidP="00AC33B4">
            <w:pPr>
              <w:rPr>
                <w:b/>
                <w:sz w:val="20"/>
                <w:lang w:val="fr-FR"/>
              </w:rPr>
            </w:pPr>
            <w:r w:rsidRPr="00AC33B4">
              <w:rPr>
                <w:b/>
                <w:sz w:val="20"/>
                <w:lang w:val="fr-FR"/>
              </w:rPr>
              <w:t>Pourcentage</w:t>
            </w:r>
          </w:p>
        </w:tc>
        <w:tc>
          <w:tcPr>
            <w:tcW w:w="1596" w:type="dxa"/>
            <w:tcBorders>
              <w:bottom w:val="single" w:sz="4" w:space="0" w:color="auto"/>
            </w:tcBorders>
            <w:shd w:val="clear" w:color="auto" w:fill="auto"/>
            <w:noWrap/>
            <w:hideMark/>
          </w:tcPr>
          <w:p w:rsidR="00AC33B4" w:rsidRPr="00AC33B4" w:rsidRDefault="00AC33B4" w:rsidP="00AC33B4">
            <w:pPr>
              <w:rPr>
                <w:b/>
                <w:sz w:val="20"/>
                <w:lang w:val="fr-FR"/>
              </w:rPr>
            </w:pPr>
            <w:r w:rsidRPr="00AC33B4">
              <w:rPr>
                <w:b/>
                <w:sz w:val="20"/>
                <w:lang w:val="fr-FR"/>
              </w:rPr>
              <w:t>Parties contractantes</w:t>
            </w:r>
          </w:p>
        </w:tc>
        <w:tc>
          <w:tcPr>
            <w:tcW w:w="1596" w:type="dxa"/>
            <w:tcBorders>
              <w:bottom w:val="single" w:sz="4" w:space="0" w:color="auto"/>
            </w:tcBorders>
            <w:shd w:val="clear" w:color="auto" w:fill="auto"/>
            <w:noWrap/>
            <w:hideMark/>
          </w:tcPr>
          <w:p w:rsidR="00AC33B4" w:rsidRPr="00AC33B4" w:rsidRDefault="00AC33B4" w:rsidP="00AC33B4">
            <w:pPr>
              <w:rPr>
                <w:b/>
                <w:sz w:val="20"/>
                <w:lang w:val="fr-FR"/>
              </w:rPr>
            </w:pPr>
            <w:r w:rsidRPr="00AC33B4">
              <w:rPr>
                <w:b/>
                <w:sz w:val="20"/>
                <w:lang w:val="fr-FR"/>
              </w:rPr>
              <w:t>Pourcentage</w:t>
            </w:r>
          </w:p>
        </w:tc>
      </w:tr>
      <w:tr w:rsidR="00AC33B4" w:rsidRPr="00AC33B4" w:rsidTr="00AC33B4">
        <w:trPr>
          <w:trHeight w:val="255"/>
        </w:trPr>
        <w:tc>
          <w:tcPr>
            <w:tcW w:w="534" w:type="dxa"/>
            <w:shd w:val="clear" w:color="auto" w:fill="auto"/>
            <w:noWrap/>
            <w:hideMark/>
          </w:tcPr>
          <w:p w:rsidR="00AC33B4" w:rsidRPr="00AC33B4" w:rsidRDefault="00AC33B4" w:rsidP="00AC33B4">
            <w:pPr>
              <w:rPr>
                <w:sz w:val="20"/>
                <w:szCs w:val="22"/>
                <w:lang w:val="fr-FR"/>
              </w:rPr>
            </w:pPr>
            <w:r w:rsidRPr="00AC33B4">
              <w:rPr>
                <w:sz w:val="20"/>
                <w:szCs w:val="22"/>
                <w:lang w:val="fr-FR"/>
              </w:rPr>
              <w:t>1</w:t>
            </w:r>
          </w:p>
        </w:tc>
        <w:tc>
          <w:tcPr>
            <w:tcW w:w="2658" w:type="dxa"/>
            <w:shd w:val="clear" w:color="auto" w:fill="auto"/>
            <w:noWrap/>
            <w:hideMark/>
          </w:tcPr>
          <w:p w:rsidR="00AC33B4" w:rsidRPr="00AC33B4" w:rsidRDefault="00AC33B4" w:rsidP="00AC33B4">
            <w:pPr>
              <w:rPr>
                <w:sz w:val="20"/>
                <w:szCs w:val="22"/>
                <w:lang w:val="fr-FR"/>
              </w:rPr>
            </w:pPr>
            <w:r w:rsidRPr="00AC33B4">
              <w:rPr>
                <w:sz w:val="20"/>
                <w:szCs w:val="22"/>
                <w:lang w:val="fr-FR"/>
              </w:rPr>
              <w:t>Aucun à ce jour</w:t>
            </w:r>
          </w:p>
        </w:tc>
        <w:tc>
          <w:tcPr>
            <w:tcW w:w="1596" w:type="dxa"/>
            <w:shd w:val="clear" w:color="auto" w:fill="auto"/>
            <w:noWrap/>
            <w:hideMark/>
          </w:tcPr>
          <w:p w:rsidR="00AC33B4" w:rsidRPr="00AC33B4" w:rsidRDefault="00AC33B4" w:rsidP="00AC33B4">
            <w:pPr>
              <w:rPr>
                <w:sz w:val="20"/>
                <w:szCs w:val="22"/>
                <w:lang w:val="fr-FR"/>
              </w:rPr>
            </w:pPr>
            <w:r w:rsidRPr="00AC33B4">
              <w:rPr>
                <w:sz w:val="20"/>
                <w:szCs w:val="22"/>
                <w:lang w:val="fr-FR"/>
              </w:rPr>
              <w:t>3</w:t>
            </w:r>
          </w:p>
        </w:tc>
        <w:tc>
          <w:tcPr>
            <w:tcW w:w="1596" w:type="dxa"/>
            <w:shd w:val="clear" w:color="auto" w:fill="auto"/>
            <w:noWrap/>
            <w:hideMark/>
          </w:tcPr>
          <w:p w:rsidR="00AC33B4" w:rsidRPr="00AC33B4" w:rsidRDefault="00AC33B4" w:rsidP="00AC33B4">
            <w:pPr>
              <w:rPr>
                <w:sz w:val="20"/>
                <w:szCs w:val="22"/>
                <w:lang w:val="fr-FR"/>
              </w:rPr>
            </w:pPr>
            <w:r w:rsidRPr="00AC33B4">
              <w:rPr>
                <w:sz w:val="20"/>
                <w:szCs w:val="22"/>
                <w:lang w:val="fr-FR"/>
              </w:rPr>
              <w:t>30%</w:t>
            </w:r>
          </w:p>
        </w:tc>
        <w:tc>
          <w:tcPr>
            <w:tcW w:w="1596" w:type="dxa"/>
            <w:shd w:val="clear" w:color="auto" w:fill="auto"/>
            <w:noWrap/>
            <w:hideMark/>
          </w:tcPr>
          <w:p w:rsidR="00AC33B4" w:rsidRPr="00AC33B4" w:rsidRDefault="00AC33B4" w:rsidP="00AC33B4">
            <w:pPr>
              <w:rPr>
                <w:sz w:val="20"/>
                <w:szCs w:val="22"/>
                <w:lang w:val="fr-FR"/>
              </w:rPr>
            </w:pPr>
            <w:r w:rsidRPr="00AC33B4">
              <w:rPr>
                <w:sz w:val="20"/>
                <w:szCs w:val="22"/>
                <w:lang w:val="fr-FR"/>
              </w:rPr>
              <w:t>2</w:t>
            </w:r>
          </w:p>
        </w:tc>
        <w:tc>
          <w:tcPr>
            <w:tcW w:w="1596" w:type="dxa"/>
            <w:shd w:val="clear" w:color="auto" w:fill="auto"/>
            <w:noWrap/>
            <w:hideMark/>
          </w:tcPr>
          <w:p w:rsidR="00AC33B4" w:rsidRPr="00AC33B4" w:rsidRDefault="00AC33B4" w:rsidP="00AC33B4">
            <w:pPr>
              <w:rPr>
                <w:sz w:val="20"/>
                <w:szCs w:val="22"/>
                <w:lang w:val="fr-FR"/>
              </w:rPr>
            </w:pPr>
            <w:r w:rsidRPr="00AC33B4">
              <w:rPr>
                <w:sz w:val="20"/>
                <w:szCs w:val="22"/>
                <w:lang w:val="fr-FR"/>
              </w:rPr>
              <w:t>25%</w:t>
            </w:r>
          </w:p>
        </w:tc>
      </w:tr>
      <w:tr w:rsidR="00AC33B4" w:rsidRPr="00AC33B4" w:rsidTr="00AC33B4">
        <w:trPr>
          <w:trHeight w:val="255"/>
        </w:trPr>
        <w:tc>
          <w:tcPr>
            <w:tcW w:w="534" w:type="dxa"/>
            <w:shd w:val="clear" w:color="auto" w:fill="auto"/>
            <w:noWrap/>
            <w:hideMark/>
          </w:tcPr>
          <w:p w:rsidR="00AC33B4" w:rsidRPr="00AC33B4" w:rsidRDefault="00AC33B4" w:rsidP="00AC33B4">
            <w:pPr>
              <w:rPr>
                <w:sz w:val="20"/>
                <w:szCs w:val="22"/>
                <w:lang w:val="fr-FR"/>
              </w:rPr>
            </w:pPr>
            <w:r w:rsidRPr="00AC33B4">
              <w:rPr>
                <w:sz w:val="20"/>
                <w:szCs w:val="22"/>
                <w:lang w:val="fr-FR"/>
              </w:rPr>
              <w:t>2</w:t>
            </w:r>
          </w:p>
        </w:tc>
        <w:tc>
          <w:tcPr>
            <w:tcW w:w="2658" w:type="dxa"/>
            <w:shd w:val="clear" w:color="auto" w:fill="auto"/>
            <w:noWrap/>
            <w:hideMark/>
          </w:tcPr>
          <w:p w:rsidR="00AC33B4" w:rsidRPr="00AC33B4" w:rsidRDefault="00AC33B4" w:rsidP="00AC33B4">
            <w:pPr>
              <w:rPr>
                <w:sz w:val="20"/>
                <w:szCs w:val="22"/>
                <w:lang w:val="fr-FR"/>
              </w:rPr>
            </w:pPr>
            <w:r w:rsidRPr="00AC33B4">
              <w:rPr>
                <w:sz w:val="20"/>
                <w:szCs w:val="22"/>
                <w:lang w:val="fr-FR"/>
              </w:rPr>
              <w:t>Pas plus de 5</w:t>
            </w:r>
          </w:p>
        </w:tc>
        <w:tc>
          <w:tcPr>
            <w:tcW w:w="1596" w:type="dxa"/>
            <w:shd w:val="clear" w:color="auto" w:fill="auto"/>
            <w:noWrap/>
            <w:hideMark/>
          </w:tcPr>
          <w:p w:rsidR="00AC33B4" w:rsidRPr="00AC33B4" w:rsidRDefault="00AC33B4" w:rsidP="00AC33B4">
            <w:pPr>
              <w:rPr>
                <w:sz w:val="20"/>
                <w:szCs w:val="22"/>
                <w:lang w:val="fr-FR"/>
              </w:rPr>
            </w:pPr>
            <w:r w:rsidRPr="00AC33B4">
              <w:rPr>
                <w:sz w:val="20"/>
                <w:szCs w:val="22"/>
                <w:lang w:val="fr-FR"/>
              </w:rPr>
              <w:t>3</w:t>
            </w:r>
          </w:p>
        </w:tc>
        <w:tc>
          <w:tcPr>
            <w:tcW w:w="1596" w:type="dxa"/>
            <w:shd w:val="clear" w:color="auto" w:fill="auto"/>
            <w:noWrap/>
            <w:hideMark/>
          </w:tcPr>
          <w:p w:rsidR="00AC33B4" w:rsidRPr="00AC33B4" w:rsidRDefault="00AC33B4" w:rsidP="00AC33B4">
            <w:pPr>
              <w:rPr>
                <w:sz w:val="20"/>
                <w:szCs w:val="22"/>
                <w:lang w:val="fr-FR"/>
              </w:rPr>
            </w:pPr>
            <w:r w:rsidRPr="00AC33B4">
              <w:rPr>
                <w:sz w:val="20"/>
                <w:szCs w:val="22"/>
                <w:lang w:val="fr-FR"/>
              </w:rPr>
              <w:t>30%</w:t>
            </w:r>
          </w:p>
        </w:tc>
        <w:tc>
          <w:tcPr>
            <w:tcW w:w="1596" w:type="dxa"/>
            <w:shd w:val="clear" w:color="auto" w:fill="auto"/>
            <w:noWrap/>
            <w:hideMark/>
          </w:tcPr>
          <w:p w:rsidR="00AC33B4" w:rsidRPr="00AC33B4" w:rsidRDefault="00AC33B4" w:rsidP="00AC33B4">
            <w:pPr>
              <w:rPr>
                <w:sz w:val="20"/>
                <w:szCs w:val="22"/>
                <w:lang w:val="fr-FR"/>
              </w:rPr>
            </w:pPr>
            <w:r w:rsidRPr="00AC33B4">
              <w:rPr>
                <w:sz w:val="20"/>
                <w:szCs w:val="22"/>
                <w:lang w:val="fr-FR"/>
              </w:rPr>
              <w:t>2</w:t>
            </w:r>
          </w:p>
        </w:tc>
        <w:tc>
          <w:tcPr>
            <w:tcW w:w="1596" w:type="dxa"/>
            <w:shd w:val="clear" w:color="auto" w:fill="auto"/>
            <w:noWrap/>
            <w:hideMark/>
          </w:tcPr>
          <w:p w:rsidR="00AC33B4" w:rsidRPr="00AC33B4" w:rsidRDefault="00AC33B4" w:rsidP="00AC33B4">
            <w:pPr>
              <w:rPr>
                <w:sz w:val="20"/>
                <w:szCs w:val="22"/>
                <w:lang w:val="fr-FR"/>
              </w:rPr>
            </w:pPr>
            <w:r w:rsidRPr="00AC33B4">
              <w:rPr>
                <w:sz w:val="20"/>
                <w:szCs w:val="22"/>
                <w:lang w:val="fr-FR"/>
              </w:rPr>
              <w:t>25%</w:t>
            </w:r>
          </w:p>
        </w:tc>
      </w:tr>
      <w:tr w:rsidR="00AC33B4" w:rsidRPr="00AC33B4" w:rsidTr="00AC33B4">
        <w:trPr>
          <w:trHeight w:val="255"/>
        </w:trPr>
        <w:tc>
          <w:tcPr>
            <w:tcW w:w="534" w:type="dxa"/>
            <w:shd w:val="clear" w:color="auto" w:fill="auto"/>
            <w:noWrap/>
            <w:hideMark/>
          </w:tcPr>
          <w:p w:rsidR="00AC33B4" w:rsidRPr="00AC33B4" w:rsidRDefault="00AC33B4" w:rsidP="00AC33B4">
            <w:pPr>
              <w:rPr>
                <w:sz w:val="20"/>
                <w:szCs w:val="22"/>
                <w:lang w:val="fr-FR"/>
              </w:rPr>
            </w:pPr>
            <w:r w:rsidRPr="00AC33B4">
              <w:rPr>
                <w:sz w:val="20"/>
                <w:szCs w:val="22"/>
                <w:lang w:val="fr-FR"/>
              </w:rPr>
              <w:t>3</w:t>
            </w:r>
          </w:p>
        </w:tc>
        <w:tc>
          <w:tcPr>
            <w:tcW w:w="2658" w:type="dxa"/>
            <w:shd w:val="clear" w:color="auto" w:fill="auto"/>
            <w:noWrap/>
            <w:hideMark/>
          </w:tcPr>
          <w:p w:rsidR="00AC33B4" w:rsidRPr="00AC33B4" w:rsidRDefault="00AC33B4" w:rsidP="00AC33B4">
            <w:pPr>
              <w:rPr>
                <w:sz w:val="20"/>
                <w:szCs w:val="22"/>
                <w:lang w:val="fr-FR"/>
              </w:rPr>
            </w:pPr>
            <w:r w:rsidRPr="00AC33B4">
              <w:rPr>
                <w:sz w:val="20"/>
                <w:szCs w:val="22"/>
                <w:lang w:val="fr-FR"/>
              </w:rPr>
              <w:t>Entre 5 et 20</w:t>
            </w:r>
          </w:p>
        </w:tc>
        <w:tc>
          <w:tcPr>
            <w:tcW w:w="1596" w:type="dxa"/>
            <w:shd w:val="clear" w:color="auto" w:fill="auto"/>
            <w:noWrap/>
            <w:hideMark/>
          </w:tcPr>
          <w:p w:rsidR="00AC33B4" w:rsidRPr="00AC33B4" w:rsidRDefault="00AC33B4" w:rsidP="00AC33B4">
            <w:pPr>
              <w:rPr>
                <w:sz w:val="20"/>
                <w:szCs w:val="22"/>
                <w:lang w:val="fr-FR"/>
              </w:rPr>
            </w:pPr>
            <w:r w:rsidRPr="00AC33B4">
              <w:rPr>
                <w:sz w:val="20"/>
                <w:szCs w:val="22"/>
                <w:lang w:val="fr-FR"/>
              </w:rPr>
              <w:t>2</w:t>
            </w:r>
          </w:p>
        </w:tc>
        <w:tc>
          <w:tcPr>
            <w:tcW w:w="1596" w:type="dxa"/>
            <w:shd w:val="clear" w:color="auto" w:fill="auto"/>
            <w:noWrap/>
            <w:hideMark/>
          </w:tcPr>
          <w:p w:rsidR="00AC33B4" w:rsidRPr="00AC33B4" w:rsidRDefault="00AC33B4" w:rsidP="00AC33B4">
            <w:pPr>
              <w:rPr>
                <w:sz w:val="20"/>
                <w:szCs w:val="22"/>
                <w:lang w:val="fr-FR"/>
              </w:rPr>
            </w:pPr>
            <w:r w:rsidRPr="00AC33B4">
              <w:rPr>
                <w:sz w:val="20"/>
                <w:szCs w:val="22"/>
                <w:lang w:val="fr-FR"/>
              </w:rPr>
              <w:t>20%</w:t>
            </w:r>
          </w:p>
        </w:tc>
        <w:tc>
          <w:tcPr>
            <w:tcW w:w="1596" w:type="dxa"/>
            <w:shd w:val="clear" w:color="auto" w:fill="auto"/>
            <w:noWrap/>
            <w:hideMark/>
          </w:tcPr>
          <w:p w:rsidR="00AC33B4" w:rsidRPr="00AC33B4" w:rsidRDefault="00AC33B4" w:rsidP="00AC33B4">
            <w:pPr>
              <w:rPr>
                <w:sz w:val="20"/>
                <w:szCs w:val="22"/>
                <w:lang w:val="fr-FR"/>
              </w:rPr>
            </w:pPr>
            <w:r w:rsidRPr="00AC33B4">
              <w:rPr>
                <w:sz w:val="20"/>
                <w:szCs w:val="22"/>
                <w:lang w:val="fr-FR"/>
              </w:rPr>
              <w:t>3</w:t>
            </w:r>
          </w:p>
        </w:tc>
        <w:tc>
          <w:tcPr>
            <w:tcW w:w="1596" w:type="dxa"/>
            <w:shd w:val="clear" w:color="auto" w:fill="auto"/>
            <w:noWrap/>
            <w:hideMark/>
          </w:tcPr>
          <w:p w:rsidR="00AC33B4" w:rsidRPr="00AC33B4" w:rsidRDefault="00AC33B4" w:rsidP="00AC33B4">
            <w:pPr>
              <w:rPr>
                <w:sz w:val="20"/>
                <w:szCs w:val="22"/>
                <w:lang w:val="fr-FR"/>
              </w:rPr>
            </w:pPr>
            <w:r w:rsidRPr="00AC33B4">
              <w:rPr>
                <w:sz w:val="20"/>
                <w:szCs w:val="22"/>
                <w:lang w:val="fr-FR"/>
              </w:rPr>
              <w:t>38%</w:t>
            </w:r>
          </w:p>
        </w:tc>
      </w:tr>
      <w:tr w:rsidR="00AC33B4" w:rsidRPr="00AC33B4" w:rsidTr="00AC33B4">
        <w:trPr>
          <w:trHeight w:val="255"/>
        </w:trPr>
        <w:tc>
          <w:tcPr>
            <w:tcW w:w="534" w:type="dxa"/>
            <w:tcBorders>
              <w:bottom w:val="single" w:sz="4" w:space="0" w:color="auto"/>
            </w:tcBorders>
            <w:shd w:val="clear" w:color="auto" w:fill="auto"/>
            <w:noWrap/>
            <w:hideMark/>
          </w:tcPr>
          <w:p w:rsidR="00AC33B4" w:rsidRPr="00AC33B4" w:rsidRDefault="00AC33B4" w:rsidP="00AC33B4">
            <w:pPr>
              <w:rPr>
                <w:sz w:val="20"/>
                <w:szCs w:val="22"/>
                <w:lang w:val="fr-FR"/>
              </w:rPr>
            </w:pPr>
            <w:r w:rsidRPr="00AC33B4">
              <w:rPr>
                <w:sz w:val="20"/>
                <w:szCs w:val="22"/>
                <w:lang w:val="fr-FR"/>
              </w:rPr>
              <w:t>4</w:t>
            </w:r>
          </w:p>
        </w:tc>
        <w:tc>
          <w:tcPr>
            <w:tcW w:w="2658" w:type="dxa"/>
            <w:shd w:val="clear" w:color="auto" w:fill="auto"/>
            <w:noWrap/>
            <w:hideMark/>
          </w:tcPr>
          <w:p w:rsidR="00AC33B4" w:rsidRPr="00AC33B4" w:rsidRDefault="00AC33B4" w:rsidP="00AC33B4">
            <w:pPr>
              <w:rPr>
                <w:sz w:val="20"/>
                <w:szCs w:val="22"/>
                <w:lang w:val="fr-FR"/>
              </w:rPr>
            </w:pPr>
            <w:r w:rsidRPr="00AC33B4">
              <w:rPr>
                <w:sz w:val="20"/>
                <w:szCs w:val="22"/>
                <w:lang w:val="fr-FR"/>
              </w:rPr>
              <w:t>Entre 21 et 100</w:t>
            </w:r>
          </w:p>
        </w:tc>
        <w:tc>
          <w:tcPr>
            <w:tcW w:w="1596" w:type="dxa"/>
            <w:shd w:val="clear" w:color="auto" w:fill="auto"/>
            <w:noWrap/>
            <w:hideMark/>
          </w:tcPr>
          <w:p w:rsidR="00AC33B4" w:rsidRPr="00AC33B4" w:rsidRDefault="00AC33B4" w:rsidP="00AC33B4">
            <w:pPr>
              <w:rPr>
                <w:sz w:val="20"/>
                <w:szCs w:val="22"/>
                <w:lang w:val="fr-FR"/>
              </w:rPr>
            </w:pPr>
            <w:r w:rsidRPr="00AC33B4">
              <w:rPr>
                <w:sz w:val="20"/>
                <w:szCs w:val="22"/>
                <w:lang w:val="fr-FR"/>
              </w:rPr>
              <w:t>1</w:t>
            </w:r>
          </w:p>
        </w:tc>
        <w:tc>
          <w:tcPr>
            <w:tcW w:w="1596" w:type="dxa"/>
            <w:shd w:val="clear" w:color="auto" w:fill="auto"/>
            <w:noWrap/>
            <w:hideMark/>
          </w:tcPr>
          <w:p w:rsidR="00AC33B4" w:rsidRPr="00AC33B4" w:rsidRDefault="00AC33B4" w:rsidP="00AC33B4">
            <w:pPr>
              <w:rPr>
                <w:sz w:val="20"/>
                <w:szCs w:val="22"/>
                <w:lang w:val="fr-FR"/>
              </w:rPr>
            </w:pPr>
            <w:r w:rsidRPr="00AC33B4">
              <w:rPr>
                <w:sz w:val="20"/>
                <w:szCs w:val="22"/>
                <w:lang w:val="fr-FR"/>
              </w:rPr>
              <w:t>10%</w:t>
            </w:r>
          </w:p>
        </w:tc>
        <w:tc>
          <w:tcPr>
            <w:tcW w:w="1596" w:type="dxa"/>
            <w:shd w:val="clear" w:color="auto" w:fill="auto"/>
            <w:noWrap/>
            <w:hideMark/>
          </w:tcPr>
          <w:p w:rsidR="00AC33B4" w:rsidRPr="00AC33B4" w:rsidRDefault="00AC33B4" w:rsidP="00AC33B4">
            <w:pPr>
              <w:rPr>
                <w:sz w:val="20"/>
                <w:szCs w:val="22"/>
                <w:lang w:val="fr-FR"/>
              </w:rPr>
            </w:pPr>
            <w:r w:rsidRPr="00AC33B4">
              <w:rPr>
                <w:sz w:val="20"/>
                <w:szCs w:val="22"/>
                <w:lang w:val="fr-FR"/>
              </w:rPr>
              <w:t>1</w:t>
            </w:r>
          </w:p>
        </w:tc>
        <w:tc>
          <w:tcPr>
            <w:tcW w:w="1596" w:type="dxa"/>
            <w:shd w:val="clear" w:color="auto" w:fill="auto"/>
            <w:noWrap/>
            <w:hideMark/>
          </w:tcPr>
          <w:p w:rsidR="00AC33B4" w:rsidRPr="00AC33B4" w:rsidRDefault="00AC33B4" w:rsidP="00AC33B4">
            <w:pPr>
              <w:rPr>
                <w:sz w:val="20"/>
                <w:szCs w:val="22"/>
                <w:lang w:val="fr-FR"/>
              </w:rPr>
            </w:pPr>
            <w:r w:rsidRPr="00AC33B4">
              <w:rPr>
                <w:sz w:val="20"/>
                <w:szCs w:val="22"/>
                <w:lang w:val="fr-FR"/>
              </w:rPr>
              <w:t>13%</w:t>
            </w:r>
          </w:p>
        </w:tc>
      </w:tr>
      <w:tr w:rsidR="00AC33B4" w:rsidRPr="00AC33B4" w:rsidTr="00AC33B4">
        <w:trPr>
          <w:trHeight w:val="255"/>
        </w:trPr>
        <w:tc>
          <w:tcPr>
            <w:tcW w:w="534" w:type="dxa"/>
            <w:tcBorders>
              <w:bottom w:val="single" w:sz="4" w:space="0" w:color="auto"/>
            </w:tcBorders>
            <w:shd w:val="clear" w:color="auto" w:fill="auto"/>
            <w:noWrap/>
            <w:hideMark/>
          </w:tcPr>
          <w:p w:rsidR="00AC33B4" w:rsidRPr="00AC33B4" w:rsidRDefault="00AC33B4" w:rsidP="00AC33B4">
            <w:pPr>
              <w:rPr>
                <w:sz w:val="20"/>
                <w:szCs w:val="22"/>
                <w:lang w:val="fr-FR"/>
              </w:rPr>
            </w:pPr>
            <w:r w:rsidRPr="00AC33B4">
              <w:rPr>
                <w:sz w:val="20"/>
                <w:szCs w:val="22"/>
                <w:lang w:val="fr-FR"/>
              </w:rPr>
              <w:t>5</w:t>
            </w:r>
          </w:p>
        </w:tc>
        <w:tc>
          <w:tcPr>
            <w:tcW w:w="2658" w:type="dxa"/>
            <w:tcBorders>
              <w:bottom w:val="single" w:sz="4" w:space="0" w:color="auto"/>
            </w:tcBorders>
            <w:shd w:val="clear" w:color="auto" w:fill="auto"/>
            <w:noWrap/>
            <w:hideMark/>
          </w:tcPr>
          <w:p w:rsidR="00AC33B4" w:rsidRPr="00AC33B4" w:rsidRDefault="00AC33B4" w:rsidP="00AC33B4">
            <w:pPr>
              <w:rPr>
                <w:sz w:val="20"/>
                <w:szCs w:val="22"/>
                <w:lang w:val="fr-FR"/>
              </w:rPr>
            </w:pPr>
            <w:r w:rsidRPr="00AC33B4">
              <w:rPr>
                <w:sz w:val="20"/>
                <w:szCs w:val="22"/>
                <w:lang w:val="fr-FR"/>
              </w:rPr>
              <w:t>Plus de 100</w:t>
            </w:r>
          </w:p>
        </w:tc>
        <w:tc>
          <w:tcPr>
            <w:tcW w:w="1596" w:type="dxa"/>
            <w:shd w:val="clear" w:color="auto" w:fill="auto"/>
            <w:noWrap/>
            <w:hideMark/>
          </w:tcPr>
          <w:p w:rsidR="00AC33B4" w:rsidRPr="00AC33B4" w:rsidRDefault="00AC33B4" w:rsidP="00AC33B4">
            <w:pPr>
              <w:rPr>
                <w:sz w:val="20"/>
                <w:szCs w:val="22"/>
                <w:lang w:val="fr-FR"/>
              </w:rPr>
            </w:pPr>
            <w:r w:rsidRPr="00AC33B4">
              <w:rPr>
                <w:sz w:val="20"/>
                <w:szCs w:val="22"/>
                <w:lang w:val="fr-FR"/>
              </w:rPr>
              <w:t>1</w:t>
            </w:r>
          </w:p>
        </w:tc>
        <w:tc>
          <w:tcPr>
            <w:tcW w:w="1596" w:type="dxa"/>
            <w:shd w:val="clear" w:color="auto" w:fill="auto"/>
            <w:noWrap/>
            <w:hideMark/>
          </w:tcPr>
          <w:p w:rsidR="00AC33B4" w:rsidRPr="00AC33B4" w:rsidRDefault="00AC33B4" w:rsidP="00AC33B4">
            <w:pPr>
              <w:rPr>
                <w:sz w:val="20"/>
                <w:szCs w:val="22"/>
                <w:lang w:val="fr-FR"/>
              </w:rPr>
            </w:pPr>
            <w:r w:rsidRPr="00AC33B4">
              <w:rPr>
                <w:sz w:val="20"/>
                <w:szCs w:val="22"/>
                <w:lang w:val="fr-FR"/>
              </w:rPr>
              <w:t>10%</w:t>
            </w:r>
          </w:p>
        </w:tc>
        <w:tc>
          <w:tcPr>
            <w:tcW w:w="1596" w:type="dxa"/>
            <w:shd w:val="clear" w:color="auto" w:fill="auto"/>
            <w:noWrap/>
            <w:hideMark/>
          </w:tcPr>
          <w:p w:rsidR="00AC33B4" w:rsidRPr="00AC33B4" w:rsidRDefault="00AC33B4" w:rsidP="00AC33B4">
            <w:pPr>
              <w:rPr>
                <w:sz w:val="20"/>
                <w:szCs w:val="22"/>
                <w:lang w:val="fr-FR"/>
              </w:rPr>
            </w:pPr>
            <w:r w:rsidRPr="00AC33B4">
              <w:rPr>
                <w:sz w:val="20"/>
                <w:szCs w:val="22"/>
                <w:lang w:val="fr-FR"/>
              </w:rPr>
              <w:t>0</w:t>
            </w:r>
          </w:p>
        </w:tc>
        <w:tc>
          <w:tcPr>
            <w:tcW w:w="1596" w:type="dxa"/>
            <w:shd w:val="clear" w:color="auto" w:fill="auto"/>
            <w:noWrap/>
            <w:hideMark/>
          </w:tcPr>
          <w:p w:rsidR="00AC33B4" w:rsidRPr="00AC33B4" w:rsidRDefault="00AC33B4" w:rsidP="00AC33B4">
            <w:pPr>
              <w:rPr>
                <w:sz w:val="20"/>
                <w:szCs w:val="22"/>
                <w:lang w:val="fr-FR"/>
              </w:rPr>
            </w:pPr>
            <w:r w:rsidRPr="00AC33B4">
              <w:rPr>
                <w:sz w:val="20"/>
                <w:szCs w:val="22"/>
                <w:lang w:val="fr-FR"/>
              </w:rPr>
              <w:t>0%</w:t>
            </w:r>
          </w:p>
        </w:tc>
      </w:tr>
      <w:tr w:rsidR="00AC33B4" w:rsidRPr="00AC33B4" w:rsidTr="00AC33B4">
        <w:trPr>
          <w:trHeight w:val="255"/>
        </w:trPr>
        <w:tc>
          <w:tcPr>
            <w:tcW w:w="534" w:type="dxa"/>
            <w:tcBorders>
              <w:top w:val="single" w:sz="4" w:space="0" w:color="auto"/>
              <w:left w:val="nil"/>
              <w:bottom w:val="nil"/>
              <w:right w:val="single" w:sz="4" w:space="0" w:color="auto"/>
            </w:tcBorders>
            <w:shd w:val="clear" w:color="auto" w:fill="auto"/>
            <w:noWrap/>
            <w:hideMark/>
          </w:tcPr>
          <w:p w:rsidR="00AC33B4" w:rsidRPr="00AC33B4" w:rsidRDefault="00AC33B4" w:rsidP="00AC33B4">
            <w:pPr>
              <w:rPr>
                <w:sz w:val="20"/>
                <w:szCs w:val="22"/>
                <w:lang w:val="fr-FR"/>
              </w:rPr>
            </w:pPr>
          </w:p>
        </w:tc>
        <w:tc>
          <w:tcPr>
            <w:tcW w:w="2658" w:type="dxa"/>
            <w:tcBorders>
              <w:left w:val="single" w:sz="4" w:space="0" w:color="auto"/>
            </w:tcBorders>
            <w:shd w:val="clear" w:color="auto" w:fill="auto"/>
            <w:noWrap/>
            <w:hideMark/>
          </w:tcPr>
          <w:p w:rsidR="00AC33B4" w:rsidRPr="00AC33B4" w:rsidRDefault="00AC33B4" w:rsidP="00AC33B4">
            <w:pPr>
              <w:rPr>
                <w:sz w:val="20"/>
                <w:szCs w:val="22"/>
                <w:lang w:val="fr-FR"/>
              </w:rPr>
            </w:pPr>
            <w:r w:rsidRPr="00AC33B4">
              <w:rPr>
                <w:sz w:val="20"/>
                <w:szCs w:val="22"/>
                <w:lang w:val="fr-FR"/>
              </w:rPr>
              <w:t>Nombre total de réponses</w:t>
            </w:r>
          </w:p>
        </w:tc>
        <w:tc>
          <w:tcPr>
            <w:tcW w:w="1596" w:type="dxa"/>
            <w:shd w:val="clear" w:color="auto" w:fill="auto"/>
            <w:noWrap/>
            <w:hideMark/>
          </w:tcPr>
          <w:p w:rsidR="00AC33B4" w:rsidRPr="00AC33B4" w:rsidRDefault="00AC33B4" w:rsidP="00AC33B4">
            <w:pPr>
              <w:rPr>
                <w:sz w:val="20"/>
                <w:szCs w:val="22"/>
                <w:lang w:val="fr-FR"/>
              </w:rPr>
            </w:pPr>
            <w:r w:rsidRPr="00AC33B4">
              <w:rPr>
                <w:sz w:val="20"/>
                <w:szCs w:val="22"/>
                <w:lang w:val="fr-FR"/>
              </w:rPr>
              <w:t>10</w:t>
            </w:r>
          </w:p>
        </w:tc>
        <w:tc>
          <w:tcPr>
            <w:tcW w:w="1596" w:type="dxa"/>
            <w:shd w:val="clear" w:color="auto" w:fill="auto"/>
            <w:noWrap/>
            <w:hideMark/>
          </w:tcPr>
          <w:p w:rsidR="00AC33B4" w:rsidRPr="00AC33B4" w:rsidRDefault="00AC33B4" w:rsidP="00AC33B4">
            <w:pPr>
              <w:rPr>
                <w:sz w:val="20"/>
                <w:szCs w:val="22"/>
                <w:lang w:val="fr-FR"/>
              </w:rPr>
            </w:pPr>
          </w:p>
        </w:tc>
        <w:tc>
          <w:tcPr>
            <w:tcW w:w="1596" w:type="dxa"/>
            <w:shd w:val="clear" w:color="auto" w:fill="auto"/>
            <w:noWrap/>
            <w:hideMark/>
          </w:tcPr>
          <w:p w:rsidR="00AC33B4" w:rsidRPr="00AC33B4" w:rsidRDefault="00AC33B4" w:rsidP="00AC33B4">
            <w:pPr>
              <w:rPr>
                <w:sz w:val="20"/>
                <w:szCs w:val="22"/>
                <w:lang w:val="fr-FR"/>
              </w:rPr>
            </w:pPr>
            <w:r w:rsidRPr="00AC33B4">
              <w:rPr>
                <w:sz w:val="20"/>
                <w:szCs w:val="22"/>
                <w:lang w:val="fr-FR"/>
              </w:rPr>
              <w:t>8</w:t>
            </w:r>
          </w:p>
        </w:tc>
        <w:tc>
          <w:tcPr>
            <w:tcW w:w="1596" w:type="dxa"/>
            <w:shd w:val="clear" w:color="auto" w:fill="auto"/>
            <w:noWrap/>
            <w:hideMark/>
          </w:tcPr>
          <w:p w:rsidR="00AC33B4" w:rsidRPr="00AC33B4" w:rsidRDefault="00AC33B4" w:rsidP="00AC33B4">
            <w:pPr>
              <w:rPr>
                <w:sz w:val="20"/>
                <w:szCs w:val="22"/>
                <w:lang w:val="fr-FR"/>
              </w:rPr>
            </w:pPr>
          </w:p>
        </w:tc>
      </w:tr>
      <w:tr w:rsidR="00AC33B4" w:rsidRPr="00AC33B4" w:rsidTr="00AC33B4">
        <w:trPr>
          <w:trHeight w:val="255"/>
        </w:trPr>
        <w:tc>
          <w:tcPr>
            <w:tcW w:w="534" w:type="dxa"/>
            <w:tcBorders>
              <w:top w:val="nil"/>
              <w:left w:val="nil"/>
              <w:bottom w:val="nil"/>
              <w:right w:val="single" w:sz="4" w:space="0" w:color="auto"/>
            </w:tcBorders>
            <w:shd w:val="clear" w:color="auto" w:fill="auto"/>
            <w:noWrap/>
            <w:hideMark/>
          </w:tcPr>
          <w:p w:rsidR="00AC33B4" w:rsidRPr="00AC33B4" w:rsidRDefault="00AC33B4" w:rsidP="00AC33B4">
            <w:pPr>
              <w:rPr>
                <w:sz w:val="20"/>
                <w:szCs w:val="22"/>
                <w:lang w:val="fr-FR"/>
              </w:rPr>
            </w:pPr>
          </w:p>
        </w:tc>
        <w:tc>
          <w:tcPr>
            <w:tcW w:w="2658" w:type="dxa"/>
            <w:tcBorders>
              <w:left w:val="single" w:sz="4" w:space="0" w:color="auto"/>
            </w:tcBorders>
            <w:shd w:val="clear" w:color="auto" w:fill="auto"/>
            <w:noWrap/>
            <w:hideMark/>
          </w:tcPr>
          <w:p w:rsidR="00AC33B4" w:rsidRPr="00AC33B4" w:rsidRDefault="00191FF4" w:rsidP="00AC33B4">
            <w:pPr>
              <w:rPr>
                <w:sz w:val="20"/>
                <w:szCs w:val="22"/>
                <w:lang w:val="fr-FR"/>
              </w:rPr>
            </w:pPr>
            <w:r>
              <w:rPr>
                <w:sz w:val="20"/>
                <w:szCs w:val="22"/>
                <w:lang w:val="fr-FR"/>
              </w:rPr>
              <w:t>Nombre d’O</w:t>
            </w:r>
            <w:r w:rsidR="00AC33B4" w:rsidRPr="00AC33B4">
              <w:rPr>
                <w:sz w:val="20"/>
                <w:szCs w:val="22"/>
                <w:lang w:val="fr-FR"/>
              </w:rPr>
              <w:t>ffices ayant répondu à cette question</w:t>
            </w:r>
          </w:p>
        </w:tc>
        <w:tc>
          <w:tcPr>
            <w:tcW w:w="1596" w:type="dxa"/>
            <w:shd w:val="clear" w:color="auto" w:fill="auto"/>
            <w:noWrap/>
            <w:hideMark/>
          </w:tcPr>
          <w:p w:rsidR="00AC33B4" w:rsidRPr="00AC33B4" w:rsidRDefault="00AC33B4" w:rsidP="00AC33B4">
            <w:pPr>
              <w:rPr>
                <w:sz w:val="20"/>
                <w:szCs w:val="22"/>
                <w:lang w:val="fr-FR"/>
              </w:rPr>
            </w:pPr>
            <w:r w:rsidRPr="00AC33B4">
              <w:rPr>
                <w:sz w:val="20"/>
                <w:szCs w:val="22"/>
                <w:lang w:val="fr-FR"/>
              </w:rPr>
              <w:t>10</w:t>
            </w:r>
          </w:p>
        </w:tc>
        <w:tc>
          <w:tcPr>
            <w:tcW w:w="1596" w:type="dxa"/>
            <w:shd w:val="clear" w:color="auto" w:fill="auto"/>
            <w:noWrap/>
            <w:hideMark/>
          </w:tcPr>
          <w:p w:rsidR="00AC33B4" w:rsidRPr="00AC33B4" w:rsidRDefault="00AC33B4" w:rsidP="00AC33B4">
            <w:pPr>
              <w:rPr>
                <w:sz w:val="20"/>
                <w:szCs w:val="22"/>
                <w:lang w:val="fr-FR"/>
              </w:rPr>
            </w:pPr>
          </w:p>
        </w:tc>
        <w:tc>
          <w:tcPr>
            <w:tcW w:w="1596" w:type="dxa"/>
            <w:shd w:val="clear" w:color="auto" w:fill="auto"/>
            <w:noWrap/>
            <w:hideMark/>
          </w:tcPr>
          <w:p w:rsidR="00AC33B4" w:rsidRPr="00AC33B4" w:rsidRDefault="00AC33B4" w:rsidP="00AC33B4">
            <w:pPr>
              <w:rPr>
                <w:sz w:val="20"/>
                <w:szCs w:val="22"/>
                <w:lang w:val="fr-FR"/>
              </w:rPr>
            </w:pPr>
            <w:r w:rsidRPr="00AC33B4">
              <w:rPr>
                <w:sz w:val="20"/>
                <w:szCs w:val="22"/>
                <w:lang w:val="fr-FR"/>
              </w:rPr>
              <w:t>8</w:t>
            </w:r>
          </w:p>
        </w:tc>
        <w:tc>
          <w:tcPr>
            <w:tcW w:w="1596" w:type="dxa"/>
            <w:shd w:val="clear" w:color="auto" w:fill="auto"/>
            <w:noWrap/>
            <w:hideMark/>
          </w:tcPr>
          <w:p w:rsidR="00AC33B4" w:rsidRPr="00AC33B4" w:rsidRDefault="00AC33B4" w:rsidP="00AC33B4">
            <w:pPr>
              <w:rPr>
                <w:sz w:val="20"/>
                <w:szCs w:val="22"/>
                <w:lang w:val="fr-FR"/>
              </w:rPr>
            </w:pPr>
          </w:p>
        </w:tc>
      </w:tr>
    </w:tbl>
    <w:p w:rsidR="00AC33B4" w:rsidRPr="00AC33B4" w:rsidRDefault="00AC33B4" w:rsidP="00AC33B4">
      <w:pPr>
        <w:jc w:val="center"/>
        <w:rPr>
          <w:lang w:val="fr-FR"/>
        </w:rPr>
      </w:pPr>
    </w:p>
    <w:p w:rsidR="00AC33B4" w:rsidRPr="00AC33B4" w:rsidRDefault="00AC33B4" w:rsidP="00AC33B4">
      <w:pPr>
        <w:rPr>
          <w:lang w:val="fr-FR"/>
        </w:rPr>
      </w:pPr>
      <w:r w:rsidRPr="00AC33B4">
        <w:rPr>
          <w:lang w:val="fr-FR"/>
        </w:rPr>
        <w:br w:type="page"/>
      </w:r>
      <w:r w:rsidRPr="00AC33B4">
        <w:rPr>
          <w:lang w:val="fr-FR"/>
        </w:rPr>
        <w:lastRenderedPageBreak/>
        <w:t>III.</w:t>
      </w:r>
      <w:r w:rsidRPr="00AC33B4">
        <w:rPr>
          <w:lang w:val="fr-FR"/>
        </w:rPr>
        <w:tab/>
      </w:r>
      <w:r w:rsidRPr="00AC33B4">
        <w:rPr>
          <w:caps/>
          <w:lang w:val="fr-FR"/>
        </w:rPr>
        <w:t>Pratique ou pratique éventuelle de votre office</w:t>
      </w:r>
    </w:p>
    <w:p w:rsidR="00AC33B4" w:rsidRPr="00191FF4" w:rsidRDefault="00AC33B4" w:rsidP="00191FF4"/>
    <w:p w:rsidR="00AC33B4" w:rsidRPr="00AC33B4" w:rsidRDefault="00AC33B4" w:rsidP="00AC33B4">
      <w:pPr>
        <w:ind w:left="1134" w:hanging="567"/>
        <w:rPr>
          <w:lang w:val="fr-FR"/>
        </w:rPr>
      </w:pPr>
      <w:r w:rsidRPr="00AC33B4">
        <w:rPr>
          <w:lang w:val="fr-FR"/>
        </w:rPr>
        <w:t>1.</w:t>
      </w:r>
      <w:r w:rsidRPr="00AC33B4">
        <w:rPr>
          <w:lang w:val="fr-FR"/>
        </w:rPr>
        <w:tab/>
      </w:r>
      <w:r w:rsidRPr="00AC33B4">
        <w:rPr>
          <w:szCs w:val="22"/>
          <w:lang w:val="fr-FR"/>
        </w:rPr>
        <w:t>Lorsque votre Office se voit ou s’il se voyait remettre une demande de prendre note d’un enregistrement international, quels critères applique</w:t>
      </w:r>
      <w:r w:rsidRPr="00AC33B4">
        <w:rPr>
          <w:szCs w:val="22"/>
          <w:lang w:val="fr-FR"/>
        </w:rPr>
        <w:noBreakHyphen/>
        <w:t>t</w:t>
      </w:r>
      <w:r w:rsidRPr="00AC33B4">
        <w:rPr>
          <w:szCs w:val="22"/>
          <w:lang w:val="fr-FR"/>
        </w:rPr>
        <w:noBreakHyphen/>
        <w:t>il ou appliquerait</w:t>
      </w:r>
      <w:r w:rsidRPr="00AC33B4">
        <w:rPr>
          <w:szCs w:val="22"/>
          <w:lang w:val="fr-FR"/>
        </w:rPr>
        <w:noBreakHyphen/>
        <w:t>il pour effectuer un examen lui permettant de déterminer s’il y a lieu de procéder à un remplacement</w:t>
      </w:r>
      <w:r w:rsidRPr="00AC33B4">
        <w:rPr>
          <w:lang w:val="fr-FR"/>
        </w:rPr>
        <w:t>?</w:t>
      </w:r>
    </w:p>
    <w:p w:rsidR="00AC33B4" w:rsidRPr="00AC33B4" w:rsidRDefault="00AC33B4" w:rsidP="00AC33B4">
      <w:pPr>
        <w:jc w:val="both"/>
        <w:rPr>
          <w:lang w:val="fr-FR"/>
        </w:rPr>
      </w:pPr>
    </w:p>
    <w:p w:rsidR="00AC33B4" w:rsidRPr="00AC33B4" w:rsidRDefault="00AC33B4" w:rsidP="00AC33B4">
      <w:pPr>
        <w:jc w:val="center"/>
        <w:rPr>
          <w:lang w:val="fr-FR"/>
        </w:rPr>
      </w:pPr>
      <w:r>
        <w:rPr>
          <w:noProof/>
          <w:lang w:val="en-US" w:eastAsia="en-US"/>
        </w:rPr>
        <w:drawing>
          <wp:inline distT="0" distB="0" distL="0" distR="0" wp14:anchorId="76B482AE" wp14:editId="0606445A">
            <wp:extent cx="4574540" cy="2745740"/>
            <wp:effectExtent l="0" t="0" r="16510" b="16510"/>
            <wp:docPr id="32" name="Chart 3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AC33B4" w:rsidRPr="00AC33B4" w:rsidRDefault="00AC33B4" w:rsidP="00AC33B4">
      <w:pPr>
        <w:jc w:val="center"/>
        <w:rPr>
          <w:lang w:val="fr-FR"/>
        </w:rPr>
      </w:pPr>
    </w:p>
    <w:p w:rsidR="00AC33B4" w:rsidRPr="00AC33B4" w:rsidRDefault="00AC33B4" w:rsidP="00AC33B4">
      <w:pPr>
        <w:jc w:val="center"/>
        <w:rPr>
          <w:lang w:val="fr-FR"/>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658"/>
        <w:gridCol w:w="1596"/>
        <w:gridCol w:w="1596"/>
        <w:gridCol w:w="1596"/>
        <w:gridCol w:w="1596"/>
      </w:tblGrid>
      <w:tr w:rsidR="00AC33B4" w:rsidRPr="00AC33B4" w:rsidTr="00AC33B4">
        <w:trPr>
          <w:trHeight w:val="255"/>
        </w:trPr>
        <w:tc>
          <w:tcPr>
            <w:tcW w:w="534" w:type="dxa"/>
            <w:tcBorders>
              <w:top w:val="nil"/>
              <w:left w:val="nil"/>
              <w:bottom w:val="nil"/>
              <w:right w:val="nil"/>
            </w:tcBorders>
            <w:shd w:val="clear" w:color="auto" w:fill="auto"/>
            <w:noWrap/>
          </w:tcPr>
          <w:p w:rsidR="00AC33B4" w:rsidRPr="00AC33B4" w:rsidRDefault="00AC33B4" w:rsidP="00AC33B4">
            <w:pPr>
              <w:rPr>
                <w:sz w:val="20"/>
                <w:lang w:val="fr-FR"/>
              </w:rPr>
            </w:pPr>
          </w:p>
        </w:tc>
        <w:tc>
          <w:tcPr>
            <w:tcW w:w="2658" w:type="dxa"/>
            <w:tcBorders>
              <w:top w:val="nil"/>
              <w:left w:val="nil"/>
              <w:bottom w:val="single" w:sz="4" w:space="0" w:color="auto"/>
              <w:right w:val="single" w:sz="4" w:space="0" w:color="auto"/>
            </w:tcBorders>
            <w:shd w:val="clear" w:color="auto" w:fill="auto"/>
            <w:noWrap/>
          </w:tcPr>
          <w:p w:rsidR="00AC33B4" w:rsidRPr="00AC33B4" w:rsidRDefault="00AC33B4" w:rsidP="00AC33B4">
            <w:pPr>
              <w:rPr>
                <w:b/>
                <w:sz w:val="20"/>
                <w:lang w:val="fr-FR"/>
              </w:rPr>
            </w:pPr>
          </w:p>
        </w:tc>
        <w:tc>
          <w:tcPr>
            <w:tcW w:w="3192" w:type="dxa"/>
            <w:gridSpan w:val="2"/>
            <w:tcBorders>
              <w:left w:val="single" w:sz="4" w:space="0" w:color="auto"/>
            </w:tcBorders>
            <w:shd w:val="clear" w:color="auto" w:fill="auto"/>
            <w:noWrap/>
          </w:tcPr>
          <w:p w:rsidR="00AC33B4" w:rsidRPr="00AC33B4" w:rsidRDefault="00AC33B4" w:rsidP="00AC33B4">
            <w:pPr>
              <w:rPr>
                <w:b/>
                <w:sz w:val="20"/>
                <w:lang w:val="fr-FR"/>
              </w:rPr>
            </w:pPr>
            <w:r w:rsidRPr="00AC33B4">
              <w:rPr>
                <w:b/>
                <w:sz w:val="20"/>
                <w:lang w:val="fr-FR"/>
              </w:rPr>
              <w:t>2014</w:t>
            </w:r>
          </w:p>
        </w:tc>
        <w:tc>
          <w:tcPr>
            <w:tcW w:w="3192" w:type="dxa"/>
            <w:gridSpan w:val="2"/>
            <w:shd w:val="clear" w:color="auto" w:fill="auto"/>
            <w:noWrap/>
          </w:tcPr>
          <w:p w:rsidR="00AC33B4" w:rsidRPr="00AC33B4" w:rsidRDefault="00AC33B4" w:rsidP="00AC33B4">
            <w:pPr>
              <w:rPr>
                <w:b/>
                <w:sz w:val="20"/>
                <w:lang w:val="fr-FR"/>
              </w:rPr>
            </w:pPr>
            <w:r w:rsidRPr="00AC33B4">
              <w:rPr>
                <w:b/>
                <w:sz w:val="20"/>
                <w:lang w:val="fr-FR"/>
              </w:rPr>
              <w:t>2008</w:t>
            </w:r>
          </w:p>
        </w:tc>
      </w:tr>
      <w:tr w:rsidR="00AC33B4" w:rsidRPr="00AC33B4" w:rsidTr="00AC33B4">
        <w:trPr>
          <w:trHeight w:val="255"/>
        </w:trPr>
        <w:tc>
          <w:tcPr>
            <w:tcW w:w="534" w:type="dxa"/>
            <w:tcBorders>
              <w:top w:val="nil"/>
              <w:left w:val="nil"/>
              <w:bottom w:val="single" w:sz="4" w:space="0" w:color="auto"/>
              <w:right w:val="single" w:sz="4" w:space="0" w:color="auto"/>
            </w:tcBorders>
            <w:shd w:val="clear" w:color="auto" w:fill="auto"/>
            <w:noWrap/>
            <w:hideMark/>
          </w:tcPr>
          <w:p w:rsidR="00AC33B4" w:rsidRPr="00AC33B4" w:rsidRDefault="00AC33B4" w:rsidP="00AC33B4">
            <w:pPr>
              <w:rPr>
                <w:sz w:val="20"/>
                <w:lang w:val="fr-FR"/>
              </w:rPr>
            </w:pPr>
          </w:p>
        </w:tc>
        <w:tc>
          <w:tcPr>
            <w:tcW w:w="2658" w:type="dxa"/>
            <w:tcBorders>
              <w:top w:val="single" w:sz="4" w:space="0" w:color="auto"/>
              <w:left w:val="single" w:sz="4" w:space="0" w:color="auto"/>
              <w:bottom w:val="single" w:sz="4" w:space="0" w:color="auto"/>
            </w:tcBorders>
            <w:shd w:val="clear" w:color="auto" w:fill="auto"/>
            <w:noWrap/>
            <w:hideMark/>
          </w:tcPr>
          <w:p w:rsidR="00AC33B4" w:rsidRPr="00AC33B4" w:rsidRDefault="00AC33B4" w:rsidP="00AC33B4">
            <w:pPr>
              <w:rPr>
                <w:b/>
                <w:sz w:val="20"/>
                <w:lang w:val="fr-FR"/>
              </w:rPr>
            </w:pPr>
            <w:r w:rsidRPr="00AC33B4">
              <w:rPr>
                <w:b/>
                <w:sz w:val="20"/>
                <w:szCs w:val="22"/>
                <w:lang w:val="fr-FR"/>
              </w:rPr>
              <w:t>Réponses possibles</w:t>
            </w:r>
          </w:p>
        </w:tc>
        <w:tc>
          <w:tcPr>
            <w:tcW w:w="1596" w:type="dxa"/>
            <w:tcBorders>
              <w:bottom w:val="single" w:sz="4" w:space="0" w:color="auto"/>
            </w:tcBorders>
            <w:shd w:val="clear" w:color="auto" w:fill="auto"/>
            <w:noWrap/>
            <w:hideMark/>
          </w:tcPr>
          <w:p w:rsidR="00AC33B4" w:rsidRPr="00AC33B4" w:rsidRDefault="00AC33B4" w:rsidP="00AC33B4">
            <w:pPr>
              <w:rPr>
                <w:b/>
                <w:sz w:val="20"/>
                <w:lang w:val="fr-FR"/>
              </w:rPr>
            </w:pPr>
            <w:r w:rsidRPr="00AC33B4">
              <w:rPr>
                <w:b/>
                <w:sz w:val="20"/>
                <w:lang w:val="fr-FR"/>
              </w:rPr>
              <w:t>Parties contractantes</w:t>
            </w:r>
          </w:p>
        </w:tc>
        <w:tc>
          <w:tcPr>
            <w:tcW w:w="1596" w:type="dxa"/>
            <w:tcBorders>
              <w:bottom w:val="single" w:sz="4" w:space="0" w:color="auto"/>
            </w:tcBorders>
            <w:shd w:val="clear" w:color="auto" w:fill="auto"/>
            <w:noWrap/>
            <w:hideMark/>
          </w:tcPr>
          <w:p w:rsidR="00AC33B4" w:rsidRPr="00AC33B4" w:rsidRDefault="00AC33B4" w:rsidP="00AC33B4">
            <w:pPr>
              <w:rPr>
                <w:b/>
                <w:sz w:val="20"/>
                <w:lang w:val="fr-FR"/>
              </w:rPr>
            </w:pPr>
            <w:r w:rsidRPr="00AC33B4">
              <w:rPr>
                <w:b/>
                <w:sz w:val="20"/>
                <w:lang w:val="fr-FR"/>
              </w:rPr>
              <w:t>Pourcentage</w:t>
            </w:r>
          </w:p>
        </w:tc>
        <w:tc>
          <w:tcPr>
            <w:tcW w:w="1596" w:type="dxa"/>
            <w:tcBorders>
              <w:bottom w:val="single" w:sz="4" w:space="0" w:color="auto"/>
            </w:tcBorders>
            <w:shd w:val="clear" w:color="auto" w:fill="auto"/>
            <w:noWrap/>
            <w:hideMark/>
          </w:tcPr>
          <w:p w:rsidR="00AC33B4" w:rsidRPr="00AC33B4" w:rsidRDefault="00AC33B4" w:rsidP="00AC33B4">
            <w:pPr>
              <w:rPr>
                <w:b/>
                <w:sz w:val="20"/>
                <w:lang w:val="fr-FR"/>
              </w:rPr>
            </w:pPr>
            <w:r w:rsidRPr="00AC33B4">
              <w:rPr>
                <w:b/>
                <w:sz w:val="20"/>
                <w:lang w:val="fr-FR"/>
              </w:rPr>
              <w:t>Parties contractantes</w:t>
            </w:r>
          </w:p>
        </w:tc>
        <w:tc>
          <w:tcPr>
            <w:tcW w:w="1596" w:type="dxa"/>
            <w:tcBorders>
              <w:bottom w:val="single" w:sz="4" w:space="0" w:color="auto"/>
            </w:tcBorders>
            <w:shd w:val="clear" w:color="auto" w:fill="auto"/>
            <w:noWrap/>
            <w:hideMark/>
          </w:tcPr>
          <w:p w:rsidR="00AC33B4" w:rsidRPr="00AC33B4" w:rsidRDefault="00AC33B4" w:rsidP="00AC33B4">
            <w:pPr>
              <w:rPr>
                <w:b/>
                <w:sz w:val="20"/>
                <w:lang w:val="fr-FR"/>
              </w:rPr>
            </w:pPr>
            <w:r w:rsidRPr="00AC33B4">
              <w:rPr>
                <w:b/>
                <w:sz w:val="20"/>
                <w:lang w:val="fr-FR"/>
              </w:rPr>
              <w:t>Pourcentage</w:t>
            </w:r>
          </w:p>
        </w:tc>
      </w:tr>
      <w:tr w:rsidR="00AC33B4" w:rsidRPr="00AC33B4" w:rsidTr="00AC33B4">
        <w:trPr>
          <w:trHeight w:val="255"/>
        </w:trPr>
        <w:tc>
          <w:tcPr>
            <w:tcW w:w="534" w:type="dxa"/>
            <w:shd w:val="clear" w:color="auto" w:fill="auto"/>
            <w:noWrap/>
            <w:hideMark/>
          </w:tcPr>
          <w:p w:rsidR="00AC33B4" w:rsidRPr="00AC33B4" w:rsidRDefault="00AC33B4" w:rsidP="00AC33B4">
            <w:pPr>
              <w:rPr>
                <w:sz w:val="20"/>
                <w:szCs w:val="22"/>
                <w:lang w:val="fr-FR"/>
              </w:rPr>
            </w:pPr>
            <w:r w:rsidRPr="00AC33B4">
              <w:rPr>
                <w:sz w:val="20"/>
                <w:szCs w:val="22"/>
                <w:lang w:val="fr-FR"/>
              </w:rPr>
              <w:t>1</w:t>
            </w:r>
          </w:p>
        </w:tc>
        <w:tc>
          <w:tcPr>
            <w:tcW w:w="2658" w:type="dxa"/>
            <w:shd w:val="clear" w:color="auto" w:fill="auto"/>
            <w:noWrap/>
            <w:hideMark/>
          </w:tcPr>
          <w:p w:rsidR="00AC33B4" w:rsidRPr="00AC33B4" w:rsidRDefault="00AC33B4" w:rsidP="00AC33B4">
            <w:pPr>
              <w:rPr>
                <w:sz w:val="20"/>
                <w:szCs w:val="22"/>
                <w:lang w:val="fr-FR"/>
              </w:rPr>
            </w:pPr>
            <w:r w:rsidRPr="00AC33B4">
              <w:rPr>
                <w:sz w:val="20"/>
                <w:szCs w:val="22"/>
                <w:lang w:val="fr-FR"/>
              </w:rPr>
              <w:t>La protection résultant de l’enregistrement international s’étend au territoire de votre pays/région</w:t>
            </w:r>
          </w:p>
        </w:tc>
        <w:tc>
          <w:tcPr>
            <w:tcW w:w="1596" w:type="dxa"/>
            <w:shd w:val="clear" w:color="auto" w:fill="auto"/>
            <w:noWrap/>
            <w:hideMark/>
          </w:tcPr>
          <w:p w:rsidR="00AC33B4" w:rsidRPr="00AC33B4" w:rsidRDefault="00AC33B4" w:rsidP="00AC33B4">
            <w:pPr>
              <w:rPr>
                <w:sz w:val="20"/>
                <w:szCs w:val="22"/>
                <w:lang w:val="fr-FR"/>
              </w:rPr>
            </w:pPr>
            <w:r w:rsidRPr="00AC33B4">
              <w:rPr>
                <w:sz w:val="20"/>
                <w:szCs w:val="22"/>
                <w:lang w:val="fr-FR"/>
              </w:rPr>
              <w:t>66</w:t>
            </w:r>
          </w:p>
        </w:tc>
        <w:tc>
          <w:tcPr>
            <w:tcW w:w="1596" w:type="dxa"/>
            <w:shd w:val="clear" w:color="auto" w:fill="auto"/>
            <w:noWrap/>
            <w:hideMark/>
          </w:tcPr>
          <w:p w:rsidR="00AC33B4" w:rsidRPr="00AC33B4" w:rsidRDefault="00AC33B4" w:rsidP="00AC33B4">
            <w:pPr>
              <w:rPr>
                <w:sz w:val="20"/>
                <w:szCs w:val="22"/>
                <w:lang w:val="fr-FR"/>
              </w:rPr>
            </w:pPr>
            <w:r w:rsidRPr="00AC33B4">
              <w:rPr>
                <w:sz w:val="20"/>
                <w:szCs w:val="22"/>
                <w:lang w:val="fr-FR"/>
              </w:rPr>
              <w:t>94%</w:t>
            </w:r>
          </w:p>
        </w:tc>
        <w:tc>
          <w:tcPr>
            <w:tcW w:w="1596" w:type="dxa"/>
            <w:shd w:val="clear" w:color="auto" w:fill="auto"/>
            <w:noWrap/>
            <w:hideMark/>
          </w:tcPr>
          <w:p w:rsidR="00AC33B4" w:rsidRPr="00AC33B4" w:rsidRDefault="00AC33B4" w:rsidP="00AC33B4">
            <w:pPr>
              <w:rPr>
                <w:sz w:val="20"/>
                <w:szCs w:val="22"/>
                <w:lang w:val="fr-FR"/>
              </w:rPr>
            </w:pPr>
            <w:r w:rsidRPr="00AC33B4">
              <w:rPr>
                <w:sz w:val="20"/>
                <w:szCs w:val="22"/>
                <w:lang w:val="fr-FR"/>
              </w:rPr>
              <w:t>48</w:t>
            </w:r>
          </w:p>
        </w:tc>
        <w:tc>
          <w:tcPr>
            <w:tcW w:w="1596" w:type="dxa"/>
            <w:shd w:val="clear" w:color="auto" w:fill="auto"/>
            <w:noWrap/>
            <w:hideMark/>
          </w:tcPr>
          <w:p w:rsidR="00AC33B4" w:rsidRPr="00AC33B4" w:rsidRDefault="00AC33B4" w:rsidP="00AC33B4">
            <w:pPr>
              <w:rPr>
                <w:sz w:val="20"/>
                <w:szCs w:val="22"/>
                <w:lang w:val="fr-FR"/>
              </w:rPr>
            </w:pPr>
            <w:r w:rsidRPr="00AC33B4">
              <w:rPr>
                <w:sz w:val="20"/>
                <w:szCs w:val="22"/>
                <w:lang w:val="fr-FR"/>
              </w:rPr>
              <w:t>100%</w:t>
            </w:r>
          </w:p>
        </w:tc>
      </w:tr>
      <w:tr w:rsidR="00AC33B4" w:rsidRPr="00AC33B4" w:rsidTr="00AC33B4">
        <w:trPr>
          <w:trHeight w:val="255"/>
        </w:trPr>
        <w:tc>
          <w:tcPr>
            <w:tcW w:w="534" w:type="dxa"/>
            <w:shd w:val="clear" w:color="auto" w:fill="auto"/>
            <w:noWrap/>
            <w:hideMark/>
          </w:tcPr>
          <w:p w:rsidR="00AC33B4" w:rsidRPr="00AC33B4" w:rsidRDefault="00AC33B4" w:rsidP="00AC33B4">
            <w:pPr>
              <w:rPr>
                <w:sz w:val="20"/>
                <w:szCs w:val="22"/>
                <w:lang w:val="fr-FR"/>
              </w:rPr>
            </w:pPr>
            <w:r w:rsidRPr="00AC33B4">
              <w:rPr>
                <w:sz w:val="20"/>
                <w:szCs w:val="22"/>
                <w:lang w:val="fr-FR"/>
              </w:rPr>
              <w:t>2</w:t>
            </w:r>
          </w:p>
        </w:tc>
        <w:tc>
          <w:tcPr>
            <w:tcW w:w="2658" w:type="dxa"/>
            <w:shd w:val="clear" w:color="auto" w:fill="auto"/>
            <w:noWrap/>
            <w:hideMark/>
          </w:tcPr>
          <w:p w:rsidR="00AC33B4" w:rsidRPr="00AC33B4" w:rsidRDefault="00AC33B4" w:rsidP="00AC33B4">
            <w:pPr>
              <w:rPr>
                <w:sz w:val="20"/>
                <w:szCs w:val="22"/>
                <w:lang w:val="fr-FR"/>
              </w:rPr>
            </w:pPr>
            <w:r w:rsidRPr="00AC33B4">
              <w:rPr>
                <w:sz w:val="20"/>
                <w:szCs w:val="22"/>
                <w:lang w:val="fr-FR"/>
              </w:rPr>
              <w:t>Les marques nationales et internationales sont au nom du même titulaire</w:t>
            </w:r>
          </w:p>
        </w:tc>
        <w:tc>
          <w:tcPr>
            <w:tcW w:w="1596" w:type="dxa"/>
            <w:shd w:val="clear" w:color="auto" w:fill="auto"/>
            <w:noWrap/>
            <w:hideMark/>
          </w:tcPr>
          <w:p w:rsidR="00AC33B4" w:rsidRPr="00AC33B4" w:rsidRDefault="00AC33B4" w:rsidP="00AC33B4">
            <w:pPr>
              <w:rPr>
                <w:sz w:val="20"/>
                <w:szCs w:val="22"/>
                <w:lang w:val="fr-FR"/>
              </w:rPr>
            </w:pPr>
            <w:r w:rsidRPr="00AC33B4">
              <w:rPr>
                <w:sz w:val="20"/>
                <w:szCs w:val="22"/>
                <w:lang w:val="fr-FR"/>
              </w:rPr>
              <w:t>68</w:t>
            </w:r>
          </w:p>
        </w:tc>
        <w:tc>
          <w:tcPr>
            <w:tcW w:w="1596" w:type="dxa"/>
            <w:shd w:val="clear" w:color="auto" w:fill="auto"/>
            <w:noWrap/>
            <w:hideMark/>
          </w:tcPr>
          <w:p w:rsidR="00AC33B4" w:rsidRPr="00AC33B4" w:rsidRDefault="00AC33B4" w:rsidP="00AC33B4">
            <w:pPr>
              <w:rPr>
                <w:sz w:val="20"/>
                <w:szCs w:val="22"/>
                <w:lang w:val="fr-FR"/>
              </w:rPr>
            </w:pPr>
            <w:r w:rsidRPr="00AC33B4">
              <w:rPr>
                <w:sz w:val="20"/>
                <w:szCs w:val="22"/>
                <w:lang w:val="fr-FR"/>
              </w:rPr>
              <w:t>97%</w:t>
            </w:r>
          </w:p>
        </w:tc>
        <w:tc>
          <w:tcPr>
            <w:tcW w:w="1596" w:type="dxa"/>
            <w:shd w:val="clear" w:color="auto" w:fill="auto"/>
            <w:noWrap/>
            <w:hideMark/>
          </w:tcPr>
          <w:p w:rsidR="00AC33B4" w:rsidRPr="00AC33B4" w:rsidRDefault="00AC33B4" w:rsidP="00AC33B4">
            <w:pPr>
              <w:rPr>
                <w:sz w:val="20"/>
                <w:szCs w:val="22"/>
                <w:lang w:val="fr-FR"/>
              </w:rPr>
            </w:pPr>
            <w:r w:rsidRPr="00AC33B4">
              <w:rPr>
                <w:sz w:val="20"/>
                <w:szCs w:val="22"/>
                <w:lang w:val="fr-FR"/>
              </w:rPr>
              <w:t>47</w:t>
            </w:r>
          </w:p>
        </w:tc>
        <w:tc>
          <w:tcPr>
            <w:tcW w:w="1596" w:type="dxa"/>
            <w:shd w:val="clear" w:color="auto" w:fill="auto"/>
            <w:noWrap/>
            <w:hideMark/>
          </w:tcPr>
          <w:p w:rsidR="00AC33B4" w:rsidRPr="00AC33B4" w:rsidRDefault="00AC33B4" w:rsidP="00AC33B4">
            <w:pPr>
              <w:rPr>
                <w:sz w:val="20"/>
                <w:szCs w:val="22"/>
                <w:lang w:val="fr-FR"/>
              </w:rPr>
            </w:pPr>
            <w:r w:rsidRPr="00AC33B4">
              <w:rPr>
                <w:sz w:val="20"/>
                <w:szCs w:val="22"/>
                <w:lang w:val="fr-FR"/>
              </w:rPr>
              <w:t>98%</w:t>
            </w:r>
          </w:p>
        </w:tc>
      </w:tr>
      <w:tr w:rsidR="00AC33B4" w:rsidRPr="00AC33B4" w:rsidTr="00AC33B4">
        <w:trPr>
          <w:trHeight w:val="255"/>
        </w:trPr>
        <w:tc>
          <w:tcPr>
            <w:tcW w:w="534" w:type="dxa"/>
            <w:shd w:val="clear" w:color="auto" w:fill="auto"/>
            <w:noWrap/>
            <w:hideMark/>
          </w:tcPr>
          <w:p w:rsidR="00AC33B4" w:rsidRPr="00AC33B4" w:rsidRDefault="00AC33B4" w:rsidP="00AC33B4">
            <w:pPr>
              <w:rPr>
                <w:sz w:val="20"/>
                <w:szCs w:val="22"/>
                <w:lang w:val="fr-FR"/>
              </w:rPr>
            </w:pPr>
            <w:r w:rsidRPr="00AC33B4">
              <w:rPr>
                <w:sz w:val="20"/>
                <w:szCs w:val="22"/>
                <w:lang w:val="fr-FR"/>
              </w:rPr>
              <w:t>3</w:t>
            </w:r>
          </w:p>
        </w:tc>
        <w:tc>
          <w:tcPr>
            <w:tcW w:w="2658" w:type="dxa"/>
            <w:shd w:val="clear" w:color="auto" w:fill="auto"/>
            <w:noWrap/>
            <w:hideMark/>
          </w:tcPr>
          <w:p w:rsidR="00AC33B4" w:rsidRPr="00AC33B4" w:rsidRDefault="00AC33B4" w:rsidP="00AC33B4">
            <w:pPr>
              <w:rPr>
                <w:sz w:val="20"/>
                <w:szCs w:val="22"/>
                <w:lang w:val="fr-FR"/>
              </w:rPr>
            </w:pPr>
            <w:r w:rsidRPr="00AC33B4">
              <w:rPr>
                <w:sz w:val="20"/>
                <w:szCs w:val="22"/>
                <w:lang w:val="fr-FR"/>
              </w:rPr>
              <w:t>Tous les produits et services énumérés dans l’enregistrement national sont aussi énumérés dans l’enregistrement international à l’égard du territoire de votre pays/région</w:t>
            </w:r>
          </w:p>
        </w:tc>
        <w:tc>
          <w:tcPr>
            <w:tcW w:w="1596" w:type="dxa"/>
            <w:shd w:val="clear" w:color="auto" w:fill="auto"/>
            <w:noWrap/>
            <w:hideMark/>
          </w:tcPr>
          <w:p w:rsidR="00AC33B4" w:rsidRPr="00AC33B4" w:rsidRDefault="00AC33B4" w:rsidP="00AC33B4">
            <w:pPr>
              <w:rPr>
                <w:sz w:val="20"/>
                <w:szCs w:val="22"/>
                <w:lang w:val="fr-FR"/>
              </w:rPr>
            </w:pPr>
            <w:r w:rsidRPr="00AC33B4">
              <w:rPr>
                <w:sz w:val="20"/>
                <w:szCs w:val="22"/>
                <w:lang w:val="fr-FR"/>
              </w:rPr>
              <w:t>69</w:t>
            </w:r>
          </w:p>
        </w:tc>
        <w:tc>
          <w:tcPr>
            <w:tcW w:w="1596" w:type="dxa"/>
            <w:shd w:val="clear" w:color="auto" w:fill="auto"/>
            <w:noWrap/>
            <w:hideMark/>
          </w:tcPr>
          <w:p w:rsidR="00AC33B4" w:rsidRPr="00AC33B4" w:rsidRDefault="00AC33B4" w:rsidP="00AC33B4">
            <w:pPr>
              <w:rPr>
                <w:sz w:val="20"/>
                <w:szCs w:val="22"/>
                <w:lang w:val="fr-FR"/>
              </w:rPr>
            </w:pPr>
            <w:r w:rsidRPr="00AC33B4">
              <w:rPr>
                <w:sz w:val="20"/>
                <w:szCs w:val="22"/>
                <w:lang w:val="fr-FR"/>
              </w:rPr>
              <w:t>99%</w:t>
            </w:r>
          </w:p>
        </w:tc>
        <w:tc>
          <w:tcPr>
            <w:tcW w:w="1596" w:type="dxa"/>
            <w:shd w:val="clear" w:color="auto" w:fill="auto"/>
            <w:noWrap/>
            <w:hideMark/>
          </w:tcPr>
          <w:p w:rsidR="00AC33B4" w:rsidRPr="00AC33B4" w:rsidRDefault="00AC33B4" w:rsidP="00AC33B4">
            <w:pPr>
              <w:rPr>
                <w:sz w:val="20"/>
                <w:szCs w:val="22"/>
                <w:lang w:val="fr-FR"/>
              </w:rPr>
            </w:pPr>
            <w:r w:rsidRPr="00AC33B4">
              <w:rPr>
                <w:sz w:val="20"/>
                <w:szCs w:val="22"/>
                <w:lang w:val="fr-FR"/>
              </w:rPr>
              <w:t>47</w:t>
            </w:r>
          </w:p>
        </w:tc>
        <w:tc>
          <w:tcPr>
            <w:tcW w:w="1596" w:type="dxa"/>
            <w:shd w:val="clear" w:color="auto" w:fill="auto"/>
            <w:noWrap/>
            <w:hideMark/>
          </w:tcPr>
          <w:p w:rsidR="00AC33B4" w:rsidRPr="00AC33B4" w:rsidRDefault="00AC33B4" w:rsidP="00AC33B4">
            <w:pPr>
              <w:rPr>
                <w:sz w:val="20"/>
                <w:szCs w:val="22"/>
                <w:lang w:val="fr-FR"/>
              </w:rPr>
            </w:pPr>
            <w:r w:rsidRPr="00AC33B4">
              <w:rPr>
                <w:sz w:val="20"/>
                <w:szCs w:val="22"/>
                <w:lang w:val="fr-FR"/>
              </w:rPr>
              <w:t>98%</w:t>
            </w:r>
          </w:p>
        </w:tc>
      </w:tr>
      <w:tr w:rsidR="00AC33B4" w:rsidRPr="00AC33B4" w:rsidTr="00AC33B4">
        <w:trPr>
          <w:trHeight w:val="255"/>
        </w:trPr>
        <w:tc>
          <w:tcPr>
            <w:tcW w:w="534" w:type="dxa"/>
            <w:shd w:val="clear" w:color="auto" w:fill="auto"/>
            <w:noWrap/>
            <w:hideMark/>
          </w:tcPr>
          <w:p w:rsidR="00AC33B4" w:rsidRPr="00AC33B4" w:rsidRDefault="00AC33B4" w:rsidP="00AC33B4">
            <w:pPr>
              <w:rPr>
                <w:sz w:val="20"/>
                <w:szCs w:val="22"/>
                <w:lang w:val="fr-FR"/>
              </w:rPr>
            </w:pPr>
            <w:r w:rsidRPr="00AC33B4">
              <w:rPr>
                <w:sz w:val="20"/>
                <w:szCs w:val="22"/>
                <w:lang w:val="fr-FR"/>
              </w:rPr>
              <w:t>4</w:t>
            </w:r>
          </w:p>
        </w:tc>
        <w:tc>
          <w:tcPr>
            <w:tcW w:w="2658" w:type="dxa"/>
            <w:shd w:val="clear" w:color="auto" w:fill="auto"/>
            <w:noWrap/>
            <w:hideMark/>
          </w:tcPr>
          <w:p w:rsidR="00AC33B4" w:rsidRPr="00AC33B4" w:rsidRDefault="00AC33B4" w:rsidP="00AC33B4">
            <w:pPr>
              <w:rPr>
                <w:sz w:val="20"/>
                <w:szCs w:val="22"/>
                <w:lang w:val="fr-FR"/>
              </w:rPr>
            </w:pPr>
            <w:r w:rsidRPr="00AC33B4">
              <w:rPr>
                <w:sz w:val="20"/>
                <w:szCs w:val="22"/>
                <w:lang w:val="fr-FR"/>
              </w:rPr>
              <w:t xml:space="preserve">L’extension de l’enregistrement </w:t>
            </w:r>
            <w:r w:rsidR="00C22062">
              <w:rPr>
                <w:sz w:val="20"/>
                <w:szCs w:val="22"/>
                <w:lang w:val="fr-FR"/>
              </w:rPr>
              <w:t>inter</w:t>
            </w:r>
            <w:r w:rsidRPr="00AC33B4">
              <w:rPr>
                <w:sz w:val="20"/>
                <w:szCs w:val="22"/>
                <w:lang w:val="fr-FR"/>
              </w:rPr>
              <w:t>national au territoire de votre pays/région prend effet après la date de l’enregistrement national</w:t>
            </w:r>
          </w:p>
        </w:tc>
        <w:tc>
          <w:tcPr>
            <w:tcW w:w="1596" w:type="dxa"/>
            <w:shd w:val="clear" w:color="auto" w:fill="auto"/>
            <w:noWrap/>
            <w:hideMark/>
          </w:tcPr>
          <w:p w:rsidR="00AC33B4" w:rsidRPr="00AC33B4" w:rsidRDefault="00AC33B4" w:rsidP="00AC33B4">
            <w:pPr>
              <w:rPr>
                <w:sz w:val="20"/>
                <w:szCs w:val="22"/>
                <w:lang w:val="fr-FR"/>
              </w:rPr>
            </w:pPr>
            <w:r w:rsidRPr="00AC33B4">
              <w:rPr>
                <w:sz w:val="20"/>
                <w:szCs w:val="22"/>
                <w:lang w:val="fr-FR"/>
              </w:rPr>
              <w:t>59</w:t>
            </w:r>
          </w:p>
        </w:tc>
        <w:tc>
          <w:tcPr>
            <w:tcW w:w="1596" w:type="dxa"/>
            <w:shd w:val="clear" w:color="auto" w:fill="auto"/>
            <w:noWrap/>
            <w:hideMark/>
          </w:tcPr>
          <w:p w:rsidR="00AC33B4" w:rsidRPr="00AC33B4" w:rsidRDefault="00AC33B4" w:rsidP="00AC33B4">
            <w:pPr>
              <w:rPr>
                <w:sz w:val="20"/>
                <w:szCs w:val="22"/>
                <w:lang w:val="fr-FR"/>
              </w:rPr>
            </w:pPr>
            <w:r w:rsidRPr="00AC33B4">
              <w:rPr>
                <w:sz w:val="20"/>
                <w:szCs w:val="22"/>
                <w:lang w:val="fr-FR"/>
              </w:rPr>
              <w:t>84%</w:t>
            </w:r>
          </w:p>
        </w:tc>
        <w:tc>
          <w:tcPr>
            <w:tcW w:w="1596" w:type="dxa"/>
            <w:shd w:val="clear" w:color="auto" w:fill="auto"/>
            <w:noWrap/>
            <w:hideMark/>
          </w:tcPr>
          <w:p w:rsidR="00AC33B4" w:rsidRPr="00AC33B4" w:rsidRDefault="00AC33B4" w:rsidP="00AC33B4">
            <w:pPr>
              <w:rPr>
                <w:sz w:val="20"/>
                <w:szCs w:val="22"/>
                <w:lang w:val="fr-FR"/>
              </w:rPr>
            </w:pPr>
            <w:r w:rsidRPr="00AC33B4">
              <w:rPr>
                <w:sz w:val="20"/>
                <w:szCs w:val="22"/>
                <w:lang w:val="fr-FR"/>
              </w:rPr>
              <w:t>42</w:t>
            </w:r>
          </w:p>
        </w:tc>
        <w:tc>
          <w:tcPr>
            <w:tcW w:w="1596" w:type="dxa"/>
            <w:shd w:val="clear" w:color="auto" w:fill="auto"/>
            <w:noWrap/>
            <w:hideMark/>
          </w:tcPr>
          <w:p w:rsidR="00AC33B4" w:rsidRPr="00AC33B4" w:rsidRDefault="00AC33B4" w:rsidP="00AC33B4">
            <w:pPr>
              <w:rPr>
                <w:sz w:val="20"/>
                <w:szCs w:val="22"/>
                <w:lang w:val="fr-FR"/>
              </w:rPr>
            </w:pPr>
            <w:r w:rsidRPr="00AC33B4">
              <w:rPr>
                <w:sz w:val="20"/>
                <w:szCs w:val="22"/>
                <w:lang w:val="fr-FR"/>
              </w:rPr>
              <w:t>88%</w:t>
            </w:r>
          </w:p>
        </w:tc>
      </w:tr>
      <w:tr w:rsidR="00AC33B4" w:rsidRPr="00AC33B4" w:rsidTr="00AC33B4">
        <w:trPr>
          <w:trHeight w:val="255"/>
        </w:trPr>
        <w:tc>
          <w:tcPr>
            <w:tcW w:w="534" w:type="dxa"/>
            <w:tcBorders>
              <w:bottom w:val="single" w:sz="4" w:space="0" w:color="auto"/>
            </w:tcBorders>
            <w:shd w:val="clear" w:color="auto" w:fill="auto"/>
            <w:noWrap/>
            <w:hideMark/>
          </w:tcPr>
          <w:p w:rsidR="00AC33B4" w:rsidRPr="00AC33B4" w:rsidRDefault="00AC33B4" w:rsidP="00AC33B4">
            <w:pPr>
              <w:rPr>
                <w:sz w:val="20"/>
                <w:szCs w:val="22"/>
                <w:lang w:val="fr-FR"/>
              </w:rPr>
            </w:pPr>
            <w:r w:rsidRPr="00AC33B4">
              <w:rPr>
                <w:sz w:val="20"/>
                <w:szCs w:val="22"/>
                <w:lang w:val="fr-FR"/>
              </w:rPr>
              <w:t>5</w:t>
            </w:r>
          </w:p>
        </w:tc>
        <w:tc>
          <w:tcPr>
            <w:tcW w:w="2658" w:type="dxa"/>
            <w:shd w:val="clear" w:color="auto" w:fill="auto"/>
            <w:noWrap/>
            <w:hideMark/>
          </w:tcPr>
          <w:p w:rsidR="00AC33B4" w:rsidRPr="00AC33B4" w:rsidRDefault="00AC33B4" w:rsidP="00AC33B4">
            <w:pPr>
              <w:rPr>
                <w:sz w:val="20"/>
                <w:szCs w:val="22"/>
                <w:lang w:val="fr-FR"/>
              </w:rPr>
            </w:pPr>
            <w:r w:rsidRPr="00AC33B4">
              <w:rPr>
                <w:sz w:val="20"/>
                <w:szCs w:val="22"/>
                <w:lang w:val="fr-FR"/>
              </w:rPr>
              <w:t>Autre</w:t>
            </w:r>
          </w:p>
        </w:tc>
        <w:tc>
          <w:tcPr>
            <w:tcW w:w="1596" w:type="dxa"/>
            <w:shd w:val="clear" w:color="auto" w:fill="auto"/>
            <w:noWrap/>
            <w:hideMark/>
          </w:tcPr>
          <w:p w:rsidR="00AC33B4" w:rsidRPr="00AC33B4" w:rsidRDefault="00AC33B4" w:rsidP="00AC33B4">
            <w:pPr>
              <w:rPr>
                <w:sz w:val="20"/>
                <w:szCs w:val="22"/>
                <w:lang w:val="fr-FR"/>
              </w:rPr>
            </w:pPr>
            <w:r w:rsidRPr="00AC33B4">
              <w:rPr>
                <w:sz w:val="20"/>
                <w:szCs w:val="22"/>
                <w:lang w:val="fr-FR"/>
              </w:rPr>
              <w:t>14</w:t>
            </w:r>
          </w:p>
        </w:tc>
        <w:tc>
          <w:tcPr>
            <w:tcW w:w="1596" w:type="dxa"/>
            <w:shd w:val="clear" w:color="auto" w:fill="auto"/>
            <w:noWrap/>
            <w:hideMark/>
          </w:tcPr>
          <w:p w:rsidR="00AC33B4" w:rsidRPr="00AC33B4" w:rsidRDefault="00AC33B4" w:rsidP="00AC33B4">
            <w:pPr>
              <w:rPr>
                <w:sz w:val="20"/>
                <w:szCs w:val="22"/>
                <w:lang w:val="fr-FR"/>
              </w:rPr>
            </w:pPr>
            <w:r w:rsidRPr="00AC33B4">
              <w:rPr>
                <w:sz w:val="20"/>
                <w:szCs w:val="22"/>
                <w:lang w:val="fr-FR"/>
              </w:rPr>
              <w:t>20%</w:t>
            </w:r>
          </w:p>
        </w:tc>
        <w:tc>
          <w:tcPr>
            <w:tcW w:w="1596" w:type="dxa"/>
            <w:shd w:val="clear" w:color="auto" w:fill="auto"/>
            <w:noWrap/>
            <w:hideMark/>
          </w:tcPr>
          <w:p w:rsidR="00AC33B4" w:rsidRPr="00AC33B4" w:rsidRDefault="00AC33B4" w:rsidP="00AC33B4">
            <w:pPr>
              <w:rPr>
                <w:sz w:val="20"/>
                <w:szCs w:val="22"/>
                <w:lang w:val="fr-FR"/>
              </w:rPr>
            </w:pPr>
            <w:r w:rsidRPr="00AC33B4">
              <w:rPr>
                <w:sz w:val="20"/>
                <w:szCs w:val="22"/>
                <w:lang w:val="fr-FR"/>
              </w:rPr>
              <w:t>10</w:t>
            </w:r>
          </w:p>
        </w:tc>
        <w:tc>
          <w:tcPr>
            <w:tcW w:w="1596" w:type="dxa"/>
            <w:shd w:val="clear" w:color="auto" w:fill="auto"/>
            <w:noWrap/>
            <w:hideMark/>
          </w:tcPr>
          <w:p w:rsidR="00AC33B4" w:rsidRPr="00AC33B4" w:rsidRDefault="00AC33B4" w:rsidP="00AC33B4">
            <w:pPr>
              <w:rPr>
                <w:sz w:val="20"/>
                <w:szCs w:val="22"/>
                <w:lang w:val="fr-FR"/>
              </w:rPr>
            </w:pPr>
            <w:r w:rsidRPr="00AC33B4">
              <w:rPr>
                <w:sz w:val="20"/>
                <w:szCs w:val="22"/>
                <w:lang w:val="fr-FR"/>
              </w:rPr>
              <w:t>21%</w:t>
            </w:r>
          </w:p>
        </w:tc>
      </w:tr>
      <w:tr w:rsidR="00AC33B4" w:rsidRPr="00AC33B4" w:rsidTr="00AC33B4">
        <w:trPr>
          <w:trHeight w:val="255"/>
        </w:trPr>
        <w:tc>
          <w:tcPr>
            <w:tcW w:w="534" w:type="dxa"/>
            <w:tcBorders>
              <w:bottom w:val="single" w:sz="4" w:space="0" w:color="auto"/>
            </w:tcBorders>
            <w:shd w:val="clear" w:color="auto" w:fill="auto"/>
            <w:noWrap/>
            <w:hideMark/>
          </w:tcPr>
          <w:p w:rsidR="00AC33B4" w:rsidRPr="00AC33B4" w:rsidRDefault="00AC33B4" w:rsidP="00AC33B4">
            <w:pPr>
              <w:rPr>
                <w:sz w:val="20"/>
                <w:szCs w:val="22"/>
                <w:lang w:val="fr-FR"/>
              </w:rPr>
            </w:pPr>
            <w:r w:rsidRPr="00AC33B4">
              <w:rPr>
                <w:sz w:val="20"/>
                <w:szCs w:val="22"/>
                <w:lang w:val="fr-FR"/>
              </w:rPr>
              <w:t>6</w:t>
            </w:r>
          </w:p>
        </w:tc>
        <w:tc>
          <w:tcPr>
            <w:tcW w:w="2658" w:type="dxa"/>
            <w:tcBorders>
              <w:bottom w:val="single" w:sz="4" w:space="0" w:color="auto"/>
            </w:tcBorders>
            <w:shd w:val="clear" w:color="auto" w:fill="auto"/>
            <w:noWrap/>
            <w:hideMark/>
          </w:tcPr>
          <w:p w:rsidR="00AC33B4" w:rsidRPr="00AC33B4" w:rsidRDefault="00AC33B4" w:rsidP="00AC33B4">
            <w:pPr>
              <w:rPr>
                <w:sz w:val="20"/>
                <w:szCs w:val="22"/>
                <w:lang w:val="fr-FR"/>
              </w:rPr>
            </w:pPr>
            <w:r w:rsidRPr="00AC33B4">
              <w:rPr>
                <w:sz w:val="20"/>
                <w:szCs w:val="22"/>
                <w:lang w:val="fr-FR"/>
              </w:rPr>
              <w:t>On ne procède/procéderait à aucun examen</w:t>
            </w:r>
          </w:p>
        </w:tc>
        <w:tc>
          <w:tcPr>
            <w:tcW w:w="1596" w:type="dxa"/>
            <w:shd w:val="clear" w:color="auto" w:fill="auto"/>
            <w:noWrap/>
            <w:hideMark/>
          </w:tcPr>
          <w:p w:rsidR="00AC33B4" w:rsidRPr="00AC33B4" w:rsidRDefault="00AC33B4" w:rsidP="00AC33B4">
            <w:pPr>
              <w:rPr>
                <w:sz w:val="20"/>
                <w:szCs w:val="22"/>
                <w:lang w:val="fr-FR"/>
              </w:rPr>
            </w:pPr>
            <w:r w:rsidRPr="00AC33B4">
              <w:rPr>
                <w:sz w:val="20"/>
                <w:szCs w:val="22"/>
                <w:lang w:val="fr-FR"/>
              </w:rPr>
              <w:t>0</w:t>
            </w:r>
          </w:p>
        </w:tc>
        <w:tc>
          <w:tcPr>
            <w:tcW w:w="1596" w:type="dxa"/>
            <w:shd w:val="clear" w:color="auto" w:fill="auto"/>
            <w:noWrap/>
            <w:hideMark/>
          </w:tcPr>
          <w:p w:rsidR="00AC33B4" w:rsidRPr="00AC33B4" w:rsidRDefault="00AC33B4" w:rsidP="00AC33B4">
            <w:pPr>
              <w:rPr>
                <w:sz w:val="20"/>
                <w:szCs w:val="22"/>
                <w:lang w:val="fr-FR"/>
              </w:rPr>
            </w:pPr>
            <w:r w:rsidRPr="00AC33B4">
              <w:rPr>
                <w:sz w:val="20"/>
                <w:szCs w:val="22"/>
                <w:lang w:val="fr-FR"/>
              </w:rPr>
              <w:t>0%</w:t>
            </w:r>
          </w:p>
        </w:tc>
        <w:tc>
          <w:tcPr>
            <w:tcW w:w="1596" w:type="dxa"/>
            <w:shd w:val="clear" w:color="auto" w:fill="auto"/>
            <w:noWrap/>
            <w:hideMark/>
          </w:tcPr>
          <w:p w:rsidR="00AC33B4" w:rsidRPr="00AC33B4" w:rsidRDefault="00AC33B4" w:rsidP="00AC33B4">
            <w:pPr>
              <w:rPr>
                <w:sz w:val="20"/>
                <w:szCs w:val="22"/>
                <w:lang w:val="fr-FR"/>
              </w:rPr>
            </w:pPr>
            <w:r w:rsidRPr="00AC33B4">
              <w:rPr>
                <w:sz w:val="20"/>
                <w:szCs w:val="22"/>
                <w:lang w:val="fr-FR"/>
              </w:rPr>
              <w:t>0</w:t>
            </w:r>
          </w:p>
        </w:tc>
        <w:tc>
          <w:tcPr>
            <w:tcW w:w="1596" w:type="dxa"/>
            <w:shd w:val="clear" w:color="auto" w:fill="auto"/>
            <w:noWrap/>
            <w:hideMark/>
          </w:tcPr>
          <w:p w:rsidR="00AC33B4" w:rsidRPr="00AC33B4" w:rsidRDefault="00AC33B4" w:rsidP="00AC33B4">
            <w:pPr>
              <w:rPr>
                <w:sz w:val="20"/>
                <w:szCs w:val="22"/>
                <w:lang w:val="fr-FR"/>
              </w:rPr>
            </w:pPr>
            <w:r w:rsidRPr="00AC33B4">
              <w:rPr>
                <w:sz w:val="20"/>
                <w:szCs w:val="22"/>
                <w:lang w:val="fr-FR"/>
              </w:rPr>
              <w:t>0%</w:t>
            </w:r>
          </w:p>
        </w:tc>
      </w:tr>
      <w:tr w:rsidR="00AC33B4" w:rsidRPr="00AC33B4" w:rsidTr="00AC33B4">
        <w:trPr>
          <w:trHeight w:val="255"/>
        </w:trPr>
        <w:tc>
          <w:tcPr>
            <w:tcW w:w="534" w:type="dxa"/>
            <w:tcBorders>
              <w:top w:val="single" w:sz="4" w:space="0" w:color="auto"/>
              <w:left w:val="nil"/>
              <w:bottom w:val="nil"/>
              <w:right w:val="single" w:sz="4" w:space="0" w:color="auto"/>
            </w:tcBorders>
            <w:shd w:val="clear" w:color="auto" w:fill="auto"/>
            <w:noWrap/>
            <w:hideMark/>
          </w:tcPr>
          <w:p w:rsidR="00AC33B4" w:rsidRPr="00AC33B4" w:rsidRDefault="00AC33B4" w:rsidP="00AC33B4">
            <w:pPr>
              <w:rPr>
                <w:sz w:val="20"/>
                <w:szCs w:val="22"/>
                <w:lang w:val="fr-FR"/>
              </w:rPr>
            </w:pPr>
          </w:p>
        </w:tc>
        <w:tc>
          <w:tcPr>
            <w:tcW w:w="2658" w:type="dxa"/>
            <w:tcBorders>
              <w:left w:val="single" w:sz="4" w:space="0" w:color="auto"/>
            </w:tcBorders>
            <w:shd w:val="clear" w:color="auto" w:fill="auto"/>
            <w:noWrap/>
            <w:hideMark/>
          </w:tcPr>
          <w:p w:rsidR="00AC33B4" w:rsidRPr="00AC33B4" w:rsidRDefault="00AC33B4" w:rsidP="00AC33B4">
            <w:pPr>
              <w:rPr>
                <w:sz w:val="20"/>
                <w:szCs w:val="22"/>
                <w:lang w:val="fr-FR"/>
              </w:rPr>
            </w:pPr>
            <w:r w:rsidRPr="00AC33B4">
              <w:rPr>
                <w:sz w:val="20"/>
                <w:szCs w:val="22"/>
                <w:lang w:val="fr-FR"/>
              </w:rPr>
              <w:t>Nombre total de réponses</w:t>
            </w:r>
          </w:p>
        </w:tc>
        <w:tc>
          <w:tcPr>
            <w:tcW w:w="1596" w:type="dxa"/>
            <w:shd w:val="clear" w:color="auto" w:fill="auto"/>
            <w:noWrap/>
            <w:hideMark/>
          </w:tcPr>
          <w:p w:rsidR="00AC33B4" w:rsidRPr="00AC33B4" w:rsidRDefault="00AC33B4" w:rsidP="00AC33B4">
            <w:pPr>
              <w:rPr>
                <w:sz w:val="20"/>
                <w:szCs w:val="22"/>
                <w:lang w:val="fr-FR"/>
              </w:rPr>
            </w:pPr>
            <w:r w:rsidRPr="00AC33B4">
              <w:rPr>
                <w:sz w:val="20"/>
                <w:szCs w:val="22"/>
                <w:lang w:val="fr-FR"/>
              </w:rPr>
              <w:t>277</w:t>
            </w:r>
          </w:p>
        </w:tc>
        <w:tc>
          <w:tcPr>
            <w:tcW w:w="1596" w:type="dxa"/>
            <w:shd w:val="clear" w:color="auto" w:fill="auto"/>
            <w:noWrap/>
            <w:hideMark/>
          </w:tcPr>
          <w:p w:rsidR="00AC33B4" w:rsidRPr="00AC33B4" w:rsidRDefault="00AC33B4" w:rsidP="00AC33B4">
            <w:pPr>
              <w:rPr>
                <w:sz w:val="20"/>
                <w:szCs w:val="22"/>
                <w:lang w:val="fr-FR"/>
              </w:rPr>
            </w:pPr>
          </w:p>
        </w:tc>
        <w:tc>
          <w:tcPr>
            <w:tcW w:w="1596" w:type="dxa"/>
            <w:shd w:val="clear" w:color="auto" w:fill="auto"/>
            <w:noWrap/>
            <w:hideMark/>
          </w:tcPr>
          <w:p w:rsidR="00AC33B4" w:rsidRPr="00AC33B4" w:rsidRDefault="00AC33B4" w:rsidP="00AC33B4">
            <w:pPr>
              <w:rPr>
                <w:sz w:val="20"/>
                <w:szCs w:val="22"/>
                <w:lang w:val="fr-FR"/>
              </w:rPr>
            </w:pPr>
            <w:r w:rsidRPr="00AC33B4">
              <w:rPr>
                <w:sz w:val="20"/>
                <w:szCs w:val="22"/>
                <w:lang w:val="fr-FR"/>
              </w:rPr>
              <w:t>194</w:t>
            </w:r>
          </w:p>
        </w:tc>
        <w:tc>
          <w:tcPr>
            <w:tcW w:w="1596" w:type="dxa"/>
            <w:shd w:val="clear" w:color="auto" w:fill="auto"/>
            <w:noWrap/>
            <w:hideMark/>
          </w:tcPr>
          <w:p w:rsidR="00AC33B4" w:rsidRPr="00AC33B4" w:rsidRDefault="00AC33B4" w:rsidP="00AC33B4">
            <w:pPr>
              <w:rPr>
                <w:sz w:val="20"/>
                <w:szCs w:val="22"/>
                <w:lang w:val="fr-FR"/>
              </w:rPr>
            </w:pPr>
          </w:p>
        </w:tc>
      </w:tr>
      <w:tr w:rsidR="00AC33B4" w:rsidRPr="00AC33B4" w:rsidTr="00AC33B4">
        <w:trPr>
          <w:trHeight w:val="255"/>
        </w:trPr>
        <w:tc>
          <w:tcPr>
            <w:tcW w:w="534" w:type="dxa"/>
            <w:tcBorders>
              <w:top w:val="nil"/>
              <w:left w:val="nil"/>
              <w:bottom w:val="nil"/>
              <w:right w:val="single" w:sz="4" w:space="0" w:color="auto"/>
            </w:tcBorders>
            <w:shd w:val="clear" w:color="auto" w:fill="auto"/>
            <w:noWrap/>
            <w:hideMark/>
          </w:tcPr>
          <w:p w:rsidR="00AC33B4" w:rsidRPr="00AC33B4" w:rsidRDefault="00AC33B4" w:rsidP="00AC33B4">
            <w:pPr>
              <w:rPr>
                <w:sz w:val="20"/>
                <w:szCs w:val="22"/>
                <w:lang w:val="fr-FR"/>
              </w:rPr>
            </w:pPr>
          </w:p>
        </w:tc>
        <w:tc>
          <w:tcPr>
            <w:tcW w:w="2658" w:type="dxa"/>
            <w:tcBorders>
              <w:left w:val="single" w:sz="4" w:space="0" w:color="auto"/>
            </w:tcBorders>
            <w:shd w:val="clear" w:color="auto" w:fill="auto"/>
            <w:noWrap/>
            <w:hideMark/>
          </w:tcPr>
          <w:p w:rsidR="00AC33B4" w:rsidRPr="00AC33B4" w:rsidRDefault="00191FF4" w:rsidP="00AC33B4">
            <w:pPr>
              <w:rPr>
                <w:sz w:val="20"/>
                <w:szCs w:val="22"/>
                <w:lang w:val="fr-FR"/>
              </w:rPr>
            </w:pPr>
            <w:r>
              <w:rPr>
                <w:sz w:val="20"/>
                <w:szCs w:val="22"/>
                <w:lang w:val="fr-FR"/>
              </w:rPr>
              <w:t>Nombre d’O</w:t>
            </w:r>
            <w:r w:rsidR="00AC33B4" w:rsidRPr="00AC33B4">
              <w:rPr>
                <w:sz w:val="20"/>
                <w:szCs w:val="22"/>
                <w:lang w:val="fr-FR"/>
              </w:rPr>
              <w:t>ffices ayant répondu à cette question</w:t>
            </w:r>
          </w:p>
        </w:tc>
        <w:tc>
          <w:tcPr>
            <w:tcW w:w="1596" w:type="dxa"/>
            <w:shd w:val="clear" w:color="auto" w:fill="auto"/>
            <w:noWrap/>
            <w:hideMark/>
          </w:tcPr>
          <w:p w:rsidR="00AC33B4" w:rsidRPr="00AC33B4" w:rsidRDefault="00AC33B4" w:rsidP="00AC33B4">
            <w:pPr>
              <w:rPr>
                <w:sz w:val="20"/>
                <w:szCs w:val="22"/>
                <w:lang w:val="fr-FR"/>
              </w:rPr>
            </w:pPr>
            <w:r w:rsidRPr="00AC33B4">
              <w:rPr>
                <w:sz w:val="20"/>
                <w:szCs w:val="22"/>
                <w:lang w:val="fr-FR"/>
              </w:rPr>
              <w:t>70</w:t>
            </w:r>
          </w:p>
        </w:tc>
        <w:tc>
          <w:tcPr>
            <w:tcW w:w="1596" w:type="dxa"/>
            <w:shd w:val="clear" w:color="auto" w:fill="auto"/>
            <w:noWrap/>
            <w:hideMark/>
          </w:tcPr>
          <w:p w:rsidR="00AC33B4" w:rsidRPr="00AC33B4" w:rsidRDefault="00AC33B4" w:rsidP="00AC33B4">
            <w:pPr>
              <w:rPr>
                <w:sz w:val="20"/>
                <w:szCs w:val="22"/>
                <w:lang w:val="fr-FR"/>
              </w:rPr>
            </w:pPr>
          </w:p>
        </w:tc>
        <w:tc>
          <w:tcPr>
            <w:tcW w:w="1596" w:type="dxa"/>
            <w:shd w:val="clear" w:color="auto" w:fill="auto"/>
            <w:noWrap/>
            <w:hideMark/>
          </w:tcPr>
          <w:p w:rsidR="00AC33B4" w:rsidRPr="00AC33B4" w:rsidRDefault="00AC33B4" w:rsidP="00AC33B4">
            <w:pPr>
              <w:rPr>
                <w:sz w:val="20"/>
                <w:szCs w:val="22"/>
                <w:lang w:val="fr-FR"/>
              </w:rPr>
            </w:pPr>
            <w:r w:rsidRPr="00AC33B4">
              <w:rPr>
                <w:sz w:val="20"/>
                <w:szCs w:val="22"/>
                <w:lang w:val="fr-FR"/>
              </w:rPr>
              <w:t>48</w:t>
            </w:r>
          </w:p>
        </w:tc>
        <w:tc>
          <w:tcPr>
            <w:tcW w:w="1596" w:type="dxa"/>
            <w:shd w:val="clear" w:color="auto" w:fill="auto"/>
            <w:noWrap/>
            <w:hideMark/>
          </w:tcPr>
          <w:p w:rsidR="00AC33B4" w:rsidRPr="00AC33B4" w:rsidRDefault="00AC33B4" w:rsidP="00AC33B4">
            <w:pPr>
              <w:rPr>
                <w:sz w:val="20"/>
                <w:szCs w:val="22"/>
                <w:lang w:val="fr-FR"/>
              </w:rPr>
            </w:pPr>
          </w:p>
        </w:tc>
      </w:tr>
    </w:tbl>
    <w:p w:rsidR="00AC33B4" w:rsidRPr="00AC33B4" w:rsidRDefault="00AC33B4" w:rsidP="00AC33B4">
      <w:pPr>
        <w:ind w:left="1134" w:hanging="567"/>
        <w:rPr>
          <w:lang w:val="fr-FR"/>
        </w:rPr>
      </w:pPr>
      <w:r w:rsidRPr="00AC33B4">
        <w:rPr>
          <w:lang w:val="fr-FR"/>
        </w:rPr>
        <w:lastRenderedPageBreak/>
        <w:t>2.</w:t>
      </w:r>
      <w:r w:rsidRPr="00AC33B4">
        <w:rPr>
          <w:lang w:val="fr-FR"/>
        </w:rPr>
        <w:tab/>
      </w:r>
      <w:r w:rsidRPr="00AC33B4">
        <w:rPr>
          <w:szCs w:val="22"/>
          <w:lang w:val="fr-FR"/>
        </w:rPr>
        <w:t xml:space="preserve">Lorsque les produits et les services énumérés dans l’enregistrement national </w:t>
      </w:r>
      <w:r w:rsidRPr="00AC33B4">
        <w:rPr>
          <w:i/>
          <w:iCs/>
          <w:szCs w:val="22"/>
          <w:lang w:val="fr-FR"/>
        </w:rPr>
        <w:t>ne sont pas</w:t>
      </w:r>
      <w:r w:rsidRPr="00AC33B4">
        <w:rPr>
          <w:szCs w:val="22"/>
          <w:lang w:val="fr-FR"/>
        </w:rPr>
        <w:t xml:space="preserve"> tous énumérés dans l’enregistrement international, c’est</w:t>
      </w:r>
      <w:r w:rsidRPr="00AC33B4">
        <w:rPr>
          <w:szCs w:val="22"/>
          <w:lang w:val="fr-FR"/>
        </w:rPr>
        <w:noBreakHyphen/>
        <w:t>à</w:t>
      </w:r>
      <w:r w:rsidRPr="00AC33B4">
        <w:rPr>
          <w:szCs w:val="22"/>
          <w:lang w:val="fr-FR"/>
        </w:rPr>
        <w:noBreakHyphen/>
        <w:t>dire si la liste des produits et services énumérés dans cet enregistrement est plus restreinte que celle contenue dans l’enregistrement national, est</w:t>
      </w:r>
      <w:r w:rsidRPr="00AC33B4">
        <w:rPr>
          <w:szCs w:val="22"/>
          <w:lang w:val="fr-FR"/>
        </w:rPr>
        <w:noBreakHyphen/>
        <w:t>ce que, néanmoins, votre Office considère ou, si cela se produisait, considérerait</w:t>
      </w:r>
      <w:r w:rsidRPr="00AC33B4">
        <w:rPr>
          <w:szCs w:val="22"/>
          <w:lang w:val="fr-FR"/>
        </w:rPr>
        <w:noBreakHyphen/>
        <w:t>il qu’il y a remplacement partiel à l’égard de la partie de la liste qui est commune à la fois à l’enregistrement national et international?</w:t>
      </w:r>
    </w:p>
    <w:p w:rsidR="00AC33B4" w:rsidRPr="00AC33B4" w:rsidRDefault="00AC33B4" w:rsidP="00AC33B4">
      <w:pPr>
        <w:rPr>
          <w:lang w:val="fr-FR"/>
        </w:rPr>
      </w:pPr>
    </w:p>
    <w:p w:rsidR="00AC33B4" w:rsidRPr="00AC33B4" w:rsidRDefault="00AC33B4" w:rsidP="00AC33B4">
      <w:pPr>
        <w:rPr>
          <w:lang w:val="fr-FR"/>
        </w:rPr>
      </w:pPr>
    </w:p>
    <w:p w:rsidR="00AC33B4" w:rsidRPr="00AC33B4" w:rsidRDefault="00AC33B4" w:rsidP="00AC33B4">
      <w:pPr>
        <w:jc w:val="center"/>
        <w:rPr>
          <w:lang w:val="fr-FR"/>
        </w:rPr>
      </w:pPr>
      <w:r>
        <w:rPr>
          <w:noProof/>
          <w:lang w:val="en-US" w:eastAsia="en-US"/>
        </w:rPr>
        <w:drawing>
          <wp:inline distT="0" distB="0" distL="0" distR="0" wp14:anchorId="3978DCD4" wp14:editId="6CBC8A54">
            <wp:extent cx="4574540" cy="2745740"/>
            <wp:effectExtent l="0" t="0" r="16510" b="16510"/>
            <wp:docPr id="31" name="Chart 3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AC33B4" w:rsidRPr="00AC33B4" w:rsidRDefault="00AC33B4" w:rsidP="00AC33B4">
      <w:pPr>
        <w:jc w:val="center"/>
        <w:rPr>
          <w:lang w:val="fr-FR"/>
        </w:rPr>
      </w:pPr>
    </w:p>
    <w:p w:rsidR="00AC33B4" w:rsidRPr="00AC33B4" w:rsidRDefault="00AC33B4" w:rsidP="00AC33B4">
      <w:pPr>
        <w:jc w:val="center"/>
        <w:rPr>
          <w:lang w:val="fr-FR"/>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658"/>
        <w:gridCol w:w="1596"/>
        <w:gridCol w:w="1596"/>
        <w:gridCol w:w="1596"/>
        <w:gridCol w:w="1596"/>
      </w:tblGrid>
      <w:tr w:rsidR="00AC33B4" w:rsidRPr="00AC33B4" w:rsidTr="00AC33B4">
        <w:trPr>
          <w:trHeight w:val="255"/>
        </w:trPr>
        <w:tc>
          <w:tcPr>
            <w:tcW w:w="534" w:type="dxa"/>
            <w:tcBorders>
              <w:top w:val="nil"/>
              <w:left w:val="nil"/>
              <w:bottom w:val="nil"/>
              <w:right w:val="nil"/>
            </w:tcBorders>
            <w:shd w:val="clear" w:color="auto" w:fill="auto"/>
            <w:noWrap/>
          </w:tcPr>
          <w:p w:rsidR="00AC33B4" w:rsidRPr="00AC33B4" w:rsidRDefault="00AC33B4" w:rsidP="00AC33B4">
            <w:pPr>
              <w:rPr>
                <w:sz w:val="20"/>
                <w:lang w:val="fr-FR"/>
              </w:rPr>
            </w:pPr>
          </w:p>
        </w:tc>
        <w:tc>
          <w:tcPr>
            <w:tcW w:w="2658" w:type="dxa"/>
            <w:tcBorders>
              <w:top w:val="nil"/>
              <w:left w:val="nil"/>
              <w:bottom w:val="single" w:sz="4" w:space="0" w:color="auto"/>
              <w:right w:val="single" w:sz="4" w:space="0" w:color="auto"/>
            </w:tcBorders>
            <w:shd w:val="clear" w:color="auto" w:fill="auto"/>
            <w:noWrap/>
          </w:tcPr>
          <w:p w:rsidR="00AC33B4" w:rsidRPr="00AC33B4" w:rsidRDefault="00AC33B4" w:rsidP="00AC33B4">
            <w:pPr>
              <w:rPr>
                <w:b/>
                <w:sz w:val="20"/>
                <w:lang w:val="fr-FR"/>
              </w:rPr>
            </w:pPr>
          </w:p>
        </w:tc>
        <w:tc>
          <w:tcPr>
            <w:tcW w:w="3192" w:type="dxa"/>
            <w:gridSpan w:val="2"/>
            <w:tcBorders>
              <w:left w:val="single" w:sz="4" w:space="0" w:color="auto"/>
            </w:tcBorders>
            <w:shd w:val="clear" w:color="auto" w:fill="auto"/>
            <w:noWrap/>
          </w:tcPr>
          <w:p w:rsidR="00AC33B4" w:rsidRPr="00AC33B4" w:rsidRDefault="00AC33B4" w:rsidP="00AC33B4">
            <w:pPr>
              <w:rPr>
                <w:b/>
                <w:sz w:val="20"/>
                <w:lang w:val="fr-FR"/>
              </w:rPr>
            </w:pPr>
            <w:r w:rsidRPr="00AC33B4">
              <w:rPr>
                <w:b/>
                <w:sz w:val="20"/>
                <w:lang w:val="fr-FR"/>
              </w:rPr>
              <w:t>2014</w:t>
            </w:r>
          </w:p>
        </w:tc>
        <w:tc>
          <w:tcPr>
            <w:tcW w:w="3192" w:type="dxa"/>
            <w:gridSpan w:val="2"/>
            <w:shd w:val="clear" w:color="auto" w:fill="auto"/>
            <w:noWrap/>
          </w:tcPr>
          <w:p w:rsidR="00AC33B4" w:rsidRPr="00AC33B4" w:rsidRDefault="00AC33B4" w:rsidP="00AC33B4">
            <w:pPr>
              <w:rPr>
                <w:b/>
                <w:sz w:val="20"/>
                <w:lang w:val="fr-FR"/>
              </w:rPr>
            </w:pPr>
            <w:r w:rsidRPr="00AC33B4">
              <w:rPr>
                <w:b/>
                <w:sz w:val="20"/>
                <w:lang w:val="fr-FR"/>
              </w:rPr>
              <w:t>2008</w:t>
            </w:r>
          </w:p>
        </w:tc>
      </w:tr>
      <w:tr w:rsidR="00AC33B4" w:rsidRPr="00AC33B4" w:rsidTr="00AC33B4">
        <w:trPr>
          <w:trHeight w:val="255"/>
        </w:trPr>
        <w:tc>
          <w:tcPr>
            <w:tcW w:w="534" w:type="dxa"/>
            <w:tcBorders>
              <w:top w:val="nil"/>
              <w:left w:val="nil"/>
              <w:bottom w:val="single" w:sz="4" w:space="0" w:color="auto"/>
              <w:right w:val="single" w:sz="4" w:space="0" w:color="auto"/>
            </w:tcBorders>
            <w:shd w:val="clear" w:color="auto" w:fill="auto"/>
            <w:noWrap/>
            <w:hideMark/>
          </w:tcPr>
          <w:p w:rsidR="00AC33B4" w:rsidRPr="00AC33B4" w:rsidRDefault="00AC33B4" w:rsidP="00AC33B4">
            <w:pPr>
              <w:rPr>
                <w:sz w:val="20"/>
                <w:lang w:val="fr-FR"/>
              </w:rPr>
            </w:pPr>
          </w:p>
        </w:tc>
        <w:tc>
          <w:tcPr>
            <w:tcW w:w="2658" w:type="dxa"/>
            <w:tcBorders>
              <w:top w:val="single" w:sz="4" w:space="0" w:color="auto"/>
              <w:left w:val="single" w:sz="4" w:space="0" w:color="auto"/>
              <w:bottom w:val="single" w:sz="4" w:space="0" w:color="auto"/>
            </w:tcBorders>
            <w:shd w:val="clear" w:color="auto" w:fill="auto"/>
            <w:noWrap/>
            <w:hideMark/>
          </w:tcPr>
          <w:p w:rsidR="00AC33B4" w:rsidRPr="00AC33B4" w:rsidRDefault="00AC33B4" w:rsidP="00AC33B4">
            <w:pPr>
              <w:rPr>
                <w:b/>
                <w:sz w:val="20"/>
                <w:lang w:val="fr-FR"/>
              </w:rPr>
            </w:pPr>
            <w:r w:rsidRPr="00AC33B4">
              <w:rPr>
                <w:b/>
                <w:sz w:val="20"/>
                <w:szCs w:val="22"/>
                <w:lang w:val="fr-FR"/>
              </w:rPr>
              <w:t>Réponses possibles</w:t>
            </w:r>
          </w:p>
        </w:tc>
        <w:tc>
          <w:tcPr>
            <w:tcW w:w="1596" w:type="dxa"/>
            <w:tcBorders>
              <w:bottom w:val="single" w:sz="4" w:space="0" w:color="auto"/>
            </w:tcBorders>
            <w:shd w:val="clear" w:color="auto" w:fill="auto"/>
            <w:noWrap/>
            <w:hideMark/>
          </w:tcPr>
          <w:p w:rsidR="00AC33B4" w:rsidRPr="00AC33B4" w:rsidRDefault="00AC33B4" w:rsidP="00AC33B4">
            <w:pPr>
              <w:rPr>
                <w:b/>
                <w:sz w:val="20"/>
                <w:lang w:val="fr-FR"/>
              </w:rPr>
            </w:pPr>
            <w:r w:rsidRPr="00AC33B4">
              <w:rPr>
                <w:b/>
                <w:sz w:val="20"/>
                <w:lang w:val="fr-FR"/>
              </w:rPr>
              <w:t>Parties contractantes</w:t>
            </w:r>
          </w:p>
        </w:tc>
        <w:tc>
          <w:tcPr>
            <w:tcW w:w="1596" w:type="dxa"/>
            <w:tcBorders>
              <w:bottom w:val="single" w:sz="4" w:space="0" w:color="auto"/>
            </w:tcBorders>
            <w:shd w:val="clear" w:color="auto" w:fill="auto"/>
            <w:noWrap/>
            <w:hideMark/>
          </w:tcPr>
          <w:p w:rsidR="00AC33B4" w:rsidRPr="00AC33B4" w:rsidRDefault="00AC33B4" w:rsidP="00AC33B4">
            <w:pPr>
              <w:rPr>
                <w:b/>
                <w:sz w:val="20"/>
                <w:lang w:val="fr-FR"/>
              </w:rPr>
            </w:pPr>
            <w:r w:rsidRPr="00AC33B4">
              <w:rPr>
                <w:b/>
                <w:sz w:val="20"/>
                <w:lang w:val="fr-FR"/>
              </w:rPr>
              <w:t>Pourcentage</w:t>
            </w:r>
          </w:p>
        </w:tc>
        <w:tc>
          <w:tcPr>
            <w:tcW w:w="1596" w:type="dxa"/>
            <w:tcBorders>
              <w:bottom w:val="single" w:sz="4" w:space="0" w:color="auto"/>
            </w:tcBorders>
            <w:shd w:val="clear" w:color="auto" w:fill="auto"/>
            <w:noWrap/>
            <w:hideMark/>
          </w:tcPr>
          <w:p w:rsidR="00AC33B4" w:rsidRPr="00AC33B4" w:rsidRDefault="00AC33B4" w:rsidP="00AC33B4">
            <w:pPr>
              <w:rPr>
                <w:b/>
                <w:sz w:val="20"/>
                <w:lang w:val="fr-FR"/>
              </w:rPr>
            </w:pPr>
            <w:r w:rsidRPr="00AC33B4">
              <w:rPr>
                <w:b/>
                <w:sz w:val="20"/>
                <w:lang w:val="fr-FR"/>
              </w:rPr>
              <w:t>Parties contractantes</w:t>
            </w:r>
          </w:p>
        </w:tc>
        <w:tc>
          <w:tcPr>
            <w:tcW w:w="1596" w:type="dxa"/>
            <w:tcBorders>
              <w:bottom w:val="single" w:sz="4" w:space="0" w:color="auto"/>
            </w:tcBorders>
            <w:shd w:val="clear" w:color="auto" w:fill="auto"/>
            <w:noWrap/>
            <w:hideMark/>
          </w:tcPr>
          <w:p w:rsidR="00AC33B4" w:rsidRPr="00AC33B4" w:rsidRDefault="00AC33B4" w:rsidP="00AC33B4">
            <w:pPr>
              <w:rPr>
                <w:b/>
                <w:sz w:val="20"/>
                <w:lang w:val="fr-FR"/>
              </w:rPr>
            </w:pPr>
            <w:r w:rsidRPr="00AC33B4">
              <w:rPr>
                <w:b/>
                <w:sz w:val="20"/>
                <w:lang w:val="fr-FR"/>
              </w:rPr>
              <w:t>Pourcentage</w:t>
            </w:r>
          </w:p>
        </w:tc>
      </w:tr>
      <w:tr w:rsidR="00AC33B4" w:rsidRPr="00AC33B4" w:rsidTr="00AC33B4">
        <w:trPr>
          <w:trHeight w:val="255"/>
        </w:trPr>
        <w:tc>
          <w:tcPr>
            <w:tcW w:w="534" w:type="dxa"/>
            <w:shd w:val="clear" w:color="auto" w:fill="auto"/>
            <w:noWrap/>
            <w:hideMark/>
          </w:tcPr>
          <w:p w:rsidR="00AC33B4" w:rsidRPr="00AC33B4" w:rsidRDefault="00AC33B4" w:rsidP="00AC33B4">
            <w:pPr>
              <w:rPr>
                <w:sz w:val="20"/>
                <w:szCs w:val="22"/>
                <w:lang w:val="fr-FR"/>
              </w:rPr>
            </w:pPr>
            <w:r w:rsidRPr="00AC33B4">
              <w:rPr>
                <w:sz w:val="20"/>
                <w:szCs w:val="22"/>
                <w:lang w:val="fr-FR"/>
              </w:rPr>
              <w:t>1</w:t>
            </w:r>
          </w:p>
        </w:tc>
        <w:tc>
          <w:tcPr>
            <w:tcW w:w="2658" w:type="dxa"/>
            <w:shd w:val="clear" w:color="auto" w:fill="auto"/>
            <w:noWrap/>
            <w:hideMark/>
          </w:tcPr>
          <w:p w:rsidR="00AC33B4" w:rsidRPr="00AC33B4" w:rsidRDefault="00AC33B4" w:rsidP="00AC33B4">
            <w:pPr>
              <w:rPr>
                <w:sz w:val="20"/>
                <w:lang w:val="fr-FR"/>
              </w:rPr>
            </w:pPr>
            <w:r w:rsidRPr="00AC33B4">
              <w:rPr>
                <w:sz w:val="20"/>
                <w:lang w:val="fr-FR"/>
              </w:rPr>
              <w:t>Non, il n’y a pas remplacement et il n’y en aurait pas</w:t>
            </w:r>
          </w:p>
        </w:tc>
        <w:tc>
          <w:tcPr>
            <w:tcW w:w="1596" w:type="dxa"/>
            <w:shd w:val="clear" w:color="auto" w:fill="auto"/>
            <w:noWrap/>
            <w:hideMark/>
          </w:tcPr>
          <w:p w:rsidR="00AC33B4" w:rsidRPr="00AC33B4" w:rsidRDefault="00AC33B4" w:rsidP="00AC33B4">
            <w:pPr>
              <w:rPr>
                <w:sz w:val="20"/>
                <w:szCs w:val="22"/>
                <w:lang w:val="fr-FR"/>
              </w:rPr>
            </w:pPr>
            <w:r w:rsidRPr="00AC33B4">
              <w:rPr>
                <w:sz w:val="20"/>
                <w:szCs w:val="22"/>
                <w:lang w:val="fr-FR"/>
              </w:rPr>
              <w:t>27</w:t>
            </w:r>
          </w:p>
        </w:tc>
        <w:tc>
          <w:tcPr>
            <w:tcW w:w="1596" w:type="dxa"/>
            <w:shd w:val="clear" w:color="auto" w:fill="auto"/>
            <w:noWrap/>
            <w:hideMark/>
          </w:tcPr>
          <w:p w:rsidR="00AC33B4" w:rsidRPr="00AC33B4" w:rsidRDefault="00AC33B4" w:rsidP="00AC33B4">
            <w:pPr>
              <w:rPr>
                <w:sz w:val="20"/>
                <w:szCs w:val="22"/>
                <w:lang w:val="fr-FR"/>
              </w:rPr>
            </w:pPr>
            <w:r w:rsidRPr="00AC33B4">
              <w:rPr>
                <w:sz w:val="20"/>
                <w:szCs w:val="22"/>
                <w:lang w:val="fr-FR"/>
              </w:rPr>
              <w:t>39%</w:t>
            </w:r>
          </w:p>
        </w:tc>
        <w:tc>
          <w:tcPr>
            <w:tcW w:w="1596" w:type="dxa"/>
            <w:shd w:val="clear" w:color="auto" w:fill="auto"/>
            <w:noWrap/>
            <w:hideMark/>
          </w:tcPr>
          <w:p w:rsidR="00AC33B4" w:rsidRPr="00AC33B4" w:rsidRDefault="00AC33B4" w:rsidP="00AC33B4">
            <w:pPr>
              <w:rPr>
                <w:sz w:val="20"/>
                <w:szCs w:val="22"/>
                <w:lang w:val="fr-FR"/>
              </w:rPr>
            </w:pPr>
            <w:r w:rsidRPr="00AC33B4">
              <w:rPr>
                <w:sz w:val="20"/>
                <w:szCs w:val="22"/>
                <w:lang w:val="fr-FR"/>
              </w:rPr>
              <w:t>19</w:t>
            </w:r>
          </w:p>
        </w:tc>
        <w:tc>
          <w:tcPr>
            <w:tcW w:w="1596" w:type="dxa"/>
            <w:shd w:val="clear" w:color="auto" w:fill="auto"/>
            <w:noWrap/>
            <w:hideMark/>
          </w:tcPr>
          <w:p w:rsidR="00AC33B4" w:rsidRPr="00AC33B4" w:rsidRDefault="00AC33B4" w:rsidP="00AC33B4">
            <w:pPr>
              <w:rPr>
                <w:sz w:val="20"/>
                <w:szCs w:val="22"/>
                <w:lang w:val="fr-FR"/>
              </w:rPr>
            </w:pPr>
            <w:r w:rsidRPr="00AC33B4">
              <w:rPr>
                <w:sz w:val="20"/>
                <w:szCs w:val="22"/>
                <w:lang w:val="fr-FR"/>
              </w:rPr>
              <w:t>40%</w:t>
            </w:r>
          </w:p>
        </w:tc>
      </w:tr>
      <w:tr w:rsidR="00AC33B4" w:rsidRPr="00AC33B4" w:rsidTr="00AC33B4">
        <w:trPr>
          <w:trHeight w:val="255"/>
        </w:trPr>
        <w:tc>
          <w:tcPr>
            <w:tcW w:w="534" w:type="dxa"/>
            <w:shd w:val="clear" w:color="auto" w:fill="auto"/>
            <w:noWrap/>
            <w:hideMark/>
          </w:tcPr>
          <w:p w:rsidR="00AC33B4" w:rsidRPr="00AC33B4" w:rsidRDefault="00AC33B4" w:rsidP="00AC33B4">
            <w:pPr>
              <w:rPr>
                <w:sz w:val="20"/>
                <w:szCs w:val="22"/>
                <w:lang w:val="fr-FR"/>
              </w:rPr>
            </w:pPr>
            <w:r w:rsidRPr="00AC33B4">
              <w:rPr>
                <w:sz w:val="20"/>
                <w:szCs w:val="22"/>
                <w:lang w:val="fr-FR"/>
              </w:rPr>
              <w:t>2</w:t>
            </w:r>
          </w:p>
        </w:tc>
        <w:tc>
          <w:tcPr>
            <w:tcW w:w="2658" w:type="dxa"/>
            <w:shd w:val="clear" w:color="auto" w:fill="auto"/>
            <w:noWrap/>
            <w:hideMark/>
          </w:tcPr>
          <w:p w:rsidR="00AC33B4" w:rsidRPr="00AC33B4" w:rsidRDefault="00AC33B4" w:rsidP="00AC33B4">
            <w:pPr>
              <w:rPr>
                <w:sz w:val="20"/>
                <w:lang w:val="fr-FR"/>
              </w:rPr>
            </w:pPr>
            <w:r w:rsidRPr="00AC33B4">
              <w:rPr>
                <w:sz w:val="20"/>
                <w:lang w:val="fr-FR"/>
              </w:rPr>
              <w:t>Oui, le reste de la liste restant inchangé dans le registre national</w:t>
            </w:r>
          </w:p>
        </w:tc>
        <w:tc>
          <w:tcPr>
            <w:tcW w:w="1596" w:type="dxa"/>
            <w:shd w:val="clear" w:color="auto" w:fill="auto"/>
            <w:noWrap/>
            <w:hideMark/>
          </w:tcPr>
          <w:p w:rsidR="00AC33B4" w:rsidRPr="00AC33B4" w:rsidRDefault="00AC33B4" w:rsidP="00AC33B4">
            <w:pPr>
              <w:rPr>
                <w:sz w:val="20"/>
                <w:szCs w:val="22"/>
                <w:lang w:val="fr-FR"/>
              </w:rPr>
            </w:pPr>
            <w:r w:rsidRPr="00AC33B4">
              <w:rPr>
                <w:sz w:val="20"/>
                <w:szCs w:val="22"/>
                <w:lang w:val="fr-FR"/>
              </w:rPr>
              <w:t>28</w:t>
            </w:r>
          </w:p>
        </w:tc>
        <w:tc>
          <w:tcPr>
            <w:tcW w:w="1596" w:type="dxa"/>
            <w:shd w:val="clear" w:color="auto" w:fill="auto"/>
            <w:noWrap/>
            <w:hideMark/>
          </w:tcPr>
          <w:p w:rsidR="00AC33B4" w:rsidRPr="00AC33B4" w:rsidRDefault="00AC33B4" w:rsidP="00AC33B4">
            <w:pPr>
              <w:rPr>
                <w:sz w:val="20"/>
                <w:szCs w:val="22"/>
                <w:lang w:val="fr-FR"/>
              </w:rPr>
            </w:pPr>
            <w:r w:rsidRPr="00AC33B4">
              <w:rPr>
                <w:sz w:val="20"/>
                <w:szCs w:val="22"/>
                <w:lang w:val="fr-FR"/>
              </w:rPr>
              <w:t>41%</w:t>
            </w:r>
          </w:p>
        </w:tc>
        <w:tc>
          <w:tcPr>
            <w:tcW w:w="1596" w:type="dxa"/>
            <w:shd w:val="clear" w:color="auto" w:fill="auto"/>
            <w:noWrap/>
            <w:hideMark/>
          </w:tcPr>
          <w:p w:rsidR="00AC33B4" w:rsidRPr="00AC33B4" w:rsidRDefault="00AC33B4" w:rsidP="00AC33B4">
            <w:pPr>
              <w:rPr>
                <w:sz w:val="20"/>
                <w:szCs w:val="22"/>
                <w:lang w:val="fr-FR"/>
              </w:rPr>
            </w:pPr>
            <w:r w:rsidRPr="00AC33B4">
              <w:rPr>
                <w:sz w:val="20"/>
                <w:szCs w:val="22"/>
                <w:lang w:val="fr-FR"/>
              </w:rPr>
              <w:t>20</w:t>
            </w:r>
          </w:p>
        </w:tc>
        <w:tc>
          <w:tcPr>
            <w:tcW w:w="1596" w:type="dxa"/>
            <w:shd w:val="clear" w:color="auto" w:fill="auto"/>
            <w:noWrap/>
            <w:hideMark/>
          </w:tcPr>
          <w:p w:rsidR="00AC33B4" w:rsidRPr="00AC33B4" w:rsidRDefault="00AC33B4" w:rsidP="00AC33B4">
            <w:pPr>
              <w:rPr>
                <w:sz w:val="20"/>
                <w:szCs w:val="22"/>
                <w:lang w:val="fr-FR"/>
              </w:rPr>
            </w:pPr>
            <w:r w:rsidRPr="00AC33B4">
              <w:rPr>
                <w:sz w:val="20"/>
                <w:szCs w:val="22"/>
                <w:lang w:val="fr-FR"/>
              </w:rPr>
              <w:t>43%</w:t>
            </w:r>
          </w:p>
        </w:tc>
      </w:tr>
      <w:tr w:rsidR="00AC33B4" w:rsidRPr="00AC33B4" w:rsidTr="00AC33B4">
        <w:trPr>
          <w:trHeight w:val="255"/>
        </w:trPr>
        <w:tc>
          <w:tcPr>
            <w:tcW w:w="534" w:type="dxa"/>
            <w:tcBorders>
              <w:bottom w:val="single" w:sz="4" w:space="0" w:color="auto"/>
            </w:tcBorders>
            <w:shd w:val="clear" w:color="auto" w:fill="auto"/>
            <w:noWrap/>
            <w:hideMark/>
          </w:tcPr>
          <w:p w:rsidR="00AC33B4" w:rsidRPr="00AC33B4" w:rsidRDefault="00AC33B4" w:rsidP="00AC33B4">
            <w:pPr>
              <w:rPr>
                <w:sz w:val="20"/>
                <w:szCs w:val="22"/>
                <w:lang w:val="fr-FR"/>
              </w:rPr>
            </w:pPr>
            <w:r w:rsidRPr="00AC33B4">
              <w:rPr>
                <w:sz w:val="20"/>
                <w:szCs w:val="22"/>
                <w:lang w:val="fr-FR"/>
              </w:rPr>
              <w:t>3</w:t>
            </w:r>
          </w:p>
        </w:tc>
        <w:tc>
          <w:tcPr>
            <w:tcW w:w="2658" w:type="dxa"/>
            <w:shd w:val="clear" w:color="auto" w:fill="auto"/>
            <w:noWrap/>
            <w:hideMark/>
          </w:tcPr>
          <w:p w:rsidR="00AC33B4" w:rsidRPr="00AC33B4" w:rsidRDefault="00AC33B4" w:rsidP="00AC33B4">
            <w:pPr>
              <w:rPr>
                <w:sz w:val="20"/>
                <w:lang w:val="fr-FR"/>
              </w:rPr>
            </w:pPr>
            <w:r w:rsidRPr="00AC33B4">
              <w:rPr>
                <w:sz w:val="20"/>
                <w:lang w:val="fr-FR"/>
              </w:rPr>
              <w:t>Oui, mais l’Office annule et annulerait d’office le reste de la liste dans le registre national</w:t>
            </w:r>
          </w:p>
        </w:tc>
        <w:tc>
          <w:tcPr>
            <w:tcW w:w="1596" w:type="dxa"/>
            <w:shd w:val="clear" w:color="auto" w:fill="auto"/>
            <w:noWrap/>
            <w:hideMark/>
          </w:tcPr>
          <w:p w:rsidR="00AC33B4" w:rsidRPr="00AC33B4" w:rsidRDefault="00AC33B4" w:rsidP="00AC33B4">
            <w:pPr>
              <w:rPr>
                <w:sz w:val="20"/>
                <w:szCs w:val="22"/>
                <w:lang w:val="fr-FR"/>
              </w:rPr>
            </w:pPr>
            <w:r w:rsidRPr="00AC33B4">
              <w:rPr>
                <w:sz w:val="20"/>
                <w:szCs w:val="22"/>
                <w:lang w:val="fr-FR"/>
              </w:rPr>
              <w:t>2</w:t>
            </w:r>
          </w:p>
        </w:tc>
        <w:tc>
          <w:tcPr>
            <w:tcW w:w="1596" w:type="dxa"/>
            <w:shd w:val="clear" w:color="auto" w:fill="auto"/>
            <w:noWrap/>
            <w:hideMark/>
          </w:tcPr>
          <w:p w:rsidR="00AC33B4" w:rsidRPr="00AC33B4" w:rsidRDefault="00AC33B4" w:rsidP="00AC33B4">
            <w:pPr>
              <w:rPr>
                <w:sz w:val="20"/>
                <w:szCs w:val="22"/>
                <w:lang w:val="fr-FR"/>
              </w:rPr>
            </w:pPr>
            <w:r w:rsidRPr="00AC33B4">
              <w:rPr>
                <w:sz w:val="20"/>
                <w:szCs w:val="22"/>
                <w:lang w:val="fr-FR"/>
              </w:rPr>
              <w:t>3%</w:t>
            </w:r>
          </w:p>
        </w:tc>
        <w:tc>
          <w:tcPr>
            <w:tcW w:w="1596" w:type="dxa"/>
            <w:shd w:val="clear" w:color="auto" w:fill="auto"/>
            <w:noWrap/>
            <w:hideMark/>
          </w:tcPr>
          <w:p w:rsidR="00AC33B4" w:rsidRPr="00AC33B4" w:rsidRDefault="00AC33B4" w:rsidP="00AC33B4">
            <w:pPr>
              <w:rPr>
                <w:sz w:val="20"/>
                <w:szCs w:val="22"/>
                <w:lang w:val="fr-FR"/>
              </w:rPr>
            </w:pPr>
            <w:r w:rsidRPr="00AC33B4">
              <w:rPr>
                <w:sz w:val="20"/>
                <w:szCs w:val="22"/>
                <w:lang w:val="fr-FR"/>
              </w:rPr>
              <w:t>1</w:t>
            </w:r>
          </w:p>
        </w:tc>
        <w:tc>
          <w:tcPr>
            <w:tcW w:w="1596" w:type="dxa"/>
            <w:shd w:val="clear" w:color="auto" w:fill="auto"/>
            <w:noWrap/>
            <w:hideMark/>
          </w:tcPr>
          <w:p w:rsidR="00AC33B4" w:rsidRPr="00AC33B4" w:rsidRDefault="00AC33B4" w:rsidP="00AC33B4">
            <w:pPr>
              <w:rPr>
                <w:sz w:val="20"/>
                <w:szCs w:val="22"/>
                <w:lang w:val="fr-FR"/>
              </w:rPr>
            </w:pPr>
            <w:r w:rsidRPr="00AC33B4">
              <w:rPr>
                <w:sz w:val="20"/>
                <w:szCs w:val="22"/>
                <w:lang w:val="fr-FR"/>
              </w:rPr>
              <w:t>2%</w:t>
            </w:r>
          </w:p>
        </w:tc>
      </w:tr>
      <w:tr w:rsidR="00AC33B4" w:rsidRPr="00AC33B4" w:rsidTr="00AC33B4">
        <w:trPr>
          <w:trHeight w:val="255"/>
        </w:trPr>
        <w:tc>
          <w:tcPr>
            <w:tcW w:w="534" w:type="dxa"/>
            <w:tcBorders>
              <w:bottom w:val="single" w:sz="4" w:space="0" w:color="auto"/>
            </w:tcBorders>
            <w:shd w:val="clear" w:color="auto" w:fill="auto"/>
            <w:noWrap/>
            <w:hideMark/>
          </w:tcPr>
          <w:p w:rsidR="00AC33B4" w:rsidRPr="00AC33B4" w:rsidRDefault="00AC33B4" w:rsidP="00AC33B4">
            <w:pPr>
              <w:rPr>
                <w:sz w:val="20"/>
                <w:szCs w:val="22"/>
                <w:lang w:val="fr-FR"/>
              </w:rPr>
            </w:pPr>
            <w:r w:rsidRPr="00AC33B4">
              <w:rPr>
                <w:sz w:val="20"/>
                <w:szCs w:val="22"/>
                <w:lang w:val="fr-FR"/>
              </w:rPr>
              <w:t>4</w:t>
            </w:r>
          </w:p>
        </w:tc>
        <w:tc>
          <w:tcPr>
            <w:tcW w:w="2658" w:type="dxa"/>
            <w:tcBorders>
              <w:bottom w:val="single" w:sz="4" w:space="0" w:color="auto"/>
            </w:tcBorders>
            <w:shd w:val="clear" w:color="auto" w:fill="auto"/>
            <w:noWrap/>
            <w:hideMark/>
          </w:tcPr>
          <w:p w:rsidR="00AC33B4" w:rsidRPr="00AC33B4" w:rsidRDefault="00AC33B4" w:rsidP="00AC33B4">
            <w:pPr>
              <w:rPr>
                <w:sz w:val="20"/>
                <w:lang w:val="fr-FR"/>
              </w:rPr>
            </w:pPr>
            <w:r w:rsidRPr="00AC33B4">
              <w:rPr>
                <w:sz w:val="20"/>
                <w:lang w:val="fr-FR"/>
              </w:rPr>
              <w:t>Oui, mais le titulaire est et serait tenu de demander l’annulation du reste de la liste dans le registre national</w:t>
            </w:r>
          </w:p>
        </w:tc>
        <w:tc>
          <w:tcPr>
            <w:tcW w:w="1596" w:type="dxa"/>
            <w:shd w:val="clear" w:color="auto" w:fill="auto"/>
            <w:noWrap/>
            <w:hideMark/>
          </w:tcPr>
          <w:p w:rsidR="00AC33B4" w:rsidRPr="00AC33B4" w:rsidRDefault="00AC33B4" w:rsidP="00AC33B4">
            <w:pPr>
              <w:rPr>
                <w:sz w:val="20"/>
                <w:szCs w:val="22"/>
                <w:lang w:val="fr-FR"/>
              </w:rPr>
            </w:pPr>
            <w:r w:rsidRPr="00AC33B4">
              <w:rPr>
                <w:sz w:val="20"/>
                <w:szCs w:val="22"/>
                <w:lang w:val="fr-FR"/>
              </w:rPr>
              <w:t>12</w:t>
            </w:r>
          </w:p>
        </w:tc>
        <w:tc>
          <w:tcPr>
            <w:tcW w:w="1596" w:type="dxa"/>
            <w:shd w:val="clear" w:color="auto" w:fill="auto"/>
            <w:noWrap/>
            <w:hideMark/>
          </w:tcPr>
          <w:p w:rsidR="00AC33B4" w:rsidRPr="00AC33B4" w:rsidRDefault="00AC33B4" w:rsidP="00AC33B4">
            <w:pPr>
              <w:rPr>
                <w:sz w:val="20"/>
                <w:szCs w:val="22"/>
                <w:lang w:val="fr-FR"/>
              </w:rPr>
            </w:pPr>
            <w:r w:rsidRPr="00AC33B4">
              <w:rPr>
                <w:sz w:val="20"/>
                <w:szCs w:val="22"/>
                <w:lang w:val="fr-FR"/>
              </w:rPr>
              <w:t>17%</w:t>
            </w:r>
          </w:p>
        </w:tc>
        <w:tc>
          <w:tcPr>
            <w:tcW w:w="1596" w:type="dxa"/>
            <w:shd w:val="clear" w:color="auto" w:fill="auto"/>
            <w:noWrap/>
            <w:hideMark/>
          </w:tcPr>
          <w:p w:rsidR="00AC33B4" w:rsidRPr="00AC33B4" w:rsidRDefault="00AC33B4" w:rsidP="00AC33B4">
            <w:pPr>
              <w:rPr>
                <w:sz w:val="20"/>
                <w:szCs w:val="22"/>
                <w:lang w:val="fr-FR"/>
              </w:rPr>
            </w:pPr>
            <w:r w:rsidRPr="00AC33B4">
              <w:rPr>
                <w:sz w:val="20"/>
                <w:szCs w:val="22"/>
                <w:lang w:val="fr-FR"/>
              </w:rPr>
              <w:t>7</w:t>
            </w:r>
          </w:p>
        </w:tc>
        <w:tc>
          <w:tcPr>
            <w:tcW w:w="1596" w:type="dxa"/>
            <w:shd w:val="clear" w:color="auto" w:fill="auto"/>
            <w:noWrap/>
            <w:hideMark/>
          </w:tcPr>
          <w:p w:rsidR="00AC33B4" w:rsidRPr="00AC33B4" w:rsidRDefault="00AC33B4" w:rsidP="00AC33B4">
            <w:pPr>
              <w:rPr>
                <w:sz w:val="20"/>
                <w:szCs w:val="22"/>
                <w:lang w:val="fr-FR"/>
              </w:rPr>
            </w:pPr>
            <w:r w:rsidRPr="00AC33B4">
              <w:rPr>
                <w:sz w:val="20"/>
                <w:szCs w:val="22"/>
                <w:lang w:val="fr-FR"/>
              </w:rPr>
              <w:t>15%</w:t>
            </w:r>
          </w:p>
        </w:tc>
      </w:tr>
      <w:tr w:rsidR="00AC33B4" w:rsidRPr="00AC33B4" w:rsidTr="00AC33B4">
        <w:trPr>
          <w:trHeight w:val="255"/>
        </w:trPr>
        <w:tc>
          <w:tcPr>
            <w:tcW w:w="534" w:type="dxa"/>
            <w:tcBorders>
              <w:top w:val="single" w:sz="4" w:space="0" w:color="auto"/>
              <w:left w:val="nil"/>
              <w:bottom w:val="nil"/>
              <w:right w:val="single" w:sz="4" w:space="0" w:color="auto"/>
            </w:tcBorders>
            <w:shd w:val="clear" w:color="auto" w:fill="auto"/>
            <w:noWrap/>
            <w:hideMark/>
          </w:tcPr>
          <w:p w:rsidR="00AC33B4" w:rsidRPr="00AC33B4" w:rsidRDefault="00AC33B4" w:rsidP="00AC33B4">
            <w:pPr>
              <w:rPr>
                <w:sz w:val="20"/>
                <w:szCs w:val="22"/>
                <w:lang w:val="fr-FR"/>
              </w:rPr>
            </w:pPr>
          </w:p>
        </w:tc>
        <w:tc>
          <w:tcPr>
            <w:tcW w:w="2658" w:type="dxa"/>
            <w:tcBorders>
              <w:left w:val="single" w:sz="4" w:space="0" w:color="auto"/>
            </w:tcBorders>
            <w:shd w:val="clear" w:color="auto" w:fill="auto"/>
            <w:noWrap/>
            <w:hideMark/>
          </w:tcPr>
          <w:p w:rsidR="00AC33B4" w:rsidRPr="00AC33B4" w:rsidRDefault="00AC33B4" w:rsidP="00AC33B4">
            <w:pPr>
              <w:rPr>
                <w:sz w:val="20"/>
                <w:szCs w:val="22"/>
                <w:lang w:val="fr-FR"/>
              </w:rPr>
            </w:pPr>
            <w:r w:rsidRPr="00AC33B4">
              <w:rPr>
                <w:sz w:val="20"/>
                <w:szCs w:val="22"/>
                <w:lang w:val="fr-FR"/>
              </w:rPr>
              <w:t>Nombre total de réponses</w:t>
            </w:r>
          </w:p>
        </w:tc>
        <w:tc>
          <w:tcPr>
            <w:tcW w:w="1596" w:type="dxa"/>
            <w:shd w:val="clear" w:color="auto" w:fill="auto"/>
            <w:noWrap/>
            <w:hideMark/>
          </w:tcPr>
          <w:p w:rsidR="00AC33B4" w:rsidRPr="00AC33B4" w:rsidRDefault="00AC33B4" w:rsidP="00AC33B4">
            <w:pPr>
              <w:rPr>
                <w:sz w:val="20"/>
                <w:szCs w:val="22"/>
                <w:lang w:val="fr-FR"/>
              </w:rPr>
            </w:pPr>
            <w:r w:rsidRPr="00AC33B4">
              <w:rPr>
                <w:sz w:val="20"/>
                <w:szCs w:val="22"/>
                <w:lang w:val="fr-FR"/>
              </w:rPr>
              <w:t>69</w:t>
            </w:r>
          </w:p>
        </w:tc>
        <w:tc>
          <w:tcPr>
            <w:tcW w:w="1596" w:type="dxa"/>
            <w:shd w:val="clear" w:color="auto" w:fill="auto"/>
            <w:noWrap/>
            <w:hideMark/>
          </w:tcPr>
          <w:p w:rsidR="00AC33B4" w:rsidRPr="00AC33B4" w:rsidRDefault="00AC33B4" w:rsidP="00AC33B4">
            <w:pPr>
              <w:rPr>
                <w:sz w:val="20"/>
                <w:szCs w:val="22"/>
                <w:lang w:val="fr-FR"/>
              </w:rPr>
            </w:pPr>
          </w:p>
        </w:tc>
        <w:tc>
          <w:tcPr>
            <w:tcW w:w="1596" w:type="dxa"/>
            <w:shd w:val="clear" w:color="auto" w:fill="auto"/>
            <w:noWrap/>
            <w:hideMark/>
          </w:tcPr>
          <w:p w:rsidR="00AC33B4" w:rsidRPr="00AC33B4" w:rsidRDefault="00AC33B4" w:rsidP="00AC33B4">
            <w:pPr>
              <w:rPr>
                <w:sz w:val="20"/>
                <w:szCs w:val="22"/>
                <w:lang w:val="fr-FR"/>
              </w:rPr>
            </w:pPr>
            <w:r w:rsidRPr="00AC33B4">
              <w:rPr>
                <w:sz w:val="20"/>
                <w:szCs w:val="22"/>
                <w:lang w:val="fr-FR"/>
              </w:rPr>
              <w:t>47</w:t>
            </w:r>
          </w:p>
        </w:tc>
        <w:tc>
          <w:tcPr>
            <w:tcW w:w="1596" w:type="dxa"/>
            <w:shd w:val="clear" w:color="auto" w:fill="auto"/>
            <w:noWrap/>
            <w:hideMark/>
          </w:tcPr>
          <w:p w:rsidR="00AC33B4" w:rsidRPr="00AC33B4" w:rsidRDefault="00AC33B4" w:rsidP="00AC33B4">
            <w:pPr>
              <w:rPr>
                <w:sz w:val="20"/>
                <w:szCs w:val="22"/>
                <w:lang w:val="fr-FR"/>
              </w:rPr>
            </w:pPr>
          </w:p>
        </w:tc>
      </w:tr>
      <w:tr w:rsidR="00AC33B4" w:rsidRPr="00AC33B4" w:rsidTr="00AC33B4">
        <w:trPr>
          <w:trHeight w:val="255"/>
        </w:trPr>
        <w:tc>
          <w:tcPr>
            <w:tcW w:w="534" w:type="dxa"/>
            <w:tcBorders>
              <w:top w:val="nil"/>
              <w:left w:val="nil"/>
              <w:bottom w:val="nil"/>
              <w:right w:val="single" w:sz="4" w:space="0" w:color="auto"/>
            </w:tcBorders>
            <w:shd w:val="clear" w:color="auto" w:fill="auto"/>
            <w:noWrap/>
            <w:hideMark/>
          </w:tcPr>
          <w:p w:rsidR="00AC33B4" w:rsidRPr="00AC33B4" w:rsidRDefault="00AC33B4" w:rsidP="00AC33B4">
            <w:pPr>
              <w:rPr>
                <w:sz w:val="20"/>
                <w:szCs w:val="22"/>
                <w:lang w:val="fr-FR"/>
              </w:rPr>
            </w:pPr>
          </w:p>
        </w:tc>
        <w:tc>
          <w:tcPr>
            <w:tcW w:w="2658" w:type="dxa"/>
            <w:tcBorders>
              <w:left w:val="single" w:sz="4" w:space="0" w:color="auto"/>
            </w:tcBorders>
            <w:shd w:val="clear" w:color="auto" w:fill="auto"/>
            <w:noWrap/>
            <w:hideMark/>
          </w:tcPr>
          <w:p w:rsidR="00AC33B4" w:rsidRPr="00AC33B4" w:rsidRDefault="00AC33B4" w:rsidP="00191FF4">
            <w:pPr>
              <w:rPr>
                <w:sz w:val="20"/>
                <w:szCs w:val="22"/>
                <w:lang w:val="fr-FR"/>
              </w:rPr>
            </w:pPr>
            <w:r w:rsidRPr="00AC33B4">
              <w:rPr>
                <w:sz w:val="20"/>
                <w:szCs w:val="22"/>
                <w:lang w:val="fr-FR"/>
              </w:rPr>
              <w:t>Nombre d’</w:t>
            </w:r>
            <w:r w:rsidR="00191FF4">
              <w:rPr>
                <w:sz w:val="20"/>
                <w:szCs w:val="22"/>
                <w:lang w:val="fr-FR"/>
              </w:rPr>
              <w:t>O</w:t>
            </w:r>
            <w:r w:rsidRPr="00AC33B4">
              <w:rPr>
                <w:sz w:val="20"/>
                <w:szCs w:val="22"/>
                <w:lang w:val="fr-FR"/>
              </w:rPr>
              <w:t>ffices ayant répondu à cette question</w:t>
            </w:r>
          </w:p>
        </w:tc>
        <w:tc>
          <w:tcPr>
            <w:tcW w:w="1596" w:type="dxa"/>
            <w:shd w:val="clear" w:color="auto" w:fill="auto"/>
            <w:noWrap/>
            <w:hideMark/>
          </w:tcPr>
          <w:p w:rsidR="00AC33B4" w:rsidRPr="00AC33B4" w:rsidRDefault="00AC33B4" w:rsidP="00AC33B4">
            <w:pPr>
              <w:rPr>
                <w:sz w:val="20"/>
                <w:szCs w:val="22"/>
                <w:lang w:val="fr-FR"/>
              </w:rPr>
            </w:pPr>
            <w:r w:rsidRPr="00AC33B4">
              <w:rPr>
                <w:sz w:val="20"/>
                <w:szCs w:val="22"/>
                <w:lang w:val="fr-FR"/>
              </w:rPr>
              <w:t>69</w:t>
            </w:r>
          </w:p>
        </w:tc>
        <w:tc>
          <w:tcPr>
            <w:tcW w:w="1596" w:type="dxa"/>
            <w:shd w:val="clear" w:color="auto" w:fill="auto"/>
            <w:noWrap/>
            <w:hideMark/>
          </w:tcPr>
          <w:p w:rsidR="00AC33B4" w:rsidRPr="00AC33B4" w:rsidRDefault="00AC33B4" w:rsidP="00AC33B4">
            <w:pPr>
              <w:rPr>
                <w:sz w:val="20"/>
                <w:szCs w:val="22"/>
                <w:lang w:val="fr-FR"/>
              </w:rPr>
            </w:pPr>
          </w:p>
        </w:tc>
        <w:tc>
          <w:tcPr>
            <w:tcW w:w="1596" w:type="dxa"/>
            <w:shd w:val="clear" w:color="auto" w:fill="auto"/>
            <w:noWrap/>
            <w:hideMark/>
          </w:tcPr>
          <w:p w:rsidR="00AC33B4" w:rsidRPr="00AC33B4" w:rsidRDefault="00AC33B4" w:rsidP="00AC33B4">
            <w:pPr>
              <w:rPr>
                <w:sz w:val="20"/>
                <w:szCs w:val="22"/>
                <w:lang w:val="fr-FR"/>
              </w:rPr>
            </w:pPr>
            <w:r w:rsidRPr="00AC33B4">
              <w:rPr>
                <w:sz w:val="20"/>
                <w:szCs w:val="22"/>
                <w:lang w:val="fr-FR"/>
              </w:rPr>
              <w:t>47</w:t>
            </w:r>
          </w:p>
        </w:tc>
        <w:tc>
          <w:tcPr>
            <w:tcW w:w="1596" w:type="dxa"/>
            <w:shd w:val="clear" w:color="auto" w:fill="auto"/>
            <w:noWrap/>
            <w:hideMark/>
          </w:tcPr>
          <w:p w:rsidR="00AC33B4" w:rsidRPr="00AC33B4" w:rsidRDefault="00AC33B4" w:rsidP="00AC33B4">
            <w:pPr>
              <w:rPr>
                <w:sz w:val="20"/>
                <w:szCs w:val="22"/>
                <w:lang w:val="fr-FR"/>
              </w:rPr>
            </w:pPr>
          </w:p>
        </w:tc>
      </w:tr>
    </w:tbl>
    <w:p w:rsidR="00AC33B4" w:rsidRPr="00AC33B4" w:rsidRDefault="00AC33B4" w:rsidP="00AC33B4">
      <w:pPr>
        <w:jc w:val="center"/>
        <w:rPr>
          <w:lang w:val="fr-FR"/>
        </w:rPr>
      </w:pPr>
    </w:p>
    <w:p w:rsidR="00AC33B4" w:rsidRPr="00AC33B4" w:rsidRDefault="00AC33B4" w:rsidP="00AC33B4">
      <w:pPr>
        <w:ind w:left="567"/>
        <w:jc w:val="center"/>
        <w:rPr>
          <w:lang w:val="fr-FR"/>
        </w:rPr>
      </w:pPr>
      <w:r w:rsidRPr="00AC33B4">
        <w:rPr>
          <w:lang w:val="fr-FR"/>
        </w:rPr>
        <w:br w:type="page"/>
      </w:r>
      <w:r w:rsidRPr="00AC33B4">
        <w:rPr>
          <w:lang w:val="fr-FR"/>
        </w:rPr>
        <w:lastRenderedPageBreak/>
        <w:t>3.</w:t>
      </w:r>
      <w:r w:rsidRPr="00AC33B4">
        <w:rPr>
          <w:lang w:val="fr-FR"/>
        </w:rPr>
        <w:tab/>
      </w:r>
      <w:r w:rsidRPr="00AC33B4">
        <w:rPr>
          <w:szCs w:val="22"/>
          <w:lang w:val="fr-FR"/>
        </w:rPr>
        <w:t>À quel moment votre Office considère</w:t>
      </w:r>
      <w:r w:rsidRPr="00AC33B4">
        <w:rPr>
          <w:szCs w:val="22"/>
          <w:lang w:val="fr-FR"/>
        </w:rPr>
        <w:noBreakHyphen/>
        <w:t>t</w:t>
      </w:r>
      <w:r w:rsidRPr="00AC33B4">
        <w:rPr>
          <w:szCs w:val="22"/>
          <w:lang w:val="fr-FR"/>
        </w:rPr>
        <w:noBreakHyphen/>
        <w:t>il ou considérerait</w:t>
      </w:r>
      <w:r w:rsidRPr="00AC33B4">
        <w:rPr>
          <w:szCs w:val="22"/>
          <w:lang w:val="fr-FR"/>
        </w:rPr>
        <w:noBreakHyphen/>
        <w:t>il qu’il y a remplacement</w:t>
      </w:r>
      <w:r w:rsidRPr="00AC33B4">
        <w:rPr>
          <w:lang w:val="fr-FR"/>
        </w:rPr>
        <w:t>?</w:t>
      </w:r>
    </w:p>
    <w:p w:rsidR="00AC33B4" w:rsidRPr="00AC33B4" w:rsidRDefault="00AC33B4" w:rsidP="00AC33B4">
      <w:pPr>
        <w:jc w:val="both"/>
        <w:rPr>
          <w:lang w:val="fr-FR"/>
        </w:rPr>
      </w:pPr>
    </w:p>
    <w:p w:rsidR="00AC33B4" w:rsidRPr="00AC33B4" w:rsidRDefault="00AC33B4" w:rsidP="00AC33B4">
      <w:pPr>
        <w:jc w:val="both"/>
        <w:rPr>
          <w:lang w:val="fr-FR"/>
        </w:rPr>
      </w:pPr>
    </w:p>
    <w:p w:rsidR="00AC33B4" w:rsidRPr="00AC33B4" w:rsidRDefault="00AC33B4" w:rsidP="00AC33B4">
      <w:pPr>
        <w:jc w:val="center"/>
        <w:rPr>
          <w:lang w:val="fr-FR"/>
        </w:rPr>
      </w:pPr>
      <w:r>
        <w:rPr>
          <w:noProof/>
          <w:lang w:val="en-US" w:eastAsia="en-US"/>
        </w:rPr>
        <w:drawing>
          <wp:inline distT="0" distB="0" distL="0" distR="0" wp14:anchorId="1813A623" wp14:editId="44D95CAA">
            <wp:extent cx="4574540" cy="2745740"/>
            <wp:effectExtent l="0" t="0" r="16510" b="16510"/>
            <wp:docPr id="30" name="Chart 3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AC33B4" w:rsidRPr="00AC33B4" w:rsidRDefault="00AC33B4" w:rsidP="00AC33B4">
      <w:pPr>
        <w:jc w:val="center"/>
        <w:rPr>
          <w:lang w:val="fr-FR"/>
        </w:rPr>
      </w:pPr>
    </w:p>
    <w:p w:rsidR="00AC33B4" w:rsidRPr="00AC33B4" w:rsidRDefault="00AC33B4" w:rsidP="00AC33B4">
      <w:pPr>
        <w:jc w:val="center"/>
        <w:rPr>
          <w:lang w:val="fr-FR"/>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658"/>
        <w:gridCol w:w="1596"/>
        <w:gridCol w:w="1596"/>
        <w:gridCol w:w="1596"/>
        <w:gridCol w:w="1596"/>
      </w:tblGrid>
      <w:tr w:rsidR="00AC33B4" w:rsidRPr="00AC33B4" w:rsidTr="00AC33B4">
        <w:trPr>
          <w:trHeight w:val="255"/>
        </w:trPr>
        <w:tc>
          <w:tcPr>
            <w:tcW w:w="534" w:type="dxa"/>
            <w:tcBorders>
              <w:top w:val="nil"/>
              <w:left w:val="nil"/>
              <w:bottom w:val="nil"/>
              <w:right w:val="nil"/>
            </w:tcBorders>
            <w:shd w:val="clear" w:color="auto" w:fill="auto"/>
            <w:noWrap/>
          </w:tcPr>
          <w:p w:rsidR="00AC33B4" w:rsidRPr="00AC33B4" w:rsidRDefault="00AC33B4" w:rsidP="00AC33B4">
            <w:pPr>
              <w:rPr>
                <w:sz w:val="20"/>
                <w:lang w:val="fr-FR"/>
              </w:rPr>
            </w:pPr>
          </w:p>
        </w:tc>
        <w:tc>
          <w:tcPr>
            <w:tcW w:w="2658" w:type="dxa"/>
            <w:tcBorders>
              <w:top w:val="nil"/>
              <w:left w:val="nil"/>
              <w:bottom w:val="single" w:sz="4" w:space="0" w:color="auto"/>
              <w:right w:val="single" w:sz="4" w:space="0" w:color="auto"/>
            </w:tcBorders>
            <w:shd w:val="clear" w:color="auto" w:fill="auto"/>
            <w:noWrap/>
          </w:tcPr>
          <w:p w:rsidR="00AC33B4" w:rsidRPr="00AC33B4" w:rsidRDefault="00AC33B4" w:rsidP="00AC33B4">
            <w:pPr>
              <w:rPr>
                <w:b/>
                <w:sz w:val="20"/>
                <w:lang w:val="fr-FR"/>
              </w:rPr>
            </w:pPr>
          </w:p>
        </w:tc>
        <w:tc>
          <w:tcPr>
            <w:tcW w:w="3192" w:type="dxa"/>
            <w:gridSpan w:val="2"/>
            <w:tcBorders>
              <w:left w:val="single" w:sz="4" w:space="0" w:color="auto"/>
            </w:tcBorders>
            <w:shd w:val="clear" w:color="auto" w:fill="auto"/>
            <w:noWrap/>
          </w:tcPr>
          <w:p w:rsidR="00AC33B4" w:rsidRPr="00AC33B4" w:rsidRDefault="00AC33B4" w:rsidP="00AC33B4">
            <w:pPr>
              <w:rPr>
                <w:b/>
                <w:sz w:val="20"/>
                <w:lang w:val="fr-FR"/>
              </w:rPr>
            </w:pPr>
            <w:r w:rsidRPr="00AC33B4">
              <w:rPr>
                <w:b/>
                <w:sz w:val="20"/>
                <w:lang w:val="fr-FR"/>
              </w:rPr>
              <w:t>2014</w:t>
            </w:r>
          </w:p>
        </w:tc>
        <w:tc>
          <w:tcPr>
            <w:tcW w:w="3192" w:type="dxa"/>
            <w:gridSpan w:val="2"/>
            <w:shd w:val="clear" w:color="auto" w:fill="auto"/>
            <w:noWrap/>
          </w:tcPr>
          <w:p w:rsidR="00AC33B4" w:rsidRPr="00AC33B4" w:rsidRDefault="00AC33B4" w:rsidP="00AC33B4">
            <w:pPr>
              <w:rPr>
                <w:b/>
                <w:sz w:val="20"/>
                <w:lang w:val="fr-FR"/>
              </w:rPr>
            </w:pPr>
            <w:r w:rsidRPr="00AC33B4">
              <w:rPr>
                <w:b/>
                <w:sz w:val="20"/>
                <w:lang w:val="fr-FR"/>
              </w:rPr>
              <w:t>2008</w:t>
            </w:r>
          </w:p>
        </w:tc>
      </w:tr>
      <w:tr w:rsidR="00AC33B4" w:rsidRPr="00AC33B4" w:rsidTr="00AC33B4">
        <w:trPr>
          <w:trHeight w:val="255"/>
        </w:trPr>
        <w:tc>
          <w:tcPr>
            <w:tcW w:w="534" w:type="dxa"/>
            <w:tcBorders>
              <w:top w:val="nil"/>
              <w:left w:val="nil"/>
              <w:bottom w:val="single" w:sz="4" w:space="0" w:color="auto"/>
              <w:right w:val="single" w:sz="4" w:space="0" w:color="auto"/>
            </w:tcBorders>
            <w:shd w:val="clear" w:color="auto" w:fill="auto"/>
            <w:noWrap/>
            <w:hideMark/>
          </w:tcPr>
          <w:p w:rsidR="00AC33B4" w:rsidRPr="00AC33B4" w:rsidRDefault="00AC33B4" w:rsidP="00AC33B4">
            <w:pPr>
              <w:rPr>
                <w:sz w:val="20"/>
                <w:lang w:val="fr-FR"/>
              </w:rPr>
            </w:pPr>
          </w:p>
        </w:tc>
        <w:tc>
          <w:tcPr>
            <w:tcW w:w="2658" w:type="dxa"/>
            <w:tcBorders>
              <w:top w:val="single" w:sz="4" w:space="0" w:color="auto"/>
              <w:left w:val="single" w:sz="4" w:space="0" w:color="auto"/>
              <w:bottom w:val="single" w:sz="4" w:space="0" w:color="auto"/>
            </w:tcBorders>
            <w:shd w:val="clear" w:color="auto" w:fill="auto"/>
            <w:noWrap/>
            <w:hideMark/>
          </w:tcPr>
          <w:p w:rsidR="00AC33B4" w:rsidRPr="00AC33B4" w:rsidRDefault="00AC33B4" w:rsidP="00AC33B4">
            <w:pPr>
              <w:rPr>
                <w:b/>
                <w:sz w:val="20"/>
                <w:lang w:val="fr-FR"/>
              </w:rPr>
            </w:pPr>
            <w:r w:rsidRPr="00AC33B4">
              <w:rPr>
                <w:b/>
                <w:sz w:val="20"/>
                <w:szCs w:val="22"/>
                <w:lang w:val="fr-FR"/>
              </w:rPr>
              <w:t>Réponses possibles</w:t>
            </w:r>
          </w:p>
        </w:tc>
        <w:tc>
          <w:tcPr>
            <w:tcW w:w="1596" w:type="dxa"/>
            <w:tcBorders>
              <w:bottom w:val="single" w:sz="4" w:space="0" w:color="auto"/>
            </w:tcBorders>
            <w:shd w:val="clear" w:color="auto" w:fill="auto"/>
            <w:noWrap/>
            <w:hideMark/>
          </w:tcPr>
          <w:p w:rsidR="00AC33B4" w:rsidRPr="00AC33B4" w:rsidRDefault="00AC33B4" w:rsidP="00AC33B4">
            <w:pPr>
              <w:rPr>
                <w:b/>
                <w:sz w:val="20"/>
                <w:lang w:val="fr-FR"/>
              </w:rPr>
            </w:pPr>
            <w:r w:rsidRPr="00AC33B4">
              <w:rPr>
                <w:b/>
                <w:sz w:val="20"/>
                <w:lang w:val="fr-FR"/>
              </w:rPr>
              <w:t>Parties contractantes</w:t>
            </w:r>
          </w:p>
        </w:tc>
        <w:tc>
          <w:tcPr>
            <w:tcW w:w="1596" w:type="dxa"/>
            <w:tcBorders>
              <w:bottom w:val="single" w:sz="4" w:space="0" w:color="auto"/>
            </w:tcBorders>
            <w:shd w:val="clear" w:color="auto" w:fill="auto"/>
            <w:noWrap/>
            <w:hideMark/>
          </w:tcPr>
          <w:p w:rsidR="00AC33B4" w:rsidRPr="00AC33B4" w:rsidRDefault="00AC33B4" w:rsidP="00AC33B4">
            <w:pPr>
              <w:rPr>
                <w:b/>
                <w:sz w:val="20"/>
                <w:lang w:val="fr-FR"/>
              </w:rPr>
            </w:pPr>
            <w:r w:rsidRPr="00AC33B4">
              <w:rPr>
                <w:b/>
                <w:sz w:val="20"/>
                <w:lang w:val="fr-FR"/>
              </w:rPr>
              <w:t>Pourcentage</w:t>
            </w:r>
          </w:p>
        </w:tc>
        <w:tc>
          <w:tcPr>
            <w:tcW w:w="1596" w:type="dxa"/>
            <w:tcBorders>
              <w:bottom w:val="single" w:sz="4" w:space="0" w:color="auto"/>
            </w:tcBorders>
            <w:shd w:val="clear" w:color="auto" w:fill="auto"/>
            <w:noWrap/>
            <w:hideMark/>
          </w:tcPr>
          <w:p w:rsidR="00AC33B4" w:rsidRPr="00AC33B4" w:rsidRDefault="00AC33B4" w:rsidP="00AC33B4">
            <w:pPr>
              <w:rPr>
                <w:b/>
                <w:sz w:val="20"/>
                <w:lang w:val="fr-FR"/>
              </w:rPr>
            </w:pPr>
            <w:r w:rsidRPr="00AC33B4">
              <w:rPr>
                <w:b/>
                <w:sz w:val="20"/>
                <w:lang w:val="fr-FR"/>
              </w:rPr>
              <w:t>Parties contractantes</w:t>
            </w:r>
          </w:p>
        </w:tc>
        <w:tc>
          <w:tcPr>
            <w:tcW w:w="1596" w:type="dxa"/>
            <w:tcBorders>
              <w:bottom w:val="single" w:sz="4" w:space="0" w:color="auto"/>
            </w:tcBorders>
            <w:shd w:val="clear" w:color="auto" w:fill="auto"/>
            <w:noWrap/>
            <w:hideMark/>
          </w:tcPr>
          <w:p w:rsidR="00AC33B4" w:rsidRPr="00AC33B4" w:rsidRDefault="00AC33B4" w:rsidP="00AC33B4">
            <w:pPr>
              <w:rPr>
                <w:b/>
                <w:sz w:val="20"/>
                <w:lang w:val="fr-FR"/>
              </w:rPr>
            </w:pPr>
            <w:r w:rsidRPr="00AC33B4">
              <w:rPr>
                <w:b/>
                <w:sz w:val="20"/>
                <w:lang w:val="fr-FR"/>
              </w:rPr>
              <w:t>Pourcentage</w:t>
            </w:r>
          </w:p>
        </w:tc>
      </w:tr>
      <w:tr w:rsidR="00AC33B4" w:rsidRPr="00AC33B4" w:rsidTr="00AC33B4">
        <w:trPr>
          <w:trHeight w:val="255"/>
        </w:trPr>
        <w:tc>
          <w:tcPr>
            <w:tcW w:w="534" w:type="dxa"/>
            <w:shd w:val="clear" w:color="auto" w:fill="auto"/>
            <w:noWrap/>
            <w:hideMark/>
          </w:tcPr>
          <w:p w:rsidR="00AC33B4" w:rsidRPr="00AC33B4" w:rsidRDefault="00AC33B4" w:rsidP="00AC33B4">
            <w:pPr>
              <w:rPr>
                <w:sz w:val="20"/>
                <w:szCs w:val="22"/>
                <w:lang w:val="fr-FR"/>
              </w:rPr>
            </w:pPr>
            <w:r w:rsidRPr="00AC33B4">
              <w:rPr>
                <w:sz w:val="20"/>
                <w:szCs w:val="22"/>
                <w:lang w:val="fr-FR"/>
              </w:rPr>
              <w:t>1</w:t>
            </w:r>
          </w:p>
        </w:tc>
        <w:tc>
          <w:tcPr>
            <w:tcW w:w="2658" w:type="dxa"/>
            <w:shd w:val="clear" w:color="auto" w:fill="auto"/>
            <w:noWrap/>
            <w:hideMark/>
          </w:tcPr>
          <w:p w:rsidR="00AC33B4" w:rsidRPr="00AC33B4" w:rsidRDefault="00AC33B4" w:rsidP="00AC33B4">
            <w:pPr>
              <w:rPr>
                <w:sz w:val="20"/>
                <w:szCs w:val="22"/>
                <w:lang w:val="fr-FR"/>
              </w:rPr>
            </w:pPr>
            <w:r w:rsidRPr="00AC33B4">
              <w:rPr>
                <w:sz w:val="20"/>
                <w:szCs w:val="22"/>
                <w:lang w:val="fr-FR"/>
              </w:rPr>
              <w:t>À la date de l’enregistrement international ou de la désignation postérieure</w:t>
            </w:r>
          </w:p>
        </w:tc>
        <w:tc>
          <w:tcPr>
            <w:tcW w:w="1596" w:type="dxa"/>
            <w:shd w:val="clear" w:color="auto" w:fill="auto"/>
            <w:noWrap/>
            <w:hideMark/>
          </w:tcPr>
          <w:p w:rsidR="00AC33B4" w:rsidRPr="00AC33B4" w:rsidRDefault="00AC33B4" w:rsidP="00AC33B4">
            <w:pPr>
              <w:rPr>
                <w:sz w:val="20"/>
                <w:szCs w:val="22"/>
                <w:lang w:val="fr-FR"/>
              </w:rPr>
            </w:pPr>
            <w:r w:rsidRPr="00AC33B4">
              <w:rPr>
                <w:sz w:val="20"/>
                <w:szCs w:val="22"/>
                <w:lang w:val="fr-FR"/>
              </w:rPr>
              <w:t>30</w:t>
            </w:r>
          </w:p>
        </w:tc>
        <w:tc>
          <w:tcPr>
            <w:tcW w:w="1596" w:type="dxa"/>
            <w:shd w:val="clear" w:color="auto" w:fill="auto"/>
            <w:noWrap/>
            <w:hideMark/>
          </w:tcPr>
          <w:p w:rsidR="00AC33B4" w:rsidRPr="00AC33B4" w:rsidRDefault="00AC33B4" w:rsidP="00AC33B4">
            <w:pPr>
              <w:rPr>
                <w:sz w:val="20"/>
                <w:szCs w:val="22"/>
                <w:lang w:val="fr-FR"/>
              </w:rPr>
            </w:pPr>
            <w:r w:rsidRPr="00AC33B4">
              <w:rPr>
                <w:sz w:val="20"/>
                <w:szCs w:val="22"/>
                <w:lang w:val="fr-FR"/>
              </w:rPr>
              <w:t>43%</w:t>
            </w:r>
          </w:p>
        </w:tc>
        <w:tc>
          <w:tcPr>
            <w:tcW w:w="1596" w:type="dxa"/>
            <w:shd w:val="clear" w:color="auto" w:fill="auto"/>
            <w:noWrap/>
            <w:hideMark/>
          </w:tcPr>
          <w:p w:rsidR="00AC33B4" w:rsidRPr="00AC33B4" w:rsidRDefault="00AC33B4" w:rsidP="00AC33B4">
            <w:pPr>
              <w:rPr>
                <w:sz w:val="20"/>
                <w:szCs w:val="22"/>
                <w:lang w:val="fr-FR"/>
              </w:rPr>
            </w:pPr>
            <w:r w:rsidRPr="00AC33B4">
              <w:rPr>
                <w:sz w:val="20"/>
                <w:szCs w:val="22"/>
                <w:lang w:val="fr-FR"/>
              </w:rPr>
              <w:t>20</w:t>
            </w:r>
          </w:p>
        </w:tc>
        <w:tc>
          <w:tcPr>
            <w:tcW w:w="1596" w:type="dxa"/>
            <w:shd w:val="clear" w:color="auto" w:fill="auto"/>
            <w:noWrap/>
            <w:hideMark/>
          </w:tcPr>
          <w:p w:rsidR="00AC33B4" w:rsidRPr="00AC33B4" w:rsidRDefault="00AC33B4" w:rsidP="00AC33B4">
            <w:pPr>
              <w:rPr>
                <w:sz w:val="20"/>
                <w:szCs w:val="22"/>
                <w:lang w:val="fr-FR"/>
              </w:rPr>
            </w:pPr>
            <w:r w:rsidRPr="00AC33B4">
              <w:rPr>
                <w:sz w:val="20"/>
                <w:szCs w:val="22"/>
                <w:lang w:val="fr-FR"/>
              </w:rPr>
              <w:t>42%</w:t>
            </w:r>
          </w:p>
        </w:tc>
      </w:tr>
      <w:tr w:rsidR="00AC33B4" w:rsidRPr="00AC33B4" w:rsidTr="00AC33B4">
        <w:trPr>
          <w:trHeight w:val="255"/>
        </w:trPr>
        <w:tc>
          <w:tcPr>
            <w:tcW w:w="534" w:type="dxa"/>
            <w:shd w:val="clear" w:color="auto" w:fill="auto"/>
            <w:noWrap/>
            <w:hideMark/>
          </w:tcPr>
          <w:p w:rsidR="00AC33B4" w:rsidRPr="00AC33B4" w:rsidRDefault="00AC33B4" w:rsidP="00AC33B4">
            <w:pPr>
              <w:rPr>
                <w:sz w:val="20"/>
                <w:szCs w:val="22"/>
                <w:lang w:val="fr-FR"/>
              </w:rPr>
            </w:pPr>
            <w:r w:rsidRPr="00AC33B4">
              <w:rPr>
                <w:sz w:val="20"/>
                <w:szCs w:val="22"/>
                <w:lang w:val="fr-FR"/>
              </w:rPr>
              <w:t>2</w:t>
            </w:r>
          </w:p>
        </w:tc>
        <w:tc>
          <w:tcPr>
            <w:tcW w:w="2658" w:type="dxa"/>
            <w:shd w:val="clear" w:color="auto" w:fill="auto"/>
            <w:noWrap/>
            <w:hideMark/>
          </w:tcPr>
          <w:p w:rsidR="00AC33B4" w:rsidRPr="00AC33B4" w:rsidRDefault="00AC33B4" w:rsidP="00AC33B4">
            <w:pPr>
              <w:rPr>
                <w:sz w:val="20"/>
                <w:szCs w:val="22"/>
                <w:lang w:val="fr-FR"/>
              </w:rPr>
            </w:pPr>
            <w:r w:rsidRPr="00AC33B4">
              <w:rPr>
                <w:sz w:val="20"/>
                <w:szCs w:val="22"/>
                <w:lang w:val="fr-FR"/>
              </w:rPr>
              <w:t>À la date d’expiration de la période du délai de refus</w:t>
            </w:r>
          </w:p>
        </w:tc>
        <w:tc>
          <w:tcPr>
            <w:tcW w:w="1596" w:type="dxa"/>
            <w:shd w:val="clear" w:color="auto" w:fill="auto"/>
            <w:noWrap/>
            <w:hideMark/>
          </w:tcPr>
          <w:p w:rsidR="00AC33B4" w:rsidRPr="00AC33B4" w:rsidRDefault="00AC33B4" w:rsidP="00AC33B4">
            <w:pPr>
              <w:rPr>
                <w:sz w:val="20"/>
                <w:szCs w:val="22"/>
                <w:lang w:val="fr-FR"/>
              </w:rPr>
            </w:pPr>
            <w:r w:rsidRPr="00AC33B4">
              <w:rPr>
                <w:sz w:val="20"/>
                <w:szCs w:val="22"/>
                <w:lang w:val="fr-FR"/>
              </w:rPr>
              <w:t>10</w:t>
            </w:r>
          </w:p>
        </w:tc>
        <w:tc>
          <w:tcPr>
            <w:tcW w:w="1596" w:type="dxa"/>
            <w:shd w:val="clear" w:color="auto" w:fill="auto"/>
            <w:noWrap/>
            <w:hideMark/>
          </w:tcPr>
          <w:p w:rsidR="00AC33B4" w:rsidRPr="00AC33B4" w:rsidRDefault="00AC33B4" w:rsidP="00AC33B4">
            <w:pPr>
              <w:rPr>
                <w:sz w:val="20"/>
                <w:szCs w:val="22"/>
                <w:lang w:val="fr-FR"/>
              </w:rPr>
            </w:pPr>
            <w:r w:rsidRPr="00AC33B4">
              <w:rPr>
                <w:sz w:val="20"/>
                <w:szCs w:val="22"/>
                <w:lang w:val="fr-FR"/>
              </w:rPr>
              <w:t>14%</w:t>
            </w:r>
          </w:p>
        </w:tc>
        <w:tc>
          <w:tcPr>
            <w:tcW w:w="1596" w:type="dxa"/>
            <w:shd w:val="clear" w:color="auto" w:fill="auto"/>
            <w:noWrap/>
            <w:hideMark/>
          </w:tcPr>
          <w:p w:rsidR="00AC33B4" w:rsidRPr="00AC33B4" w:rsidRDefault="00AC33B4" w:rsidP="00AC33B4">
            <w:pPr>
              <w:rPr>
                <w:sz w:val="20"/>
                <w:szCs w:val="22"/>
                <w:lang w:val="fr-FR"/>
              </w:rPr>
            </w:pPr>
            <w:r w:rsidRPr="00AC33B4">
              <w:rPr>
                <w:sz w:val="20"/>
                <w:szCs w:val="22"/>
                <w:lang w:val="fr-FR"/>
              </w:rPr>
              <w:t>12</w:t>
            </w:r>
          </w:p>
        </w:tc>
        <w:tc>
          <w:tcPr>
            <w:tcW w:w="1596" w:type="dxa"/>
            <w:shd w:val="clear" w:color="auto" w:fill="auto"/>
            <w:noWrap/>
            <w:hideMark/>
          </w:tcPr>
          <w:p w:rsidR="00AC33B4" w:rsidRPr="00AC33B4" w:rsidRDefault="00AC33B4" w:rsidP="00AC33B4">
            <w:pPr>
              <w:rPr>
                <w:sz w:val="20"/>
                <w:szCs w:val="22"/>
                <w:lang w:val="fr-FR"/>
              </w:rPr>
            </w:pPr>
            <w:r w:rsidRPr="00AC33B4">
              <w:rPr>
                <w:sz w:val="20"/>
                <w:szCs w:val="22"/>
                <w:lang w:val="fr-FR"/>
              </w:rPr>
              <w:t>25%</w:t>
            </w:r>
          </w:p>
        </w:tc>
      </w:tr>
      <w:tr w:rsidR="00AC33B4" w:rsidRPr="00AC33B4" w:rsidTr="00AC33B4">
        <w:trPr>
          <w:trHeight w:val="255"/>
        </w:trPr>
        <w:tc>
          <w:tcPr>
            <w:tcW w:w="534" w:type="dxa"/>
            <w:tcBorders>
              <w:bottom w:val="single" w:sz="4" w:space="0" w:color="auto"/>
            </w:tcBorders>
            <w:shd w:val="clear" w:color="auto" w:fill="auto"/>
            <w:noWrap/>
            <w:hideMark/>
          </w:tcPr>
          <w:p w:rsidR="00AC33B4" w:rsidRPr="00AC33B4" w:rsidRDefault="00AC33B4" w:rsidP="00AC33B4">
            <w:pPr>
              <w:rPr>
                <w:sz w:val="20"/>
                <w:szCs w:val="22"/>
                <w:lang w:val="fr-FR"/>
              </w:rPr>
            </w:pPr>
            <w:r w:rsidRPr="00AC33B4">
              <w:rPr>
                <w:sz w:val="20"/>
                <w:szCs w:val="22"/>
                <w:lang w:val="fr-FR"/>
              </w:rPr>
              <w:t>3</w:t>
            </w:r>
          </w:p>
        </w:tc>
        <w:tc>
          <w:tcPr>
            <w:tcW w:w="2658" w:type="dxa"/>
            <w:shd w:val="clear" w:color="auto" w:fill="auto"/>
            <w:noWrap/>
            <w:hideMark/>
          </w:tcPr>
          <w:p w:rsidR="00AC33B4" w:rsidRPr="00AC33B4" w:rsidRDefault="00AC33B4" w:rsidP="00AC33B4">
            <w:pPr>
              <w:rPr>
                <w:sz w:val="20"/>
                <w:szCs w:val="22"/>
                <w:lang w:val="fr-FR"/>
              </w:rPr>
            </w:pPr>
            <w:r w:rsidRPr="00AC33B4">
              <w:rPr>
                <w:sz w:val="20"/>
                <w:szCs w:val="22"/>
                <w:lang w:val="fr-FR"/>
              </w:rPr>
              <w:t>Seulement après la date d’émission de cette déclaration d’octroi de la protection (si votre Office émet de telles déclarations)</w:t>
            </w:r>
          </w:p>
        </w:tc>
        <w:tc>
          <w:tcPr>
            <w:tcW w:w="1596" w:type="dxa"/>
            <w:shd w:val="clear" w:color="auto" w:fill="auto"/>
            <w:noWrap/>
            <w:hideMark/>
          </w:tcPr>
          <w:p w:rsidR="00AC33B4" w:rsidRPr="00AC33B4" w:rsidRDefault="00AC33B4" w:rsidP="00AC33B4">
            <w:pPr>
              <w:rPr>
                <w:sz w:val="20"/>
                <w:szCs w:val="22"/>
                <w:lang w:val="fr-FR"/>
              </w:rPr>
            </w:pPr>
            <w:r w:rsidRPr="00AC33B4">
              <w:rPr>
                <w:sz w:val="20"/>
                <w:szCs w:val="22"/>
                <w:lang w:val="fr-FR"/>
              </w:rPr>
              <w:t>19</w:t>
            </w:r>
          </w:p>
        </w:tc>
        <w:tc>
          <w:tcPr>
            <w:tcW w:w="1596" w:type="dxa"/>
            <w:shd w:val="clear" w:color="auto" w:fill="auto"/>
            <w:noWrap/>
            <w:hideMark/>
          </w:tcPr>
          <w:p w:rsidR="00AC33B4" w:rsidRPr="00AC33B4" w:rsidRDefault="00AC33B4" w:rsidP="00AC33B4">
            <w:pPr>
              <w:rPr>
                <w:sz w:val="20"/>
                <w:szCs w:val="22"/>
                <w:lang w:val="fr-FR"/>
              </w:rPr>
            </w:pPr>
            <w:r w:rsidRPr="00AC33B4">
              <w:rPr>
                <w:sz w:val="20"/>
                <w:szCs w:val="22"/>
                <w:lang w:val="fr-FR"/>
              </w:rPr>
              <w:t>28%</w:t>
            </w:r>
          </w:p>
        </w:tc>
        <w:tc>
          <w:tcPr>
            <w:tcW w:w="1596" w:type="dxa"/>
            <w:shd w:val="clear" w:color="auto" w:fill="auto"/>
            <w:noWrap/>
            <w:hideMark/>
          </w:tcPr>
          <w:p w:rsidR="00AC33B4" w:rsidRPr="00AC33B4" w:rsidRDefault="00AC33B4" w:rsidP="00AC33B4">
            <w:pPr>
              <w:rPr>
                <w:sz w:val="20"/>
                <w:szCs w:val="22"/>
                <w:lang w:val="fr-FR"/>
              </w:rPr>
            </w:pPr>
            <w:r w:rsidRPr="00AC33B4">
              <w:rPr>
                <w:sz w:val="20"/>
                <w:szCs w:val="22"/>
                <w:lang w:val="fr-FR"/>
              </w:rPr>
              <w:t>9</w:t>
            </w:r>
          </w:p>
        </w:tc>
        <w:tc>
          <w:tcPr>
            <w:tcW w:w="1596" w:type="dxa"/>
            <w:shd w:val="clear" w:color="auto" w:fill="auto"/>
            <w:noWrap/>
            <w:hideMark/>
          </w:tcPr>
          <w:p w:rsidR="00AC33B4" w:rsidRPr="00AC33B4" w:rsidRDefault="00AC33B4" w:rsidP="00AC33B4">
            <w:pPr>
              <w:rPr>
                <w:sz w:val="20"/>
                <w:szCs w:val="22"/>
                <w:lang w:val="fr-FR"/>
              </w:rPr>
            </w:pPr>
            <w:r w:rsidRPr="00AC33B4">
              <w:rPr>
                <w:sz w:val="20"/>
                <w:szCs w:val="22"/>
                <w:lang w:val="fr-FR"/>
              </w:rPr>
              <w:t>19%</w:t>
            </w:r>
          </w:p>
        </w:tc>
      </w:tr>
      <w:tr w:rsidR="00AC33B4" w:rsidRPr="00AC33B4" w:rsidTr="00AC33B4">
        <w:trPr>
          <w:trHeight w:val="255"/>
        </w:trPr>
        <w:tc>
          <w:tcPr>
            <w:tcW w:w="534" w:type="dxa"/>
            <w:tcBorders>
              <w:bottom w:val="single" w:sz="4" w:space="0" w:color="auto"/>
            </w:tcBorders>
            <w:shd w:val="clear" w:color="auto" w:fill="auto"/>
            <w:noWrap/>
            <w:hideMark/>
          </w:tcPr>
          <w:p w:rsidR="00AC33B4" w:rsidRPr="00AC33B4" w:rsidRDefault="00AC33B4" w:rsidP="00AC33B4">
            <w:pPr>
              <w:rPr>
                <w:sz w:val="20"/>
                <w:szCs w:val="22"/>
                <w:lang w:val="fr-FR"/>
              </w:rPr>
            </w:pPr>
            <w:r w:rsidRPr="00AC33B4">
              <w:rPr>
                <w:sz w:val="20"/>
                <w:szCs w:val="22"/>
                <w:lang w:val="fr-FR"/>
              </w:rPr>
              <w:t>4</w:t>
            </w:r>
          </w:p>
        </w:tc>
        <w:tc>
          <w:tcPr>
            <w:tcW w:w="2658" w:type="dxa"/>
            <w:tcBorders>
              <w:bottom w:val="single" w:sz="4" w:space="0" w:color="auto"/>
            </w:tcBorders>
            <w:shd w:val="clear" w:color="auto" w:fill="auto"/>
            <w:noWrap/>
            <w:hideMark/>
          </w:tcPr>
          <w:p w:rsidR="00AC33B4" w:rsidRPr="00AC33B4" w:rsidRDefault="00BF2430" w:rsidP="00AC33B4">
            <w:pPr>
              <w:rPr>
                <w:sz w:val="20"/>
                <w:szCs w:val="22"/>
                <w:lang w:val="fr-FR"/>
              </w:rPr>
            </w:pPr>
            <w:r>
              <w:rPr>
                <w:sz w:val="20"/>
                <w:szCs w:val="22"/>
                <w:lang w:val="fr-FR"/>
              </w:rPr>
              <w:t>À un a</w:t>
            </w:r>
            <w:r w:rsidRPr="00AC33B4">
              <w:rPr>
                <w:sz w:val="20"/>
                <w:szCs w:val="22"/>
                <w:lang w:val="fr-FR"/>
              </w:rPr>
              <w:t>utre</w:t>
            </w:r>
            <w:r>
              <w:rPr>
                <w:sz w:val="20"/>
                <w:szCs w:val="22"/>
                <w:lang w:val="fr-FR"/>
              </w:rPr>
              <w:t xml:space="preserve"> moment</w:t>
            </w:r>
          </w:p>
        </w:tc>
        <w:tc>
          <w:tcPr>
            <w:tcW w:w="1596" w:type="dxa"/>
            <w:shd w:val="clear" w:color="auto" w:fill="auto"/>
            <w:noWrap/>
            <w:hideMark/>
          </w:tcPr>
          <w:p w:rsidR="00AC33B4" w:rsidRPr="00AC33B4" w:rsidRDefault="00AC33B4" w:rsidP="00AC33B4">
            <w:pPr>
              <w:rPr>
                <w:sz w:val="20"/>
                <w:szCs w:val="22"/>
                <w:lang w:val="fr-FR"/>
              </w:rPr>
            </w:pPr>
            <w:r w:rsidRPr="00AC33B4">
              <w:rPr>
                <w:sz w:val="20"/>
                <w:szCs w:val="22"/>
                <w:lang w:val="fr-FR"/>
              </w:rPr>
              <w:t>10</w:t>
            </w:r>
          </w:p>
        </w:tc>
        <w:tc>
          <w:tcPr>
            <w:tcW w:w="1596" w:type="dxa"/>
            <w:shd w:val="clear" w:color="auto" w:fill="auto"/>
            <w:noWrap/>
            <w:hideMark/>
          </w:tcPr>
          <w:p w:rsidR="00AC33B4" w:rsidRPr="00AC33B4" w:rsidRDefault="00AC33B4" w:rsidP="00AC33B4">
            <w:pPr>
              <w:rPr>
                <w:sz w:val="20"/>
                <w:szCs w:val="22"/>
                <w:lang w:val="fr-FR"/>
              </w:rPr>
            </w:pPr>
            <w:r w:rsidRPr="00AC33B4">
              <w:rPr>
                <w:sz w:val="20"/>
                <w:szCs w:val="22"/>
                <w:lang w:val="fr-FR"/>
              </w:rPr>
              <w:t>14%</w:t>
            </w:r>
          </w:p>
        </w:tc>
        <w:tc>
          <w:tcPr>
            <w:tcW w:w="1596" w:type="dxa"/>
            <w:shd w:val="clear" w:color="auto" w:fill="auto"/>
            <w:noWrap/>
            <w:hideMark/>
          </w:tcPr>
          <w:p w:rsidR="00AC33B4" w:rsidRPr="00AC33B4" w:rsidRDefault="00AC33B4" w:rsidP="00AC33B4">
            <w:pPr>
              <w:rPr>
                <w:sz w:val="20"/>
                <w:szCs w:val="22"/>
                <w:lang w:val="fr-FR"/>
              </w:rPr>
            </w:pPr>
            <w:r w:rsidRPr="00AC33B4">
              <w:rPr>
                <w:sz w:val="20"/>
                <w:szCs w:val="22"/>
                <w:lang w:val="fr-FR"/>
              </w:rPr>
              <w:t>7</w:t>
            </w:r>
          </w:p>
        </w:tc>
        <w:tc>
          <w:tcPr>
            <w:tcW w:w="1596" w:type="dxa"/>
            <w:shd w:val="clear" w:color="auto" w:fill="auto"/>
            <w:noWrap/>
            <w:hideMark/>
          </w:tcPr>
          <w:p w:rsidR="00AC33B4" w:rsidRPr="00AC33B4" w:rsidRDefault="00AC33B4" w:rsidP="00AC33B4">
            <w:pPr>
              <w:rPr>
                <w:sz w:val="20"/>
                <w:szCs w:val="22"/>
                <w:lang w:val="fr-FR"/>
              </w:rPr>
            </w:pPr>
            <w:r w:rsidRPr="00AC33B4">
              <w:rPr>
                <w:sz w:val="20"/>
                <w:szCs w:val="22"/>
                <w:lang w:val="fr-FR"/>
              </w:rPr>
              <w:t>15%</w:t>
            </w:r>
          </w:p>
        </w:tc>
      </w:tr>
      <w:tr w:rsidR="00AC33B4" w:rsidRPr="00AC33B4" w:rsidTr="00AC33B4">
        <w:trPr>
          <w:trHeight w:val="255"/>
        </w:trPr>
        <w:tc>
          <w:tcPr>
            <w:tcW w:w="534" w:type="dxa"/>
            <w:tcBorders>
              <w:top w:val="single" w:sz="4" w:space="0" w:color="auto"/>
              <w:left w:val="nil"/>
              <w:bottom w:val="nil"/>
              <w:right w:val="single" w:sz="4" w:space="0" w:color="auto"/>
            </w:tcBorders>
            <w:shd w:val="clear" w:color="auto" w:fill="auto"/>
            <w:noWrap/>
            <w:hideMark/>
          </w:tcPr>
          <w:p w:rsidR="00AC33B4" w:rsidRPr="00AC33B4" w:rsidRDefault="00AC33B4" w:rsidP="00AC33B4">
            <w:pPr>
              <w:rPr>
                <w:sz w:val="20"/>
                <w:szCs w:val="22"/>
                <w:lang w:val="fr-FR"/>
              </w:rPr>
            </w:pPr>
          </w:p>
        </w:tc>
        <w:tc>
          <w:tcPr>
            <w:tcW w:w="2658" w:type="dxa"/>
            <w:tcBorders>
              <w:left w:val="single" w:sz="4" w:space="0" w:color="auto"/>
            </w:tcBorders>
            <w:shd w:val="clear" w:color="auto" w:fill="auto"/>
            <w:noWrap/>
            <w:hideMark/>
          </w:tcPr>
          <w:p w:rsidR="00AC33B4" w:rsidRPr="00AC33B4" w:rsidRDefault="00AC33B4" w:rsidP="00AC33B4">
            <w:pPr>
              <w:rPr>
                <w:sz w:val="20"/>
                <w:szCs w:val="22"/>
                <w:lang w:val="fr-FR"/>
              </w:rPr>
            </w:pPr>
            <w:r w:rsidRPr="00AC33B4">
              <w:rPr>
                <w:sz w:val="20"/>
                <w:szCs w:val="22"/>
                <w:lang w:val="fr-FR"/>
              </w:rPr>
              <w:t>Nombre total de réponses</w:t>
            </w:r>
          </w:p>
        </w:tc>
        <w:tc>
          <w:tcPr>
            <w:tcW w:w="1596" w:type="dxa"/>
            <w:shd w:val="clear" w:color="auto" w:fill="auto"/>
            <w:noWrap/>
            <w:hideMark/>
          </w:tcPr>
          <w:p w:rsidR="00AC33B4" w:rsidRPr="00AC33B4" w:rsidRDefault="00AC33B4" w:rsidP="00AC33B4">
            <w:pPr>
              <w:rPr>
                <w:sz w:val="20"/>
                <w:szCs w:val="22"/>
                <w:lang w:val="fr-FR"/>
              </w:rPr>
            </w:pPr>
            <w:r w:rsidRPr="00AC33B4">
              <w:rPr>
                <w:sz w:val="20"/>
                <w:szCs w:val="22"/>
                <w:lang w:val="fr-FR"/>
              </w:rPr>
              <w:t>69</w:t>
            </w:r>
          </w:p>
        </w:tc>
        <w:tc>
          <w:tcPr>
            <w:tcW w:w="1596" w:type="dxa"/>
            <w:shd w:val="clear" w:color="auto" w:fill="auto"/>
            <w:noWrap/>
            <w:hideMark/>
          </w:tcPr>
          <w:p w:rsidR="00AC33B4" w:rsidRPr="00AC33B4" w:rsidRDefault="00AC33B4" w:rsidP="00AC33B4">
            <w:pPr>
              <w:rPr>
                <w:sz w:val="20"/>
                <w:szCs w:val="22"/>
                <w:lang w:val="fr-FR"/>
              </w:rPr>
            </w:pPr>
          </w:p>
        </w:tc>
        <w:tc>
          <w:tcPr>
            <w:tcW w:w="1596" w:type="dxa"/>
            <w:shd w:val="clear" w:color="auto" w:fill="auto"/>
            <w:noWrap/>
            <w:hideMark/>
          </w:tcPr>
          <w:p w:rsidR="00AC33B4" w:rsidRPr="00AC33B4" w:rsidRDefault="00AC33B4" w:rsidP="00AC33B4">
            <w:pPr>
              <w:rPr>
                <w:sz w:val="20"/>
                <w:szCs w:val="22"/>
                <w:lang w:val="fr-FR"/>
              </w:rPr>
            </w:pPr>
            <w:r w:rsidRPr="00AC33B4">
              <w:rPr>
                <w:sz w:val="20"/>
                <w:szCs w:val="22"/>
                <w:lang w:val="fr-FR"/>
              </w:rPr>
              <w:t>48</w:t>
            </w:r>
          </w:p>
        </w:tc>
        <w:tc>
          <w:tcPr>
            <w:tcW w:w="1596" w:type="dxa"/>
            <w:shd w:val="clear" w:color="auto" w:fill="auto"/>
            <w:noWrap/>
            <w:hideMark/>
          </w:tcPr>
          <w:p w:rsidR="00AC33B4" w:rsidRPr="00AC33B4" w:rsidRDefault="00AC33B4" w:rsidP="00AC33B4">
            <w:pPr>
              <w:rPr>
                <w:sz w:val="20"/>
                <w:szCs w:val="22"/>
                <w:lang w:val="fr-FR"/>
              </w:rPr>
            </w:pPr>
          </w:p>
        </w:tc>
      </w:tr>
      <w:tr w:rsidR="00AC33B4" w:rsidRPr="00AC33B4" w:rsidTr="00AC33B4">
        <w:trPr>
          <w:trHeight w:val="255"/>
        </w:trPr>
        <w:tc>
          <w:tcPr>
            <w:tcW w:w="534" w:type="dxa"/>
            <w:tcBorders>
              <w:top w:val="nil"/>
              <w:left w:val="nil"/>
              <w:bottom w:val="nil"/>
              <w:right w:val="single" w:sz="4" w:space="0" w:color="auto"/>
            </w:tcBorders>
            <w:shd w:val="clear" w:color="auto" w:fill="auto"/>
            <w:noWrap/>
            <w:hideMark/>
          </w:tcPr>
          <w:p w:rsidR="00AC33B4" w:rsidRPr="00AC33B4" w:rsidRDefault="00AC33B4" w:rsidP="00AC33B4">
            <w:pPr>
              <w:rPr>
                <w:sz w:val="20"/>
                <w:szCs w:val="22"/>
                <w:lang w:val="fr-FR"/>
              </w:rPr>
            </w:pPr>
          </w:p>
        </w:tc>
        <w:tc>
          <w:tcPr>
            <w:tcW w:w="2658" w:type="dxa"/>
            <w:tcBorders>
              <w:left w:val="single" w:sz="4" w:space="0" w:color="auto"/>
            </w:tcBorders>
            <w:shd w:val="clear" w:color="auto" w:fill="auto"/>
            <w:noWrap/>
            <w:hideMark/>
          </w:tcPr>
          <w:p w:rsidR="00AC33B4" w:rsidRPr="00AC33B4" w:rsidRDefault="00AC33B4" w:rsidP="00191FF4">
            <w:pPr>
              <w:rPr>
                <w:sz w:val="20"/>
                <w:szCs w:val="22"/>
                <w:lang w:val="fr-FR"/>
              </w:rPr>
            </w:pPr>
            <w:r w:rsidRPr="00AC33B4">
              <w:rPr>
                <w:sz w:val="20"/>
                <w:szCs w:val="22"/>
                <w:lang w:val="fr-FR"/>
              </w:rPr>
              <w:t>Nombre d’</w:t>
            </w:r>
            <w:r w:rsidR="00191FF4">
              <w:rPr>
                <w:sz w:val="20"/>
                <w:szCs w:val="22"/>
                <w:lang w:val="fr-FR"/>
              </w:rPr>
              <w:t>O</w:t>
            </w:r>
            <w:r w:rsidRPr="00AC33B4">
              <w:rPr>
                <w:sz w:val="20"/>
                <w:szCs w:val="22"/>
                <w:lang w:val="fr-FR"/>
              </w:rPr>
              <w:t>ffices ayant répondu à cette question</w:t>
            </w:r>
          </w:p>
        </w:tc>
        <w:tc>
          <w:tcPr>
            <w:tcW w:w="1596" w:type="dxa"/>
            <w:shd w:val="clear" w:color="auto" w:fill="auto"/>
            <w:noWrap/>
            <w:hideMark/>
          </w:tcPr>
          <w:p w:rsidR="00AC33B4" w:rsidRPr="00AC33B4" w:rsidRDefault="00AC33B4" w:rsidP="00AC33B4">
            <w:pPr>
              <w:rPr>
                <w:sz w:val="20"/>
                <w:szCs w:val="22"/>
                <w:lang w:val="fr-FR"/>
              </w:rPr>
            </w:pPr>
            <w:r w:rsidRPr="00AC33B4">
              <w:rPr>
                <w:sz w:val="20"/>
                <w:szCs w:val="22"/>
                <w:lang w:val="fr-FR"/>
              </w:rPr>
              <w:t>69</w:t>
            </w:r>
          </w:p>
        </w:tc>
        <w:tc>
          <w:tcPr>
            <w:tcW w:w="1596" w:type="dxa"/>
            <w:shd w:val="clear" w:color="auto" w:fill="auto"/>
            <w:noWrap/>
            <w:hideMark/>
          </w:tcPr>
          <w:p w:rsidR="00AC33B4" w:rsidRPr="00AC33B4" w:rsidRDefault="00AC33B4" w:rsidP="00AC33B4">
            <w:pPr>
              <w:rPr>
                <w:sz w:val="20"/>
                <w:szCs w:val="22"/>
                <w:lang w:val="fr-FR"/>
              </w:rPr>
            </w:pPr>
          </w:p>
        </w:tc>
        <w:tc>
          <w:tcPr>
            <w:tcW w:w="1596" w:type="dxa"/>
            <w:shd w:val="clear" w:color="auto" w:fill="auto"/>
            <w:noWrap/>
            <w:hideMark/>
          </w:tcPr>
          <w:p w:rsidR="00AC33B4" w:rsidRPr="00AC33B4" w:rsidRDefault="00AC33B4" w:rsidP="00AC33B4">
            <w:pPr>
              <w:rPr>
                <w:sz w:val="20"/>
                <w:szCs w:val="22"/>
                <w:lang w:val="fr-FR"/>
              </w:rPr>
            </w:pPr>
            <w:r w:rsidRPr="00AC33B4">
              <w:rPr>
                <w:sz w:val="20"/>
                <w:szCs w:val="22"/>
                <w:lang w:val="fr-FR"/>
              </w:rPr>
              <w:t>48</w:t>
            </w:r>
          </w:p>
        </w:tc>
        <w:tc>
          <w:tcPr>
            <w:tcW w:w="1596" w:type="dxa"/>
            <w:shd w:val="clear" w:color="auto" w:fill="auto"/>
            <w:noWrap/>
            <w:hideMark/>
          </w:tcPr>
          <w:p w:rsidR="00AC33B4" w:rsidRPr="00AC33B4" w:rsidRDefault="00AC33B4" w:rsidP="00AC33B4">
            <w:pPr>
              <w:rPr>
                <w:sz w:val="20"/>
                <w:szCs w:val="22"/>
                <w:lang w:val="fr-FR"/>
              </w:rPr>
            </w:pPr>
          </w:p>
        </w:tc>
      </w:tr>
    </w:tbl>
    <w:p w:rsidR="00AC33B4" w:rsidRPr="00AC33B4" w:rsidRDefault="00AC33B4" w:rsidP="00AC33B4">
      <w:pPr>
        <w:jc w:val="center"/>
        <w:rPr>
          <w:lang w:val="fr-FR"/>
        </w:rPr>
      </w:pPr>
    </w:p>
    <w:p w:rsidR="00AC33B4" w:rsidRPr="00AC33B4" w:rsidRDefault="00AC33B4" w:rsidP="00AC33B4">
      <w:pPr>
        <w:ind w:left="1134" w:hanging="567"/>
        <w:rPr>
          <w:lang w:val="fr-FR"/>
        </w:rPr>
      </w:pPr>
      <w:r w:rsidRPr="00AC33B4">
        <w:rPr>
          <w:lang w:val="fr-FR"/>
        </w:rPr>
        <w:br w:type="page"/>
      </w:r>
      <w:r w:rsidRPr="00AC33B4">
        <w:rPr>
          <w:lang w:val="fr-FR"/>
        </w:rPr>
        <w:lastRenderedPageBreak/>
        <w:t>4.</w:t>
      </w:r>
      <w:r w:rsidRPr="00AC33B4">
        <w:rPr>
          <w:lang w:val="fr-FR"/>
        </w:rPr>
        <w:tab/>
      </w:r>
      <w:r w:rsidRPr="00AC33B4">
        <w:rPr>
          <w:szCs w:val="22"/>
          <w:lang w:val="fr-FR"/>
        </w:rPr>
        <w:t>Lorsque votre Office considère ou s’il considérait qu’il y a remplacement soit à la date d’expiration de la période de refus soit à celle d’émission d’une déclaration d’octroi de la protection, est</w:t>
      </w:r>
      <w:r w:rsidRPr="00AC33B4">
        <w:rPr>
          <w:szCs w:val="22"/>
          <w:lang w:val="fr-FR"/>
        </w:rPr>
        <w:noBreakHyphen/>
        <w:t>ce qu’il considère que le remplacement prend effet rétroactivement à la date de l’enregistrement international ou de la désignation postérieure?</w:t>
      </w:r>
    </w:p>
    <w:p w:rsidR="00AC33B4" w:rsidRPr="00AC33B4" w:rsidRDefault="00AC33B4" w:rsidP="00AC33B4">
      <w:pPr>
        <w:jc w:val="both"/>
        <w:rPr>
          <w:lang w:val="fr-FR"/>
        </w:rPr>
      </w:pPr>
    </w:p>
    <w:p w:rsidR="00AC33B4" w:rsidRPr="00AC33B4" w:rsidRDefault="00AC33B4" w:rsidP="00AC33B4">
      <w:pPr>
        <w:jc w:val="both"/>
        <w:rPr>
          <w:lang w:val="fr-FR"/>
        </w:rPr>
      </w:pPr>
    </w:p>
    <w:p w:rsidR="00AC33B4" w:rsidRPr="00AC33B4" w:rsidRDefault="00AC33B4" w:rsidP="00AC33B4">
      <w:pPr>
        <w:jc w:val="center"/>
        <w:rPr>
          <w:lang w:val="fr-FR"/>
        </w:rPr>
      </w:pPr>
      <w:r>
        <w:rPr>
          <w:noProof/>
          <w:lang w:val="en-US" w:eastAsia="en-US"/>
        </w:rPr>
        <w:drawing>
          <wp:inline distT="0" distB="0" distL="0" distR="0" wp14:anchorId="61C4B854" wp14:editId="52E04ECC">
            <wp:extent cx="4574540" cy="2745740"/>
            <wp:effectExtent l="0" t="0" r="16510" b="16510"/>
            <wp:docPr id="29" name="Chart 2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AC33B4" w:rsidRPr="00AC33B4" w:rsidRDefault="00AC33B4" w:rsidP="00AC33B4">
      <w:pPr>
        <w:jc w:val="center"/>
        <w:rPr>
          <w:lang w:val="fr-FR"/>
        </w:rPr>
      </w:pPr>
    </w:p>
    <w:p w:rsidR="00AC33B4" w:rsidRPr="00AC33B4" w:rsidRDefault="00AC33B4" w:rsidP="00AC33B4">
      <w:pPr>
        <w:jc w:val="center"/>
        <w:rPr>
          <w:lang w:val="fr-FR"/>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658"/>
        <w:gridCol w:w="1596"/>
        <w:gridCol w:w="1596"/>
        <w:gridCol w:w="1596"/>
        <w:gridCol w:w="1596"/>
      </w:tblGrid>
      <w:tr w:rsidR="00AC33B4" w:rsidRPr="00AC33B4" w:rsidTr="00AC33B4">
        <w:trPr>
          <w:trHeight w:val="255"/>
        </w:trPr>
        <w:tc>
          <w:tcPr>
            <w:tcW w:w="534" w:type="dxa"/>
            <w:tcBorders>
              <w:top w:val="nil"/>
              <w:left w:val="nil"/>
              <w:bottom w:val="nil"/>
              <w:right w:val="nil"/>
            </w:tcBorders>
            <w:shd w:val="clear" w:color="auto" w:fill="auto"/>
            <w:noWrap/>
          </w:tcPr>
          <w:p w:rsidR="00AC33B4" w:rsidRPr="00AC33B4" w:rsidRDefault="00AC33B4" w:rsidP="00AC33B4">
            <w:pPr>
              <w:rPr>
                <w:sz w:val="20"/>
                <w:lang w:val="fr-FR"/>
              </w:rPr>
            </w:pPr>
          </w:p>
        </w:tc>
        <w:tc>
          <w:tcPr>
            <w:tcW w:w="2658" w:type="dxa"/>
            <w:tcBorders>
              <w:top w:val="nil"/>
              <w:left w:val="nil"/>
              <w:bottom w:val="single" w:sz="4" w:space="0" w:color="auto"/>
              <w:right w:val="single" w:sz="4" w:space="0" w:color="auto"/>
            </w:tcBorders>
            <w:shd w:val="clear" w:color="auto" w:fill="auto"/>
            <w:noWrap/>
          </w:tcPr>
          <w:p w:rsidR="00AC33B4" w:rsidRPr="00AC33B4" w:rsidRDefault="00AC33B4" w:rsidP="00AC33B4">
            <w:pPr>
              <w:rPr>
                <w:b/>
                <w:sz w:val="20"/>
                <w:lang w:val="fr-FR"/>
              </w:rPr>
            </w:pPr>
          </w:p>
        </w:tc>
        <w:tc>
          <w:tcPr>
            <w:tcW w:w="3192" w:type="dxa"/>
            <w:gridSpan w:val="2"/>
            <w:tcBorders>
              <w:left w:val="single" w:sz="4" w:space="0" w:color="auto"/>
            </w:tcBorders>
            <w:shd w:val="clear" w:color="auto" w:fill="auto"/>
            <w:noWrap/>
          </w:tcPr>
          <w:p w:rsidR="00AC33B4" w:rsidRPr="00AC33B4" w:rsidRDefault="00AC33B4" w:rsidP="00AC33B4">
            <w:pPr>
              <w:rPr>
                <w:b/>
                <w:sz w:val="20"/>
                <w:lang w:val="fr-FR"/>
              </w:rPr>
            </w:pPr>
            <w:r w:rsidRPr="00AC33B4">
              <w:rPr>
                <w:b/>
                <w:sz w:val="20"/>
                <w:lang w:val="fr-FR"/>
              </w:rPr>
              <w:t>2014</w:t>
            </w:r>
          </w:p>
        </w:tc>
        <w:tc>
          <w:tcPr>
            <w:tcW w:w="3192" w:type="dxa"/>
            <w:gridSpan w:val="2"/>
            <w:shd w:val="clear" w:color="auto" w:fill="auto"/>
            <w:noWrap/>
          </w:tcPr>
          <w:p w:rsidR="00AC33B4" w:rsidRPr="00AC33B4" w:rsidRDefault="00AC33B4" w:rsidP="00AC33B4">
            <w:pPr>
              <w:rPr>
                <w:b/>
                <w:sz w:val="20"/>
                <w:lang w:val="fr-FR"/>
              </w:rPr>
            </w:pPr>
            <w:r w:rsidRPr="00AC33B4">
              <w:rPr>
                <w:b/>
                <w:sz w:val="20"/>
                <w:lang w:val="fr-FR"/>
              </w:rPr>
              <w:t>2008</w:t>
            </w:r>
          </w:p>
        </w:tc>
      </w:tr>
      <w:tr w:rsidR="00AC33B4" w:rsidRPr="00AC33B4" w:rsidTr="00AC33B4">
        <w:trPr>
          <w:trHeight w:val="255"/>
        </w:trPr>
        <w:tc>
          <w:tcPr>
            <w:tcW w:w="534" w:type="dxa"/>
            <w:tcBorders>
              <w:top w:val="nil"/>
              <w:left w:val="nil"/>
              <w:bottom w:val="single" w:sz="4" w:space="0" w:color="auto"/>
              <w:right w:val="single" w:sz="4" w:space="0" w:color="auto"/>
            </w:tcBorders>
            <w:shd w:val="clear" w:color="auto" w:fill="auto"/>
            <w:noWrap/>
            <w:hideMark/>
          </w:tcPr>
          <w:p w:rsidR="00AC33B4" w:rsidRPr="00AC33B4" w:rsidRDefault="00AC33B4" w:rsidP="00AC33B4">
            <w:pPr>
              <w:rPr>
                <w:sz w:val="20"/>
                <w:lang w:val="fr-FR"/>
              </w:rPr>
            </w:pPr>
          </w:p>
        </w:tc>
        <w:tc>
          <w:tcPr>
            <w:tcW w:w="2658" w:type="dxa"/>
            <w:tcBorders>
              <w:top w:val="single" w:sz="4" w:space="0" w:color="auto"/>
              <w:left w:val="single" w:sz="4" w:space="0" w:color="auto"/>
              <w:bottom w:val="single" w:sz="4" w:space="0" w:color="auto"/>
            </w:tcBorders>
            <w:shd w:val="clear" w:color="auto" w:fill="auto"/>
            <w:noWrap/>
            <w:hideMark/>
          </w:tcPr>
          <w:p w:rsidR="00AC33B4" w:rsidRPr="00AC33B4" w:rsidRDefault="00AC33B4" w:rsidP="00AC33B4">
            <w:pPr>
              <w:rPr>
                <w:b/>
                <w:sz w:val="20"/>
                <w:lang w:val="fr-FR"/>
              </w:rPr>
            </w:pPr>
            <w:r w:rsidRPr="00AC33B4">
              <w:rPr>
                <w:b/>
                <w:sz w:val="20"/>
                <w:szCs w:val="22"/>
                <w:lang w:val="fr-FR"/>
              </w:rPr>
              <w:t>Réponses possibles</w:t>
            </w:r>
          </w:p>
        </w:tc>
        <w:tc>
          <w:tcPr>
            <w:tcW w:w="1596" w:type="dxa"/>
            <w:tcBorders>
              <w:bottom w:val="single" w:sz="4" w:space="0" w:color="auto"/>
            </w:tcBorders>
            <w:shd w:val="clear" w:color="auto" w:fill="auto"/>
            <w:noWrap/>
            <w:hideMark/>
          </w:tcPr>
          <w:p w:rsidR="00AC33B4" w:rsidRPr="00AC33B4" w:rsidRDefault="00AC33B4" w:rsidP="00AC33B4">
            <w:pPr>
              <w:rPr>
                <w:b/>
                <w:sz w:val="20"/>
                <w:lang w:val="fr-FR"/>
              </w:rPr>
            </w:pPr>
            <w:r w:rsidRPr="00AC33B4">
              <w:rPr>
                <w:b/>
                <w:sz w:val="20"/>
                <w:lang w:val="fr-FR"/>
              </w:rPr>
              <w:t>Parties contractantes</w:t>
            </w:r>
          </w:p>
        </w:tc>
        <w:tc>
          <w:tcPr>
            <w:tcW w:w="1596" w:type="dxa"/>
            <w:tcBorders>
              <w:bottom w:val="single" w:sz="4" w:space="0" w:color="auto"/>
            </w:tcBorders>
            <w:shd w:val="clear" w:color="auto" w:fill="auto"/>
            <w:noWrap/>
            <w:hideMark/>
          </w:tcPr>
          <w:p w:rsidR="00AC33B4" w:rsidRPr="00AC33B4" w:rsidRDefault="00AC33B4" w:rsidP="00AC33B4">
            <w:pPr>
              <w:rPr>
                <w:b/>
                <w:sz w:val="20"/>
                <w:lang w:val="fr-FR"/>
              </w:rPr>
            </w:pPr>
            <w:r w:rsidRPr="00AC33B4">
              <w:rPr>
                <w:b/>
                <w:sz w:val="20"/>
                <w:lang w:val="fr-FR"/>
              </w:rPr>
              <w:t>Pourcentage</w:t>
            </w:r>
          </w:p>
        </w:tc>
        <w:tc>
          <w:tcPr>
            <w:tcW w:w="1596" w:type="dxa"/>
            <w:tcBorders>
              <w:bottom w:val="single" w:sz="4" w:space="0" w:color="auto"/>
            </w:tcBorders>
            <w:shd w:val="clear" w:color="auto" w:fill="auto"/>
            <w:noWrap/>
            <w:hideMark/>
          </w:tcPr>
          <w:p w:rsidR="00AC33B4" w:rsidRPr="00AC33B4" w:rsidRDefault="00AC33B4" w:rsidP="00AC33B4">
            <w:pPr>
              <w:rPr>
                <w:b/>
                <w:sz w:val="20"/>
                <w:lang w:val="fr-FR"/>
              </w:rPr>
            </w:pPr>
            <w:r w:rsidRPr="00AC33B4">
              <w:rPr>
                <w:b/>
                <w:sz w:val="20"/>
                <w:lang w:val="fr-FR"/>
              </w:rPr>
              <w:t>Parties contractantes</w:t>
            </w:r>
          </w:p>
        </w:tc>
        <w:tc>
          <w:tcPr>
            <w:tcW w:w="1596" w:type="dxa"/>
            <w:tcBorders>
              <w:bottom w:val="single" w:sz="4" w:space="0" w:color="auto"/>
            </w:tcBorders>
            <w:shd w:val="clear" w:color="auto" w:fill="auto"/>
            <w:noWrap/>
            <w:hideMark/>
          </w:tcPr>
          <w:p w:rsidR="00AC33B4" w:rsidRPr="00AC33B4" w:rsidRDefault="00AC33B4" w:rsidP="00AC33B4">
            <w:pPr>
              <w:rPr>
                <w:b/>
                <w:sz w:val="20"/>
                <w:lang w:val="fr-FR"/>
              </w:rPr>
            </w:pPr>
            <w:r w:rsidRPr="00AC33B4">
              <w:rPr>
                <w:b/>
                <w:sz w:val="20"/>
                <w:lang w:val="fr-FR"/>
              </w:rPr>
              <w:t>Pourcentage</w:t>
            </w:r>
          </w:p>
        </w:tc>
      </w:tr>
      <w:tr w:rsidR="00AC33B4" w:rsidRPr="00AC33B4" w:rsidTr="00AC33B4">
        <w:trPr>
          <w:trHeight w:val="255"/>
        </w:trPr>
        <w:tc>
          <w:tcPr>
            <w:tcW w:w="534" w:type="dxa"/>
            <w:tcBorders>
              <w:bottom w:val="single" w:sz="4" w:space="0" w:color="auto"/>
            </w:tcBorders>
            <w:shd w:val="clear" w:color="auto" w:fill="auto"/>
            <w:noWrap/>
            <w:hideMark/>
          </w:tcPr>
          <w:p w:rsidR="00AC33B4" w:rsidRPr="00AC33B4" w:rsidRDefault="00AC33B4" w:rsidP="00AC33B4">
            <w:pPr>
              <w:rPr>
                <w:sz w:val="20"/>
                <w:szCs w:val="22"/>
                <w:lang w:val="fr-FR"/>
              </w:rPr>
            </w:pPr>
            <w:r w:rsidRPr="00AC33B4">
              <w:rPr>
                <w:sz w:val="20"/>
                <w:szCs w:val="22"/>
                <w:lang w:val="fr-FR"/>
              </w:rPr>
              <w:t>1</w:t>
            </w:r>
          </w:p>
        </w:tc>
        <w:tc>
          <w:tcPr>
            <w:tcW w:w="2658" w:type="dxa"/>
            <w:shd w:val="clear" w:color="auto" w:fill="auto"/>
            <w:noWrap/>
            <w:hideMark/>
          </w:tcPr>
          <w:p w:rsidR="00AC33B4" w:rsidRPr="00AC33B4" w:rsidRDefault="00AC33B4" w:rsidP="00AC33B4">
            <w:pPr>
              <w:rPr>
                <w:sz w:val="20"/>
                <w:szCs w:val="22"/>
                <w:lang w:val="fr-FR"/>
              </w:rPr>
            </w:pPr>
            <w:r w:rsidRPr="00AC33B4">
              <w:rPr>
                <w:sz w:val="20"/>
                <w:szCs w:val="22"/>
                <w:lang w:val="fr-FR"/>
              </w:rPr>
              <w:t>Oui</w:t>
            </w:r>
          </w:p>
        </w:tc>
        <w:tc>
          <w:tcPr>
            <w:tcW w:w="1596" w:type="dxa"/>
            <w:shd w:val="clear" w:color="auto" w:fill="auto"/>
            <w:noWrap/>
            <w:hideMark/>
          </w:tcPr>
          <w:p w:rsidR="00AC33B4" w:rsidRPr="00AC33B4" w:rsidRDefault="00AC33B4" w:rsidP="00AC33B4">
            <w:pPr>
              <w:rPr>
                <w:sz w:val="20"/>
                <w:szCs w:val="22"/>
                <w:lang w:val="fr-FR"/>
              </w:rPr>
            </w:pPr>
            <w:r w:rsidRPr="00AC33B4">
              <w:rPr>
                <w:sz w:val="20"/>
                <w:szCs w:val="22"/>
                <w:lang w:val="fr-FR"/>
              </w:rPr>
              <w:t>31</w:t>
            </w:r>
          </w:p>
        </w:tc>
        <w:tc>
          <w:tcPr>
            <w:tcW w:w="1596" w:type="dxa"/>
            <w:shd w:val="clear" w:color="auto" w:fill="auto"/>
            <w:noWrap/>
            <w:hideMark/>
          </w:tcPr>
          <w:p w:rsidR="00AC33B4" w:rsidRPr="00AC33B4" w:rsidRDefault="00AC33B4" w:rsidP="00AC33B4">
            <w:pPr>
              <w:rPr>
                <w:sz w:val="20"/>
                <w:szCs w:val="22"/>
                <w:lang w:val="fr-FR"/>
              </w:rPr>
            </w:pPr>
            <w:r w:rsidRPr="00AC33B4">
              <w:rPr>
                <w:sz w:val="20"/>
                <w:szCs w:val="22"/>
                <w:lang w:val="fr-FR"/>
              </w:rPr>
              <w:t>69%</w:t>
            </w:r>
          </w:p>
        </w:tc>
        <w:tc>
          <w:tcPr>
            <w:tcW w:w="1596" w:type="dxa"/>
            <w:shd w:val="clear" w:color="auto" w:fill="auto"/>
            <w:noWrap/>
            <w:hideMark/>
          </w:tcPr>
          <w:p w:rsidR="00AC33B4" w:rsidRPr="00AC33B4" w:rsidRDefault="00AC33B4" w:rsidP="00AC33B4">
            <w:pPr>
              <w:rPr>
                <w:sz w:val="20"/>
                <w:szCs w:val="22"/>
                <w:lang w:val="fr-FR"/>
              </w:rPr>
            </w:pPr>
            <w:r w:rsidRPr="00AC33B4">
              <w:rPr>
                <w:sz w:val="20"/>
                <w:szCs w:val="22"/>
                <w:lang w:val="fr-FR"/>
              </w:rPr>
              <w:t>12</w:t>
            </w:r>
          </w:p>
        </w:tc>
        <w:tc>
          <w:tcPr>
            <w:tcW w:w="1596" w:type="dxa"/>
            <w:shd w:val="clear" w:color="auto" w:fill="auto"/>
            <w:noWrap/>
            <w:hideMark/>
          </w:tcPr>
          <w:p w:rsidR="00AC33B4" w:rsidRPr="00AC33B4" w:rsidRDefault="00AC33B4" w:rsidP="00AC33B4">
            <w:pPr>
              <w:rPr>
                <w:sz w:val="20"/>
                <w:szCs w:val="22"/>
                <w:lang w:val="fr-FR"/>
              </w:rPr>
            </w:pPr>
            <w:r w:rsidRPr="00AC33B4">
              <w:rPr>
                <w:sz w:val="20"/>
                <w:szCs w:val="22"/>
                <w:lang w:val="fr-FR"/>
              </w:rPr>
              <w:t>57%</w:t>
            </w:r>
          </w:p>
        </w:tc>
      </w:tr>
      <w:tr w:rsidR="00AC33B4" w:rsidRPr="00AC33B4" w:rsidTr="00AC33B4">
        <w:trPr>
          <w:trHeight w:val="255"/>
        </w:trPr>
        <w:tc>
          <w:tcPr>
            <w:tcW w:w="534" w:type="dxa"/>
            <w:tcBorders>
              <w:bottom w:val="single" w:sz="4" w:space="0" w:color="auto"/>
            </w:tcBorders>
            <w:shd w:val="clear" w:color="auto" w:fill="auto"/>
            <w:noWrap/>
            <w:hideMark/>
          </w:tcPr>
          <w:p w:rsidR="00AC33B4" w:rsidRPr="00AC33B4" w:rsidRDefault="00AC33B4" w:rsidP="00AC33B4">
            <w:pPr>
              <w:rPr>
                <w:sz w:val="20"/>
                <w:szCs w:val="22"/>
                <w:lang w:val="fr-FR"/>
              </w:rPr>
            </w:pPr>
            <w:r w:rsidRPr="00AC33B4">
              <w:rPr>
                <w:sz w:val="20"/>
                <w:szCs w:val="22"/>
                <w:lang w:val="fr-FR"/>
              </w:rPr>
              <w:t>2</w:t>
            </w:r>
          </w:p>
        </w:tc>
        <w:tc>
          <w:tcPr>
            <w:tcW w:w="2658" w:type="dxa"/>
            <w:tcBorders>
              <w:bottom w:val="single" w:sz="4" w:space="0" w:color="auto"/>
            </w:tcBorders>
            <w:shd w:val="clear" w:color="auto" w:fill="auto"/>
            <w:noWrap/>
            <w:hideMark/>
          </w:tcPr>
          <w:p w:rsidR="00AC33B4" w:rsidRPr="00AC33B4" w:rsidRDefault="00AC33B4" w:rsidP="00AC33B4">
            <w:pPr>
              <w:rPr>
                <w:sz w:val="20"/>
                <w:szCs w:val="22"/>
                <w:lang w:val="fr-FR"/>
              </w:rPr>
            </w:pPr>
            <w:r w:rsidRPr="00AC33B4">
              <w:rPr>
                <w:sz w:val="20"/>
                <w:szCs w:val="22"/>
                <w:lang w:val="fr-FR"/>
              </w:rPr>
              <w:t>Non</w:t>
            </w:r>
          </w:p>
        </w:tc>
        <w:tc>
          <w:tcPr>
            <w:tcW w:w="1596" w:type="dxa"/>
            <w:shd w:val="clear" w:color="auto" w:fill="auto"/>
            <w:noWrap/>
            <w:hideMark/>
          </w:tcPr>
          <w:p w:rsidR="00AC33B4" w:rsidRPr="00AC33B4" w:rsidRDefault="00AC33B4" w:rsidP="00AC33B4">
            <w:pPr>
              <w:rPr>
                <w:sz w:val="20"/>
                <w:szCs w:val="22"/>
                <w:lang w:val="fr-FR"/>
              </w:rPr>
            </w:pPr>
            <w:r w:rsidRPr="00AC33B4">
              <w:rPr>
                <w:sz w:val="20"/>
                <w:szCs w:val="22"/>
                <w:lang w:val="fr-FR"/>
              </w:rPr>
              <w:t>14</w:t>
            </w:r>
          </w:p>
        </w:tc>
        <w:tc>
          <w:tcPr>
            <w:tcW w:w="1596" w:type="dxa"/>
            <w:shd w:val="clear" w:color="auto" w:fill="auto"/>
            <w:noWrap/>
            <w:hideMark/>
          </w:tcPr>
          <w:p w:rsidR="00AC33B4" w:rsidRPr="00AC33B4" w:rsidRDefault="00AC33B4" w:rsidP="00AC33B4">
            <w:pPr>
              <w:rPr>
                <w:sz w:val="20"/>
                <w:szCs w:val="22"/>
                <w:lang w:val="fr-FR"/>
              </w:rPr>
            </w:pPr>
            <w:r w:rsidRPr="00AC33B4">
              <w:rPr>
                <w:sz w:val="20"/>
                <w:szCs w:val="22"/>
                <w:lang w:val="fr-FR"/>
              </w:rPr>
              <w:t>31%</w:t>
            </w:r>
          </w:p>
        </w:tc>
        <w:tc>
          <w:tcPr>
            <w:tcW w:w="1596" w:type="dxa"/>
            <w:shd w:val="clear" w:color="auto" w:fill="auto"/>
            <w:noWrap/>
            <w:hideMark/>
          </w:tcPr>
          <w:p w:rsidR="00AC33B4" w:rsidRPr="00AC33B4" w:rsidRDefault="00AC33B4" w:rsidP="00AC33B4">
            <w:pPr>
              <w:rPr>
                <w:sz w:val="20"/>
                <w:szCs w:val="22"/>
                <w:lang w:val="fr-FR"/>
              </w:rPr>
            </w:pPr>
            <w:r w:rsidRPr="00AC33B4">
              <w:rPr>
                <w:sz w:val="20"/>
                <w:szCs w:val="22"/>
                <w:lang w:val="fr-FR"/>
              </w:rPr>
              <w:t>9</w:t>
            </w:r>
          </w:p>
        </w:tc>
        <w:tc>
          <w:tcPr>
            <w:tcW w:w="1596" w:type="dxa"/>
            <w:shd w:val="clear" w:color="auto" w:fill="auto"/>
            <w:noWrap/>
            <w:hideMark/>
          </w:tcPr>
          <w:p w:rsidR="00AC33B4" w:rsidRPr="00AC33B4" w:rsidRDefault="00AC33B4" w:rsidP="00AC33B4">
            <w:pPr>
              <w:rPr>
                <w:sz w:val="20"/>
                <w:szCs w:val="22"/>
                <w:lang w:val="fr-FR"/>
              </w:rPr>
            </w:pPr>
            <w:r w:rsidRPr="00AC33B4">
              <w:rPr>
                <w:sz w:val="20"/>
                <w:szCs w:val="22"/>
                <w:lang w:val="fr-FR"/>
              </w:rPr>
              <w:t>43%</w:t>
            </w:r>
          </w:p>
        </w:tc>
      </w:tr>
      <w:tr w:rsidR="00AC33B4" w:rsidRPr="00AC33B4" w:rsidTr="00AC33B4">
        <w:trPr>
          <w:trHeight w:val="255"/>
        </w:trPr>
        <w:tc>
          <w:tcPr>
            <w:tcW w:w="534" w:type="dxa"/>
            <w:tcBorders>
              <w:top w:val="single" w:sz="4" w:space="0" w:color="auto"/>
              <w:left w:val="nil"/>
              <w:bottom w:val="nil"/>
              <w:right w:val="single" w:sz="4" w:space="0" w:color="auto"/>
            </w:tcBorders>
            <w:shd w:val="clear" w:color="auto" w:fill="auto"/>
            <w:noWrap/>
            <w:hideMark/>
          </w:tcPr>
          <w:p w:rsidR="00AC33B4" w:rsidRPr="00AC33B4" w:rsidRDefault="00AC33B4" w:rsidP="00AC33B4">
            <w:pPr>
              <w:rPr>
                <w:sz w:val="20"/>
                <w:szCs w:val="22"/>
                <w:lang w:val="fr-FR"/>
              </w:rPr>
            </w:pPr>
          </w:p>
        </w:tc>
        <w:tc>
          <w:tcPr>
            <w:tcW w:w="2658" w:type="dxa"/>
            <w:tcBorders>
              <w:left w:val="single" w:sz="4" w:space="0" w:color="auto"/>
            </w:tcBorders>
            <w:shd w:val="clear" w:color="auto" w:fill="auto"/>
            <w:noWrap/>
            <w:hideMark/>
          </w:tcPr>
          <w:p w:rsidR="00AC33B4" w:rsidRPr="00AC33B4" w:rsidRDefault="00AC33B4" w:rsidP="00AC33B4">
            <w:pPr>
              <w:rPr>
                <w:sz w:val="20"/>
                <w:szCs w:val="22"/>
                <w:lang w:val="fr-FR"/>
              </w:rPr>
            </w:pPr>
            <w:r w:rsidRPr="00AC33B4">
              <w:rPr>
                <w:sz w:val="20"/>
                <w:szCs w:val="22"/>
                <w:lang w:val="fr-FR"/>
              </w:rPr>
              <w:t>Nombre total de réponses</w:t>
            </w:r>
          </w:p>
        </w:tc>
        <w:tc>
          <w:tcPr>
            <w:tcW w:w="1596" w:type="dxa"/>
            <w:shd w:val="clear" w:color="auto" w:fill="auto"/>
            <w:noWrap/>
            <w:hideMark/>
          </w:tcPr>
          <w:p w:rsidR="00AC33B4" w:rsidRPr="00AC33B4" w:rsidRDefault="00AC33B4" w:rsidP="00AC33B4">
            <w:pPr>
              <w:rPr>
                <w:sz w:val="20"/>
                <w:szCs w:val="22"/>
                <w:lang w:val="fr-FR"/>
              </w:rPr>
            </w:pPr>
            <w:r w:rsidRPr="00AC33B4">
              <w:rPr>
                <w:sz w:val="20"/>
                <w:szCs w:val="22"/>
                <w:lang w:val="fr-FR"/>
              </w:rPr>
              <w:t>45</w:t>
            </w:r>
          </w:p>
        </w:tc>
        <w:tc>
          <w:tcPr>
            <w:tcW w:w="1596" w:type="dxa"/>
            <w:shd w:val="clear" w:color="auto" w:fill="auto"/>
            <w:noWrap/>
            <w:hideMark/>
          </w:tcPr>
          <w:p w:rsidR="00AC33B4" w:rsidRPr="00AC33B4" w:rsidRDefault="00AC33B4" w:rsidP="00AC33B4">
            <w:pPr>
              <w:rPr>
                <w:sz w:val="20"/>
                <w:szCs w:val="22"/>
                <w:lang w:val="fr-FR"/>
              </w:rPr>
            </w:pPr>
          </w:p>
        </w:tc>
        <w:tc>
          <w:tcPr>
            <w:tcW w:w="1596" w:type="dxa"/>
            <w:shd w:val="clear" w:color="auto" w:fill="auto"/>
            <w:noWrap/>
            <w:hideMark/>
          </w:tcPr>
          <w:p w:rsidR="00AC33B4" w:rsidRPr="00AC33B4" w:rsidRDefault="00AC33B4" w:rsidP="00AC33B4">
            <w:pPr>
              <w:rPr>
                <w:sz w:val="20"/>
                <w:szCs w:val="22"/>
                <w:lang w:val="fr-FR"/>
              </w:rPr>
            </w:pPr>
            <w:r w:rsidRPr="00AC33B4">
              <w:rPr>
                <w:sz w:val="20"/>
                <w:szCs w:val="22"/>
                <w:lang w:val="fr-FR"/>
              </w:rPr>
              <w:t>21</w:t>
            </w:r>
          </w:p>
        </w:tc>
        <w:tc>
          <w:tcPr>
            <w:tcW w:w="1596" w:type="dxa"/>
            <w:shd w:val="clear" w:color="auto" w:fill="auto"/>
            <w:noWrap/>
            <w:hideMark/>
          </w:tcPr>
          <w:p w:rsidR="00AC33B4" w:rsidRPr="00AC33B4" w:rsidRDefault="00AC33B4" w:rsidP="00AC33B4">
            <w:pPr>
              <w:rPr>
                <w:sz w:val="20"/>
                <w:szCs w:val="22"/>
                <w:lang w:val="fr-FR"/>
              </w:rPr>
            </w:pPr>
          </w:p>
        </w:tc>
      </w:tr>
      <w:tr w:rsidR="00AC33B4" w:rsidRPr="00AC33B4" w:rsidTr="00AC33B4">
        <w:trPr>
          <w:trHeight w:val="255"/>
        </w:trPr>
        <w:tc>
          <w:tcPr>
            <w:tcW w:w="534" w:type="dxa"/>
            <w:tcBorders>
              <w:top w:val="nil"/>
              <w:left w:val="nil"/>
              <w:bottom w:val="nil"/>
              <w:right w:val="single" w:sz="4" w:space="0" w:color="auto"/>
            </w:tcBorders>
            <w:shd w:val="clear" w:color="auto" w:fill="auto"/>
            <w:noWrap/>
            <w:hideMark/>
          </w:tcPr>
          <w:p w:rsidR="00AC33B4" w:rsidRPr="00AC33B4" w:rsidRDefault="00AC33B4" w:rsidP="00AC33B4">
            <w:pPr>
              <w:rPr>
                <w:sz w:val="20"/>
                <w:szCs w:val="22"/>
                <w:lang w:val="fr-FR"/>
              </w:rPr>
            </w:pPr>
          </w:p>
        </w:tc>
        <w:tc>
          <w:tcPr>
            <w:tcW w:w="2658" w:type="dxa"/>
            <w:tcBorders>
              <w:left w:val="single" w:sz="4" w:space="0" w:color="auto"/>
            </w:tcBorders>
            <w:shd w:val="clear" w:color="auto" w:fill="auto"/>
            <w:noWrap/>
            <w:hideMark/>
          </w:tcPr>
          <w:p w:rsidR="00AC33B4" w:rsidRPr="00AC33B4" w:rsidRDefault="00191FF4" w:rsidP="00AC33B4">
            <w:pPr>
              <w:rPr>
                <w:sz w:val="20"/>
                <w:szCs w:val="22"/>
                <w:lang w:val="fr-FR"/>
              </w:rPr>
            </w:pPr>
            <w:r>
              <w:rPr>
                <w:sz w:val="20"/>
                <w:szCs w:val="22"/>
                <w:lang w:val="fr-FR"/>
              </w:rPr>
              <w:t>Nombre d’O</w:t>
            </w:r>
            <w:r w:rsidR="00AC33B4" w:rsidRPr="00AC33B4">
              <w:rPr>
                <w:sz w:val="20"/>
                <w:szCs w:val="22"/>
                <w:lang w:val="fr-FR"/>
              </w:rPr>
              <w:t>ffices ayant répondu à cette question</w:t>
            </w:r>
          </w:p>
        </w:tc>
        <w:tc>
          <w:tcPr>
            <w:tcW w:w="1596" w:type="dxa"/>
            <w:shd w:val="clear" w:color="auto" w:fill="auto"/>
            <w:noWrap/>
            <w:hideMark/>
          </w:tcPr>
          <w:p w:rsidR="00AC33B4" w:rsidRPr="00AC33B4" w:rsidRDefault="00AC33B4" w:rsidP="00AC33B4">
            <w:pPr>
              <w:rPr>
                <w:sz w:val="20"/>
                <w:szCs w:val="22"/>
                <w:lang w:val="fr-FR"/>
              </w:rPr>
            </w:pPr>
            <w:r w:rsidRPr="00AC33B4">
              <w:rPr>
                <w:sz w:val="20"/>
                <w:szCs w:val="22"/>
                <w:lang w:val="fr-FR"/>
              </w:rPr>
              <w:t>45</w:t>
            </w:r>
          </w:p>
        </w:tc>
        <w:tc>
          <w:tcPr>
            <w:tcW w:w="1596" w:type="dxa"/>
            <w:shd w:val="clear" w:color="auto" w:fill="auto"/>
            <w:noWrap/>
            <w:hideMark/>
          </w:tcPr>
          <w:p w:rsidR="00AC33B4" w:rsidRPr="00AC33B4" w:rsidRDefault="00AC33B4" w:rsidP="00AC33B4">
            <w:pPr>
              <w:rPr>
                <w:sz w:val="20"/>
                <w:szCs w:val="22"/>
                <w:lang w:val="fr-FR"/>
              </w:rPr>
            </w:pPr>
          </w:p>
        </w:tc>
        <w:tc>
          <w:tcPr>
            <w:tcW w:w="1596" w:type="dxa"/>
            <w:shd w:val="clear" w:color="auto" w:fill="auto"/>
            <w:noWrap/>
            <w:hideMark/>
          </w:tcPr>
          <w:p w:rsidR="00AC33B4" w:rsidRPr="00AC33B4" w:rsidRDefault="00AC33B4" w:rsidP="00AC33B4">
            <w:pPr>
              <w:rPr>
                <w:sz w:val="20"/>
                <w:szCs w:val="22"/>
                <w:lang w:val="fr-FR"/>
              </w:rPr>
            </w:pPr>
            <w:r w:rsidRPr="00AC33B4">
              <w:rPr>
                <w:sz w:val="20"/>
                <w:szCs w:val="22"/>
                <w:lang w:val="fr-FR"/>
              </w:rPr>
              <w:t>21</w:t>
            </w:r>
          </w:p>
        </w:tc>
        <w:tc>
          <w:tcPr>
            <w:tcW w:w="1596" w:type="dxa"/>
            <w:shd w:val="clear" w:color="auto" w:fill="auto"/>
            <w:noWrap/>
            <w:hideMark/>
          </w:tcPr>
          <w:p w:rsidR="00AC33B4" w:rsidRPr="00AC33B4" w:rsidRDefault="00AC33B4" w:rsidP="00AC33B4">
            <w:pPr>
              <w:rPr>
                <w:sz w:val="20"/>
                <w:szCs w:val="22"/>
                <w:lang w:val="fr-FR"/>
              </w:rPr>
            </w:pPr>
          </w:p>
        </w:tc>
      </w:tr>
    </w:tbl>
    <w:p w:rsidR="00AC33B4" w:rsidRPr="00AC33B4" w:rsidRDefault="00AC33B4" w:rsidP="00AC33B4">
      <w:pPr>
        <w:jc w:val="center"/>
        <w:rPr>
          <w:lang w:val="fr-FR"/>
        </w:rPr>
      </w:pPr>
    </w:p>
    <w:p w:rsidR="00AC33B4" w:rsidRPr="00AC33B4" w:rsidRDefault="00AC33B4" w:rsidP="00AC33B4">
      <w:pPr>
        <w:jc w:val="center"/>
        <w:rPr>
          <w:lang w:val="fr-FR"/>
        </w:rPr>
      </w:pPr>
    </w:p>
    <w:p w:rsidR="00AC33B4" w:rsidRPr="00AC33B4" w:rsidRDefault="00AC33B4" w:rsidP="00AC33B4">
      <w:pPr>
        <w:ind w:left="1134" w:hanging="567"/>
        <w:rPr>
          <w:lang w:val="fr-FR"/>
        </w:rPr>
      </w:pPr>
      <w:r w:rsidRPr="00AC33B4">
        <w:rPr>
          <w:lang w:val="fr-FR"/>
        </w:rPr>
        <w:br w:type="page"/>
      </w:r>
      <w:r w:rsidRPr="00AC33B4">
        <w:rPr>
          <w:lang w:val="fr-FR"/>
        </w:rPr>
        <w:lastRenderedPageBreak/>
        <w:t>5.</w:t>
      </w:r>
      <w:r w:rsidRPr="00AC33B4">
        <w:rPr>
          <w:lang w:val="fr-FR"/>
        </w:rPr>
        <w:tab/>
      </w:r>
      <w:r w:rsidRPr="00AC33B4">
        <w:rPr>
          <w:szCs w:val="22"/>
          <w:lang w:val="fr-FR"/>
        </w:rPr>
        <w:t>À quel moment votre Office accepte</w:t>
      </w:r>
      <w:r w:rsidRPr="00AC33B4">
        <w:rPr>
          <w:szCs w:val="22"/>
          <w:lang w:val="fr-FR"/>
        </w:rPr>
        <w:noBreakHyphen/>
        <w:t>t</w:t>
      </w:r>
      <w:r w:rsidRPr="00AC33B4">
        <w:rPr>
          <w:szCs w:val="22"/>
          <w:lang w:val="fr-FR"/>
        </w:rPr>
        <w:noBreakHyphen/>
        <w:t>il ou accepterait</w:t>
      </w:r>
      <w:r w:rsidRPr="00AC33B4">
        <w:rPr>
          <w:szCs w:val="22"/>
          <w:lang w:val="fr-FR"/>
        </w:rPr>
        <w:noBreakHyphen/>
        <w:t>il le dépôt d’une demande de prendre note conforme à l’article 4</w:t>
      </w:r>
      <w:r w:rsidRPr="00AC33B4">
        <w:rPr>
          <w:i/>
          <w:iCs/>
          <w:szCs w:val="22"/>
          <w:lang w:val="fr-FR"/>
        </w:rPr>
        <w:t>bis</w:t>
      </w:r>
      <w:r w:rsidRPr="00AC33B4">
        <w:rPr>
          <w:iCs/>
          <w:szCs w:val="22"/>
          <w:lang w:val="fr-FR"/>
        </w:rPr>
        <w:t>.2)?</w:t>
      </w:r>
    </w:p>
    <w:p w:rsidR="00AC33B4" w:rsidRPr="00AC33B4" w:rsidRDefault="00AC33B4" w:rsidP="00AC33B4">
      <w:pPr>
        <w:jc w:val="both"/>
        <w:rPr>
          <w:lang w:val="fr-FR"/>
        </w:rPr>
      </w:pPr>
    </w:p>
    <w:p w:rsidR="00AC33B4" w:rsidRPr="00AC33B4" w:rsidRDefault="00AC33B4" w:rsidP="00AC33B4">
      <w:pPr>
        <w:jc w:val="both"/>
        <w:rPr>
          <w:lang w:val="fr-FR"/>
        </w:rPr>
      </w:pPr>
    </w:p>
    <w:p w:rsidR="00AC33B4" w:rsidRPr="00AC33B4" w:rsidRDefault="00AC33B4" w:rsidP="00AC33B4">
      <w:pPr>
        <w:jc w:val="center"/>
        <w:rPr>
          <w:lang w:val="fr-FR"/>
        </w:rPr>
      </w:pPr>
      <w:r>
        <w:rPr>
          <w:noProof/>
          <w:lang w:val="en-US" w:eastAsia="en-US"/>
        </w:rPr>
        <w:drawing>
          <wp:inline distT="0" distB="0" distL="0" distR="0" wp14:anchorId="023BD19D" wp14:editId="4BE51DEB">
            <wp:extent cx="4574540" cy="2745740"/>
            <wp:effectExtent l="0" t="0" r="16510" b="16510"/>
            <wp:docPr id="28" name="Chart 2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AC33B4" w:rsidRPr="00AC33B4" w:rsidRDefault="00AC33B4" w:rsidP="00AC33B4">
      <w:pPr>
        <w:jc w:val="center"/>
        <w:rPr>
          <w:lang w:val="fr-FR"/>
        </w:rPr>
      </w:pPr>
    </w:p>
    <w:p w:rsidR="00AC33B4" w:rsidRPr="00AC33B4" w:rsidRDefault="00AC33B4" w:rsidP="00AC33B4">
      <w:pPr>
        <w:jc w:val="center"/>
        <w:rPr>
          <w:lang w:val="fr-FR"/>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658"/>
        <w:gridCol w:w="1596"/>
        <w:gridCol w:w="1596"/>
        <w:gridCol w:w="1596"/>
        <w:gridCol w:w="1596"/>
      </w:tblGrid>
      <w:tr w:rsidR="00AC33B4" w:rsidRPr="00AC33B4" w:rsidTr="00AC33B4">
        <w:trPr>
          <w:trHeight w:val="255"/>
        </w:trPr>
        <w:tc>
          <w:tcPr>
            <w:tcW w:w="534" w:type="dxa"/>
            <w:tcBorders>
              <w:top w:val="nil"/>
              <w:left w:val="nil"/>
              <w:bottom w:val="nil"/>
              <w:right w:val="nil"/>
            </w:tcBorders>
            <w:shd w:val="clear" w:color="auto" w:fill="auto"/>
            <w:noWrap/>
          </w:tcPr>
          <w:p w:rsidR="00AC33B4" w:rsidRPr="00AC33B4" w:rsidRDefault="00AC33B4" w:rsidP="00AC33B4">
            <w:pPr>
              <w:rPr>
                <w:sz w:val="20"/>
                <w:lang w:val="fr-FR"/>
              </w:rPr>
            </w:pPr>
          </w:p>
        </w:tc>
        <w:tc>
          <w:tcPr>
            <w:tcW w:w="2658" w:type="dxa"/>
            <w:tcBorders>
              <w:top w:val="nil"/>
              <w:left w:val="nil"/>
              <w:bottom w:val="single" w:sz="4" w:space="0" w:color="auto"/>
              <w:right w:val="single" w:sz="4" w:space="0" w:color="auto"/>
            </w:tcBorders>
            <w:shd w:val="clear" w:color="auto" w:fill="auto"/>
            <w:noWrap/>
          </w:tcPr>
          <w:p w:rsidR="00AC33B4" w:rsidRPr="00AC33B4" w:rsidRDefault="00AC33B4" w:rsidP="00AC33B4">
            <w:pPr>
              <w:rPr>
                <w:b/>
                <w:sz w:val="20"/>
                <w:lang w:val="fr-FR"/>
              </w:rPr>
            </w:pPr>
          </w:p>
        </w:tc>
        <w:tc>
          <w:tcPr>
            <w:tcW w:w="3192" w:type="dxa"/>
            <w:gridSpan w:val="2"/>
            <w:tcBorders>
              <w:left w:val="single" w:sz="4" w:space="0" w:color="auto"/>
            </w:tcBorders>
            <w:shd w:val="clear" w:color="auto" w:fill="auto"/>
            <w:noWrap/>
          </w:tcPr>
          <w:p w:rsidR="00AC33B4" w:rsidRPr="00AC33B4" w:rsidRDefault="00AC33B4" w:rsidP="00AC33B4">
            <w:pPr>
              <w:rPr>
                <w:b/>
                <w:sz w:val="20"/>
                <w:lang w:val="fr-FR"/>
              </w:rPr>
            </w:pPr>
            <w:r w:rsidRPr="00AC33B4">
              <w:rPr>
                <w:b/>
                <w:sz w:val="20"/>
                <w:lang w:val="fr-FR"/>
              </w:rPr>
              <w:t>2014</w:t>
            </w:r>
          </w:p>
        </w:tc>
        <w:tc>
          <w:tcPr>
            <w:tcW w:w="3192" w:type="dxa"/>
            <w:gridSpan w:val="2"/>
            <w:shd w:val="clear" w:color="auto" w:fill="auto"/>
            <w:noWrap/>
          </w:tcPr>
          <w:p w:rsidR="00AC33B4" w:rsidRPr="00AC33B4" w:rsidRDefault="00AC33B4" w:rsidP="00AC33B4">
            <w:pPr>
              <w:rPr>
                <w:b/>
                <w:sz w:val="20"/>
                <w:lang w:val="fr-FR"/>
              </w:rPr>
            </w:pPr>
            <w:r w:rsidRPr="00AC33B4">
              <w:rPr>
                <w:b/>
                <w:sz w:val="20"/>
                <w:lang w:val="fr-FR"/>
              </w:rPr>
              <w:t>2008</w:t>
            </w:r>
          </w:p>
        </w:tc>
      </w:tr>
      <w:tr w:rsidR="00AC33B4" w:rsidRPr="00AC33B4" w:rsidTr="00AC33B4">
        <w:trPr>
          <w:trHeight w:val="255"/>
        </w:trPr>
        <w:tc>
          <w:tcPr>
            <w:tcW w:w="534" w:type="dxa"/>
            <w:tcBorders>
              <w:top w:val="nil"/>
              <w:left w:val="nil"/>
              <w:bottom w:val="single" w:sz="4" w:space="0" w:color="auto"/>
              <w:right w:val="single" w:sz="4" w:space="0" w:color="auto"/>
            </w:tcBorders>
            <w:shd w:val="clear" w:color="auto" w:fill="auto"/>
            <w:noWrap/>
            <w:hideMark/>
          </w:tcPr>
          <w:p w:rsidR="00AC33B4" w:rsidRPr="00AC33B4" w:rsidRDefault="00AC33B4" w:rsidP="00AC33B4">
            <w:pPr>
              <w:rPr>
                <w:sz w:val="20"/>
                <w:lang w:val="fr-FR"/>
              </w:rPr>
            </w:pPr>
          </w:p>
        </w:tc>
        <w:tc>
          <w:tcPr>
            <w:tcW w:w="2658" w:type="dxa"/>
            <w:tcBorders>
              <w:top w:val="single" w:sz="4" w:space="0" w:color="auto"/>
              <w:left w:val="single" w:sz="4" w:space="0" w:color="auto"/>
              <w:bottom w:val="single" w:sz="4" w:space="0" w:color="auto"/>
            </w:tcBorders>
            <w:shd w:val="clear" w:color="auto" w:fill="auto"/>
            <w:noWrap/>
            <w:hideMark/>
          </w:tcPr>
          <w:p w:rsidR="00AC33B4" w:rsidRPr="00AC33B4" w:rsidRDefault="00AC33B4" w:rsidP="00AC33B4">
            <w:pPr>
              <w:rPr>
                <w:b/>
                <w:sz w:val="20"/>
                <w:lang w:val="fr-FR"/>
              </w:rPr>
            </w:pPr>
            <w:r w:rsidRPr="00AC33B4">
              <w:rPr>
                <w:b/>
                <w:sz w:val="20"/>
                <w:szCs w:val="22"/>
                <w:lang w:val="fr-FR"/>
              </w:rPr>
              <w:t>Réponses possibles</w:t>
            </w:r>
          </w:p>
        </w:tc>
        <w:tc>
          <w:tcPr>
            <w:tcW w:w="1596" w:type="dxa"/>
            <w:tcBorders>
              <w:bottom w:val="single" w:sz="4" w:space="0" w:color="auto"/>
            </w:tcBorders>
            <w:shd w:val="clear" w:color="auto" w:fill="auto"/>
            <w:noWrap/>
            <w:hideMark/>
          </w:tcPr>
          <w:p w:rsidR="00AC33B4" w:rsidRPr="00AC33B4" w:rsidRDefault="00AC33B4" w:rsidP="00AC33B4">
            <w:pPr>
              <w:rPr>
                <w:b/>
                <w:sz w:val="20"/>
                <w:lang w:val="fr-FR"/>
              </w:rPr>
            </w:pPr>
            <w:r w:rsidRPr="00AC33B4">
              <w:rPr>
                <w:b/>
                <w:sz w:val="20"/>
                <w:lang w:val="fr-FR"/>
              </w:rPr>
              <w:t>Parties contractantes</w:t>
            </w:r>
          </w:p>
        </w:tc>
        <w:tc>
          <w:tcPr>
            <w:tcW w:w="1596" w:type="dxa"/>
            <w:tcBorders>
              <w:bottom w:val="single" w:sz="4" w:space="0" w:color="auto"/>
            </w:tcBorders>
            <w:shd w:val="clear" w:color="auto" w:fill="auto"/>
            <w:noWrap/>
            <w:hideMark/>
          </w:tcPr>
          <w:p w:rsidR="00AC33B4" w:rsidRPr="00AC33B4" w:rsidRDefault="00AC33B4" w:rsidP="00AC33B4">
            <w:pPr>
              <w:rPr>
                <w:b/>
                <w:sz w:val="20"/>
                <w:lang w:val="fr-FR"/>
              </w:rPr>
            </w:pPr>
            <w:r w:rsidRPr="00AC33B4">
              <w:rPr>
                <w:b/>
                <w:sz w:val="20"/>
                <w:lang w:val="fr-FR"/>
              </w:rPr>
              <w:t>Pourcentage</w:t>
            </w:r>
          </w:p>
        </w:tc>
        <w:tc>
          <w:tcPr>
            <w:tcW w:w="1596" w:type="dxa"/>
            <w:tcBorders>
              <w:bottom w:val="single" w:sz="4" w:space="0" w:color="auto"/>
            </w:tcBorders>
            <w:shd w:val="clear" w:color="auto" w:fill="auto"/>
            <w:noWrap/>
            <w:hideMark/>
          </w:tcPr>
          <w:p w:rsidR="00AC33B4" w:rsidRPr="00AC33B4" w:rsidRDefault="00AC33B4" w:rsidP="00AC33B4">
            <w:pPr>
              <w:rPr>
                <w:b/>
                <w:sz w:val="20"/>
                <w:lang w:val="fr-FR"/>
              </w:rPr>
            </w:pPr>
            <w:r w:rsidRPr="00AC33B4">
              <w:rPr>
                <w:b/>
                <w:sz w:val="20"/>
                <w:lang w:val="fr-FR"/>
              </w:rPr>
              <w:t>Parties contractantes</w:t>
            </w:r>
          </w:p>
        </w:tc>
        <w:tc>
          <w:tcPr>
            <w:tcW w:w="1596" w:type="dxa"/>
            <w:tcBorders>
              <w:bottom w:val="single" w:sz="4" w:space="0" w:color="auto"/>
            </w:tcBorders>
            <w:shd w:val="clear" w:color="auto" w:fill="auto"/>
            <w:noWrap/>
            <w:hideMark/>
          </w:tcPr>
          <w:p w:rsidR="00AC33B4" w:rsidRPr="00AC33B4" w:rsidRDefault="00AC33B4" w:rsidP="00AC33B4">
            <w:pPr>
              <w:rPr>
                <w:b/>
                <w:sz w:val="20"/>
                <w:lang w:val="fr-FR"/>
              </w:rPr>
            </w:pPr>
            <w:r w:rsidRPr="00AC33B4">
              <w:rPr>
                <w:b/>
                <w:sz w:val="20"/>
                <w:lang w:val="fr-FR"/>
              </w:rPr>
              <w:t>Pourcentage</w:t>
            </w:r>
          </w:p>
        </w:tc>
      </w:tr>
      <w:tr w:rsidR="00AC33B4" w:rsidRPr="00AC33B4" w:rsidTr="00AC33B4">
        <w:trPr>
          <w:trHeight w:val="255"/>
        </w:trPr>
        <w:tc>
          <w:tcPr>
            <w:tcW w:w="534" w:type="dxa"/>
            <w:shd w:val="clear" w:color="auto" w:fill="auto"/>
            <w:noWrap/>
            <w:hideMark/>
          </w:tcPr>
          <w:p w:rsidR="00AC33B4" w:rsidRPr="00AC33B4" w:rsidRDefault="00AC33B4" w:rsidP="00AC33B4">
            <w:pPr>
              <w:rPr>
                <w:sz w:val="20"/>
                <w:szCs w:val="22"/>
                <w:lang w:val="fr-FR"/>
              </w:rPr>
            </w:pPr>
            <w:r w:rsidRPr="00AC33B4">
              <w:rPr>
                <w:sz w:val="20"/>
                <w:szCs w:val="22"/>
                <w:lang w:val="fr-FR"/>
              </w:rPr>
              <w:t>1</w:t>
            </w:r>
          </w:p>
        </w:tc>
        <w:tc>
          <w:tcPr>
            <w:tcW w:w="2658" w:type="dxa"/>
            <w:shd w:val="clear" w:color="auto" w:fill="auto"/>
            <w:noWrap/>
            <w:hideMark/>
          </w:tcPr>
          <w:p w:rsidR="00AC33B4" w:rsidRPr="00AC33B4" w:rsidRDefault="00AC33B4" w:rsidP="00AC33B4">
            <w:pPr>
              <w:rPr>
                <w:sz w:val="20"/>
                <w:szCs w:val="22"/>
                <w:lang w:val="fr-FR"/>
              </w:rPr>
            </w:pPr>
            <w:r w:rsidRPr="00AC33B4">
              <w:rPr>
                <w:sz w:val="20"/>
                <w:szCs w:val="22"/>
                <w:lang w:val="fr-FR"/>
              </w:rPr>
              <w:t>Après la date de notification du Bureau international de l’enregistrement international ou de la désignation postérieure en question</w:t>
            </w:r>
          </w:p>
        </w:tc>
        <w:tc>
          <w:tcPr>
            <w:tcW w:w="1596" w:type="dxa"/>
            <w:shd w:val="clear" w:color="auto" w:fill="auto"/>
            <w:noWrap/>
            <w:hideMark/>
          </w:tcPr>
          <w:p w:rsidR="00AC33B4" w:rsidRPr="00AC33B4" w:rsidRDefault="00AC33B4" w:rsidP="00AC33B4">
            <w:pPr>
              <w:rPr>
                <w:sz w:val="20"/>
                <w:szCs w:val="22"/>
                <w:lang w:val="fr-FR"/>
              </w:rPr>
            </w:pPr>
            <w:r w:rsidRPr="00AC33B4">
              <w:rPr>
                <w:sz w:val="20"/>
                <w:szCs w:val="22"/>
                <w:lang w:val="fr-FR"/>
              </w:rPr>
              <w:t>47</w:t>
            </w:r>
          </w:p>
        </w:tc>
        <w:tc>
          <w:tcPr>
            <w:tcW w:w="1596" w:type="dxa"/>
            <w:shd w:val="clear" w:color="auto" w:fill="auto"/>
            <w:noWrap/>
            <w:hideMark/>
          </w:tcPr>
          <w:p w:rsidR="00AC33B4" w:rsidRPr="00AC33B4" w:rsidRDefault="00AC33B4" w:rsidP="00AC33B4">
            <w:pPr>
              <w:rPr>
                <w:sz w:val="20"/>
                <w:szCs w:val="22"/>
                <w:lang w:val="fr-FR"/>
              </w:rPr>
            </w:pPr>
            <w:r w:rsidRPr="00AC33B4">
              <w:rPr>
                <w:sz w:val="20"/>
                <w:szCs w:val="22"/>
                <w:lang w:val="fr-FR"/>
              </w:rPr>
              <w:t>66%</w:t>
            </w:r>
          </w:p>
        </w:tc>
        <w:tc>
          <w:tcPr>
            <w:tcW w:w="1596" w:type="dxa"/>
            <w:shd w:val="clear" w:color="auto" w:fill="auto"/>
            <w:noWrap/>
            <w:hideMark/>
          </w:tcPr>
          <w:p w:rsidR="00AC33B4" w:rsidRPr="00AC33B4" w:rsidRDefault="00AC33B4" w:rsidP="00AC33B4">
            <w:pPr>
              <w:rPr>
                <w:sz w:val="20"/>
                <w:szCs w:val="22"/>
                <w:lang w:val="fr-FR"/>
              </w:rPr>
            </w:pPr>
            <w:r w:rsidRPr="00AC33B4">
              <w:rPr>
                <w:sz w:val="20"/>
                <w:szCs w:val="22"/>
                <w:lang w:val="fr-FR"/>
              </w:rPr>
              <w:t>34</w:t>
            </w:r>
          </w:p>
        </w:tc>
        <w:tc>
          <w:tcPr>
            <w:tcW w:w="1596" w:type="dxa"/>
            <w:shd w:val="clear" w:color="auto" w:fill="auto"/>
            <w:noWrap/>
            <w:hideMark/>
          </w:tcPr>
          <w:p w:rsidR="00AC33B4" w:rsidRPr="00AC33B4" w:rsidRDefault="00AC33B4" w:rsidP="00AC33B4">
            <w:pPr>
              <w:rPr>
                <w:sz w:val="20"/>
                <w:szCs w:val="22"/>
                <w:lang w:val="fr-FR"/>
              </w:rPr>
            </w:pPr>
            <w:r w:rsidRPr="00AC33B4">
              <w:rPr>
                <w:sz w:val="20"/>
                <w:szCs w:val="22"/>
                <w:lang w:val="fr-FR"/>
              </w:rPr>
              <w:t>67%</w:t>
            </w:r>
          </w:p>
        </w:tc>
      </w:tr>
      <w:tr w:rsidR="00AC33B4" w:rsidRPr="00AC33B4" w:rsidTr="00AC33B4">
        <w:trPr>
          <w:trHeight w:val="255"/>
        </w:trPr>
        <w:tc>
          <w:tcPr>
            <w:tcW w:w="534" w:type="dxa"/>
            <w:shd w:val="clear" w:color="auto" w:fill="auto"/>
            <w:noWrap/>
            <w:hideMark/>
          </w:tcPr>
          <w:p w:rsidR="00AC33B4" w:rsidRPr="00AC33B4" w:rsidRDefault="00AC33B4" w:rsidP="00AC33B4">
            <w:pPr>
              <w:rPr>
                <w:sz w:val="20"/>
                <w:szCs w:val="22"/>
                <w:lang w:val="fr-FR"/>
              </w:rPr>
            </w:pPr>
            <w:r w:rsidRPr="00AC33B4">
              <w:rPr>
                <w:sz w:val="20"/>
                <w:szCs w:val="22"/>
                <w:lang w:val="fr-FR"/>
              </w:rPr>
              <w:t>2</w:t>
            </w:r>
          </w:p>
        </w:tc>
        <w:tc>
          <w:tcPr>
            <w:tcW w:w="2658" w:type="dxa"/>
            <w:shd w:val="clear" w:color="auto" w:fill="auto"/>
            <w:noWrap/>
            <w:hideMark/>
          </w:tcPr>
          <w:p w:rsidR="00AC33B4" w:rsidRPr="00AC33B4" w:rsidRDefault="00AC33B4" w:rsidP="00AC33B4">
            <w:pPr>
              <w:rPr>
                <w:sz w:val="20"/>
                <w:szCs w:val="22"/>
                <w:lang w:val="fr-FR"/>
              </w:rPr>
            </w:pPr>
            <w:r w:rsidRPr="00AC33B4">
              <w:rPr>
                <w:sz w:val="20"/>
                <w:szCs w:val="22"/>
                <w:lang w:val="fr-FR"/>
              </w:rPr>
              <w:t>Seulement à partir de la date d’expiration de la période de refus</w:t>
            </w:r>
          </w:p>
        </w:tc>
        <w:tc>
          <w:tcPr>
            <w:tcW w:w="1596" w:type="dxa"/>
            <w:shd w:val="clear" w:color="auto" w:fill="auto"/>
            <w:noWrap/>
            <w:hideMark/>
          </w:tcPr>
          <w:p w:rsidR="00AC33B4" w:rsidRPr="00AC33B4" w:rsidRDefault="00AC33B4" w:rsidP="00AC33B4">
            <w:pPr>
              <w:rPr>
                <w:sz w:val="20"/>
                <w:szCs w:val="22"/>
                <w:lang w:val="fr-FR"/>
              </w:rPr>
            </w:pPr>
            <w:r w:rsidRPr="00AC33B4">
              <w:rPr>
                <w:sz w:val="20"/>
                <w:szCs w:val="22"/>
                <w:lang w:val="fr-FR"/>
              </w:rPr>
              <w:t>7</w:t>
            </w:r>
          </w:p>
        </w:tc>
        <w:tc>
          <w:tcPr>
            <w:tcW w:w="1596" w:type="dxa"/>
            <w:shd w:val="clear" w:color="auto" w:fill="auto"/>
            <w:noWrap/>
            <w:hideMark/>
          </w:tcPr>
          <w:p w:rsidR="00AC33B4" w:rsidRPr="00AC33B4" w:rsidRDefault="00AC33B4" w:rsidP="00AC33B4">
            <w:pPr>
              <w:rPr>
                <w:sz w:val="20"/>
                <w:szCs w:val="22"/>
                <w:lang w:val="fr-FR"/>
              </w:rPr>
            </w:pPr>
            <w:r w:rsidRPr="00AC33B4">
              <w:rPr>
                <w:sz w:val="20"/>
                <w:szCs w:val="22"/>
                <w:lang w:val="fr-FR"/>
              </w:rPr>
              <w:t>10%</w:t>
            </w:r>
          </w:p>
        </w:tc>
        <w:tc>
          <w:tcPr>
            <w:tcW w:w="1596" w:type="dxa"/>
            <w:shd w:val="clear" w:color="auto" w:fill="auto"/>
            <w:noWrap/>
            <w:hideMark/>
          </w:tcPr>
          <w:p w:rsidR="00AC33B4" w:rsidRPr="00AC33B4" w:rsidRDefault="00AC33B4" w:rsidP="00AC33B4">
            <w:pPr>
              <w:rPr>
                <w:sz w:val="20"/>
                <w:szCs w:val="22"/>
                <w:lang w:val="fr-FR"/>
              </w:rPr>
            </w:pPr>
            <w:r w:rsidRPr="00AC33B4">
              <w:rPr>
                <w:sz w:val="20"/>
                <w:szCs w:val="22"/>
                <w:lang w:val="fr-FR"/>
              </w:rPr>
              <w:t>7</w:t>
            </w:r>
          </w:p>
        </w:tc>
        <w:tc>
          <w:tcPr>
            <w:tcW w:w="1596" w:type="dxa"/>
            <w:shd w:val="clear" w:color="auto" w:fill="auto"/>
            <w:noWrap/>
            <w:hideMark/>
          </w:tcPr>
          <w:p w:rsidR="00AC33B4" w:rsidRPr="00AC33B4" w:rsidRDefault="00AC33B4" w:rsidP="00AC33B4">
            <w:pPr>
              <w:rPr>
                <w:sz w:val="20"/>
                <w:szCs w:val="22"/>
                <w:lang w:val="fr-FR"/>
              </w:rPr>
            </w:pPr>
            <w:r w:rsidRPr="00AC33B4">
              <w:rPr>
                <w:sz w:val="20"/>
                <w:szCs w:val="22"/>
                <w:lang w:val="fr-FR"/>
              </w:rPr>
              <w:t>14%</w:t>
            </w:r>
          </w:p>
        </w:tc>
      </w:tr>
      <w:tr w:rsidR="00AC33B4" w:rsidRPr="00AC33B4" w:rsidTr="00AC33B4">
        <w:trPr>
          <w:trHeight w:val="255"/>
        </w:trPr>
        <w:tc>
          <w:tcPr>
            <w:tcW w:w="534" w:type="dxa"/>
            <w:tcBorders>
              <w:bottom w:val="single" w:sz="4" w:space="0" w:color="auto"/>
            </w:tcBorders>
            <w:shd w:val="clear" w:color="auto" w:fill="auto"/>
            <w:noWrap/>
            <w:hideMark/>
          </w:tcPr>
          <w:p w:rsidR="00AC33B4" w:rsidRPr="00AC33B4" w:rsidRDefault="00AC33B4" w:rsidP="00AC33B4">
            <w:pPr>
              <w:rPr>
                <w:sz w:val="20"/>
                <w:szCs w:val="22"/>
                <w:lang w:val="fr-FR"/>
              </w:rPr>
            </w:pPr>
            <w:r w:rsidRPr="00AC33B4">
              <w:rPr>
                <w:sz w:val="20"/>
                <w:szCs w:val="22"/>
                <w:lang w:val="fr-FR"/>
              </w:rPr>
              <w:t>3</w:t>
            </w:r>
          </w:p>
        </w:tc>
        <w:tc>
          <w:tcPr>
            <w:tcW w:w="2658" w:type="dxa"/>
            <w:shd w:val="clear" w:color="auto" w:fill="auto"/>
            <w:noWrap/>
            <w:hideMark/>
          </w:tcPr>
          <w:p w:rsidR="00AC33B4" w:rsidRPr="00AC33B4" w:rsidRDefault="00AC33B4" w:rsidP="00AC33B4">
            <w:pPr>
              <w:rPr>
                <w:sz w:val="20"/>
                <w:szCs w:val="22"/>
                <w:lang w:val="fr-FR"/>
              </w:rPr>
            </w:pPr>
            <w:r w:rsidRPr="00AC33B4">
              <w:rPr>
                <w:sz w:val="20"/>
                <w:szCs w:val="22"/>
                <w:lang w:val="fr-FR"/>
              </w:rPr>
              <w:t>Seulement après la date d’émission de cette déclaration d’octroi de la protection (si votre Office émet de telles déclarations)</w:t>
            </w:r>
          </w:p>
        </w:tc>
        <w:tc>
          <w:tcPr>
            <w:tcW w:w="1596" w:type="dxa"/>
            <w:shd w:val="clear" w:color="auto" w:fill="auto"/>
            <w:noWrap/>
            <w:hideMark/>
          </w:tcPr>
          <w:p w:rsidR="00AC33B4" w:rsidRPr="00AC33B4" w:rsidRDefault="00AC33B4" w:rsidP="00AC33B4">
            <w:pPr>
              <w:rPr>
                <w:sz w:val="20"/>
                <w:szCs w:val="22"/>
                <w:lang w:val="fr-FR"/>
              </w:rPr>
            </w:pPr>
            <w:r w:rsidRPr="00AC33B4">
              <w:rPr>
                <w:sz w:val="20"/>
                <w:szCs w:val="22"/>
                <w:lang w:val="fr-FR"/>
              </w:rPr>
              <w:t>11</w:t>
            </w:r>
          </w:p>
        </w:tc>
        <w:tc>
          <w:tcPr>
            <w:tcW w:w="1596" w:type="dxa"/>
            <w:shd w:val="clear" w:color="auto" w:fill="auto"/>
            <w:noWrap/>
            <w:hideMark/>
          </w:tcPr>
          <w:p w:rsidR="00AC33B4" w:rsidRPr="00AC33B4" w:rsidRDefault="00AC33B4" w:rsidP="00AC33B4">
            <w:pPr>
              <w:rPr>
                <w:sz w:val="20"/>
                <w:szCs w:val="22"/>
                <w:lang w:val="fr-FR"/>
              </w:rPr>
            </w:pPr>
            <w:r w:rsidRPr="00AC33B4">
              <w:rPr>
                <w:sz w:val="20"/>
                <w:szCs w:val="22"/>
                <w:lang w:val="fr-FR"/>
              </w:rPr>
              <w:t>15%</w:t>
            </w:r>
          </w:p>
        </w:tc>
        <w:tc>
          <w:tcPr>
            <w:tcW w:w="1596" w:type="dxa"/>
            <w:shd w:val="clear" w:color="auto" w:fill="auto"/>
            <w:noWrap/>
            <w:hideMark/>
          </w:tcPr>
          <w:p w:rsidR="00AC33B4" w:rsidRPr="00AC33B4" w:rsidRDefault="00AC33B4" w:rsidP="00AC33B4">
            <w:pPr>
              <w:rPr>
                <w:sz w:val="20"/>
                <w:szCs w:val="22"/>
                <w:lang w:val="fr-FR"/>
              </w:rPr>
            </w:pPr>
            <w:r w:rsidRPr="00AC33B4">
              <w:rPr>
                <w:sz w:val="20"/>
                <w:szCs w:val="22"/>
                <w:lang w:val="fr-FR"/>
              </w:rPr>
              <w:t>5</w:t>
            </w:r>
          </w:p>
        </w:tc>
        <w:tc>
          <w:tcPr>
            <w:tcW w:w="1596" w:type="dxa"/>
            <w:shd w:val="clear" w:color="auto" w:fill="auto"/>
            <w:noWrap/>
            <w:hideMark/>
          </w:tcPr>
          <w:p w:rsidR="00AC33B4" w:rsidRPr="00AC33B4" w:rsidRDefault="00AC33B4" w:rsidP="00AC33B4">
            <w:pPr>
              <w:rPr>
                <w:sz w:val="20"/>
                <w:szCs w:val="22"/>
                <w:lang w:val="fr-FR"/>
              </w:rPr>
            </w:pPr>
            <w:r w:rsidRPr="00AC33B4">
              <w:rPr>
                <w:sz w:val="20"/>
                <w:szCs w:val="22"/>
                <w:lang w:val="fr-FR"/>
              </w:rPr>
              <w:t>10%</w:t>
            </w:r>
          </w:p>
        </w:tc>
      </w:tr>
      <w:tr w:rsidR="00AC33B4" w:rsidRPr="00AC33B4" w:rsidTr="00AC33B4">
        <w:trPr>
          <w:trHeight w:val="255"/>
        </w:trPr>
        <w:tc>
          <w:tcPr>
            <w:tcW w:w="534" w:type="dxa"/>
            <w:tcBorders>
              <w:bottom w:val="single" w:sz="4" w:space="0" w:color="auto"/>
            </w:tcBorders>
            <w:shd w:val="clear" w:color="auto" w:fill="auto"/>
            <w:noWrap/>
            <w:hideMark/>
          </w:tcPr>
          <w:p w:rsidR="00AC33B4" w:rsidRPr="00AC33B4" w:rsidRDefault="00AC33B4" w:rsidP="00AC33B4">
            <w:pPr>
              <w:rPr>
                <w:sz w:val="20"/>
                <w:szCs w:val="22"/>
                <w:lang w:val="fr-FR"/>
              </w:rPr>
            </w:pPr>
            <w:r w:rsidRPr="00AC33B4">
              <w:rPr>
                <w:sz w:val="20"/>
                <w:szCs w:val="22"/>
                <w:lang w:val="fr-FR"/>
              </w:rPr>
              <w:t>4</w:t>
            </w:r>
          </w:p>
        </w:tc>
        <w:tc>
          <w:tcPr>
            <w:tcW w:w="2658" w:type="dxa"/>
            <w:tcBorders>
              <w:bottom w:val="single" w:sz="4" w:space="0" w:color="auto"/>
            </w:tcBorders>
            <w:shd w:val="clear" w:color="auto" w:fill="auto"/>
            <w:noWrap/>
            <w:hideMark/>
          </w:tcPr>
          <w:p w:rsidR="00AC33B4" w:rsidRPr="00AC33B4" w:rsidRDefault="00AC33B4" w:rsidP="00AC33B4">
            <w:pPr>
              <w:rPr>
                <w:sz w:val="20"/>
                <w:szCs w:val="22"/>
                <w:lang w:val="fr-FR"/>
              </w:rPr>
            </w:pPr>
            <w:r w:rsidRPr="00AC33B4">
              <w:rPr>
                <w:sz w:val="20"/>
                <w:szCs w:val="22"/>
                <w:lang w:val="fr-FR"/>
              </w:rPr>
              <w:t>À un autre moment</w:t>
            </w:r>
          </w:p>
        </w:tc>
        <w:tc>
          <w:tcPr>
            <w:tcW w:w="1596" w:type="dxa"/>
            <w:shd w:val="clear" w:color="auto" w:fill="auto"/>
            <w:noWrap/>
            <w:hideMark/>
          </w:tcPr>
          <w:p w:rsidR="00AC33B4" w:rsidRPr="00AC33B4" w:rsidRDefault="00AC33B4" w:rsidP="00AC33B4">
            <w:pPr>
              <w:rPr>
                <w:sz w:val="20"/>
                <w:szCs w:val="22"/>
                <w:lang w:val="fr-FR"/>
              </w:rPr>
            </w:pPr>
            <w:r w:rsidRPr="00AC33B4">
              <w:rPr>
                <w:sz w:val="20"/>
                <w:szCs w:val="22"/>
                <w:lang w:val="fr-FR"/>
              </w:rPr>
              <w:t>6</w:t>
            </w:r>
          </w:p>
        </w:tc>
        <w:tc>
          <w:tcPr>
            <w:tcW w:w="1596" w:type="dxa"/>
            <w:shd w:val="clear" w:color="auto" w:fill="auto"/>
            <w:noWrap/>
            <w:hideMark/>
          </w:tcPr>
          <w:p w:rsidR="00AC33B4" w:rsidRPr="00AC33B4" w:rsidRDefault="00AC33B4" w:rsidP="00AC33B4">
            <w:pPr>
              <w:rPr>
                <w:sz w:val="20"/>
                <w:szCs w:val="22"/>
                <w:lang w:val="fr-FR"/>
              </w:rPr>
            </w:pPr>
            <w:r w:rsidRPr="00AC33B4">
              <w:rPr>
                <w:sz w:val="20"/>
                <w:szCs w:val="22"/>
                <w:lang w:val="fr-FR"/>
              </w:rPr>
              <w:t>8%</w:t>
            </w:r>
          </w:p>
        </w:tc>
        <w:tc>
          <w:tcPr>
            <w:tcW w:w="1596" w:type="dxa"/>
            <w:shd w:val="clear" w:color="auto" w:fill="auto"/>
            <w:noWrap/>
            <w:hideMark/>
          </w:tcPr>
          <w:p w:rsidR="00AC33B4" w:rsidRPr="00AC33B4" w:rsidRDefault="00AC33B4" w:rsidP="00AC33B4">
            <w:pPr>
              <w:rPr>
                <w:sz w:val="20"/>
                <w:szCs w:val="22"/>
                <w:lang w:val="fr-FR"/>
              </w:rPr>
            </w:pPr>
            <w:r w:rsidRPr="00AC33B4">
              <w:rPr>
                <w:sz w:val="20"/>
                <w:szCs w:val="22"/>
                <w:lang w:val="fr-FR"/>
              </w:rPr>
              <w:t>5</w:t>
            </w:r>
          </w:p>
        </w:tc>
        <w:tc>
          <w:tcPr>
            <w:tcW w:w="1596" w:type="dxa"/>
            <w:shd w:val="clear" w:color="auto" w:fill="auto"/>
            <w:noWrap/>
            <w:hideMark/>
          </w:tcPr>
          <w:p w:rsidR="00AC33B4" w:rsidRPr="00AC33B4" w:rsidRDefault="00AC33B4" w:rsidP="00AC33B4">
            <w:pPr>
              <w:rPr>
                <w:sz w:val="20"/>
                <w:szCs w:val="22"/>
                <w:lang w:val="fr-FR"/>
              </w:rPr>
            </w:pPr>
            <w:r w:rsidRPr="00AC33B4">
              <w:rPr>
                <w:sz w:val="20"/>
                <w:szCs w:val="22"/>
                <w:lang w:val="fr-FR"/>
              </w:rPr>
              <w:t>10%</w:t>
            </w:r>
          </w:p>
        </w:tc>
      </w:tr>
      <w:tr w:rsidR="00AC33B4" w:rsidRPr="00AC33B4" w:rsidTr="00AC33B4">
        <w:trPr>
          <w:trHeight w:val="255"/>
        </w:trPr>
        <w:tc>
          <w:tcPr>
            <w:tcW w:w="534" w:type="dxa"/>
            <w:tcBorders>
              <w:top w:val="single" w:sz="4" w:space="0" w:color="auto"/>
              <w:left w:val="nil"/>
              <w:bottom w:val="nil"/>
              <w:right w:val="single" w:sz="4" w:space="0" w:color="auto"/>
            </w:tcBorders>
            <w:shd w:val="clear" w:color="auto" w:fill="auto"/>
            <w:noWrap/>
            <w:hideMark/>
          </w:tcPr>
          <w:p w:rsidR="00AC33B4" w:rsidRPr="00AC33B4" w:rsidRDefault="00AC33B4" w:rsidP="00AC33B4">
            <w:pPr>
              <w:rPr>
                <w:sz w:val="20"/>
                <w:szCs w:val="22"/>
                <w:lang w:val="fr-FR"/>
              </w:rPr>
            </w:pPr>
          </w:p>
        </w:tc>
        <w:tc>
          <w:tcPr>
            <w:tcW w:w="2658" w:type="dxa"/>
            <w:tcBorders>
              <w:left w:val="single" w:sz="4" w:space="0" w:color="auto"/>
            </w:tcBorders>
            <w:shd w:val="clear" w:color="auto" w:fill="auto"/>
            <w:noWrap/>
            <w:hideMark/>
          </w:tcPr>
          <w:p w:rsidR="00AC33B4" w:rsidRPr="00AC33B4" w:rsidRDefault="00AC33B4" w:rsidP="00AC33B4">
            <w:pPr>
              <w:rPr>
                <w:sz w:val="20"/>
                <w:szCs w:val="22"/>
                <w:lang w:val="fr-FR"/>
              </w:rPr>
            </w:pPr>
            <w:r w:rsidRPr="00AC33B4">
              <w:rPr>
                <w:sz w:val="20"/>
                <w:szCs w:val="22"/>
                <w:lang w:val="fr-FR"/>
              </w:rPr>
              <w:t>Nombre total de réponses</w:t>
            </w:r>
          </w:p>
        </w:tc>
        <w:tc>
          <w:tcPr>
            <w:tcW w:w="1596" w:type="dxa"/>
            <w:shd w:val="clear" w:color="auto" w:fill="auto"/>
            <w:noWrap/>
            <w:hideMark/>
          </w:tcPr>
          <w:p w:rsidR="00AC33B4" w:rsidRPr="00AC33B4" w:rsidRDefault="00AC33B4" w:rsidP="00AC33B4">
            <w:pPr>
              <w:rPr>
                <w:sz w:val="20"/>
                <w:szCs w:val="22"/>
                <w:lang w:val="fr-FR"/>
              </w:rPr>
            </w:pPr>
            <w:r w:rsidRPr="00AC33B4">
              <w:rPr>
                <w:sz w:val="20"/>
                <w:szCs w:val="22"/>
                <w:lang w:val="fr-FR"/>
              </w:rPr>
              <w:t>71</w:t>
            </w:r>
          </w:p>
        </w:tc>
        <w:tc>
          <w:tcPr>
            <w:tcW w:w="1596" w:type="dxa"/>
            <w:shd w:val="clear" w:color="auto" w:fill="auto"/>
            <w:noWrap/>
            <w:hideMark/>
          </w:tcPr>
          <w:p w:rsidR="00AC33B4" w:rsidRPr="00AC33B4" w:rsidRDefault="00AC33B4" w:rsidP="00AC33B4">
            <w:pPr>
              <w:rPr>
                <w:sz w:val="20"/>
                <w:szCs w:val="22"/>
                <w:lang w:val="fr-FR"/>
              </w:rPr>
            </w:pPr>
          </w:p>
        </w:tc>
        <w:tc>
          <w:tcPr>
            <w:tcW w:w="1596" w:type="dxa"/>
            <w:shd w:val="clear" w:color="auto" w:fill="auto"/>
            <w:noWrap/>
            <w:hideMark/>
          </w:tcPr>
          <w:p w:rsidR="00AC33B4" w:rsidRPr="00AC33B4" w:rsidRDefault="00AC33B4" w:rsidP="00AC33B4">
            <w:pPr>
              <w:rPr>
                <w:sz w:val="20"/>
                <w:szCs w:val="22"/>
                <w:lang w:val="fr-FR"/>
              </w:rPr>
            </w:pPr>
            <w:r w:rsidRPr="00AC33B4">
              <w:rPr>
                <w:sz w:val="20"/>
                <w:szCs w:val="22"/>
                <w:lang w:val="fr-FR"/>
              </w:rPr>
              <w:t>51</w:t>
            </w:r>
          </w:p>
        </w:tc>
        <w:tc>
          <w:tcPr>
            <w:tcW w:w="1596" w:type="dxa"/>
            <w:shd w:val="clear" w:color="auto" w:fill="auto"/>
            <w:noWrap/>
            <w:hideMark/>
          </w:tcPr>
          <w:p w:rsidR="00AC33B4" w:rsidRPr="00AC33B4" w:rsidRDefault="00AC33B4" w:rsidP="00AC33B4">
            <w:pPr>
              <w:rPr>
                <w:sz w:val="20"/>
                <w:szCs w:val="22"/>
                <w:lang w:val="fr-FR"/>
              </w:rPr>
            </w:pPr>
          </w:p>
        </w:tc>
      </w:tr>
      <w:tr w:rsidR="00AC33B4" w:rsidRPr="00AC33B4" w:rsidTr="00AC33B4">
        <w:trPr>
          <w:trHeight w:val="255"/>
        </w:trPr>
        <w:tc>
          <w:tcPr>
            <w:tcW w:w="534" w:type="dxa"/>
            <w:tcBorders>
              <w:top w:val="nil"/>
              <w:left w:val="nil"/>
              <w:bottom w:val="nil"/>
              <w:right w:val="single" w:sz="4" w:space="0" w:color="auto"/>
            </w:tcBorders>
            <w:shd w:val="clear" w:color="auto" w:fill="auto"/>
            <w:noWrap/>
            <w:hideMark/>
          </w:tcPr>
          <w:p w:rsidR="00AC33B4" w:rsidRPr="00AC33B4" w:rsidRDefault="00AC33B4" w:rsidP="00AC33B4">
            <w:pPr>
              <w:rPr>
                <w:sz w:val="20"/>
                <w:szCs w:val="22"/>
                <w:lang w:val="fr-FR"/>
              </w:rPr>
            </w:pPr>
          </w:p>
        </w:tc>
        <w:tc>
          <w:tcPr>
            <w:tcW w:w="2658" w:type="dxa"/>
            <w:tcBorders>
              <w:left w:val="single" w:sz="4" w:space="0" w:color="auto"/>
            </w:tcBorders>
            <w:shd w:val="clear" w:color="auto" w:fill="auto"/>
            <w:noWrap/>
            <w:hideMark/>
          </w:tcPr>
          <w:p w:rsidR="00AC33B4" w:rsidRPr="00AC33B4" w:rsidRDefault="00AC33B4" w:rsidP="00191FF4">
            <w:pPr>
              <w:rPr>
                <w:sz w:val="20"/>
                <w:szCs w:val="22"/>
                <w:lang w:val="fr-FR"/>
              </w:rPr>
            </w:pPr>
            <w:r w:rsidRPr="00AC33B4">
              <w:rPr>
                <w:sz w:val="20"/>
                <w:szCs w:val="22"/>
                <w:lang w:val="fr-FR"/>
              </w:rPr>
              <w:t>Nombre d’</w:t>
            </w:r>
            <w:r w:rsidR="00191FF4">
              <w:rPr>
                <w:sz w:val="20"/>
                <w:szCs w:val="22"/>
                <w:lang w:val="fr-FR"/>
              </w:rPr>
              <w:t>O</w:t>
            </w:r>
            <w:r w:rsidRPr="00AC33B4">
              <w:rPr>
                <w:sz w:val="20"/>
                <w:szCs w:val="22"/>
                <w:lang w:val="fr-FR"/>
              </w:rPr>
              <w:t>ffices ayant répondu à cette question</w:t>
            </w:r>
          </w:p>
        </w:tc>
        <w:tc>
          <w:tcPr>
            <w:tcW w:w="1596" w:type="dxa"/>
            <w:shd w:val="clear" w:color="auto" w:fill="auto"/>
            <w:noWrap/>
            <w:hideMark/>
          </w:tcPr>
          <w:p w:rsidR="00AC33B4" w:rsidRPr="00AC33B4" w:rsidRDefault="00AC33B4" w:rsidP="00AC33B4">
            <w:pPr>
              <w:rPr>
                <w:sz w:val="20"/>
                <w:szCs w:val="22"/>
                <w:lang w:val="fr-FR"/>
              </w:rPr>
            </w:pPr>
            <w:r w:rsidRPr="00AC33B4">
              <w:rPr>
                <w:sz w:val="20"/>
                <w:szCs w:val="22"/>
                <w:lang w:val="fr-FR"/>
              </w:rPr>
              <w:t>71</w:t>
            </w:r>
          </w:p>
        </w:tc>
        <w:tc>
          <w:tcPr>
            <w:tcW w:w="1596" w:type="dxa"/>
            <w:shd w:val="clear" w:color="auto" w:fill="auto"/>
            <w:noWrap/>
            <w:hideMark/>
          </w:tcPr>
          <w:p w:rsidR="00AC33B4" w:rsidRPr="00AC33B4" w:rsidRDefault="00AC33B4" w:rsidP="00AC33B4">
            <w:pPr>
              <w:rPr>
                <w:sz w:val="20"/>
                <w:szCs w:val="22"/>
                <w:lang w:val="fr-FR"/>
              </w:rPr>
            </w:pPr>
          </w:p>
        </w:tc>
        <w:tc>
          <w:tcPr>
            <w:tcW w:w="1596" w:type="dxa"/>
            <w:shd w:val="clear" w:color="auto" w:fill="auto"/>
            <w:noWrap/>
            <w:hideMark/>
          </w:tcPr>
          <w:p w:rsidR="00AC33B4" w:rsidRPr="00AC33B4" w:rsidRDefault="00AC33B4" w:rsidP="00AC33B4">
            <w:pPr>
              <w:rPr>
                <w:sz w:val="20"/>
                <w:szCs w:val="22"/>
                <w:lang w:val="fr-FR"/>
              </w:rPr>
            </w:pPr>
            <w:r w:rsidRPr="00AC33B4">
              <w:rPr>
                <w:sz w:val="20"/>
                <w:szCs w:val="22"/>
                <w:lang w:val="fr-FR"/>
              </w:rPr>
              <w:t>48</w:t>
            </w:r>
          </w:p>
        </w:tc>
        <w:tc>
          <w:tcPr>
            <w:tcW w:w="1596" w:type="dxa"/>
            <w:shd w:val="clear" w:color="auto" w:fill="auto"/>
            <w:noWrap/>
            <w:hideMark/>
          </w:tcPr>
          <w:p w:rsidR="00AC33B4" w:rsidRPr="00AC33B4" w:rsidRDefault="00AC33B4" w:rsidP="00AC33B4">
            <w:pPr>
              <w:rPr>
                <w:sz w:val="20"/>
                <w:szCs w:val="22"/>
                <w:lang w:val="fr-FR"/>
              </w:rPr>
            </w:pPr>
          </w:p>
        </w:tc>
      </w:tr>
    </w:tbl>
    <w:p w:rsidR="00AC33B4" w:rsidRPr="00AC33B4" w:rsidRDefault="00AC33B4" w:rsidP="00AC33B4">
      <w:pPr>
        <w:jc w:val="center"/>
        <w:rPr>
          <w:lang w:val="fr-FR"/>
        </w:rPr>
      </w:pPr>
    </w:p>
    <w:p w:rsidR="00AC33B4" w:rsidRPr="00AC33B4" w:rsidRDefault="00AC33B4" w:rsidP="00AC33B4">
      <w:pPr>
        <w:rPr>
          <w:lang w:val="fr-FR"/>
        </w:rPr>
      </w:pPr>
    </w:p>
    <w:p w:rsidR="00AC33B4" w:rsidRPr="00AC33B4" w:rsidRDefault="00AC33B4" w:rsidP="00AC33B4">
      <w:pPr>
        <w:ind w:left="567"/>
        <w:rPr>
          <w:lang w:val="fr-FR"/>
        </w:rPr>
      </w:pPr>
      <w:r w:rsidRPr="00AC33B4">
        <w:rPr>
          <w:lang w:val="fr-FR"/>
        </w:rPr>
        <w:br w:type="page"/>
      </w:r>
      <w:r w:rsidRPr="00AC33B4">
        <w:rPr>
          <w:lang w:val="fr-FR"/>
        </w:rPr>
        <w:lastRenderedPageBreak/>
        <w:t>6.</w:t>
      </w:r>
      <w:r w:rsidRPr="00AC33B4">
        <w:rPr>
          <w:lang w:val="fr-FR"/>
        </w:rPr>
        <w:tab/>
        <w:t>(</w:t>
      </w:r>
      <w:r w:rsidRPr="00AC33B4">
        <w:rPr>
          <w:szCs w:val="22"/>
          <w:lang w:val="fr-FR"/>
        </w:rPr>
        <w:t>nouvelle formulation le 23 juin </w:t>
      </w:r>
      <w:r w:rsidRPr="00AC33B4">
        <w:rPr>
          <w:lang w:val="fr-FR"/>
        </w:rPr>
        <w:t>2008)</w:t>
      </w:r>
    </w:p>
    <w:p w:rsidR="00AC33B4" w:rsidRPr="00AC33B4" w:rsidRDefault="00AC33B4" w:rsidP="00AC33B4">
      <w:pPr>
        <w:ind w:left="1701" w:hanging="567"/>
        <w:rPr>
          <w:lang w:val="fr-FR"/>
        </w:rPr>
      </w:pPr>
      <w:proofErr w:type="gramStart"/>
      <w:r w:rsidRPr="00AC33B4">
        <w:rPr>
          <w:lang w:val="fr-FR"/>
        </w:rPr>
        <w:t>a</w:t>
      </w:r>
      <w:proofErr w:type="gramEnd"/>
      <w:r w:rsidRPr="00AC33B4">
        <w:rPr>
          <w:lang w:val="fr-FR"/>
        </w:rPr>
        <w:t xml:space="preserve">) </w:t>
      </w:r>
      <w:r w:rsidRPr="00AC33B4">
        <w:rPr>
          <w:lang w:val="fr-FR"/>
        </w:rPr>
        <w:tab/>
      </w:r>
      <w:r w:rsidRPr="00AC33B4">
        <w:rPr>
          <w:szCs w:val="22"/>
          <w:lang w:val="fr-FR"/>
        </w:rPr>
        <w:t>S’il lui est demandé de prendre note de l’enregistrement international conformément à l’article 4</w:t>
      </w:r>
      <w:r w:rsidRPr="00AC33B4">
        <w:rPr>
          <w:i/>
          <w:iCs/>
          <w:szCs w:val="22"/>
          <w:lang w:val="fr-FR"/>
        </w:rPr>
        <w:t>bis</w:t>
      </w:r>
      <w:r w:rsidRPr="00AC33B4">
        <w:rPr>
          <w:szCs w:val="22"/>
          <w:lang w:val="fr-FR"/>
        </w:rPr>
        <w:t xml:space="preserve">.2), votre </w:t>
      </w:r>
      <w:r w:rsidR="00191FF4">
        <w:rPr>
          <w:szCs w:val="22"/>
          <w:lang w:val="fr-FR"/>
        </w:rPr>
        <w:t>O</w:t>
      </w:r>
      <w:r w:rsidRPr="00AC33B4">
        <w:rPr>
          <w:szCs w:val="22"/>
          <w:lang w:val="fr-FR"/>
        </w:rPr>
        <w:t>ffice permet</w:t>
      </w:r>
      <w:r w:rsidRPr="00AC33B4">
        <w:rPr>
          <w:szCs w:val="22"/>
          <w:lang w:val="fr-FR"/>
        </w:rPr>
        <w:noBreakHyphen/>
        <w:t>il que l’enregistrement national et l’enregistrement international qui l’a remplacé coexistent?</w:t>
      </w:r>
    </w:p>
    <w:p w:rsidR="00AC33B4" w:rsidRPr="00AC33B4" w:rsidRDefault="00AC33B4" w:rsidP="00AC33B4">
      <w:pPr>
        <w:rPr>
          <w:lang w:val="fr-FR"/>
        </w:rPr>
      </w:pPr>
    </w:p>
    <w:p w:rsidR="00AC33B4" w:rsidRPr="00AC33B4" w:rsidRDefault="00AC33B4" w:rsidP="00AC33B4">
      <w:pPr>
        <w:rPr>
          <w:lang w:val="fr-FR"/>
        </w:rPr>
      </w:pPr>
    </w:p>
    <w:p w:rsidR="00AC33B4" w:rsidRPr="00AC33B4" w:rsidRDefault="00AC33B4" w:rsidP="00AC33B4">
      <w:pPr>
        <w:jc w:val="center"/>
        <w:rPr>
          <w:lang w:val="fr-FR"/>
        </w:rPr>
      </w:pPr>
      <w:r>
        <w:rPr>
          <w:noProof/>
          <w:lang w:val="en-US" w:eastAsia="en-US"/>
        </w:rPr>
        <w:drawing>
          <wp:inline distT="0" distB="0" distL="0" distR="0" wp14:anchorId="2FB9AED2" wp14:editId="01746EBB">
            <wp:extent cx="4574540" cy="2745740"/>
            <wp:effectExtent l="0" t="0" r="16510" b="16510"/>
            <wp:docPr id="27" name="Chart 2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AC33B4" w:rsidRPr="00AC33B4" w:rsidRDefault="00AC33B4" w:rsidP="00AC33B4">
      <w:pPr>
        <w:jc w:val="center"/>
        <w:rPr>
          <w:lang w:val="fr-FR"/>
        </w:rPr>
      </w:pPr>
    </w:p>
    <w:p w:rsidR="00AC33B4" w:rsidRPr="00AC33B4" w:rsidRDefault="00AC33B4" w:rsidP="00AC33B4">
      <w:pPr>
        <w:jc w:val="center"/>
        <w:rPr>
          <w:lang w:val="fr-FR"/>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658"/>
        <w:gridCol w:w="1596"/>
        <w:gridCol w:w="1596"/>
        <w:gridCol w:w="1596"/>
        <w:gridCol w:w="1596"/>
      </w:tblGrid>
      <w:tr w:rsidR="00AC33B4" w:rsidRPr="00AC33B4" w:rsidTr="00AC33B4">
        <w:trPr>
          <w:trHeight w:val="255"/>
        </w:trPr>
        <w:tc>
          <w:tcPr>
            <w:tcW w:w="534" w:type="dxa"/>
            <w:tcBorders>
              <w:top w:val="nil"/>
              <w:left w:val="nil"/>
              <w:bottom w:val="nil"/>
              <w:right w:val="nil"/>
            </w:tcBorders>
            <w:shd w:val="clear" w:color="auto" w:fill="auto"/>
            <w:noWrap/>
          </w:tcPr>
          <w:p w:rsidR="00AC33B4" w:rsidRPr="00AC33B4" w:rsidRDefault="00AC33B4" w:rsidP="00AC33B4">
            <w:pPr>
              <w:rPr>
                <w:sz w:val="20"/>
                <w:lang w:val="fr-FR"/>
              </w:rPr>
            </w:pPr>
          </w:p>
        </w:tc>
        <w:tc>
          <w:tcPr>
            <w:tcW w:w="2658" w:type="dxa"/>
            <w:tcBorders>
              <w:top w:val="nil"/>
              <w:left w:val="nil"/>
              <w:bottom w:val="single" w:sz="4" w:space="0" w:color="auto"/>
              <w:right w:val="single" w:sz="4" w:space="0" w:color="auto"/>
            </w:tcBorders>
            <w:shd w:val="clear" w:color="auto" w:fill="auto"/>
            <w:noWrap/>
          </w:tcPr>
          <w:p w:rsidR="00AC33B4" w:rsidRPr="00AC33B4" w:rsidRDefault="00AC33B4" w:rsidP="00AC33B4">
            <w:pPr>
              <w:rPr>
                <w:b/>
                <w:sz w:val="20"/>
                <w:lang w:val="fr-FR"/>
              </w:rPr>
            </w:pPr>
          </w:p>
        </w:tc>
        <w:tc>
          <w:tcPr>
            <w:tcW w:w="3192" w:type="dxa"/>
            <w:gridSpan w:val="2"/>
            <w:tcBorders>
              <w:left w:val="single" w:sz="4" w:space="0" w:color="auto"/>
            </w:tcBorders>
            <w:shd w:val="clear" w:color="auto" w:fill="auto"/>
            <w:noWrap/>
          </w:tcPr>
          <w:p w:rsidR="00AC33B4" w:rsidRPr="00AC33B4" w:rsidRDefault="00AC33B4" w:rsidP="00AC33B4">
            <w:pPr>
              <w:rPr>
                <w:b/>
                <w:sz w:val="20"/>
                <w:lang w:val="fr-FR"/>
              </w:rPr>
            </w:pPr>
            <w:r w:rsidRPr="00AC33B4">
              <w:rPr>
                <w:b/>
                <w:sz w:val="20"/>
                <w:lang w:val="fr-FR"/>
              </w:rPr>
              <w:t>2014</w:t>
            </w:r>
          </w:p>
        </w:tc>
        <w:tc>
          <w:tcPr>
            <w:tcW w:w="3192" w:type="dxa"/>
            <w:gridSpan w:val="2"/>
            <w:shd w:val="clear" w:color="auto" w:fill="auto"/>
            <w:noWrap/>
          </w:tcPr>
          <w:p w:rsidR="00AC33B4" w:rsidRPr="00AC33B4" w:rsidRDefault="00AC33B4" w:rsidP="00AC33B4">
            <w:pPr>
              <w:rPr>
                <w:b/>
                <w:sz w:val="20"/>
                <w:lang w:val="fr-FR"/>
              </w:rPr>
            </w:pPr>
            <w:r w:rsidRPr="00AC33B4">
              <w:rPr>
                <w:b/>
                <w:sz w:val="20"/>
                <w:lang w:val="fr-FR"/>
              </w:rPr>
              <w:t>2008</w:t>
            </w:r>
          </w:p>
        </w:tc>
      </w:tr>
      <w:tr w:rsidR="00AC33B4" w:rsidRPr="00AC33B4" w:rsidTr="00AC33B4">
        <w:trPr>
          <w:trHeight w:val="255"/>
        </w:trPr>
        <w:tc>
          <w:tcPr>
            <w:tcW w:w="534" w:type="dxa"/>
            <w:tcBorders>
              <w:top w:val="nil"/>
              <w:left w:val="nil"/>
              <w:bottom w:val="single" w:sz="4" w:space="0" w:color="auto"/>
              <w:right w:val="single" w:sz="4" w:space="0" w:color="auto"/>
            </w:tcBorders>
            <w:shd w:val="clear" w:color="auto" w:fill="auto"/>
            <w:noWrap/>
            <w:hideMark/>
          </w:tcPr>
          <w:p w:rsidR="00AC33B4" w:rsidRPr="00AC33B4" w:rsidRDefault="00AC33B4" w:rsidP="00AC33B4">
            <w:pPr>
              <w:rPr>
                <w:sz w:val="20"/>
                <w:lang w:val="fr-FR"/>
              </w:rPr>
            </w:pPr>
          </w:p>
        </w:tc>
        <w:tc>
          <w:tcPr>
            <w:tcW w:w="2658" w:type="dxa"/>
            <w:tcBorders>
              <w:top w:val="single" w:sz="4" w:space="0" w:color="auto"/>
              <w:left w:val="single" w:sz="4" w:space="0" w:color="auto"/>
              <w:bottom w:val="single" w:sz="4" w:space="0" w:color="auto"/>
            </w:tcBorders>
            <w:shd w:val="clear" w:color="auto" w:fill="auto"/>
            <w:noWrap/>
            <w:hideMark/>
          </w:tcPr>
          <w:p w:rsidR="00AC33B4" w:rsidRPr="00AC33B4" w:rsidRDefault="00AC33B4" w:rsidP="00AC33B4">
            <w:pPr>
              <w:rPr>
                <w:b/>
                <w:sz w:val="20"/>
                <w:lang w:val="fr-FR"/>
              </w:rPr>
            </w:pPr>
            <w:r w:rsidRPr="00AC33B4">
              <w:rPr>
                <w:b/>
                <w:sz w:val="20"/>
                <w:szCs w:val="22"/>
                <w:lang w:val="fr-FR"/>
              </w:rPr>
              <w:t>Réponses possibles</w:t>
            </w:r>
          </w:p>
        </w:tc>
        <w:tc>
          <w:tcPr>
            <w:tcW w:w="1596" w:type="dxa"/>
            <w:tcBorders>
              <w:bottom w:val="single" w:sz="4" w:space="0" w:color="auto"/>
            </w:tcBorders>
            <w:shd w:val="clear" w:color="auto" w:fill="auto"/>
            <w:noWrap/>
            <w:hideMark/>
          </w:tcPr>
          <w:p w:rsidR="00AC33B4" w:rsidRPr="00AC33B4" w:rsidRDefault="00AC33B4" w:rsidP="00AC33B4">
            <w:pPr>
              <w:rPr>
                <w:b/>
                <w:sz w:val="20"/>
                <w:lang w:val="fr-FR"/>
              </w:rPr>
            </w:pPr>
            <w:r w:rsidRPr="00AC33B4">
              <w:rPr>
                <w:b/>
                <w:sz w:val="20"/>
                <w:lang w:val="fr-FR"/>
              </w:rPr>
              <w:t>Parties contractantes</w:t>
            </w:r>
          </w:p>
        </w:tc>
        <w:tc>
          <w:tcPr>
            <w:tcW w:w="1596" w:type="dxa"/>
            <w:tcBorders>
              <w:bottom w:val="single" w:sz="4" w:space="0" w:color="auto"/>
            </w:tcBorders>
            <w:shd w:val="clear" w:color="auto" w:fill="auto"/>
            <w:noWrap/>
            <w:hideMark/>
          </w:tcPr>
          <w:p w:rsidR="00AC33B4" w:rsidRPr="00AC33B4" w:rsidRDefault="00AC33B4" w:rsidP="00AC33B4">
            <w:pPr>
              <w:rPr>
                <w:b/>
                <w:sz w:val="20"/>
                <w:lang w:val="fr-FR"/>
              </w:rPr>
            </w:pPr>
            <w:r w:rsidRPr="00AC33B4">
              <w:rPr>
                <w:b/>
                <w:sz w:val="20"/>
                <w:lang w:val="fr-FR"/>
              </w:rPr>
              <w:t>Pourcentage</w:t>
            </w:r>
          </w:p>
        </w:tc>
        <w:tc>
          <w:tcPr>
            <w:tcW w:w="1596" w:type="dxa"/>
            <w:tcBorders>
              <w:bottom w:val="single" w:sz="4" w:space="0" w:color="auto"/>
            </w:tcBorders>
            <w:shd w:val="clear" w:color="auto" w:fill="auto"/>
            <w:noWrap/>
            <w:hideMark/>
          </w:tcPr>
          <w:p w:rsidR="00AC33B4" w:rsidRPr="00AC33B4" w:rsidRDefault="00AC33B4" w:rsidP="00AC33B4">
            <w:pPr>
              <w:rPr>
                <w:b/>
                <w:sz w:val="20"/>
                <w:lang w:val="fr-FR"/>
              </w:rPr>
            </w:pPr>
            <w:r w:rsidRPr="00AC33B4">
              <w:rPr>
                <w:b/>
                <w:sz w:val="20"/>
                <w:lang w:val="fr-FR"/>
              </w:rPr>
              <w:t>Parties contractantes</w:t>
            </w:r>
          </w:p>
        </w:tc>
        <w:tc>
          <w:tcPr>
            <w:tcW w:w="1596" w:type="dxa"/>
            <w:tcBorders>
              <w:bottom w:val="single" w:sz="4" w:space="0" w:color="auto"/>
            </w:tcBorders>
            <w:shd w:val="clear" w:color="auto" w:fill="auto"/>
            <w:noWrap/>
            <w:hideMark/>
          </w:tcPr>
          <w:p w:rsidR="00AC33B4" w:rsidRPr="00AC33B4" w:rsidRDefault="00AC33B4" w:rsidP="00AC33B4">
            <w:pPr>
              <w:rPr>
                <w:b/>
                <w:sz w:val="20"/>
                <w:lang w:val="fr-FR"/>
              </w:rPr>
            </w:pPr>
            <w:r w:rsidRPr="00AC33B4">
              <w:rPr>
                <w:b/>
                <w:sz w:val="20"/>
                <w:lang w:val="fr-FR"/>
              </w:rPr>
              <w:t>Pourcentage</w:t>
            </w:r>
          </w:p>
        </w:tc>
      </w:tr>
      <w:tr w:rsidR="00AC33B4" w:rsidRPr="00AC33B4" w:rsidTr="00AC33B4">
        <w:trPr>
          <w:trHeight w:val="255"/>
        </w:trPr>
        <w:tc>
          <w:tcPr>
            <w:tcW w:w="534" w:type="dxa"/>
            <w:shd w:val="clear" w:color="auto" w:fill="auto"/>
            <w:noWrap/>
            <w:hideMark/>
          </w:tcPr>
          <w:p w:rsidR="00AC33B4" w:rsidRPr="00AC33B4" w:rsidRDefault="00AC33B4" w:rsidP="00AC33B4">
            <w:pPr>
              <w:rPr>
                <w:sz w:val="20"/>
                <w:szCs w:val="22"/>
                <w:lang w:val="fr-FR"/>
              </w:rPr>
            </w:pPr>
            <w:r w:rsidRPr="00AC33B4">
              <w:rPr>
                <w:sz w:val="20"/>
                <w:szCs w:val="22"/>
                <w:lang w:val="fr-FR"/>
              </w:rPr>
              <w:t>1</w:t>
            </w:r>
          </w:p>
        </w:tc>
        <w:tc>
          <w:tcPr>
            <w:tcW w:w="2658" w:type="dxa"/>
            <w:shd w:val="clear" w:color="auto" w:fill="auto"/>
            <w:noWrap/>
            <w:hideMark/>
          </w:tcPr>
          <w:p w:rsidR="00AC33B4" w:rsidRPr="00AC33B4" w:rsidRDefault="00AC33B4" w:rsidP="00AC33B4">
            <w:pPr>
              <w:rPr>
                <w:sz w:val="20"/>
                <w:szCs w:val="22"/>
                <w:lang w:val="fr-FR"/>
              </w:rPr>
            </w:pPr>
            <w:r w:rsidRPr="00AC33B4">
              <w:rPr>
                <w:sz w:val="20"/>
                <w:szCs w:val="22"/>
                <w:lang w:val="fr-FR"/>
              </w:rPr>
              <w:t>Oui</w:t>
            </w:r>
          </w:p>
        </w:tc>
        <w:tc>
          <w:tcPr>
            <w:tcW w:w="1596" w:type="dxa"/>
            <w:shd w:val="clear" w:color="auto" w:fill="auto"/>
            <w:noWrap/>
            <w:hideMark/>
          </w:tcPr>
          <w:p w:rsidR="00AC33B4" w:rsidRPr="00AC33B4" w:rsidRDefault="00AC33B4" w:rsidP="00AC33B4">
            <w:pPr>
              <w:rPr>
                <w:sz w:val="20"/>
                <w:szCs w:val="22"/>
                <w:lang w:val="fr-FR"/>
              </w:rPr>
            </w:pPr>
            <w:r w:rsidRPr="00AC33B4">
              <w:rPr>
                <w:sz w:val="20"/>
                <w:szCs w:val="22"/>
                <w:lang w:val="fr-FR"/>
              </w:rPr>
              <w:t>41</w:t>
            </w:r>
          </w:p>
        </w:tc>
        <w:tc>
          <w:tcPr>
            <w:tcW w:w="1596" w:type="dxa"/>
            <w:shd w:val="clear" w:color="auto" w:fill="auto"/>
            <w:noWrap/>
            <w:hideMark/>
          </w:tcPr>
          <w:p w:rsidR="00AC33B4" w:rsidRPr="00AC33B4" w:rsidRDefault="00AC33B4" w:rsidP="00AC33B4">
            <w:pPr>
              <w:rPr>
                <w:sz w:val="20"/>
                <w:szCs w:val="22"/>
                <w:lang w:val="fr-FR"/>
              </w:rPr>
            </w:pPr>
            <w:r w:rsidRPr="00AC33B4">
              <w:rPr>
                <w:sz w:val="20"/>
                <w:szCs w:val="22"/>
                <w:lang w:val="fr-FR"/>
              </w:rPr>
              <w:t>71%</w:t>
            </w:r>
          </w:p>
        </w:tc>
        <w:tc>
          <w:tcPr>
            <w:tcW w:w="1596" w:type="dxa"/>
            <w:shd w:val="clear" w:color="auto" w:fill="auto"/>
            <w:noWrap/>
            <w:hideMark/>
          </w:tcPr>
          <w:p w:rsidR="00AC33B4" w:rsidRPr="00AC33B4" w:rsidRDefault="00AC33B4" w:rsidP="00AC33B4">
            <w:pPr>
              <w:rPr>
                <w:sz w:val="20"/>
                <w:szCs w:val="22"/>
                <w:lang w:val="fr-FR"/>
              </w:rPr>
            </w:pPr>
            <w:r w:rsidRPr="00AC33B4">
              <w:rPr>
                <w:sz w:val="20"/>
                <w:szCs w:val="22"/>
                <w:lang w:val="fr-FR"/>
              </w:rPr>
              <w:t>36</w:t>
            </w:r>
          </w:p>
        </w:tc>
        <w:tc>
          <w:tcPr>
            <w:tcW w:w="1596" w:type="dxa"/>
            <w:shd w:val="clear" w:color="auto" w:fill="auto"/>
            <w:noWrap/>
            <w:hideMark/>
          </w:tcPr>
          <w:p w:rsidR="00AC33B4" w:rsidRPr="00AC33B4" w:rsidRDefault="00AC33B4" w:rsidP="00AC33B4">
            <w:pPr>
              <w:rPr>
                <w:sz w:val="20"/>
                <w:szCs w:val="22"/>
                <w:lang w:val="fr-FR"/>
              </w:rPr>
            </w:pPr>
            <w:r w:rsidRPr="00AC33B4">
              <w:rPr>
                <w:sz w:val="20"/>
                <w:szCs w:val="22"/>
                <w:lang w:val="fr-FR"/>
              </w:rPr>
              <w:t>75%</w:t>
            </w:r>
          </w:p>
        </w:tc>
      </w:tr>
      <w:tr w:rsidR="00AC33B4" w:rsidRPr="00AC33B4" w:rsidTr="00AC33B4">
        <w:trPr>
          <w:trHeight w:val="255"/>
        </w:trPr>
        <w:tc>
          <w:tcPr>
            <w:tcW w:w="534" w:type="dxa"/>
            <w:shd w:val="clear" w:color="auto" w:fill="auto"/>
            <w:noWrap/>
            <w:hideMark/>
          </w:tcPr>
          <w:p w:rsidR="00AC33B4" w:rsidRPr="00AC33B4" w:rsidRDefault="00AC33B4" w:rsidP="00AC33B4">
            <w:pPr>
              <w:rPr>
                <w:sz w:val="20"/>
                <w:szCs w:val="22"/>
                <w:lang w:val="fr-FR"/>
              </w:rPr>
            </w:pPr>
            <w:r w:rsidRPr="00AC33B4">
              <w:rPr>
                <w:sz w:val="20"/>
                <w:szCs w:val="22"/>
                <w:lang w:val="fr-FR"/>
              </w:rPr>
              <w:t>2</w:t>
            </w:r>
          </w:p>
        </w:tc>
        <w:tc>
          <w:tcPr>
            <w:tcW w:w="2658" w:type="dxa"/>
            <w:shd w:val="clear" w:color="auto" w:fill="auto"/>
            <w:noWrap/>
            <w:hideMark/>
          </w:tcPr>
          <w:p w:rsidR="00AC33B4" w:rsidRPr="00AC33B4" w:rsidRDefault="00AC33B4" w:rsidP="00AC33B4">
            <w:pPr>
              <w:rPr>
                <w:sz w:val="20"/>
                <w:lang w:val="fr-FR"/>
              </w:rPr>
            </w:pPr>
            <w:r w:rsidRPr="00AC33B4">
              <w:rPr>
                <w:sz w:val="20"/>
                <w:lang w:val="fr-FR"/>
              </w:rPr>
              <w:t>Oui, mais seulement pour le reste de la période de protection de l’enregistrement national en cours (c’est</w:t>
            </w:r>
            <w:r w:rsidRPr="00AC33B4">
              <w:rPr>
                <w:sz w:val="20"/>
                <w:lang w:val="fr-FR"/>
              </w:rPr>
              <w:noBreakHyphen/>
              <w:t>à</w:t>
            </w:r>
            <w:r w:rsidRPr="00AC33B4">
              <w:rPr>
                <w:sz w:val="20"/>
                <w:lang w:val="fr-FR"/>
              </w:rPr>
              <w:noBreakHyphen/>
              <w:t>dire que l’enregistrement national ne peut pas être renouvelé)</w:t>
            </w:r>
          </w:p>
        </w:tc>
        <w:tc>
          <w:tcPr>
            <w:tcW w:w="1596" w:type="dxa"/>
            <w:shd w:val="clear" w:color="auto" w:fill="auto"/>
            <w:noWrap/>
            <w:hideMark/>
          </w:tcPr>
          <w:p w:rsidR="00AC33B4" w:rsidRPr="00AC33B4" w:rsidRDefault="00AC33B4" w:rsidP="00AC33B4">
            <w:pPr>
              <w:rPr>
                <w:sz w:val="20"/>
                <w:szCs w:val="22"/>
                <w:lang w:val="fr-FR"/>
              </w:rPr>
            </w:pPr>
            <w:r w:rsidRPr="00AC33B4">
              <w:rPr>
                <w:sz w:val="20"/>
                <w:szCs w:val="22"/>
                <w:lang w:val="fr-FR"/>
              </w:rPr>
              <w:t>10</w:t>
            </w:r>
          </w:p>
        </w:tc>
        <w:tc>
          <w:tcPr>
            <w:tcW w:w="1596" w:type="dxa"/>
            <w:shd w:val="clear" w:color="auto" w:fill="auto"/>
            <w:noWrap/>
            <w:hideMark/>
          </w:tcPr>
          <w:p w:rsidR="00AC33B4" w:rsidRPr="00AC33B4" w:rsidRDefault="00AC33B4" w:rsidP="00AC33B4">
            <w:pPr>
              <w:rPr>
                <w:sz w:val="20"/>
                <w:szCs w:val="22"/>
                <w:lang w:val="fr-FR"/>
              </w:rPr>
            </w:pPr>
            <w:r w:rsidRPr="00AC33B4">
              <w:rPr>
                <w:sz w:val="20"/>
                <w:szCs w:val="22"/>
                <w:lang w:val="fr-FR"/>
              </w:rPr>
              <w:t>17%</w:t>
            </w:r>
          </w:p>
        </w:tc>
        <w:tc>
          <w:tcPr>
            <w:tcW w:w="1596" w:type="dxa"/>
            <w:shd w:val="clear" w:color="auto" w:fill="auto"/>
            <w:noWrap/>
            <w:hideMark/>
          </w:tcPr>
          <w:p w:rsidR="00AC33B4" w:rsidRPr="00AC33B4" w:rsidRDefault="00AC33B4" w:rsidP="00AC33B4">
            <w:pPr>
              <w:rPr>
                <w:sz w:val="20"/>
                <w:szCs w:val="22"/>
                <w:lang w:val="fr-FR"/>
              </w:rPr>
            </w:pPr>
            <w:r w:rsidRPr="00AC33B4">
              <w:rPr>
                <w:sz w:val="20"/>
                <w:szCs w:val="22"/>
                <w:lang w:val="fr-FR"/>
              </w:rPr>
              <w:t>5</w:t>
            </w:r>
          </w:p>
        </w:tc>
        <w:tc>
          <w:tcPr>
            <w:tcW w:w="1596" w:type="dxa"/>
            <w:shd w:val="clear" w:color="auto" w:fill="auto"/>
            <w:noWrap/>
            <w:hideMark/>
          </w:tcPr>
          <w:p w:rsidR="00AC33B4" w:rsidRPr="00AC33B4" w:rsidRDefault="00AC33B4" w:rsidP="00AC33B4">
            <w:pPr>
              <w:rPr>
                <w:sz w:val="20"/>
                <w:szCs w:val="22"/>
                <w:lang w:val="fr-FR"/>
              </w:rPr>
            </w:pPr>
            <w:r w:rsidRPr="00AC33B4">
              <w:rPr>
                <w:sz w:val="20"/>
                <w:szCs w:val="22"/>
                <w:lang w:val="fr-FR"/>
              </w:rPr>
              <w:t>10%</w:t>
            </w:r>
          </w:p>
        </w:tc>
      </w:tr>
      <w:tr w:rsidR="00AC33B4" w:rsidRPr="00AC33B4" w:rsidTr="00AC33B4">
        <w:trPr>
          <w:trHeight w:val="255"/>
        </w:trPr>
        <w:tc>
          <w:tcPr>
            <w:tcW w:w="534" w:type="dxa"/>
            <w:tcBorders>
              <w:bottom w:val="single" w:sz="4" w:space="0" w:color="auto"/>
            </w:tcBorders>
            <w:shd w:val="clear" w:color="auto" w:fill="auto"/>
            <w:noWrap/>
            <w:hideMark/>
          </w:tcPr>
          <w:p w:rsidR="00AC33B4" w:rsidRPr="00AC33B4" w:rsidRDefault="00AC33B4" w:rsidP="00AC33B4">
            <w:pPr>
              <w:rPr>
                <w:sz w:val="20"/>
                <w:szCs w:val="22"/>
                <w:lang w:val="fr-FR"/>
              </w:rPr>
            </w:pPr>
            <w:r w:rsidRPr="00AC33B4">
              <w:rPr>
                <w:sz w:val="20"/>
                <w:szCs w:val="22"/>
                <w:lang w:val="fr-FR"/>
              </w:rPr>
              <w:t>3</w:t>
            </w:r>
          </w:p>
        </w:tc>
        <w:tc>
          <w:tcPr>
            <w:tcW w:w="2658" w:type="dxa"/>
            <w:shd w:val="clear" w:color="auto" w:fill="auto"/>
            <w:noWrap/>
            <w:hideMark/>
          </w:tcPr>
          <w:p w:rsidR="00AC33B4" w:rsidRPr="00AC33B4" w:rsidRDefault="00AC33B4" w:rsidP="00AC33B4">
            <w:pPr>
              <w:rPr>
                <w:sz w:val="20"/>
                <w:lang w:val="fr-FR"/>
              </w:rPr>
            </w:pPr>
            <w:r w:rsidRPr="00AC33B4">
              <w:rPr>
                <w:sz w:val="20"/>
                <w:lang w:val="fr-FR"/>
              </w:rPr>
              <w:t>Non, l’Office annule d’office l’enregistrement national</w:t>
            </w:r>
          </w:p>
        </w:tc>
        <w:tc>
          <w:tcPr>
            <w:tcW w:w="1596" w:type="dxa"/>
            <w:shd w:val="clear" w:color="auto" w:fill="auto"/>
            <w:noWrap/>
            <w:hideMark/>
          </w:tcPr>
          <w:p w:rsidR="00AC33B4" w:rsidRPr="00AC33B4" w:rsidRDefault="00AC33B4" w:rsidP="00AC33B4">
            <w:pPr>
              <w:rPr>
                <w:sz w:val="20"/>
                <w:szCs w:val="22"/>
                <w:lang w:val="fr-FR"/>
              </w:rPr>
            </w:pPr>
            <w:r w:rsidRPr="00AC33B4">
              <w:rPr>
                <w:sz w:val="20"/>
                <w:szCs w:val="22"/>
                <w:lang w:val="fr-FR"/>
              </w:rPr>
              <w:t>4</w:t>
            </w:r>
          </w:p>
        </w:tc>
        <w:tc>
          <w:tcPr>
            <w:tcW w:w="1596" w:type="dxa"/>
            <w:shd w:val="clear" w:color="auto" w:fill="auto"/>
            <w:noWrap/>
            <w:hideMark/>
          </w:tcPr>
          <w:p w:rsidR="00AC33B4" w:rsidRPr="00AC33B4" w:rsidRDefault="00AC33B4" w:rsidP="00AC33B4">
            <w:pPr>
              <w:rPr>
                <w:sz w:val="20"/>
                <w:szCs w:val="22"/>
                <w:lang w:val="fr-FR"/>
              </w:rPr>
            </w:pPr>
            <w:r w:rsidRPr="00AC33B4">
              <w:rPr>
                <w:sz w:val="20"/>
                <w:szCs w:val="22"/>
                <w:lang w:val="fr-FR"/>
              </w:rPr>
              <w:t>7%</w:t>
            </w:r>
          </w:p>
        </w:tc>
        <w:tc>
          <w:tcPr>
            <w:tcW w:w="1596" w:type="dxa"/>
            <w:shd w:val="clear" w:color="auto" w:fill="auto"/>
            <w:noWrap/>
            <w:hideMark/>
          </w:tcPr>
          <w:p w:rsidR="00AC33B4" w:rsidRPr="00AC33B4" w:rsidRDefault="00AC33B4" w:rsidP="00AC33B4">
            <w:pPr>
              <w:rPr>
                <w:sz w:val="20"/>
                <w:szCs w:val="22"/>
                <w:lang w:val="fr-FR"/>
              </w:rPr>
            </w:pPr>
            <w:r w:rsidRPr="00AC33B4">
              <w:rPr>
                <w:sz w:val="20"/>
                <w:szCs w:val="22"/>
                <w:lang w:val="fr-FR"/>
              </w:rPr>
              <w:t>6</w:t>
            </w:r>
          </w:p>
        </w:tc>
        <w:tc>
          <w:tcPr>
            <w:tcW w:w="1596" w:type="dxa"/>
            <w:shd w:val="clear" w:color="auto" w:fill="auto"/>
            <w:noWrap/>
            <w:hideMark/>
          </w:tcPr>
          <w:p w:rsidR="00AC33B4" w:rsidRPr="00AC33B4" w:rsidRDefault="00AC33B4" w:rsidP="00AC33B4">
            <w:pPr>
              <w:rPr>
                <w:sz w:val="20"/>
                <w:szCs w:val="22"/>
                <w:lang w:val="fr-FR"/>
              </w:rPr>
            </w:pPr>
            <w:r w:rsidRPr="00AC33B4">
              <w:rPr>
                <w:sz w:val="20"/>
                <w:szCs w:val="22"/>
                <w:lang w:val="fr-FR"/>
              </w:rPr>
              <w:t>13%</w:t>
            </w:r>
          </w:p>
        </w:tc>
      </w:tr>
      <w:tr w:rsidR="00AC33B4" w:rsidRPr="00AC33B4" w:rsidTr="00AC33B4">
        <w:trPr>
          <w:trHeight w:val="255"/>
        </w:trPr>
        <w:tc>
          <w:tcPr>
            <w:tcW w:w="534" w:type="dxa"/>
            <w:tcBorders>
              <w:bottom w:val="single" w:sz="4" w:space="0" w:color="auto"/>
            </w:tcBorders>
            <w:shd w:val="clear" w:color="auto" w:fill="auto"/>
            <w:noWrap/>
            <w:hideMark/>
          </w:tcPr>
          <w:p w:rsidR="00AC33B4" w:rsidRPr="00AC33B4" w:rsidRDefault="00AC33B4" w:rsidP="00AC33B4">
            <w:pPr>
              <w:rPr>
                <w:sz w:val="20"/>
                <w:szCs w:val="22"/>
                <w:lang w:val="fr-FR"/>
              </w:rPr>
            </w:pPr>
            <w:r w:rsidRPr="00AC33B4">
              <w:rPr>
                <w:sz w:val="20"/>
                <w:szCs w:val="22"/>
                <w:lang w:val="fr-FR"/>
              </w:rPr>
              <w:t>4</w:t>
            </w:r>
          </w:p>
        </w:tc>
        <w:tc>
          <w:tcPr>
            <w:tcW w:w="2658" w:type="dxa"/>
            <w:tcBorders>
              <w:bottom w:val="single" w:sz="4" w:space="0" w:color="auto"/>
            </w:tcBorders>
            <w:shd w:val="clear" w:color="auto" w:fill="auto"/>
            <w:noWrap/>
            <w:hideMark/>
          </w:tcPr>
          <w:p w:rsidR="00AC33B4" w:rsidRPr="00AC33B4" w:rsidRDefault="00AC33B4" w:rsidP="00AC33B4">
            <w:pPr>
              <w:rPr>
                <w:sz w:val="20"/>
                <w:lang w:val="fr-FR"/>
              </w:rPr>
            </w:pPr>
            <w:r w:rsidRPr="00AC33B4">
              <w:rPr>
                <w:sz w:val="20"/>
                <w:lang w:val="fr-FR"/>
              </w:rPr>
              <w:t>Non, le titulaire doit renoncer à l’enregistrement national</w:t>
            </w:r>
          </w:p>
        </w:tc>
        <w:tc>
          <w:tcPr>
            <w:tcW w:w="1596" w:type="dxa"/>
            <w:shd w:val="clear" w:color="auto" w:fill="auto"/>
            <w:noWrap/>
            <w:hideMark/>
          </w:tcPr>
          <w:p w:rsidR="00AC33B4" w:rsidRPr="00AC33B4" w:rsidRDefault="00AC33B4" w:rsidP="00AC33B4">
            <w:pPr>
              <w:rPr>
                <w:sz w:val="20"/>
                <w:szCs w:val="22"/>
                <w:lang w:val="fr-FR"/>
              </w:rPr>
            </w:pPr>
            <w:r w:rsidRPr="00AC33B4">
              <w:rPr>
                <w:sz w:val="20"/>
                <w:szCs w:val="22"/>
                <w:lang w:val="fr-FR"/>
              </w:rPr>
              <w:t>3</w:t>
            </w:r>
          </w:p>
        </w:tc>
        <w:tc>
          <w:tcPr>
            <w:tcW w:w="1596" w:type="dxa"/>
            <w:shd w:val="clear" w:color="auto" w:fill="auto"/>
            <w:noWrap/>
            <w:hideMark/>
          </w:tcPr>
          <w:p w:rsidR="00AC33B4" w:rsidRPr="00AC33B4" w:rsidRDefault="00AC33B4" w:rsidP="00AC33B4">
            <w:pPr>
              <w:rPr>
                <w:sz w:val="20"/>
                <w:szCs w:val="22"/>
                <w:lang w:val="fr-FR"/>
              </w:rPr>
            </w:pPr>
            <w:r w:rsidRPr="00AC33B4">
              <w:rPr>
                <w:sz w:val="20"/>
                <w:szCs w:val="22"/>
                <w:lang w:val="fr-FR"/>
              </w:rPr>
              <w:t>5%</w:t>
            </w:r>
          </w:p>
        </w:tc>
        <w:tc>
          <w:tcPr>
            <w:tcW w:w="1596" w:type="dxa"/>
            <w:shd w:val="clear" w:color="auto" w:fill="auto"/>
            <w:noWrap/>
            <w:hideMark/>
          </w:tcPr>
          <w:p w:rsidR="00AC33B4" w:rsidRPr="00AC33B4" w:rsidRDefault="00AC33B4" w:rsidP="00AC33B4">
            <w:pPr>
              <w:rPr>
                <w:sz w:val="20"/>
                <w:szCs w:val="22"/>
                <w:lang w:val="fr-FR"/>
              </w:rPr>
            </w:pPr>
            <w:r w:rsidRPr="00AC33B4">
              <w:rPr>
                <w:sz w:val="20"/>
                <w:szCs w:val="22"/>
                <w:lang w:val="fr-FR"/>
              </w:rPr>
              <w:t>1</w:t>
            </w:r>
          </w:p>
        </w:tc>
        <w:tc>
          <w:tcPr>
            <w:tcW w:w="1596" w:type="dxa"/>
            <w:shd w:val="clear" w:color="auto" w:fill="auto"/>
            <w:noWrap/>
            <w:hideMark/>
          </w:tcPr>
          <w:p w:rsidR="00AC33B4" w:rsidRPr="00AC33B4" w:rsidRDefault="00AC33B4" w:rsidP="00AC33B4">
            <w:pPr>
              <w:rPr>
                <w:sz w:val="20"/>
                <w:szCs w:val="22"/>
                <w:lang w:val="fr-FR"/>
              </w:rPr>
            </w:pPr>
            <w:r w:rsidRPr="00AC33B4">
              <w:rPr>
                <w:sz w:val="20"/>
                <w:szCs w:val="22"/>
                <w:lang w:val="fr-FR"/>
              </w:rPr>
              <w:t>2%</w:t>
            </w:r>
          </w:p>
        </w:tc>
      </w:tr>
      <w:tr w:rsidR="00AC33B4" w:rsidRPr="00AC33B4" w:rsidTr="00AC33B4">
        <w:trPr>
          <w:trHeight w:val="255"/>
        </w:trPr>
        <w:tc>
          <w:tcPr>
            <w:tcW w:w="534" w:type="dxa"/>
            <w:tcBorders>
              <w:top w:val="single" w:sz="4" w:space="0" w:color="auto"/>
              <w:left w:val="nil"/>
              <w:bottom w:val="nil"/>
              <w:right w:val="single" w:sz="4" w:space="0" w:color="auto"/>
            </w:tcBorders>
            <w:shd w:val="clear" w:color="auto" w:fill="auto"/>
            <w:noWrap/>
            <w:hideMark/>
          </w:tcPr>
          <w:p w:rsidR="00AC33B4" w:rsidRPr="00AC33B4" w:rsidRDefault="00AC33B4" w:rsidP="00AC33B4">
            <w:pPr>
              <w:rPr>
                <w:sz w:val="20"/>
                <w:szCs w:val="22"/>
                <w:lang w:val="fr-FR"/>
              </w:rPr>
            </w:pPr>
          </w:p>
        </w:tc>
        <w:tc>
          <w:tcPr>
            <w:tcW w:w="2658" w:type="dxa"/>
            <w:tcBorders>
              <w:left w:val="single" w:sz="4" w:space="0" w:color="auto"/>
            </w:tcBorders>
            <w:shd w:val="clear" w:color="auto" w:fill="auto"/>
            <w:noWrap/>
            <w:hideMark/>
          </w:tcPr>
          <w:p w:rsidR="00AC33B4" w:rsidRPr="00AC33B4" w:rsidRDefault="00AC33B4" w:rsidP="00AC33B4">
            <w:pPr>
              <w:rPr>
                <w:sz w:val="20"/>
                <w:szCs w:val="22"/>
                <w:lang w:val="fr-FR"/>
              </w:rPr>
            </w:pPr>
            <w:r w:rsidRPr="00AC33B4">
              <w:rPr>
                <w:sz w:val="20"/>
                <w:szCs w:val="22"/>
                <w:lang w:val="fr-FR"/>
              </w:rPr>
              <w:t>Nombre total de réponses</w:t>
            </w:r>
          </w:p>
        </w:tc>
        <w:tc>
          <w:tcPr>
            <w:tcW w:w="1596" w:type="dxa"/>
            <w:shd w:val="clear" w:color="auto" w:fill="auto"/>
            <w:noWrap/>
            <w:hideMark/>
          </w:tcPr>
          <w:p w:rsidR="00AC33B4" w:rsidRPr="00AC33B4" w:rsidRDefault="00AC33B4" w:rsidP="00AC33B4">
            <w:pPr>
              <w:rPr>
                <w:sz w:val="20"/>
                <w:szCs w:val="22"/>
                <w:lang w:val="fr-FR"/>
              </w:rPr>
            </w:pPr>
            <w:r w:rsidRPr="00AC33B4">
              <w:rPr>
                <w:sz w:val="20"/>
                <w:szCs w:val="22"/>
                <w:lang w:val="fr-FR"/>
              </w:rPr>
              <w:t>58</w:t>
            </w:r>
          </w:p>
        </w:tc>
        <w:tc>
          <w:tcPr>
            <w:tcW w:w="1596" w:type="dxa"/>
            <w:shd w:val="clear" w:color="auto" w:fill="auto"/>
            <w:noWrap/>
            <w:hideMark/>
          </w:tcPr>
          <w:p w:rsidR="00AC33B4" w:rsidRPr="00AC33B4" w:rsidRDefault="00AC33B4" w:rsidP="00AC33B4">
            <w:pPr>
              <w:rPr>
                <w:sz w:val="20"/>
                <w:szCs w:val="22"/>
                <w:lang w:val="fr-FR"/>
              </w:rPr>
            </w:pPr>
          </w:p>
        </w:tc>
        <w:tc>
          <w:tcPr>
            <w:tcW w:w="1596" w:type="dxa"/>
            <w:shd w:val="clear" w:color="auto" w:fill="auto"/>
            <w:noWrap/>
            <w:hideMark/>
          </w:tcPr>
          <w:p w:rsidR="00AC33B4" w:rsidRPr="00AC33B4" w:rsidRDefault="00AC33B4" w:rsidP="00AC33B4">
            <w:pPr>
              <w:rPr>
                <w:sz w:val="20"/>
                <w:szCs w:val="22"/>
                <w:lang w:val="fr-FR"/>
              </w:rPr>
            </w:pPr>
            <w:r w:rsidRPr="00AC33B4">
              <w:rPr>
                <w:sz w:val="20"/>
                <w:szCs w:val="22"/>
                <w:lang w:val="fr-FR"/>
              </w:rPr>
              <w:t>48</w:t>
            </w:r>
          </w:p>
        </w:tc>
        <w:tc>
          <w:tcPr>
            <w:tcW w:w="1596" w:type="dxa"/>
            <w:shd w:val="clear" w:color="auto" w:fill="auto"/>
            <w:noWrap/>
            <w:hideMark/>
          </w:tcPr>
          <w:p w:rsidR="00AC33B4" w:rsidRPr="00AC33B4" w:rsidRDefault="00AC33B4" w:rsidP="00AC33B4">
            <w:pPr>
              <w:rPr>
                <w:sz w:val="20"/>
                <w:szCs w:val="22"/>
                <w:lang w:val="fr-FR"/>
              </w:rPr>
            </w:pPr>
          </w:p>
        </w:tc>
      </w:tr>
      <w:tr w:rsidR="00AC33B4" w:rsidRPr="00AC33B4" w:rsidTr="00AC33B4">
        <w:trPr>
          <w:trHeight w:val="255"/>
        </w:trPr>
        <w:tc>
          <w:tcPr>
            <w:tcW w:w="534" w:type="dxa"/>
            <w:tcBorders>
              <w:top w:val="nil"/>
              <w:left w:val="nil"/>
              <w:bottom w:val="nil"/>
              <w:right w:val="single" w:sz="4" w:space="0" w:color="auto"/>
            </w:tcBorders>
            <w:shd w:val="clear" w:color="auto" w:fill="auto"/>
            <w:noWrap/>
            <w:hideMark/>
          </w:tcPr>
          <w:p w:rsidR="00AC33B4" w:rsidRPr="00AC33B4" w:rsidRDefault="00AC33B4" w:rsidP="00AC33B4">
            <w:pPr>
              <w:rPr>
                <w:sz w:val="20"/>
                <w:szCs w:val="22"/>
                <w:lang w:val="fr-FR"/>
              </w:rPr>
            </w:pPr>
          </w:p>
        </w:tc>
        <w:tc>
          <w:tcPr>
            <w:tcW w:w="2658" w:type="dxa"/>
            <w:tcBorders>
              <w:left w:val="single" w:sz="4" w:space="0" w:color="auto"/>
            </w:tcBorders>
            <w:shd w:val="clear" w:color="auto" w:fill="auto"/>
            <w:noWrap/>
            <w:hideMark/>
          </w:tcPr>
          <w:p w:rsidR="00AC33B4" w:rsidRPr="00AC33B4" w:rsidRDefault="00191FF4" w:rsidP="00AC33B4">
            <w:pPr>
              <w:rPr>
                <w:sz w:val="20"/>
                <w:szCs w:val="22"/>
                <w:lang w:val="fr-FR"/>
              </w:rPr>
            </w:pPr>
            <w:r>
              <w:rPr>
                <w:sz w:val="20"/>
                <w:szCs w:val="22"/>
                <w:lang w:val="fr-FR"/>
              </w:rPr>
              <w:t>Nombre d’O</w:t>
            </w:r>
            <w:r w:rsidR="00AC33B4" w:rsidRPr="00AC33B4">
              <w:rPr>
                <w:sz w:val="20"/>
                <w:szCs w:val="22"/>
                <w:lang w:val="fr-FR"/>
              </w:rPr>
              <w:t>ffices ayant répondu à cette question</w:t>
            </w:r>
          </w:p>
        </w:tc>
        <w:tc>
          <w:tcPr>
            <w:tcW w:w="1596" w:type="dxa"/>
            <w:shd w:val="clear" w:color="auto" w:fill="auto"/>
            <w:noWrap/>
            <w:hideMark/>
          </w:tcPr>
          <w:p w:rsidR="00AC33B4" w:rsidRPr="00AC33B4" w:rsidRDefault="00AC33B4" w:rsidP="00AC33B4">
            <w:pPr>
              <w:rPr>
                <w:sz w:val="20"/>
                <w:szCs w:val="22"/>
                <w:lang w:val="fr-FR"/>
              </w:rPr>
            </w:pPr>
            <w:r w:rsidRPr="00AC33B4">
              <w:rPr>
                <w:sz w:val="20"/>
                <w:szCs w:val="22"/>
                <w:lang w:val="fr-FR"/>
              </w:rPr>
              <w:t>58</w:t>
            </w:r>
          </w:p>
        </w:tc>
        <w:tc>
          <w:tcPr>
            <w:tcW w:w="1596" w:type="dxa"/>
            <w:shd w:val="clear" w:color="auto" w:fill="auto"/>
            <w:noWrap/>
            <w:hideMark/>
          </w:tcPr>
          <w:p w:rsidR="00AC33B4" w:rsidRPr="00AC33B4" w:rsidRDefault="00AC33B4" w:rsidP="00AC33B4">
            <w:pPr>
              <w:rPr>
                <w:sz w:val="20"/>
                <w:szCs w:val="22"/>
                <w:lang w:val="fr-FR"/>
              </w:rPr>
            </w:pPr>
          </w:p>
        </w:tc>
        <w:tc>
          <w:tcPr>
            <w:tcW w:w="1596" w:type="dxa"/>
            <w:shd w:val="clear" w:color="auto" w:fill="auto"/>
            <w:noWrap/>
            <w:hideMark/>
          </w:tcPr>
          <w:p w:rsidR="00AC33B4" w:rsidRPr="00AC33B4" w:rsidRDefault="00AC33B4" w:rsidP="00AC33B4">
            <w:pPr>
              <w:rPr>
                <w:sz w:val="20"/>
                <w:szCs w:val="22"/>
                <w:lang w:val="fr-FR"/>
              </w:rPr>
            </w:pPr>
            <w:r w:rsidRPr="00AC33B4">
              <w:rPr>
                <w:sz w:val="20"/>
                <w:szCs w:val="22"/>
                <w:lang w:val="fr-FR"/>
              </w:rPr>
              <w:t>48</w:t>
            </w:r>
          </w:p>
        </w:tc>
        <w:tc>
          <w:tcPr>
            <w:tcW w:w="1596" w:type="dxa"/>
            <w:shd w:val="clear" w:color="auto" w:fill="auto"/>
            <w:noWrap/>
            <w:hideMark/>
          </w:tcPr>
          <w:p w:rsidR="00AC33B4" w:rsidRPr="00AC33B4" w:rsidRDefault="00AC33B4" w:rsidP="00AC33B4">
            <w:pPr>
              <w:rPr>
                <w:sz w:val="20"/>
                <w:szCs w:val="22"/>
                <w:lang w:val="fr-FR"/>
              </w:rPr>
            </w:pPr>
          </w:p>
        </w:tc>
      </w:tr>
    </w:tbl>
    <w:p w:rsidR="00AC33B4" w:rsidRPr="00AC33B4" w:rsidRDefault="00AC33B4" w:rsidP="00AC33B4">
      <w:pPr>
        <w:jc w:val="center"/>
        <w:rPr>
          <w:lang w:val="fr-FR"/>
        </w:rPr>
      </w:pPr>
    </w:p>
    <w:p w:rsidR="00AC33B4" w:rsidRPr="00AC33B4" w:rsidRDefault="00AC33B4" w:rsidP="00AC33B4">
      <w:pPr>
        <w:rPr>
          <w:lang w:val="fr-FR"/>
        </w:rPr>
      </w:pPr>
    </w:p>
    <w:p w:rsidR="00AC33B4" w:rsidRPr="00AC33B4" w:rsidRDefault="00AC33B4" w:rsidP="00AC33B4">
      <w:pPr>
        <w:ind w:left="1701" w:hanging="567"/>
        <w:rPr>
          <w:lang w:val="fr-FR"/>
        </w:rPr>
      </w:pPr>
      <w:r w:rsidRPr="00AC33B4">
        <w:rPr>
          <w:lang w:val="fr-FR"/>
        </w:rPr>
        <w:br w:type="page"/>
      </w:r>
      <w:proofErr w:type="gramStart"/>
      <w:r w:rsidRPr="00AC33B4">
        <w:rPr>
          <w:lang w:val="fr-FR"/>
        </w:rPr>
        <w:lastRenderedPageBreak/>
        <w:t>b</w:t>
      </w:r>
      <w:proofErr w:type="gramEnd"/>
      <w:r w:rsidRPr="00AC33B4">
        <w:rPr>
          <w:lang w:val="fr-FR"/>
        </w:rPr>
        <w:t>)</w:t>
      </w:r>
      <w:r w:rsidRPr="00AC33B4">
        <w:rPr>
          <w:lang w:val="fr-FR"/>
        </w:rPr>
        <w:tab/>
      </w:r>
      <w:r w:rsidRPr="00AC33B4">
        <w:rPr>
          <w:szCs w:val="22"/>
          <w:lang w:val="fr-FR"/>
        </w:rPr>
        <w:t>S’il ne lui est pas demandé de prendre note de l’enregistrement international conformément à l’article 4</w:t>
      </w:r>
      <w:r w:rsidRPr="00AC33B4">
        <w:rPr>
          <w:i/>
          <w:iCs/>
          <w:szCs w:val="22"/>
          <w:lang w:val="fr-FR"/>
        </w:rPr>
        <w:t>bis</w:t>
      </w:r>
      <w:r w:rsidRPr="00AC33B4">
        <w:rPr>
          <w:szCs w:val="22"/>
          <w:lang w:val="fr-FR"/>
        </w:rPr>
        <w:t>.2) mais qu’il sait que les conditions prévues à l’article 4</w:t>
      </w:r>
      <w:r w:rsidRPr="00AC33B4">
        <w:rPr>
          <w:i/>
          <w:iCs/>
          <w:szCs w:val="22"/>
          <w:lang w:val="fr-FR"/>
        </w:rPr>
        <w:t>bis.</w:t>
      </w:r>
      <w:r w:rsidR="00191FF4">
        <w:rPr>
          <w:szCs w:val="22"/>
          <w:lang w:val="fr-FR"/>
        </w:rPr>
        <w:t>1) sont remplies, votre O</w:t>
      </w:r>
      <w:r w:rsidRPr="00AC33B4">
        <w:rPr>
          <w:szCs w:val="22"/>
          <w:lang w:val="fr-FR"/>
        </w:rPr>
        <w:t>ffice permet</w:t>
      </w:r>
      <w:r w:rsidRPr="00AC33B4">
        <w:rPr>
          <w:szCs w:val="22"/>
          <w:lang w:val="fr-FR"/>
        </w:rPr>
        <w:noBreakHyphen/>
        <w:t>il que l’enregistrement national et l’enregistrement international qui l’a remplacé coexistent</w:t>
      </w:r>
      <w:r w:rsidRPr="00AC33B4">
        <w:rPr>
          <w:vertAlign w:val="superscript"/>
          <w:lang w:val="fr-FR"/>
        </w:rPr>
        <w:footnoteReference w:id="9"/>
      </w:r>
      <w:r w:rsidRPr="00AC33B4">
        <w:rPr>
          <w:szCs w:val="22"/>
          <w:lang w:val="fr-FR"/>
        </w:rPr>
        <w:t>?</w:t>
      </w:r>
    </w:p>
    <w:p w:rsidR="00AC33B4" w:rsidRPr="00AC33B4" w:rsidRDefault="00AC33B4" w:rsidP="00AC33B4">
      <w:pPr>
        <w:jc w:val="both"/>
        <w:rPr>
          <w:lang w:val="fr-FR"/>
        </w:rPr>
      </w:pPr>
    </w:p>
    <w:p w:rsidR="00AC33B4" w:rsidRPr="00AC33B4" w:rsidRDefault="00AC33B4" w:rsidP="00AC33B4">
      <w:pPr>
        <w:jc w:val="both"/>
        <w:rPr>
          <w:lang w:val="fr-FR"/>
        </w:rPr>
      </w:pPr>
    </w:p>
    <w:p w:rsidR="00AC33B4" w:rsidRPr="00AC33B4" w:rsidRDefault="00AC33B4" w:rsidP="00AC33B4">
      <w:pPr>
        <w:jc w:val="center"/>
        <w:rPr>
          <w:lang w:val="fr-FR"/>
        </w:rPr>
      </w:pPr>
      <w:r>
        <w:rPr>
          <w:noProof/>
          <w:lang w:val="en-US" w:eastAsia="en-US"/>
        </w:rPr>
        <w:drawing>
          <wp:inline distT="0" distB="0" distL="0" distR="0" wp14:anchorId="6AC8B780" wp14:editId="313492DA">
            <wp:extent cx="4574540" cy="2745740"/>
            <wp:effectExtent l="0" t="0" r="16510" b="16510"/>
            <wp:docPr id="26" name="Chart 2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AC33B4" w:rsidRPr="00AC33B4" w:rsidRDefault="00AC33B4" w:rsidP="00AC33B4">
      <w:pPr>
        <w:jc w:val="center"/>
        <w:rPr>
          <w:lang w:val="fr-FR"/>
        </w:rPr>
      </w:pPr>
    </w:p>
    <w:p w:rsidR="00AC33B4" w:rsidRPr="00AC33B4" w:rsidRDefault="00AC33B4" w:rsidP="00AC33B4">
      <w:pPr>
        <w:jc w:val="center"/>
        <w:rPr>
          <w:lang w:val="fr-FR"/>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
        <w:gridCol w:w="5994"/>
        <w:gridCol w:w="1632"/>
        <w:gridCol w:w="1632"/>
      </w:tblGrid>
      <w:tr w:rsidR="00AC33B4" w:rsidRPr="00AC33B4" w:rsidTr="00AC33B4">
        <w:trPr>
          <w:trHeight w:val="255"/>
        </w:trPr>
        <w:tc>
          <w:tcPr>
            <w:tcW w:w="318" w:type="dxa"/>
            <w:tcBorders>
              <w:top w:val="nil"/>
              <w:left w:val="nil"/>
              <w:bottom w:val="nil"/>
              <w:right w:val="nil"/>
            </w:tcBorders>
            <w:shd w:val="clear" w:color="auto" w:fill="auto"/>
            <w:noWrap/>
            <w:hideMark/>
          </w:tcPr>
          <w:p w:rsidR="00AC33B4" w:rsidRPr="00AC33B4" w:rsidRDefault="00AC33B4" w:rsidP="00AC33B4">
            <w:pPr>
              <w:rPr>
                <w:sz w:val="20"/>
                <w:szCs w:val="22"/>
                <w:lang w:val="fr-FR"/>
              </w:rPr>
            </w:pPr>
          </w:p>
        </w:tc>
        <w:tc>
          <w:tcPr>
            <w:tcW w:w="5994" w:type="dxa"/>
            <w:tcBorders>
              <w:top w:val="nil"/>
              <w:left w:val="nil"/>
              <w:bottom w:val="single" w:sz="4" w:space="0" w:color="auto"/>
              <w:right w:val="single" w:sz="4" w:space="0" w:color="auto"/>
            </w:tcBorders>
            <w:shd w:val="clear" w:color="auto" w:fill="auto"/>
            <w:noWrap/>
            <w:hideMark/>
          </w:tcPr>
          <w:p w:rsidR="00AC33B4" w:rsidRPr="00AC33B4" w:rsidRDefault="00AC33B4" w:rsidP="00AC33B4">
            <w:pPr>
              <w:rPr>
                <w:sz w:val="20"/>
                <w:szCs w:val="22"/>
                <w:lang w:val="fr-FR"/>
              </w:rPr>
            </w:pPr>
          </w:p>
        </w:tc>
        <w:tc>
          <w:tcPr>
            <w:tcW w:w="3264" w:type="dxa"/>
            <w:gridSpan w:val="2"/>
            <w:tcBorders>
              <w:left w:val="single" w:sz="4" w:space="0" w:color="auto"/>
            </w:tcBorders>
            <w:shd w:val="clear" w:color="auto" w:fill="auto"/>
            <w:noWrap/>
          </w:tcPr>
          <w:p w:rsidR="00AC33B4" w:rsidRPr="00AC33B4" w:rsidRDefault="00AC33B4" w:rsidP="00AC33B4">
            <w:pPr>
              <w:rPr>
                <w:sz w:val="20"/>
                <w:szCs w:val="22"/>
                <w:lang w:val="fr-FR"/>
              </w:rPr>
            </w:pPr>
            <w:r w:rsidRPr="00AC33B4">
              <w:rPr>
                <w:b/>
                <w:sz w:val="20"/>
                <w:szCs w:val="22"/>
                <w:lang w:val="fr-FR"/>
              </w:rPr>
              <w:t>2014</w:t>
            </w:r>
          </w:p>
        </w:tc>
      </w:tr>
      <w:tr w:rsidR="00AC33B4" w:rsidRPr="00AC33B4" w:rsidTr="00AC33B4">
        <w:trPr>
          <w:trHeight w:val="255"/>
        </w:trPr>
        <w:tc>
          <w:tcPr>
            <w:tcW w:w="318" w:type="dxa"/>
            <w:tcBorders>
              <w:top w:val="nil"/>
              <w:left w:val="nil"/>
              <w:bottom w:val="single" w:sz="4" w:space="0" w:color="auto"/>
              <w:right w:val="single" w:sz="4" w:space="0" w:color="auto"/>
            </w:tcBorders>
            <w:shd w:val="clear" w:color="auto" w:fill="auto"/>
            <w:noWrap/>
            <w:hideMark/>
          </w:tcPr>
          <w:p w:rsidR="00AC33B4" w:rsidRPr="00AC33B4" w:rsidRDefault="00AC33B4" w:rsidP="00AC33B4">
            <w:pPr>
              <w:rPr>
                <w:sz w:val="20"/>
                <w:szCs w:val="22"/>
                <w:lang w:val="fr-FR"/>
              </w:rPr>
            </w:pPr>
          </w:p>
        </w:tc>
        <w:tc>
          <w:tcPr>
            <w:tcW w:w="5994" w:type="dxa"/>
            <w:tcBorders>
              <w:top w:val="single" w:sz="4" w:space="0" w:color="auto"/>
              <w:left w:val="single" w:sz="4" w:space="0" w:color="auto"/>
              <w:bottom w:val="single" w:sz="4" w:space="0" w:color="auto"/>
              <w:right w:val="single" w:sz="4" w:space="0" w:color="auto"/>
            </w:tcBorders>
            <w:shd w:val="clear" w:color="auto" w:fill="auto"/>
            <w:noWrap/>
            <w:hideMark/>
          </w:tcPr>
          <w:p w:rsidR="00AC33B4" w:rsidRPr="00AC33B4" w:rsidRDefault="00AC33B4" w:rsidP="00AC33B4">
            <w:pPr>
              <w:rPr>
                <w:sz w:val="20"/>
                <w:szCs w:val="22"/>
                <w:lang w:val="fr-FR"/>
              </w:rPr>
            </w:pPr>
            <w:r w:rsidRPr="00AC33B4">
              <w:rPr>
                <w:b/>
                <w:sz w:val="20"/>
                <w:szCs w:val="22"/>
                <w:lang w:val="fr-FR"/>
              </w:rPr>
              <w:t>Réponses possibles</w:t>
            </w:r>
          </w:p>
        </w:tc>
        <w:tc>
          <w:tcPr>
            <w:tcW w:w="1632" w:type="dxa"/>
            <w:tcBorders>
              <w:left w:val="single" w:sz="4" w:space="0" w:color="auto"/>
            </w:tcBorders>
            <w:shd w:val="clear" w:color="auto" w:fill="auto"/>
            <w:noWrap/>
            <w:hideMark/>
          </w:tcPr>
          <w:p w:rsidR="00AC33B4" w:rsidRPr="00AC33B4" w:rsidRDefault="00AC33B4" w:rsidP="00AC33B4">
            <w:pPr>
              <w:rPr>
                <w:sz w:val="20"/>
                <w:szCs w:val="22"/>
                <w:lang w:val="fr-FR"/>
              </w:rPr>
            </w:pPr>
            <w:r w:rsidRPr="00AC33B4">
              <w:rPr>
                <w:b/>
                <w:sz w:val="20"/>
                <w:szCs w:val="22"/>
                <w:lang w:val="fr-FR"/>
              </w:rPr>
              <w:t>Parties contractantes</w:t>
            </w:r>
          </w:p>
        </w:tc>
        <w:tc>
          <w:tcPr>
            <w:tcW w:w="1632" w:type="dxa"/>
            <w:shd w:val="clear" w:color="auto" w:fill="auto"/>
            <w:noWrap/>
            <w:hideMark/>
          </w:tcPr>
          <w:p w:rsidR="00AC33B4" w:rsidRPr="00AC33B4" w:rsidRDefault="00AC33B4" w:rsidP="00AC33B4">
            <w:pPr>
              <w:rPr>
                <w:sz w:val="20"/>
                <w:szCs w:val="22"/>
                <w:lang w:val="fr-FR"/>
              </w:rPr>
            </w:pPr>
            <w:r w:rsidRPr="00AC33B4">
              <w:rPr>
                <w:b/>
                <w:sz w:val="20"/>
                <w:szCs w:val="22"/>
                <w:lang w:val="fr-FR"/>
              </w:rPr>
              <w:t>Pourcentage</w:t>
            </w:r>
          </w:p>
        </w:tc>
      </w:tr>
      <w:tr w:rsidR="00AC33B4" w:rsidRPr="00AC33B4" w:rsidTr="00AC33B4">
        <w:trPr>
          <w:trHeight w:val="255"/>
        </w:trPr>
        <w:tc>
          <w:tcPr>
            <w:tcW w:w="318" w:type="dxa"/>
            <w:tcBorders>
              <w:top w:val="single" w:sz="4" w:space="0" w:color="auto"/>
            </w:tcBorders>
            <w:shd w:val="clear" w:color="auto" w:fill="auto"/>
            <w:noWrap/>
            <w:hideMark/>
          </w:tcPr>
          <w:p w:rsidR="00AC33B4" w:rsidRPr="00AC33B4" w:rsidRDefault="00AC33B4" w:rsidP="00AC33B4">
            <w:pPr>
              <w:rPr>
                <w:sz w:val="20"/>
                <w:szCs w:val="22"/>
                <w:lang w:val="fr-FR"/>
              </w:rPr>
            </w:pPr>
            <w:r w:rsidRPr="00AC33B4">
              <w:rPr>
                <w:sz w:val="20"/>
                <w:szCs w:val="22"/>
                <w:lang w:val="fr-FR"/>
              </w:rPr>
              <w:t>1</w:t>
            </w:r>
          </w:p>
        </w:tc>
        <w:tc>
          <w:tcPr>
            <w:tcW w:w="5994" w:type="dxa"/>
            <w:tcBorders>
              <w:top w:val="single" w:sz="4" w:space="0" w:color="auto"/>
            </w:tcBorders>
            <w:shd w:val="clear" w:color="auto" w:fill="auto"/>
            <w:noWrap/>
            <w:hideMark/>
          </w:tcPr>
          <w:p w:rsidR="00AC33B4" w:rsidRPr="00AC33B4" w:rsidRDefault="00AC33B4" w:rsidP="00AC33B4">
            <w:pPr>
              <w:rPr>
                <w:sz w:val="20"/>
                <w:szCs w:val="22"/>
                <w:lang w:val="fr-FR"/>
              </w:rPr>
            </w:pPr>
            <w:r w:rsidRPr="00AC33B4">
              <w:rPr>
                <w:sz w:val="20"/>
                <w:szCs w:val="22"/>
                <w:lang w:val="fr-FR"/>
              </w:rPr>
              <w:t>Oui</w:t>
            </w:r>
          </w:p>
        </w:tc>
        <w:tc>
          <w:tcPr>
            <w:tcW w:w="1632" w:type="dxa"/>
            <w:shd w:val="clear" w:color="auto" w:fill="auto"/>
            <w:noWrap/>
            <w:hideMark/>
          </w:tcPr>
          <w:p w:rsidR="00AC33B4" w:rsidRPr="00AC33B4" w:rsidRDefault="00AC33B4" w:rsidP="00AC33B4">
            <w:pPr>
              <w:rPr>
                <w:sz w:val="20"/>
                <w:szCs w:val="22"/>
                <w:lang w:val="fr-FR"/>
              </w:rPr>
            </w:pPr>
            <w:r w:rsidRPr="00AC33B4">
              <w:rPr>
                <w:sz w:val="20"/>
                <w:szCs w:val="22"/>
                <w:lang w:val="fr-FR"/>
              </w:rPr>
              <w:t>46</w:t>
            </w:r>
          </w:p>
        </w:tc>
        <w:tc>
          <w:tcPr>
            <w:tcW w:w="1632" w:type="dxa"/>
            <w:shd w:val="clear" w:color="auto" w:fill="auto"/>
            <w:noWrap/>
            <w:hideMark/>
          </w:tcPr>
          <w:p w:rsidR="00AC33B4" w:rsidRPr="00AC33B4" w:rsidRDefault="00AC33B4" w:rsidP="00AC33B4">
            <w:pPr>
              <w:rPr>
                <w:sz w:val="20"/>
                <w:szCs w:val="22"/>
                <w:lang w:val="fr-FR"/>
              </w:rPr>
            </w:pPr>
            <w:r w:rsidRPr="00AC33B4">
              <w:rPr>
                <w:sz w:val="20"/>
                <w:szCs w:val="22"/>
                <w:lang w:val="fr-FR"/>
              </w:rPr>
              <w:t>79%</w:t>
            </w:r>
          </w:p>
        </w:tc>
      </w:tr>
      <w:tr w:rsidR="00AC33B4" w:rsidRPr="00AC33B4" w:rsidTr="00AC33B4">
        <w:trPr>
          <w:trHeight w:val="255"/>
        </w:trPr>
        <w:tc>
          <w:tcPr>
            <w:tcW w:w="318" w:type="dxa"/>
            <w:shd w:val="clear" w:color="auto" w:fill="auto"/>
            <w:noWrap/>
            <w:hideMark/>
          </w:tcPr>
          <w:p w:rsidR="00AC33B4" w:rsidRPr="00AC33B4" w:rsidRDefault="00AC33B4" w:rsidP="00AC33B4">
            <w:pPr>
              <w:rPr>
                <w:sz w:val="20"/>
                <w:szCs w:val="22"/>
                <w:lang w:val="fr-FR"/>
              </w:rPr>
            </w:pPr>
            <w:r w:rsidRPr="00AC33B4">
              <w:rPr>
                <w:sz w:val="20"/>
                <w:szCs w:val="22"/>
                <w:lang w:val="fr-FR"/>
              </w:rPr>
              <w:t>2</w:t>
            </w:r>
          </w:p>
        </w:tc>
        <w:tc>
          <w:tcPr>
            <w:tcW w:w="5994" w:type="dxa"/>
            <w:shd w:val="clear" w:color="auto" w:fill="auto"/>
            <w:noWrap/>
            <w:hideMark/>
          </w:tcPr>
          <w:p w:rsidR="00AC33B4" w:rsidRPr="00AC33B4" w:rsidRDefault="00AC33B4" w:rsidP="00AC33B4">
            <w:pPr>
              <w:rPr>
                <w:sz w:val="20"/>
                <w:lang w:val="fr-FR"/>
              </w:rPr>
            </w:pPr>
            <w:r w:rsidRPr="00AC33B4">
              <w:rPr>
                <w:sz w:val="20"/>
                <w:lang w:val="fr-FR"/>
              </w:rPr>
              <w:t>Oui, mais seulement pour le reste de la période de protection de l’enregistrement national en cours (c’est</w:t>
            </w:r>
            <w:r w:rsidRPr="00AC33B4">
              <w:rPr>
                <w:sz w:val="20"/>
                <w:lang w:val="fr-FR"/>
              </w:rPr>
              <w:noBreakHyphen/>
              <w:t>à</w:t>
            </w:r>
            <w:r w:rsidRPr="00AC33B4">
              <w:rPr>
                <w:sz w:val="20"/>
                <w:lang w:val="fr-FR"/>
              </w:rPr>
              <w:noBreakHyphen/>
              <w:t>dire que l’enregistrement national ne peut pas être renouvelé)</w:t>
            </w:r>
          </w:p>
        </w:tc>
        <w:tc>
          <w:tcPr>
            <w:tcW w:w="1632" w:type="dxa"/>
            <w:shd w:val="clear" w:color="auto" w:fill="auto"/>
            <w:noWrap/>
            <w:hideMark/>
          </w:tcPr>
          <w:p w:rsidR="00AC33B4" w:rsidRPr="00AC33B4" w:rsidRDefault="00AC33B4" w:rsidP="00AC33B4">
            <w:pPr>
              <w:rPr>
                <w:sz w:val="20"/>
                <w:szCs w:val="22"/>
                <w:lang w:val="fr-FR"/>
              </w:rPr>
            </w:pPr>
            <w:r w:rsidRPr="00AC33B4">
              <w:rPr>
                <w:sz w:val="20"/>
                <w:szCs w:val="22"/>
                <w:lang w:val="fr-FR"/>
              </w:rPr>
              <w:t>7</w:t>
            </w:r>
          </w:p>
        </w:tc>
        <w:tc>
          <w:tcPr>
            <w:tcW w:w="1632" w:type="dxa"/>
            <w:shd w:val="clear" w:color="auto" w:fill="auto"/>
            <w:noWrap/>
            <w:hideMark/>
          </w:tcPr>
          <w:p w:rsidR="00AC33B4" w:rsidRPr="00AC33B4" w:rsidRDefault="00AC33B4" w:rsidP="00AC33B4">
            <w:pPr>
              <w:rPr>
                <w:sz w:val="20"/>
                <w:szCs w:val="22"/>
                <w:lang w:val="fr-FR"/>
              </w:rPr>
            </w:pPr>
            <w:r w:rsidRPr="00AC33B4">
              <w:rPr>
                <w:sz w:val="20"/>
                <w:szCs w:val="22"/>
                <w:lang w:val="fr-FR"/>
              </w:rPr>
              <w:t>12%</w:t>
            </w:r>
          </w:p>
        </w:tc>
      </w:tr>
      <w:tr w:rsidR="00AC33B4" w:rsidRPr="00AC33B4" w:rsidTr="00AC33B4">
        <w:trPr>
          <w:trHeight w:val="255"/>
        </w:trPr>
        <w:tc>
          <w:tcPr>
            <w:tcW w:w="318" w:type="dxa"/>
            <w:tcBorders>
              <w:bottom w:val="single" w:sz="4" w:space="0" w:color="auto"/>
            </w:tcBorders>
            <w:shd w:val="clear" w:color="auto" w:fill="auto"/>
            <w:noWrap/>
            <w:hideMark/>
          </w:tcPr>
          <w:p w:rsidR="00AC33B4" w:rsidRPr="00AC33B4" w:rsidRDefault="00AC33B4" w:rsidP="00AC33B4">
            <w:pPr>
              <w:rPr>
                <w:sz w:val="20"/>
                <w:szCs w:val="22"/>
                <w:lang w:val="fr-FR"/>
              </w:rPr>
            </w:pPr>
            <w:r w:rsidRPr="00AC33B4">
              <w:rPr>
                <w:sz w:val="20"/>
                <w:szCs w:val="22"/>
                <w:lang w:val="fr-FR"/>
              </w:rPr>
              <w:t>3</w:t>
            </w:r>
          </w:p>
        </w:tc>
        <w:tc>
          <w:tcPr>
            <w:tcW w:w="5994" w:type="dxa"/>
            <w:shd w:val="clear" w:color="auto" w:fill="auto"/>
            <w:noWrap/>
            <w:hideMark/>
          </w:tcPr>
          <w:p w:rsidR="00AC33B4" w:rsidRPr="00AC33B4" w:rsidRDefault="00AC33B4" w:rsidP="00AC33B4">
            <w:pPr>
              <w:rPr>
                <w:sz w:val="20"/>
                <w:lang w:val="fr-FR"/>
              </w:rPr>
            </w:pPr>
            <w:r w:rsidRPr="00AC33B4">
              <w:rPr>
                <w:sz w:val="20"/>
                <w:lang w:val="fr-FR"/>
              </w:rPr>
              <w:t>Non, l’Office annule d’office l’enregistrement national</w:t>
            </w:r>
          </w:p>
        </w:tc>
        <w:tc>
          <w:tcPr>
            <w:tcW w:w="1632" w:type="dxa"/>
            <w:shd w:val="clear" w:color="auto" w:fill="auto"/>
            <w:noWrap/>
            <w:hideMark/>
          </w:tcPr>
          <w:p w:rsidR="00AC33B4" w:rsidRPr="00AC33B4" w:rsidRDefault="00AC33B4" w:rsidP="00AC33B4">
            <w:pPr>
              <w:rPr>
                <w:sz w:val="20"/>
                <w:szCs w:val="22"/>
                <w:lang w:val="fr-FR"/>
              </w:rPr>
            </w:pPr>
            <w:r w:rsidRPr="00AC33B4">
              <w:rPr>
                <w:sz w:val="20"/>
                <w:szCs w:val="22"/>
                <w:lang w:val="fr-FR"/>
              </w:rPr>
              <w:t>1</w:t>
            </w:r>
          </w:p>
        </w:tc>
        <w:tc>
          <w:tcPr>
            <w:tcW w:w="1632" w:type="dxa"/>
            <w:shd w:val="clear" w:color="auto" w:fill="auto"/>
            <w:noWrap/>
            <w:hideMark/>
          </w:tcPr>
          <w:p w:rsidR="00AC33B4" w:rsidRPr="00AC33B4" w:rsidRDefault="00AC33B4" w:rsidP="00AC33B4">
            <w:pPr>
              <w:rPr>
                <w:sz w:val="20"/>
                <w:szCs w:val="22"/>
                <w:lang w:val="fr-FR"/>
              </w:rPr>
            </w:pPr>
            <w:r w:rsidRPr="00AC33B4">
              <w:rPr>
                <w:sz w:val="20"/>
                <w:szCs w:val="22"/>
                <w:lang w:val="fr-FR"/>
              </w:rPr>
              <w:t>2%</w:t>
            </w:r>
          </w:p>
        </w:tc>
      </w:tr>
      <w:tr w:rsidR="00AC33B4" w:rsidRPr="00AC33B4" w:rsidTr="00AC33B4">
        <w:trPr>
          <w:trHeight w:val="255"/>
        </w:trPr>
        <w:tc>
          <w:tcPr>
            <w:tcW w:w="318" w:type="dxa"/>
            <w:tcBorders>
              <w:bottom w:val="single" w:sz="4" w:space="0" w:color="auto"/>
            </w:tcBorders>
            <w:shd w:val="clear" w:color="auto" w:fill="auto"/>
            <w:noWrap/>
            <w:hideMark/>
          </w:tcPr>
          <w:p w:rsidR="00AC33B4" w:rsidRPr="00AC33B4" w:rsidRDefault="00AC33B4" w:rsidP="00AC33B4">
            <w:pPr>
              <w:rPr>
                <w:sz w:val="20"/>
                <w:szCs w:val="22"/>
                <w:lang w:val="fr-FR"/>
              </w:rPr>
            </w:pPr>
            <w:r w:rsidRPr="00AC33B4">
              <w:rPr>
                <w:sz w:val="20"/>
                <w:szCs w:val="22"/>
                <w:lang w:val="fr-FR"/>
              </w:rPr>
              <w:t>4</w:t>
            </w:r>
          </w:p>
        </w:tc>
        <w:tc>
          <w:tcPr>
            <w:tcW w:w="5994" w:type="dxa"/>
            <w:tcBorders>
              <w:bottom w:val="single" w:sz="4" w:space="0" w:color="auto"/>
            </w:tcBorders>
            <w:shd w:val="clear" w:color="auto" w:fill="auto"/>
            <w:noWrap/>
            <w:hideMark/>
          </w:tcPr>
          <w:p w:rsidR="00AC33B4" w:rsidRPr="00AC33B4" w:rsidRDefault="00AC33B4" w:rsidP="00AC33B4">
            <w:pPr>
              <w:rPr>
                <w:sz w:val="20"/>
                <w:lang w:val="fr-FR"/>
              </w:rPr>
            </w:pPr>
            <w:r w:rsidRPr="00AC33B4">
              <w:rPr>
                <w:sz w:val="20"/>
                <w:lang w:val="fr-FR"/>
              </w:rPr>
              <w:t>Non, le titulaire doit renoncer à l’enregistrement national</w:t>
            </w:r>
          </w:p>
        </w:tc>
        <w:tc>
          <w:tcPr>
            <w:tcW w:w="1632" w:type="dxa"/>
            <w:shd w:val="clear" w:color="auto" w:fill="auto"/>
            <w:noWrap/>
            <w:hideMark/>
          </w:tcPr>
          <w:p w:rsidR="00AC33B4" w:rsidRPr="00AC33B4" w:rsidRDefault="00AC33B4" w:rsidP="00AC33B4">
            <w:pPr>
              <w:rPr>
                <w:sz w:val="20"/>
                <w:szCs w:val="22"/>
                <w:lang w:val="fr-FR"/>
              </w:rPr>
            </w:pPr>
            <w:r w:rsidRPr="00AC33B4">
              <w:rPr>
                <w:sz w:val="20"/>
                <w:szCs w:val="22"/>
                <w:lang w:val="fr-FR"/>
              </w:rPr>
              <w:t>4</w:t>
            </w:r>
          </w:p>
        </w:tc>
        <w:tc>
          <w:tcPr>
            <w:tcW w:w="1632" w:type="dxa"/>
            <w:shd w:val="clear" w:color="auto" w:fill="auto"/>
            <w:noWrap/>
            <w:hideMark/>
          </w:tcPr>
          <w:p w:rsidR="00AC33B4" w:rsidRPr="00AC33B4" w:rsidRDefault="00AC33B4" w:rsidP="00AC33B4">
            <w:pPr>
              <w:rPr>
                <w:sz w:val="20"/>
                <w:szCs w:val="22"/>
                <w:lang w:val="fr-FR"/>
              </w:rPr>
            </w:pPr>
            <w:r w:rsidRPr="00AC33B4">
              <w:rPr>
                <w:sz w:val="20"/>
                <w:szCs w:val="22"/>
                <w:lang w:val="fr-FR"/>
              </w:rPr>
              <w:t>7%</w:t>
            </w:r>
          </w:p>
        </w:tc>
      </w:tr>
      <w:tr w:rsidR="00AC33B4" w:rsidRPr="00AC33B4" w:rsidTr="00AC33B4">
        <w:trPr>
          <w:trHeight w:val="255"/>
        </w:trPr>
        <w:tc>
          <w:tcPr>
            <w:tcW w:w="318" w:type="dxa"/>
            <w:tcBorders>
              <w:top w:val="single" w:sz="4" w:space="0" w:color="auto"/>
              <w:left w:val="nil"/>
              <w:bottom w:val="nil"/>
              <w:right w:val="single" w:sz="4" w:space="0" w:color="auto"/>
            </w:tcBorders>
            <w:shd w:val="clear" w:color="auto" w:fill="auto"/>
            <w:noWrap/>
            <w:hideMark/>
          </w:tcPr>
          <w:p w:rsidR="00AC33B4" w:rsidRPr="00AC33B4" w:rsidRDefault="00AC33B4" w:rsidP="00AC33B4">
            <w:pPr>
              <w:rPr>
                <w:sz w:val="20"/>
                <w:szCs w:val="22"/>
                <w:lang w:val="fr-FR"/>
              </w:rPr>
            </w:pPr>
          </w:p>
        </w:tc>
        <w:tc>
          <w:tcPr>
            <w:tcW w:w="5994" w:type="dxa"/>
            <w:tcBorders>
              <w:left w:val="single" w:sz="4" w:space="0" w:color="auto"/>
            </w:tcBorders>
            <w:shd w:val="clear" w:color="auto" w:fill="auto"/>
            <w:noWrap/>
            <w:hideMark/>
          </w:tcPr>
          <w:p w:rsidR="00AC33B4" w:rsidRPr="00AC33B4" w:rsidRDefault="00AC33B4" w:rsidP="00AC33B4">
            <w:pPr>
              <w:rPr>
                <w:sz w:val="20"/>
                <w:szCs w:val="22"/>
                <w:lang w:val="fr-FR"/>
              </w:rPr>
            </w:pPr>
            <w:r w:rsidRPr="00AC33B4">
              <w:rPr>
                <w:sz w:val="20"/>
                <w:szCs w:val="22"/>
                <w:lang w:val="fr-FR"/>
              </w:rPr>
              <w:t>Nombre total de réponses</w:t>
            </w:r>
          </w:p>
        </w:tc>
        <w:tc>
          <w:tcPr>
            <w:tcW w:w="1632" w:type="dxa"/>
            <w:shd w:val="clear" w:color="auto" w:fill="auto"/>
            <w:noWrap/>
            <w:hideMark/>
          </w:tcPr>
          <w:p w:rsidR="00AC33B4" w:rsidRPr="00AC33B4" w:rsidRDefault="00AC33B4" w:rsidP="00AC33B4">
            <w:pPr>
              <w:rPr>
                <w:sz w:val="20"/>
                <w:szCs w:val="22"/>
                <w:lang w:val="fr-FR"/>
              </w:rPr>
            </w:pPr>
            <w:r w:rsidRPr="00AC33B4">
              <w:rPr>
                <w:sz w:val="20"/>
                <w:szCs w:val="22"/>
                <w:lang w:val="fr-FR"/>
              </w:rPr>
              <w:t>58</w:t>
            </w:r>
          </w:p>
        </w:tc>
        <w:tc>
          <w:tcPr>
            <w:tcW w:w="1632" w:type="dxa"/>
            <w:shd w:val="clear" w:color="auto" w:fill="auto"/>
            <w:noWrap/>
            <w:hideMark/>
          </w:tcPr>
          <w:p w:rsidR="00AC33B4" w:rsidRPr="00AC33B4" w:rsidRDefault="00AC33B4" w:rsidP="00AC33B4">
            <w:pPr>
              <w:rPr>
                <w:sz w:val="20"/>
                <w:szCs w:val="22"/>
                <w:lang w:val="fr-FR"/>
              </w:rPr>
            </w:pPr>
          </w:p>
        </w:tc>
      </w:tr>
      <w:tr w:rsidR="00AC33B4" w:rsidRPr="00AC33B4" w:rsidTr="00AC33B4">
        <w:trPr>
          <w:trHeight w:val="255"/>
        </w:trPr>
        <w:tc>
          <w:tcPr>
            <w:tcW w:w="318" w:type="dxa"/>
            <w:tcBorders>
              <w:top w:val="nil"/>
              <w:left w:val="nil"/>
              <w:bottom w:val="nil"/>
              <w:right w:val="single" w:sz="4" w:space="0" w:color="auto"/>
            </w:tcBorders>
            <w:shd w:val="clear" w:color="auto" w:fill="auto"/>
            <w:noWrap/>
            <w:hideMark/>
          </w:tcPr>
          <w:p w:rsidR="00AC33B4" w:rsidRPr="00AC33B4" w:rsidRDefault="00AC33B4" w:rsidP="00AC33B4">
            <w:pPr>
              <w:rPr>
                <w:sz w:val="20"/>
                <w:szCs w:val="22"/>
                <w:lang w:val="fr-FR"/>
              </w:rPr>
            </w:pPr>
          </w:p>
        </w:tc>
        <w:tc>
          <w:tcPr>
            <w:tcW w:w="5994" w:type="dxa"/>
            <w:tcBorders>
              <w:left w:val="single" w:sz="4" w:space="0" w:color="auto"/>
            </w:tcBorders>
            <w:shd w:val="clear" w:color="auto" w:fill="auto"/>
            <w:noWrap/>
            <w:hideMark/>
          </w:tcPr>
          <w:p w:rsidR="00AC33B4" w:rsidRPr="00AC33B4" w:rsidRDefault="00BF2430" w:rsidP="00AC33B4">
            <w:pPr>
              <w:rPr>
                <w:sz w:val="20"/>
                <w:szCs w:val="22"/>
                <w:lang w:val="fr-FR"/>
              </w:rPr>
            </w:pPr>
            <w:r>
              <w:rPr>
                <w:sz w:val="20"/>
                <w:szCs w:val="22"/>
                <w:lang w:val="fr-FR"/>
              </w:rPr>
              <w:t>Nombre d’O</w:t>
            </w:r>
            <w:r w:rsidR="00AC33B4" w:rsidRPr="00AC33B4">
              <w:rPr>
                <w:sz w:val="20"/>
                <w:szCs w:val="22"/>
                <w:lang w:val="fr-FR"/>
              </w:rPr>
              <w:t>ffices ayant répondu à cette question</w:t>
            </w:r>
          </w:p>
        </w:tc>
        <w:tc>
          <w:tcPr>
            <w:tcW w:w="1632" w:type="dxa"/>
            <w:shd w:val="clear" w:color="auto" w:fill="auto"/>
            <w:noWrap/>
            <w:hideMark/>
          </w:tcPr>
          <w:p w:rsidR="00AC33B4" w:rsidRPr="00AC33B4" w:rsidRDefault="00AC33B4" w:rsidP="00AC33B4">
            <w:pPr>
              <w:rPr>
                <w:sz w:val="20"/>
                <w:szCs w:val="22"/>
                <w:lang w:val="fr-FR"/>
              </w:rPr>
            </w:pPr>
            <w:r w:rsidRPr="00AC33B4">
              <w:rPr>
                <w:sz w:val="20"/>
                <w:szCs w:val="22"/>
                <w:lang w:val="fr-FR"/>
              </w:rPr>
              <w:t>58</w:t>
            </w:r>
          </w:p>
        </w:tc>
        <w:tc>
          <w:tcPr>
            <w:tcW w:w="1632" w:type="dxa"/>
            <w:shd w:val="clear" w:color="auto" w:fill="auto"/>
            <w:noWrap/>
            <w:hideMark/>
          </w:tcPr>
          <w:p w:rsidR="00AC33B4" w:rsidRPr="00AC33B4" w:rsidRDefault="00AC33B4" w:rsidP="00AC33B4">
            <w:pPr>
              <w:rPr>
                <w:sz w:val="20"/>
                <w:szCs w:val="22"/>
                <w:lang w:val="fr-FR"/>
              </w:rPr>
            </w:pPr>
          </w:p>
        </w:tc>
      </w:tr>
    </w:tbl>
    <w:p w:rsidR="00AC33B4" w:rsidRPr="00AC33B4" w:rsidRDefault="00AC33B4" w:rsidP="00AC33B4">
      <w:pPr>
        <w:jc w:val="center"/>
        <w:rPr>
          <w:lang w:val="fr-FR"/>
        </w:rPr>
      </w:pPr>
    </w:p>
    <w:p w:rsidR="00AC33B4" w:rsidRPr="00AC33B4" w:rsidRDefault="00AC33B4" w:rsidP="00AC33B4">
      <w:pPr>
        <w:rPr>
          <w:lang w:val="fr-FR"/>
        </w:rPr>
      </w:pPr>
    </w:p>
    <w:p w:rsidR="00AC33B4" w:rsidRPr="00AC33B4" w:rsidRDefault="00AC33B4" w:rsidP="00AC33B4">
      <w:pPr>
        <w:ind w:left="1134" w:hanging="567"/>
        <w:rPr>
          <w:lang w:val="fr-FR"/>
        </w:rPr>
      </w:pPr>
      <w:r w:rsidRPr="00AC33B4">
        <w:rPr>
          <w:lang w:val="fr-FR"/>
        </w:rPr>
        <w:br w:type="page"/>
      </w:r>
      <w:r w:rsidRPr="00AC33B4">
        <w:rPr>
          <w:lang w:val="fr-FR"/>
        </w:rPr>
        <w:lastRenderedPageBreak/>
        <w:t>7.</w:t>
      </w:r>
      <w:r w:rsidRPr="00AC33B4">
        <w:rPr>
          <w:lang w:val="fr-FR"/>
        </w:rPr>
        <w:tab/>
      </w:r>
      <w:r w:rsidRPr="00AC33B4">
        <w:rPr>
          <w:szCs w:val="22"/>
          <w:lang w:val="fr-FR"/>
        </w:rPr>
        <w:t>Si votre Office ne permet pas ou ne permettait pas la coexistence d’un enregistrement national et de l’enregistrement international qui l’a remplacé, est</w:t>
      </w:r>
      <w:r w:rsidRPr="00AC33B4">
        <w:rPr>
          <w:szCs w:val="22"/>
          <w:lang w:val="fr-FR"/>
        </w:rPr>
        <w:noBreakHyphen/>
        <w:t>ce qu’il permet ou permettrait néanmoins la restauration de l’enregistrement national si l’enregistrement international cesse ou cessait de produire ses effets pendant la période correspondant au délai de dépendance de cinq ans (article 6 de l’Arrangement et/ou du Protocole y relatif)?</w:t>
      </w:r>
    </w:p>
    <w:p w:rsidR="00AC33B4" w:rsidRPr="00AC33B4" w:rsidRDefault="00AC33B4" w:rsidP="00AC33B4">
      <w:pPr>
        <w:rPr>
          <w:lang w:val="fr-FR"/>
        </w:rPr>
      </w:pPr>
    </w:p>
    <w:p w:rsidR="00AC33B4" w:rsidRPr="00AC33B4" w:rsidRDefault="00AC33B4" w:rsidP="00AC33B4">
      <w:pPr>
        <w:rPr>
          <w:lang w:val="fr-FR"/>
        </w:rPr>
      </w:pPr>
    </w:p>
    <w:p w:rsidR="00AC33B4" w:rsidRPr="00AC33B4" w:rsidRDefault="00AC33B4" w:rsidP="00AC33B4">
      <w:pPr>
        <w:ind w:left="360"/>
        <w:jc w:val="center"/>
        <w:rPr>
          <w:lang w:val="fr-FR"/>
        </w:rPr>
      </w:pPr>
      <w:r>
        <w:rPr>
          <w:noProof/>
          <w:lang w:val="en-US" w:eastAsia="en-US"/>
        </w:rPr>
        <w:drawing>
          <wp:inline distT="0" distB="0" distL="0" distR="0" wp14:anchorId="48F2830C" wp14:editId="1A9A32A3">
            <wp:extent cx="4574540" cy="2745740"/>
            <wp:effectExtent l="0" t="0" r="16510" b="16510"/>
            <wp:docPr id="25" name="Chart 2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AC33B4" w:rsidRPr="00AC33B4" w:rsidRDefault="00AC33B4" w:rsidP="00AC33B4">
      <w:pPr>
        <w:ind w:left="360"/>
        <w:jc w:val="center"/>
        <w:rPr>
          <w:lang w:val="fr-FR"/>
        </w:rPr>
      </w:pPr>
    </w:p>
    <w:p w:rsidR="00AC33B4" w:rsidRPr="00AC33B4" w:rsidRDefault="00AC33B4" w:rsidP="00AC33B4">
      <w:pPr>
        <w:ind w:left="360"/>
        <w:jc w:val="center"/>
        <w:rPr>
          <w:lang w:val="fr-FR"/>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658"/>
        <w:gridCol w:w="1596"/>
        <w:gridCol w:w="1596"/>
        <w:gridCol w:w="1596"/>
        <w:gridCol w:w="1596"/>
      </w:tblGrid>
      <w:tr w:rsidR="00AC33B4" w:rsidRPr="00AC33B4" w:rsidTr="00AC33B4">
        <w:trPr>
          <w:trHeight w:val="255"/>
        </w:trPr>
        <w:tc>
          <w:tcPr>
            <w:tcW w:w="534" w:type="dxa"/>
            <w:tcBorders>
              <w:top w:val="nil"/>
              <w:left w:val="nil"/>
              <w:bottom w:val="nil"/>
              <w:right w:val="nil"/>
            </w:tcBorders>
            <w:shd w:val="clear" w:color="auto" w:fill="auto"/>
            <w:noWrap/>
          </w:tcPr>
          <w:p w:rsidR="00AC33B4" w:rsidRPr="00AC33B4" w:rsidRDefault="00AC33B4" w:rsidP="00AC33B4">
            <w:pPr>
              <w:rPr>
                <w:sz w:val="20"/>
                <w:lang w:val="fr-FR"/>
              </w:rPr>
            </w:pPr>
          </w:p>
        </w:tc>
        <w:tc>
          <w:tcPr>
            <w:tcW w:w="2658" w:type="dxa"/>
            <w:tcBorders>
              <w:top w:val="nil"/>
              <w:left w:val="nil"/>
              <w:bottom w:val="single" w:sz="4" w:space="0" w:color="auto"/>
              <w:right w:val="single" w:sz="4" w:space="0" w:color="auto"/>
            </w:tcBorders>
            <w:shd w:val="clear" w:color="auto" w:fill="auto"/>
            <w:noWrap/>
          </w:tcPr>
          <w:p w:rsidR="00AC33B4" w:rsidRPr="00AC33B4" w:rsidRDefault="00AC33B4" w:rsidP="00AC33B4">
            <w:pPr>
              <w:rPr>
                <w:b/>
                <w:sz w:val="20"/>
                <w:lang w:val="fr-FR"/>
              </w:rPr>
            </w:pPr>
          </w:p>
        </w:tc>
        <w:tc>
          <w:tcPr>
            <w:tcW w:w="3192" w:type="dxa"/>
            <w:gridSpan w:val="2"/>
            <w:tcBorders>
              <w:left w:val="single" w:sz="4" w:space="0" w:color="auto"/>
            </w:tcBorders>
            <w:shd w:val="clear" w:color="auto" w:fill="auto"/>
            <w:noWrap/>
          </w:tcPr>
          <w:p w:rsidR="00AC33B4" w:rsidRPr="00AC33B4" w:rsidRDefault="00AC33B4" w:rsidP="00AC33B4">
            <w:pPr>
              <w:rPr>
                <w:b/>
                <w:sz w:val="20"/>
                <w:lang w:val="fr-FR"/>
              </w:rPr>
            </w:pPr>
            <w:r w:rsidRPr="00AC33B4">
              <w:rPr>
                <w:b/>
                <w:sz w:val="20"/>
                <w:lang w:val="fr-FR"/>
              </w:rPr>
              <w:t>2014</w:t>
            </w:r>
          </w:p>
        </w:tc>
        <w:tc>
          <w:tcPr>
            <w:tcW w:w="3192" w:type="dxa"/>
            <w:gridSpan w:val="2"/>
            <w:shd w:val="clear" w:color="auto" w:fill="auto"/>
            <w:noWrap/>
          </w:tcPr>
          <w:p w:rsidR="00AC33B4" w:rsidRPr="00AC33B4" w:rsidRDefault="00AC33B4" w:rsidP="00AC33B4">
            <w:pPr>
              <w:rPr>
                <w:b/>
                <w:sz w:val="20"/>
                <w:lang w:val="fr-FR"/>
              </w:rPr>
            </w:pPr>
            <w:r w:rsidRPr="00AC33B4">
              <w:rPr>
                <w:b/>
                <w:sz w:val="20"/>
                <w:lang w:val="fr-FR"/>
              </w:rPr>
              <w:t>2008</w:t>
            </w:r>
          </w:p>
        </w:tc>
      </w:tr>
      <w:tr w:rsidR="00AC33B4" w:rsidRPr="00AC33B4" w:rsidTr="00AC33B4">
        <w:trPr>
          <w:trHeight w:val="255"/>
        </w:trPr>
        <w:tc>
          <w:tcPr>
            <w:tcW w:w="534" w:type="dxa"/>
            <w:tcBorders>
              <w:top w:val="nil"/>
              <w:left w:val="nil"/>
              <w:bottom w:val="single" w:sz="4" w:space="0" w:color="auto"/>
              <w:right w:val="single" w:sz="4" w:space="0" w:color="auto"/>
            </w:tcBorders>
            <w:shd w:val="clear" w:color="auto" w:fill="auto"/>
            <w:noWrap/>
            <w:hideMark/>
          </w:tcPr>
          <w:p w:rsidR="00AC33B4" w:rsidRPr="00AC33B4" w:rsidRDefault="00AC33B4" w:rsidP="00AC33B4">
            <w:pPr>
              <w:rPr>
                <w:sz w:val="20"/>
                <w:lang w:val="fr-FR"/>
              </w:rPr>
            </w:pPr>
          </w:p>
        </w:tc>
        <w:tc>
          <w:tcPr>
            <w:tcW w:w="2658" w:type="dxa"/>
            <w:tcBorders>
              <w:top w:val="single" w:sz="4" w:space="0" w:color="auto"/>
              <w:left w:val="single" w:sz="4" w:space="0" w:color="auto"/>
              <w:bottom w:val="single" w:sz="4" w:space="0" w:color="auto"/>
            </w:tcBorders>
            <w:shd w:val="clear" w:color="auto" w:fill="auto"/>
            <w:noWrap/>
            <w:hideMark/>
          </w:tcPr>
          <w:p w:rsidR="00AC33B4" w:rsidRPr="00AC33B4" w:rsidRDefault="00AC33B4" w:rsidP="00AC33B4">
            <w:pPr>
              <w:rPr>
                <w:b/>
                <w:sz w:val="20"/>
                <w:lang w:val="fr-FR"/>
              </w:rPr>
            </w:pPr>
            <w:r w:rsidRPr="00AC33B4">
              <w:rPr>
                <w:b/>
                <w:sz w:val="20"/>
                <w:szCs w:val="22"/>
                <w:lang w:val="fr-FR"/>
              </w:rPr>
              <w:t>Réponses possibles</w:t>
            </w:r>
          </w:p>
        </w:tc>
        <w:tc>
          <w:tcPr>
            <w:tcW w:w="1596" w:type="dxa"/>
            <w:tcBorders>
              <w:bottom w:val="single" w:sz="4" w:space="0" w:color="auto"/>
            </w:tcBorders>
            <w:shd w:val="clear" w:color="auto" w:fill="auto"/>
            <w:noWrap/>
            <w:hideMark/>
          </w:tcPr>
          <w:p w:rsidR="00AC33B4" w:rsidRPr="00AC33B4" w:rsidRDefault="00AC33B4" w:rsidP="00AC33B4">
            <w:pPr>
              <w:rPr>
                <w:b/>
                <w:sz w:val="20"/>
                <w:lang w:val="fr-FR"/>
              </w:rPr>
            </w:pPr>
            <w:r w:rsidRPr="00AC33B4">
              <w:rPr>
                <w:b/>
                <w:sz w:val="20"/>
                <w:lang w:val="fr-FR"/>
              </w:rPr>
              <w:t>Parties contractantes</w:t>
            </w:r>
          </w:p>
        </w:tc>
        <w:tc>
          <w:tcPr>
            <w:tcW w:w="1596" w:type="dxa"/>
            <w:tcBorders>
              <w:bottom w:val="single" w:sz="4" w:space="0" w:color="auto"/>
            </w:tcBorders>
            <w:shd w:val="clear" w:color="auto" w:fill="auto"/>
            <w:noWrap/>
            <w:hideMark/>
          </w:tcPr>
          <w:p w:rsidR="00AC33B4" w:rsidRPr="00AC33B4" w:rsidRDefault="00AC33B4" w:rsidP="00AC33B4">
            <w:pPr>
              <w:rPr>
                <w:b/>
                <w:sz w:val="20"/>
                <w:lang w:val="fr-FR"/>
              </w:rPr>
            </w:pPr>
            <w:r w:rsidRPr="00AC33B4">
              <w:rPr>
                <w:b/>
                <w:sz w:val="20"/>
                <w:lang w:val="fr-FR"/>
              </w:rPr>
              <w:t>Pourcentage</w:t>
            </w:r>
          </w:p>
        </w:tc>
        <w:tc>
          <w:tcPr>
            <w:tcW w:w="1596" w:type="dxa"/>
            <w:tcBorders>
              <w:bottom w:val="single" w:sz="4" w:space="0" w:color="auto"/>
            </w:tcBorders>
            <w:shd w:val="clear" w:color="auto" w:fill="auto"/>
            <w:noWrap/>
            <w:hideMark/>
          </w:tcPr>
          <w:p w:rsidR="00AC33B4" w:rsidRPr="00AC33B4" w:rsidRDefault="00AC33B4" w:rsidP="00AC33B4">
            <w:pPr>
              <w:rPr>
                <w:b/>
                <w:sz w:val="20"/>
                <w:lang w:val="fr-FR"/>
              </w:rPr>
            </w:pPr>
            <w:r w:rsidRPr="00AC33B4">
              <w:rPr>
                <w:b/>
                <w:sz w:val="20"/>
                <w:lang w:val="fr-FR"/>
              </w:rPr>
              <w:t>Parties contractantes</w:t>
            </w:r>
          </w:p>
        </w:tc>
        <w:tc>
          <w:tcPr>
            <w:tcW w:w="1596" w:type="dxa"/>
            <w:tcBorders>
              <w:bottom w:val="single" w:sz="4" w:space="0" w:color="auto"/>
            </w:tcBorders>
            <w:shd w:val="clear" w:color="auto" w:fill="auto"/>
            <w:noWrap/>
            <w:hideMark/>
          </w:tcPr>
          <w:p w:rsidR="00AC33B4" w:rsidRPr="00AC33B4" w:rsidRDefault="00AC33B4" w:rsidP="00AC33B4">
            <w:pPr>
              <w:rPr>
                <w:b/>
                <w:sz w:val="20"/>
                <w:lang w:val="fr-FR"/>
              </w:rPr>
            </w:pPr>
            <w:r w:rsidRPr="00AC33B4">
              <w:rPr>
                <w:b/>
                <w:sz w:val="20"/>
                <w:lang w:val="fr-FR"/>
              </w:rPr>
              <w:t>Pourcentage</w:t>
            </w:r>
          </w:p>
        </w:tc>
      </w:tr>
      <w:tr w:rsidR="00AC33B4" w:rsidRPr="00AC33B4" w:rsidTr="00AC33B4">
        <w:trPr>
          <w:trHeight w:val="255"/>
        </w:trPr>
        <w:tc>
          <w:tcPr>
            <w:tcW w:w="534" w:type="dxa"/>
            <w:tcBorders>
              <w:bottom w:val="single" w:sz="4" w:space="0" w:color="auto"/>
            </w:tcBorders>
            <w:shd w:val="clear" w:color="auto" w:fill="auto"/>
            <w:noWrap/>
            <w:hideMark/>
          </w:tcPr>
          <w:p w:rsidR="00AC33B4" w:rsidRPr="00AC33B4" w:rsidRDefault="00AC33B4" w:rsidP="00AC33B4">
            <w:pPr>
              <w:rPr>
                <w:sz w:val="20"/>
                <w:szCs w:val="22"/>
                <w:lang w:val="fr-FR"/>
              </w:rPr>
            </w:pPr>
            <w:r w:rsidRPr="00AC33B4">
              <w:rPr>
                <w:sz w:val="20"/>
                <w:szCs w:val="22"/>
                <w:lang w:val="fr-FR"/>
              </w:rPr>
              <w:t>1</w:t>
            </w:r>
          </w:p>
        </w:tc>
        <w:tc>
          <w:tcPr>
            <w:tcW w:w="2658" w:type="dxa"/>
            <w:shd w:val="clear" w:color="auto" w:fill="auto"/>
            <w:noWrap/>
            <w:hideMark/>
          </w:tcPr>
          <w:p w:rsidR="00AC33B4" w:rsidRPr="00AC33B4" w:rsidRDefault="00AC33B4" w:rsidP="00AC33B4">
            <w:pPr>
              <w:rPr>
                <w:sz w:val="20"/>
                <w:szCs w:val="22"/>
                <w:lang w:val="fr-FR"/>
              </w:rPr>
            </w:pPr>
            <w:r w:rsidRPr="00AC33B4">
              <w:rPr>
                <w:sz w:val="20"/>
                <w:szCs w:val="22"/>
                <w:lang w:val="fr-FR"/>
              </w:rPr>
              <w:t>Oui</w:t>
            </w:r>
          </w:p>
        </w:tc>
        <w:tc>
          <w:tcPr>
            <w:tcW w:w="1596" w:type="dxa"/>
            <w:shd w:val="clear" w:color="auto" w:fill="auto"/>
            <w:noWrap/>
            <w:hideMark/>
          </w:tcPr>
          <w:p w:rsidR="00AC33B4" w:rsidRPr="00AC33B4" w:rsidRDefault="00AC33B4" w:rsidP="00AC33B4">
            <w:pPr>
              <w:rPr>
                <w:sz w:val="20"/>
                <w:szCs w:val="22"/>
                <w:lang w:val="fr-FR"/>
              </w:rPr>
            </w:pPr>
            <w:r w:rsidRPr="00AC33B4">
              <w:rPr>
                <w:sz w:val="20"/>
                <w:szCs w:val="22"/>
                <w:lang w:val="fr-FR"/>
              </w:rPr>
              <w:t>8</w:t>
            </w:r>
          </w:p>
        </w:tc>
        <w:tc>
          <w:tcPr>
            <w:tcW w:w="1596" w:type="dxa"/>
            <w:shd w:val="clear" w:color="auto" w:fill="auto"/>
            <w:noWrap/>
            <w:hideMark/>
          </w:tcPr>
          <w:p w:rsidR="00AC33B4" w:rsidRPr="00AC33B4" w:rsidRDefault="00AC33B4" w:rsidP="00AC33B4">
            <w:pPr>
              <w:rPr>
                <w:sz w:val="20"/>
                <w:szCs w:val="22"/>
                <w:lang w:val="fr-FR"/>
              </w:rPr>
            </w:pPr>
            <w:r w:rsidRPr="00AC33B4">
              <w:rPr>
                <w:sz w:val="20"/>
                <w:szCs w:val="22"/>
                <w:lang w:val="fr-FR"/>
              </w:rPr>
              <w:t>38%</w:t>
            </w:r>
          </w:p>
        </w:tc>
        <w:tc>
          <w:tcPr>
            <w:tcW w:w="1596" w:type="dxa"/>
            <w:shd w:val="clear" w:color="auto" w:fill="auto"/>
            <w:noWrap/>
            <w:hideMark/>
          </w:tcPr>
          <w:p w:rsidR="00AC33B4" w:rsidRPr="00AC33B4" w:rsidRDefault="00AC33B4" w:rsidP="00AC33B4">
            <w:pPr>
              <w:ind w:left="360"/>
              <w:rPr>
                <w:sz w:val="20"/>
                <w:szCs w:val="22"/>
                <w:lang w:val="fr-FR"/>
              </w:rPr>
            </w:pPr>
            <w:r w:rsidRPr="00AC33B4">
              <w:rPr>
                <w:sz w:val="20"/>
                <w:szCs w:val="22"/>
                <w:lang w:val="fr-FR"/>
              </w:rPr>
              <w:t>4</w:t>
            </w:r>
          </w:p>
        </w:tc>
        <w:tc>
          <w:tcPr>
            <w:tcW w:w="1596" w:type="dxa"/>
            <w:shd w:val="clear" w:color="auto" w:fill="auto"/>
            <w:noWrap/>
            <w:hideMark/>
          </w:tcPr>
          <w:p w:rsidR="00AC33B4" w:rsidRPr="00AC33B4" w:rsidRDefault="00AC33B4" w:rsidP="00AC33B4">
            <w:pPr>
              <w:ind w:left="360"/>
              <w:rPr>
                <w:sz w:val="20"/>
                <w:szCs w:val="22"/>
                <w:lang w:val="fr-FR"/>
              </w:rPr>
            </w:pPr>
            <w:r w:rsidRPr="00AC33B4">
              <w:rPr>
                <w:sz w:val="20"/>
                <w:szCs w:val="22"/>
                <w:lang w:val="fr-FR"/>
              </w:rPr>
              <w:t>57%</w:t>
            </w:r>
          </w:p>
        </w:tc>
      </w:tr>
      <w:tr w:rsidR="00AC33B4" w:rsidRPr="00AC33B4" w:rsidTr="00AC33B4">
        <w:trPr>
          <w:trHeight w:val="255"/>
        </w:trPr>
        <w:tc>
          <w:tcPr>
            <w:tcW w:w="534" w:type="dxa"/>
            <w:tcBorders>
              <w:bottom w:val="single" w:sz="4" w:space="0" w:color="auto"/>
            </w:tcBorders>
            <w:shd w:val="clear" w:color="auto" w:fill="auto"/>
            <w:noWrap/>
            <w:hideMark/>
          </w:tcPr>
          <w:p w:rsidR="00AC33B4" w:rsidRPr="00AC33B4" w:rsidRDefault="00AC33B4" w:rsidP="00AC33B4">
            <w:pPr>
              <w:rPr>
                <w:sz w:val="20"/>
                <w:szCs w:val="22"/>
                <w:lang w:val="fr-FR"/>
              </w:rPr>
            </w:pPr>
            <w:r w:rsidRPr="00AC33B4">
              <w:rPr>
                <w:sz w:val="20"/>
                <w:szCs w:val="22"/>
                <w:lang w:val="fr-FR"/>
              </w:rPr>
              <w:t>2</w:t>
            </w:r>
          </w:p>
        </w:tc>
        <w:tc>
          <w:tcPr>
            <w:tcW w:w="2658" w:type="dxa"/>
            <w:tcBorders>
              <w:bottom w:val="single" w:sz="4" w:space="0" w:color="auto"/>
            </w:tcBorders>
            <w:shd w:val="clear" w:color="auto" w:fill="auto"/>
            <w:noWrap/>
            <w:hideMark/>
          </w:tcPr>
          <w:p w:rsidR="00AC33B4" w:rsidRPr="00AC33B4" w:rsidRDefault="00AC33B4" w:rsidP="00AC33B4">
            <w:pPr>
              <w:rPr>
                <w:sz w:val="20"/>
                <w:szCs w:val="22"/>
                <w:lang w:val="fr-FR"/>
              </w:rPr>
            </w:pPr>
            <w:r w:rsidRPr="00AC33B4">
              <w:rPr>
                <w:sz w:val="20"/>
                <w:szCs w:val="22"/>
                <w:lang w:val="fr-FR"/>
              </w:rPr>
              <w:t>Non</w:t>
            </w:r>
          </w:p>
        </w:tc>
        <w:tc>
          <w:tcPr>
            <w:tcW w:w="1596" w:type="dxa"/>
            <w:shd w:val="clear" w:color="auto" w:fill="auto"/>
            <w:noWrap/>
            <w:hideMark/>
          </w:tcPr>
          <w:p w:rsidR="00AC33B4" w:rsidRPr="00AC33B4" w:rsidRDefault="00AC33B4" w:rsidP="00AC33B4">
            <w:pPr>
              <w:rPr>
                <w:sz w:val="20"/>
                <w:szCs w:val="22"/>
                <w:lang w:val="fr-FR"/>
              </w:rPr>
            </w:pPr>
            <w:r w:rsidRPr="00AC33B4">
              <w:rPr>
                <w:sz w:val="20"/>
                <w:szCs w:val="22"/>
                <w:lang w:val="fr-FR"/>
              </w:rPr>
              <w:t>14</w:t>
            </w:r>
          </w:p>
        </w:tc>
        <w:tc>
          <w:tcPr>
            <w:tcW w:w="1596" w:type="dxa"/>
            <w:shd w:val="clear" w:color="auto" w:fill="auto"/>
            <w:noWrap/>
            <w:hideMark/>
          </w:tcPr>
          <w:p w:rsidR="00AC33B4" w:rsidRPr="00AC33B4" w:rsidRDefault="00AC33B4" w:rsidP="00AC33B4">
            <w:pPr>
              <w:rPr>
                <w:sz w:val="20"/>
                <w:szCs w:val="22"/>
                <w:lang w:val="fr-FR"/>
              </w:rPr>
            </w:pPr>
            <w:r w:rsidRPr="00AC33B4">
              <w:rPr>
                <w:sz w:val="20"/>
                <w:szCs w:val="22"/>
                <w:lang w:val="fr-FR"/>
              </w:rPr>
              <w:t>67%</w:t>
            </w:r>
          </w:p>
        </w:tc>
        <w:tc>
          <w:tcPr>
            <w:tcW w:w="1596" w:type="dxa"/>
            <w:shd w:val="clear" w:color="auto" w:fill="auto"/>
            <w:noWrap/>
            <w:hideMark/>
          </w:tcPr>
          <w:p w:rsidR="00AC33B4" w:rsidRPr="00AC33B4" w:rsidRDefault="00AC33B4" w:rsidP="00AC33B4">
            <w:pPr>
              <w:ind w:left="360"/>
              <w:rPr>
                <w:sz w:val="20"/>
                <w:szCs w:val="22"/>
                <w:lang w:val="fr-FR"/>
              </w:rPr>
            </w:pPr>
            <w:r w:rsidRPr="00AC33B4">
              <w:rPr>
                <w:sz w:val="20"/>
                <w:szCs w:val="22"/>
                <w:lang w:val="fr-FR"/>
              </w:rPr>
              <w:t>3</w:t>
            </w:r>
          </w:p>
        </w:tc>
        <w:tc>
          <w:tcPr>
            <w:tcW w:w="1596" w:type="dxa"/>
            <w:shd w:val="clear" w:color="auto" w:fill="auto"/>
            <w:noWrap/>
            <w:hideMark/>
          </w:tcPr>
          <w:p w:rsidR="00AC33B4" w:rsidRPr="00AC33B4" w:rsidRDefault="00AC33B4" w:rsidP="00AC33B4">
            <w:pPr>
              <w:ind w:left="360"/>
              <w:rPr>
                <w:sz w:val="20"/>
                <w:szCs w:val="22"/>
                <w:lang w:val="fr-FR"/>
              </w:rPr>
            </w:pPr>
            <w:r w:rsidRPr="00AC33B4">
              <w:rPr>
                <w:sz w:val="20"/>
                <w:szCs w:val="22"/>
                <w:lang w:val="fr-FR"/>
              </w:rPr>
              <w:t>43%</w:t>
            </w:r>
          </w:p>
        </w:tc>
      </w:tr>
      <w:tr w:rsidR="00AC33B4" w:rsidRPr="00AC33B4" w:rsidTr="00AC33B4">
        <w:trPr>
          <w:trHeight w:val="255"/>
        </w:trPr>
        <w:tc>
          <w:tcPr>
            <w:tcW w:w="534" w:type="dxa"/>
            <w:tcBorders>
              <w:top w:val="single" w:sz="4" w:space="0" w:color="auto"/>
              <w:left w:val="nil"/>
              <w:bottom w:val="nil"/>
              <w:right w:val="single" w:sz="4" w:space="0" w:color="auto"/>
            </w:tcBorders>
            <w:shd w:val="clear" w:color="auto" w:fill="auto"/>
            <w:noWrap/>
            <w:hideMark/>
          </w:tcPr>
          <w:p w:rsidR="00AC33B4" w:rsidRPr="00AC33B4" w:rsidRDefault="00AC33B4" w:rsidP="00AC33B4">
            <w:pPr>
              <w:ind w:left="360"/>
              <w:rPr>
                <w:sz w:val="20"/>
                <w:szCs w:val="22"/>
                <w:lang w:val="fr-FR"/>
              </w:rPr>
            </w:pPr>
          </w:p>
        </w:tc>
        <w:tc>
          <w:tcPr>
            <w:tcW w:w="2658" w:type="dxa"/>
            <w:tcBorders>
              <w:left w:val="single" w:sz="4" w:space="0" w:color="auto"/>
            </w:tcBorders>
            <w:shd w:val="clear" w:color="auto" w:fill="auto"/>
            <w:noWrap/>
            <w:hideMark/>
          </w:tcPr>
          <w:p w:rsidR="00AC33B4" w:rsidRPr="00AC33B4" w:rsidRDefault="00AC33B4" w:rsidP="00AC33B4">
            <w:pPr>
              <w:rPr>
                <w:sz w:val="20"/>
                <w:szCs w:val="22"/>
                <w:lang w:val="fr-FR"/>
              </w:rPr>
            </w:pPr>
            <w:r w:rsidRPr="00AC33B4">
              <w:rPr>
                <w:sz w:val="20"/>
                <w:szCs w:val="22"/>
                <w:lang w:val="fr-FR"/>
              </w:rPr>
              <w:t>Nombre total de réponses</w:t>
            </w:r>
          </w:p>
        </w:tc>
        <w:tc>
          <w:tcPr>
            <w:tcW w:w="1596" w:type="dxa"/>
            <w:shd w:val="clear" w:color="auto" w:fill="auto"/>
            <w:noWrap/>
            <w:hideMark/>
          </w:tcPr>
          <w:p w:rsidR="00AC33B4" w:rsidRPr="00AC33B4" w:rsidRDefault="00AC33B4" w:rsidP="00AC33B4">
            <w:pPr>
              <w:rPr>
                <w:sz w:val="20"/>
                <w:szCs w:val="22"/>
                <w:lang w:val="fr-FR"/>
              </w:rPr>
            </w:pPr>
            <w:r w:rsidRPr="00AC33B4">
              <w:rPr>
                <w:sz w:val="20"/>
                <w:szCs w:val="22"/>
                <w:lang w:val="fr-FR"/>
              </w:rPr>
              <w:t>22</w:t>
            </w:r>
          </w:p>
        </w:tc>
        <w:tc>
          <w:tcPr>
            <w:tcW w:w="1596" w:type="dxa"/>
            <w:shd w:val="clear" w:color="auto" w:fill="auto"/>
            <w:noWrap/>
            <w:hideMark/>
          </w:tcPr>
          <w:p w:rsidR="00AC33B4" w:rsidRPr="00AC33B4" w:rsidRDefault="00AC33B4" w:rsidP="00AC33B4">
            <w:pPr>
              <w:rPr>
                <w:sz w:val="20"/>
                <w:szCs w:val="22"/>
                <w:lang w:val="fr-FR"/>
              </w:rPr>
            </w:pPr>
          </w:p>
        </w:tc>
        <w:tc>
          <w:tcPr>
            <w:tcW w:w="1596" w:type="dxa"/>
            <w:shd w:val="clear" w:color="auto" w:fill="auto"/>
            <w:noWrap/>
            <w:hideMark/>
          </w:tcPr>
          <w:p w:rsidR="00AC33B4" w:rsidRPr="00AC33B4" w:rsidRDefault="00AC33B4" w:rsidP="00AC33B4">
            <w:pPr>
              <w:ind w:left="360"/>
              <w:rPr>
                <w:sz w:val="20"/>
                <w:szCs w:val="22"/>
                <w:lang w:val="fr-FR"/>
              </w:rPr>
            </w:pPr>
            <w:r w:rsidRPr="00AC33B4">
              <w:rPr>
                <w:sz w:val="20"/>
                <w:szCs w:val="22"/>
                <w:lang w:val="fr-FR"/>
              </w:rPr>
              <w:t>7</w:t>
            </w:r>
          </w:p>
        </w:tc>
        <w:tc>
          <w:tcPr>
            <w:tcW w:w="1596" w:type="dxa"/>
            <w:shd w:val="clear" w:color="auto" w:fill="auto"/>
            <w:noWrap/>
            <w:hideMark/>
          </w:tcPr>
          <w:p w:rsidR="00AC33B4" w:rsidRPr="00AC33B4" w:rsidRDefault="00AC33B4" w:rsidP="00AC33B4">
            <w:pPr>
              <w:ind w:left="360"/>
              <w:rPr>
                <w:sz w:val="20"/>
                <w:szCs w:val="22"/>
                <w:lang w:val="fr-FR"/>
              </w:rPr>
            </w:pPr>
          </w:p>
        </w:tc>
      </w:tr>
      <w:tr w:rsidR="00AC33B4" w:rsidRPr="00AC33B4" w:rsidTr="00AC33B4">
        <w:trPr>
          <w:trHeight w:val="255"/>
        </w:trPr>
        <w:tc>
          <w:tcPr>
            <w:tcW w:w="534" w:type="dxa"/>
            <w:tcBorders>
              <w:top w:val="nil"/>
              <w:left w:val="nil"/>
              <w:bottom w:val="nil"/>
              <w:right w:val="single" w:sz="4" w:space="0" w:color="auto"/>
            </w:tcBorders>
            <w:shd w:val="clear" w:color="auto" w:fill="auto"/>
            <w:noWrap/>
            <w:hideMark/>
          </w:tcPr>
          <w:p w:rsidR="00AC33B4" w:rsidRPr="00AC33B4" w:rsidRDefault="00AC33B4" w:rsidP="00AC33B4">
            <w:pPr>
              <w:ind w:left="360"/>
              <w:rPr>
                <w:sz w:val="20"/>
                <w:szCs w:val="22"/>
                <w:lang w:val="fr-FR"/>
              </w:rPr>
            </w:pPr>
          </w:p>
        </w:tc>
        <w:tc>
          <w:tcPr>
            <w:tcW w:w="2658" w:type="dxa"/>
            <w:tcBorders>
              <w:left w:val="single" w:sz="4" w:space="0" w:color="auto"/>
            </w:tcBorders>
            <w:shd w:val="clear" w:color="auto" w:fill="auto"/>
            <w:noWrap/>
            <w:hideMark/>
          </w:tcPr>
          <w:p w:rsidR="00AC33B4" w:rsidRPr="00AC33B4" w:rsidRDefault="00AC33B4" w:rsidP="00DA028C">
            <w:pPr>
              <w:rPr>
                <w:sz w:val="20"/>
                <w:szCs w:val="22"/>
                <w:lang w:val="fr-FR"/>
              </w:rPr>
            </w:pPr>
            <w:r w:rsidRPr="00AC33B4">
              <w:rPr>
                <w:sz w:val="20"/>
                <w:szCs w:val="22"/>
                <w:lang w:val="fr-FR"/>
              </w:rPr>
              <w:t>Nombre d’</w:t>
            </w:r>
            <w:r w:rsidR="00DA028C">
              <w:rPr>
                <w:sz w:val="20"/>
                <w:szCs w:val="22"/>
                <w:lang w:val="fr-FR"/>
              </w:rPr>
              <w:t>O</w:t>
            </w:r>
            <w:r w:rsidRPr="00AC33B4">
              <w:rPr>
                <w:sz w:val="20"/>
                <w:szCs w:val="22"/>
                <w:lang w:val="fr-FR"/>
              </w:rPr>
              <w:t>ffices ayant répondu à cette question</w:t>
            </w:r>
          </w:p>
        </w:tc>
        <w:tc>
          <w:tcPr>
            <w:tcW w:w="1596" w:type="dxa"/>
            <w:shd w:val="clear" w:color="auto" w:fill="auto"/>
            <w:noWrap/>
            <w:hideMark/>
          </w:tcPr>
          <w:p w:rsidR="00AC33B4" w:rsidRPr="00AC33B4" w:rsidRDefault="00AC33B4" w:rsidP="00AC33B4">
            <w:pPr>
              <w:rPr>
                <w:sz w:val="20"/>
                <w:szCs w:val="22"/>
                <w:lang w:val="fr-FR"/>
              </w:rPr>
            </w:pPr>
            <w:r w:rsidRPr="00AC33B4">
              <w:rPr>
                <w:sz w:val="20"/>
                <w:szCs w:val="22"/>
                <w:lang w:val="fr-FR"/>
              </w:rPr>
              <w:t>22</w:t>
            </w:r>
          </w:p>
        </w:tc>
        <w:tc>
          <w:tcPr>
            <w:tcW w:w="1596" w:type="dxa"/>
            <w:shd w:val="clear" w:color="auto" w:fill="auto"/>
            <w:noWrap/>
            <w:hideMark/>
          </w:tcPr>
          <w:p w:rsidR="00AC33B4" w:rsidRPr="00AC33B4" w:rsidRDefault="00AC33B4" w:rsidP="00AC33B4">
            <w:pPr>
              <w:rPr>
                <w:sz w:val="20"/>
                <w:szCs w:val="22"/>
                <w:lang w:val="fr-FR"/>
              </w:rPr>
            </w:pPr>
          </w:p>
        </w:tc>
        <w:tc>
          <w:tcPr>
            <w:tcW w:w="1596" w:type="dxa"/>
            <w:shd w:val="clear" w:color="auto" w:fill="auto"/>
            <w:noWrap/>
            <w:hideMark/>
          </w:tcPr>
          <w:p w:rsidR="00AC33B4" w:rsidRPr="00AC33B4" w:rsidRDefault="00AC33B4" w:rsidP="00AC33B4">
            <w:pPr>
              <w:ind w:left="360"/>
              <w:rPr>
                <w:sz w:val="20"/>
                <w:szCs w:val="22"/>
                <w:lang w:val="fr-FR"/>
              </w:rPr>
            </w:pPr>
            <w:r w:rsidRPr="00AC33B4">
              <w:rPr>
                <w:sz w:val="20"/>
                <w:szCs w:val="22"/>
                <w:lang w:val="fr-FR"/>
              </w:rPr>
              <w:t>7</w:t>
            </w:r>
          </w:p>
        </w:tc>
        <w:tc>
          <w:tcPr>
            <w:tcW w:w="1596" w:type="dxa"/>
            <w:shd w:val="clear" w:color="auto" w:fill="auto"/>
            <w:noWrap/>
            <w:hideMark/>
          </w:tcPr>
          <w:p w:rsidR="00AC33B4" w:rsidRPr="00AC33B4" w:rsidRDefault="00AC33B4" w:rsidP="00AC33B4">
            <w:pPr>
              <w:ind w:left="360"/>
              <w:rPr>
                <w:sz w:val="20"/>
                <w:szCs w:val="22"/>
                <w:lang w:val="fr-FR"/>
              </w:rPr>
            </w:pPr>
          </w:p>
        </w:tc>
      </w:tr>
    </w:tbl>
    <w:p w:rsidR="00AC33B4" w:rsidRPr="00AC33B4" w:rsidRDefault="00AC33B4" w:rsidP="00AC33B4">
      <w:pPr>
        <w:ind w:left="360"/>
        <w:jc w:val="center"/>
        <w:rPr>
          <w:lang w:val="fr-FR"/>
        </w:rPr>
      </w:pPr>
    </w:p>
    <w:p w:rsidR="00AC33B4" w:rsidRPr="00AC33B4" w:rsidRDefault="00AC33B4" w:rsidP="00AC33B4">
      <w:pPr>
        <w:ind w:left="360"/>
        <w:jc w:val="center"/>
        <w:rPr>
          <w:lang w:val="fr-FR"/>
        </w:rPr>
      </w:pPr>
    </w:p>
    <w:p w:rsidR="00AC33B4" w:rsidRPr="00AC33B4" w:rsidRDefault="00AC33B4" w:rsidP="00AC33B4">
      <w:pPr>
        <w:ind w:left="1134" w:hanging="567"/>
        <w:rPr>
          <w:lang w:val="fr-FR"/>
        </w:rPr>
      </w:pPr>
      <w:r w:rsidRPr="00AC33B4">
        <w:rPr>
          <w:lang w:val="fr-FR"/>
        </w:rPr>
        <w:br w:type="page"/>
      </w:r>
      <w:r w:rsidRPr="00AC33B4">
        <w:rPr>
          <w:lang w:val="fr-FR"/>
        </w:rPr>
        <w:lastRenderedPageBreak/>
        <w:t>8.</w:t>
      </w:r>
      <w:r w:rsidRPr="00AC33B4">
        <w:rPr>
          <w:lang w:val="fr-FR"/>
        </w:rPr>
        <w:tab/>
      </w:r>
      <w:r w:rsidRPr="00AC33B4">
        <w:rPr>
          <w:b/>
          <w:lang w:val="fr-FR"/>
        </w:rPr>
        <w:t>(</w:t>
      </w:r>
      <w:r w:rsidRPr="00AC33B4">
        <w:rPr>
          <w:b/>
          <w:szCs w:val="22"/>
          <w:lang w:val="fr-FR"/>
        </w:rPr>
        <w:t>À l’intention des Offices des parties au Protocole</w:t>
      </w:r>
      <w:r w:rsidRPr="00AC33B4">
        <w:rPr>
          <w:b/>
          <w:lang w:val="fr-FR"/>
        </w:rPr>
        <w:t>)</w:t>
      </w:r>
      <w:r w:rsidRPr="00AC33B4">
        <w:rPr>
          <w:lang w:val="fr-FR"/>
        </w:rPr>
        <w:t xml:space="preserve"> </w:t>
      </w:r>
      <w:r w:rsidRPr="00AC33B4">
        <w:rPr>
          <w:szCs w:val="22"/>
          <w:lang w:val="fr-FR"/>
        </w:rPr>
        <w:t>L’article 4</w:t>
      </w:r>
      <w:r w:rsidRPr="00AC33B4">
        <w:rPr>
          <w:i/>
          <w:iCs/>
          <w:szCs w:val="22"/>
          <w:lang w:val="fr-FR"/>
        </w:rPr>
        <w:t xml:space="preserve">bis </w:t>
      </w:r>
      <w:r w:rsidRPr="00AC33B4">
        <w:rPr>
          <w:iCs/>
          <w:szCs w:val="22"/>
          <w:lang w:val="fr-FR"/>
        </w:rPr>
        <w:t>de l’Arrangement et du Protocole y relatif prévoit qu’un enregistrement international est considéré comme remplaçant un enregistrement national sans préjudice des droits acquis du fait de ce dernier.  C’est ainsi par exemple que le remplacement peut s’accompagner de la jouissance d’une revendication de priorité comme prévu par l’enregistrement national.</w:t>
      </w:r>
    </w:p>
    <w:p w:rsidR="00AC33B4" w:rsidRPr="00AC33B4" w:rsidRDefault="00AC33B4" w:rsidP="00AC33B4">
      <w:pPr>
        <w:rPr>
          <w:lang w:val="fr-FR"/>
        </w:rPr>
      </w:pPr>
    </w:p>
    <w:p w:rsidR="00AC33B4" w:rsidRPr="00AC33B4" w:rsidRDefault="00AC33B4" w:rsidP="00AC33B4">
      <w:pPr>
        <w:ind w:left="1134"/>
        <w:rPr>
          <w:lang w:val="fr-FR"/>
        </w:rPr>
      </w:pPr>
      <w:r w:rsidRPr="00AC33B4">
        <w:rPr>
          <w:szCs w:val="22"/>
          <w:lang w:val="fr-FR"/>
        </w:rPr>
        <w:t>Supposons qu’un remplacement se soit produit conformément à l’article 4</w:t>
      </w:r>
      <w:r w:rsidRPr="00AC33B4">
        <w:rPr>
          <w:i/>
          <w:iCs/>
          <w:szCs w:val="22"/>
          <w:lang w:val="fr-FR"/>
        </w:rPr>
        <w:t>bis</w:t>
      </w:r>
      <w:r w:rsidRPr="00AC33B4">
        <w:rPr>
          <w:szCs w:val="22"/>
          <w:lang w:val="fr-FR"/>
        </w:rPr>
        <w:t>.1) du Protocole et préserve certains des droits acquis du fait d’un enregistrement national mais que par la suite il a été pris acte de la cessation des effets due à la déchéance de la marque de base survenue dans le délai de dépendance de cinq ans prévu à l’article 6 du Protocole.  Supposons également qu’en pareil cas le titulaire souhaite exercer son droit, en vertu de l’article 9</w:t>
      </w:r>
      <w:r w:rsidRPr="00AC33B4">
        <w:rPr>
          <w:i/>
          <w:iCs/>
          <w:szCs w:val="22"/>
          <w:lang w:val="fr-FR"/>
        </w:rPr>
        <w:t>quinquies</w:t>
      </w:r>
      <w:r w:rsidRPr="00AC33B4">
        <w:rPr>
          <w:szCs w:val="22"/>
          <w:lang w:val="fr-FR"/>
        </w:rPr>
        <w:t xml:space="preserve"> du Protocole, de transformer l’enregistrement international en une demande nationale.</w:t>
      </w:r>
    </w:p>
    <w:p w:rsidR="00AC33B4" w:rsidRPr="00AC33B4" w:rsidRDefault="00AC33B4" w:rsidP="00AC33B4">
      <w:pPr>
        <w:ind w:left="1134"/>
        <w:rPr>
          <w:lang w:val="fr-FR"/>
        </w:rPr>
      </w:pPr>
    </w:p>
    <w:p w:rsidR="00AC33B4" w:rsidRPr="00AC33B4" w:rsidRDefault="00AC33B4" w:rsidP="00AC33B4">
      <w:pPr>
        <w:ind w:left="1134"/>
        <w:rPr>
          <w:lang w:val="fr-FR"/>
        </w:rPr>
      </w:pPr>
      <w:r w:rsidRPr="00AC33B4">
        <w:rPr>
          <w:szCs w:val="22"/>
          <w:lang w:val="fr-FR"/>
        </w:rPr>
        <w:t>Dans votre Office est</w:t>
      </w:r>
      <w:r w:rsidRPr="00AC33B4">
        <w:rPr>
          <w:szCs w:val="22"/>
          <w:lang w:val="fr-FR"/>
        </w:rPr>
        <w:noBreakHyphen/>
        <w:t>ce qu’une telle transformation assure ou assurerait le bénéfice des droits nationaux antérieurs (par exemple, une date de priorité)?</w:t>
      </w:r>
    </w:p>
    <w:p w:rsidR="00AC33B4" w:rsidRPr="00AC33B4" w:rsidRDefault="00AC33B4" w:rsidP="00AC33B4">
      <w:pPr>
        <w:rPr>
          <w:lang w:val="fr-FR"/>
        </w:rPr>
      </w:pPr>
    </w:p>
    <w:p w:rsidR="00AC33B4" w:rsidRPr="00AC33B4" w:rsidRDefault="00AC33B4" w:rsidP="00AC33B4">
      <w:pPr>
        <w:jc w:val="both"/>
        <w:rPr>
          <w:lang w:val="fr-FR"/>
        </w:rPr>
      </w:pPr>
    </w:p>
    <w:p w:rsidR="00AC33B4" w:rsidRPr="00AC33B4" w:rsidRDefault="00AC33B4" w:rsidP="00AC33B4">
      <w:pPr>
        <w:jc w:val="center"/>
        <w:rPr>
          <w:lang w:val="fr-FR"/>
        </w:rPr>
      </w:pPr>
      <w:r>
        <w:rPr>
          <w:noProof/>
          <w:lang w:val="en-US" w:eastAsia="en-US"/>
        </w:rPr>
        <w:drawing>
          <wp:inline distT="0" distB="0" distL="0" distR="0" wp14:anchorId="28955170" wp14:editId="0361EE56">
            <wp:extent cx="4574540" cy="2745740"/>
            <wp:effectExtent l="0" t="0" r="16510" b="16510"/>
            <wp:docPr id="24" name="Chart 2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AC33B4" w:rsidRPr="00AC33B4" w:rsidRDefault="00AC33B4" w:rsidP="00AC33B4">
      <w:pPr>
        <w:jc w:val="center"/>
        <w:rPr>
          <w:lang w:val="fr-FR"/>
        </w:rPr>
      </w:pPr>
    </w:p>
    <w:p w:rsidR="00AC33B4" w:rsidRPr="00AC33B4" w:rsidRDefault="00AC33B4" w:rsidP="00AC33B4">
      <w:pPr>
        <w:jc w:val="center"/>
        <w:rPr>
          <w:lang w:val="fr-FR"/>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658"/>
        <w:gridCol w:w="1596"/>
        <w:gridCol w:w="1596"/>
        <w:gridCol w:w="1596"/>
        <w:gridCol w:w="1596"/>
      </w:tblGrid>
      <w:tr w:rsidR="00AC33B4" w:rsidRPr="00AC33B4" w:rsidTr="00AC33B4">
        <w:trPr>
          <w:trHeight w:val="255"/>
        </w:trPr>
        <w:tc>
          <w:tcPr>
            <w:tcW w:w="534" w:type="dxa"/>
            <w:tcBorders>
              <w:top w:val="nil"/>
              <w:left w:val="nil"/>
              <w:bottom w:val="nil"/>
              <w:right w:val="nil"/>
            </w:tcBorders>
            <w:shd w:val="clear" w:color="auto" w:fill="auto"/>
            <w:noWrap/>
          </w:tcPr>
          <w:p w:rsidR="00AC33B4" w:rsidRPr="00AC33B4" w:rsidRDefault="00AC33B4" w:rsidP="00AC33B4">
            <w:pPr>
              <w:rPr>
                <w:sz w:val="20"/>
                <w:lang w:val="fr-FR"/>
              </w:rPr>
            </w:pPr>
          </w:p>
        </w:tc>
        <w:tc>
          <w:tcPr>
            <w:tcW w:w="2658" w:type="dxa"/>
            <w:tcBorders>
              <w:top w:val="nil"/>
              <w:left w:val="nil"/>
              <w:bottom w:val="single" w:sz="4" w:space="0" w:color="auto"/>
              <w:right w:val="single" w:sz="4" w:space="0" w:color="auto"/>
            </w:tcBorders>
            <w:shd w:val="clear" w:color="auto" w:fill="auto"/>
            <w:noWrap/>
          </w:tcPr>
          <w:p w:rsidR="00AC33B4" w:rsidRPr="00AC33B4" w:rsidRDefault="00AC33B4" w:rsidP="00AC33B4">
            <w:pPr>
              <w:rPr>
                <w:b/>
                <w:sz w:val="20"/>
                <w:lang w:val="fr-FR"/>
              </w:rPr>
            </w:pPr>
          </w:p>
        </w:tc>
        <w:tc>
          <w:tcPr>
            <w:tcW w:w="3192" w:type="dxa"/>
            <w:gridSpan w:val="2"/>
            <w:tcBorders>
              <w:left w:val="single" w:sz="4" w:space="0" w:color="auto"/>
            </w:tcBorders>
            <w:shd w:val="clear" w:color="auto" w:fill="auto"/>
            <w:noWrap/>
          </w:tcPr>
          <w:p w:rsidR="00AC33B4" w:rsidRPr="00AC33B4" w:rsidRDefault="00AC33B4" w:rsidP="00AC33B4">
            <w:pPr>
              <w:rPr>
                <w:b/>
                <w:sz w:val="20"/>
                <w:lang w:val="fr-FR"/>
              </w:rPr>
            </w:pPr>
            <w:r w:rsidRPr="00AC33B4">
              <w:rPr>
                <w:b/>
                <w:sz w:val="20"/>
                <w:lang w:val="fr-FR"/>
              </w:rPr>
              <w:t>2014</w:t>
            </w:r>
          </w:p>
        </w:tc>
        <w:tc>
          <w:tcPr>
            <w:tcW w:w="3192" w:type="dxa"/>
            <w:gridSpan w:val="2"/>
            <w:shd w:val="clear" w:color="auto" w:fill="auto"/>
            <w:noWrap/>
          </w:tcPr>
          <w:p w:rsidR="00AC33B4" w:rsidRPr="00AC33B4" w:rsidRDefault="00AC33B4" w:rsidP="00AC33B4">
            <w:pPr>
              <w:rPr>
                <w:b/>
                <w:sz w:val="20"/>
                <w:lang w:val="fr-FR"/>
              </w:rPr>
            </w:pPr>
            <w:r w:rsidRPr="00AC33B4">
              <w:rPr>
                <w:b/>
                <w:sz w:val="20"/>
                <w:lang w:val="fr-FR"/>
              </w:rPr>
              <w:t>2008</w:t>
            </w:r>
          </w:p>
        </w:tc>
      </w:tr>
      <w:tr w:rsidR="00AC33B4" w:rsidRPr="00AC33B4" w:rsidTr="00AC33B4">
        <w:trPr>
          <w:trHeight w:val="255"/>
        </w:trPr>
        <w:tc>
          <w:tcPr>
            <w:tcW w:w="534" w:type="dxa"/>
            <w:tcBorders>
              <w:top w:val="nil"/>
              <w:left w:val="nil"/>
              <w:bottom w:val="single" w:sz="4" w:space="0" w:color="auto"/>
              <w:right w:val="single" w:sz="4" w:space="0" w:color="auto"/>
            </w:tcBorders>
            <w:shd w:val="clear" w:color="auto" w:fill="auto"/>
            <w:noWrap/>
            <w:hideMark/>
          </w:tcPr>
          <w:p w:rsidR="00AC33B4" w:rsidRPr="00AC33B4" w:rsidRDefault="00AC33B4" w:rsidP="00AC33B4">
            <w:pPr>
              <w:rPr>
                <w:sz w:val="20"/>
                <w:lang w:val="fr-FR"/>
              </w:rPr>
            </w:pPr>
          </w:p>
        </w:tc>
        <w:tc>
          <w:tcPr>
            <w:tcW w:w="2658" w:type="dxa"/>
            <w:tcBorders>
              <w:top w:val="single" w:sz="4" w:space="0" w:color="auto"/>
              <w:left w:val="single" w:sz="4" w:space="0" w:color="auto"/>
              <w:bottom w:val="single" w:sz="4" w:space="0" w:color="auto"/>
            </w:tcBorders>
            <w:shd w:val="clear" w:color="auto" w:fill="auto"/>
            <w:noWrap/>
            <w:hideMark/>
          </w:tcPr>
          <w:p w:rsidR="00AC33B4" w:rsidRPr="00AC33B4" w:rsidRDefault="00AC33B4" w:rsidP="00AC33B4">
            <w:pPr>
              <w:rPr>
                <w:b/>
                <w:sz w:val="20"/>
                <w:lang w:val="fr-FR"/>
              </w:rPr>
            </w:pPr>
            <w:r w:rsidRPr="00AC33B4">
              <w:rPr>
                <w:b/>
                <w:sz w:val="20"/>
                <w:szCs w:val="22"/>
                <w:lang w:val="fr-FR"/>
              </w:rPr>
              <w:t>Réponses possibles</w:t>
            </w:r>
          </w:p>
        </w:tc>
        <w:tc>
          <w:tcPr>
            <w:tcW w:w="1596" w:type="dxa"/>
            <w:tcBorders>
              <w:bottom w:val="single" w:sz="4" w:space="0" w:color="auto"/>
            </w:tcBorders>
            <w:shd w:val="clear" w:color="auto" w:fill="auto"/>
            <w:noWrap/>
            <w:hideMark/>
          </w:tcPr>
          <w:p w:rsidR="00AC33B4" w:rsidRPr="00AC33B4" w:rsidRDefault="00AC33B4" w:rsidP="00AC33B4">
            <w:pPr>
              <w:rPr>
                <w:b/>
                <w:sz w:val="20"/>
                <w:lang w:val="fr-FR"/>
              </w:rPr>
            </w:pPr>
            <w:r w:rsidRPr="00AC33B4">
              <w:rPr>
                <w:b/>
                <w:sz w:val="20"/>
                <w:lang w:val="fr-FR"/>
              </w:rPr>
              <w:t>Parties contractantes</w:t>
            </w:r>
          </w:p>
        </w:tc>
        <w:tc>
          <w:tcPr>
            <w:tcW w:w="1596" w:type="dxa"/>
            <w:tcBorders>
              <w:bottom w:val="single" w:sz="4" w:space="0" w:color="auto"/>
            </w:tcBorders>
            <w:shd w:val="clear" w:color="auto" w:fill="auto"/>
            <w:noWrap/>
            <w:hideMark/>
          </w:tcPr>
          <w:p w:rsidR="00AC33B4" w:rsidRPr="00AC33B4" w:rsidRDefault="00AC33B4" w:rsidP="00AC33B4">
            <w:pPr>
              <w:rPr>
                <w:b/>
                <w:sz w:val="20"/>
                <w:lang w:val="fr-FR"/>
              </w:rPr>
            </w:pPr>
            <w:r w:rsidRPr="00AC33B4">
              <w:rPr>
                <w:b/>
                <w:sz w:val="20"/>
                <w:lang w:val="fr-FR"/>
              </w:rPr>
              <w:t>Pourcentage</w:t>
            </w:r>
          </w:p>
        </w:tc>
        <w:tc>
          <w:tcPr>
            <w:tcW w:w="1596" w:type="dxa"/>
            <w:tcBorders>
              <w:bottom w:val="single" w:sz="4" w:space="0" w:color="auto"/>
            </w:tcBorders>
            <w:shd w:val="clear" w:color="auto" w:fill="auto"/>
            <w:noWrap/>
            <w:hideMark/>
          </w:tcPr>
          <w:p w:rsidR="00AC33B4" w:rsidRPr="00AC33B4" w:rsidRDefault="00AC33B4" w:rsidP="00AC33B4">
            <w:pPr>
              <w:rPr>
                <w:b/>
                <w:sz w:val="20"/>
                <w:lang w:val="fr-FR"/>
              </w:rPr>
            </w:pPr>
            <w:r w:rsidRPr="00AC33B4">
              <w:rPr>
                <w:b/>
                <w:sz w:val="20"/>
                <w:lang w:val="fr-FR"/>
              </w:rPr>
              <w:t>Parties contractantes</w:t>
            </w:r>
          </w:p>
        </w:tc>
        <w:tc>
          <w:tcPr>
            <w:tcW w:w="1596" w:type="dxa"/>
            <w:tcBorders>
              <w:bottom w:val="single" w:sz="4" w:space="0" w:color="auto"/>
            </w:tcBorders>
            <w:shd w:val="clear" w:color="auto" w:fill="auto"/>
            <w:noWrap/>
            <w:hideMark/>
          </w:tcPr>
          <w:p w:rsidR="00AC33B4" w:rsidRPr="00AC33B4" w:rsidRDefault="00AC33B4" w:rsidP="00AC33B4">
            <w:pPr>
              <w:rPr>
                <w:b/>
                <w:sz w:val="20"/>
                <w:lang w:val="fr-FR"/>
              </w:rPr>
            </w:pPr>
            <w:r w:rsidRPr="00AC33B4">
              <w:rPr>
                <w:b/>
                <w:sz w:val="20"/>
                <w:lang w:val="fr-FR"/>
              </w:rPr>
              <w:t>Pourcentage</w:t>
            </w:r>
          </w:p>
        </w:tc>
      </w:tr>
      <w:tr w:rsidR="00AC33B4" w:rsidRPr="00AC33B4" w:rsidTr="00AC33B4">
        <w:trPr>
          <w:trHeight w:val="255"/>
        </w:trPr>
        <w:tc>
          <w:tcPr>
            <w:tcW w:w="534" w:type="dxa"/>
            <w:tcBorders>
              <w:bottom w:val="single" w:sz="4" w:space="0" w:color="auto"/>
            </w:tcBorders>
            <w:shd w:val="clear" w:color="auto" w:fill="auto"/>
            <w:noWrap/>
            <w:hideMark/>
          </w:tcPr>
          <w:p w:rsidR="00AC33B4" w:rsidRPr="00AC33B4" w:rsidRDefault="00AC33B4" w:rsidP="00AC33B4">
            <w:pPr>
              <w:rPr>
                <w:sz w:val="20"/>
                <w:szCs w:val="22"/>
                <w:lang w:val="fr-FR"/>
              </w:rPr>
            </w:pPr>
            <w:r w:rsidRPr="00AC33B4">
              <w:rPr>
                <w:sz w:val="20"/>
                <w:szCs w:val="22"/>
                <w:lang w:val="fr-FR"/>
              </w:rPr>
              <w:t>1</w:t>
            </w:r>
          </w:p>
        </w:tc>
        <w:tc>
          <w:tcPr>
            <w:tcW w:w="2658" w:type="dxa"/>
            <w:shd w:val="clear" w:color="auto" w:fill="auto"/>
            <w:noWrap/>
            <w:hideMark/>
          </w:tcPr>
          <w:p w:rsidR="00AC33B4" w:rsidRPr="00AC33B4" w:rsidRDefault="00AC33B4" w:rsidP="00AC33B4">
            <w:pPr>
              <w:rPr>
                <w:sz w:val="20"/>
                <w:szCs w:val="22"/>
                <w:lang w:val="fr-FR"/>
              </w:rPr>
            </w:pPr>
            <w:r w:rsidRPr="00AC33B4">
              <w:rPr>
                <w:sz w:val="20"/>
                <w:szCs w:val="22"/>
                <w:lang w:val="fr-FR"/>
              </w:rPr>
              <w:t>Oui</w:t>
            </w:r>
          </w:p>
        </w:tc>
        <w:tc>
          <w:tcPr>
            <w:tcW w:w="1596" w:type="dxa"/>
            <w:shd w:val="clear" w:color="auto" w:fill="auto"/>
            <w:noWrap/>
            <w:hideMark/>
          </w:tcPr>
          <w:p w:rsidR="00AC33B4" w:rsidRPr="00AC33B4" w:rsidRDefault="00AC33B4" w:rsidP="00AC33B4">
            <w:pPr>
              <w:rPr>
                <w:sz w:val="20"/>
                <w:szCs w:val="22"/>
                <w:lang w:val="fr-FR"/>
              </w:rPr>
            </w:pPr>
            <w:r w:rsidRPr="00AC33B4">
              <w:rPr>
                <w:sz w:val="20"/>
                <w:szCs w:val="22"/>
                <w:lang w:val="fr-FR"/>
              </w:rPr>
              <w:t>55</w:t>
            </w:r>
          </w:p>
        </w:tc>
        <w:tc>
          <w:tcPr>
            <w:tcW w:w="1596" w:type="dxa"/>
            <w:shd w:val="clear" w:color="auto" w:fill="auto"/>
            <w:noWrap/>
            <w:hideMark/>
          </w:tcPr>
          <w:p w:rsidR="00AC33B4" w:rsidRPr="00AC33B4" w:rsidRDefault="00AC33B4" w:rsidP="00AC33B4">
            <w:pPr>
              <w:rPr>
                <w:sz w:val="20"/>
                <w:szCs w:val="22"/>
                <w:lang w:val="fr-FR"/>
              </w:rPr>
            </w:pPr>
            <w:r w:rsidRPr="00AC33B4">
              <w:rPr>
                <w:sz w:val="20"/>
                <w:szCs w:val="22"/>
                <w:lang w:val="fr-FR"/>
              </w:rPr>
              <w:t>82%</w:t>
            </w:r>
          </w:p>
        </w:tc>
        <w:tc>
          <w:tcPr>
            <w:tcW w:w="1596" w:type="dxa"/>
            <w:shd w:val="clear" w:color="auto" w:fill="auto"/>
            <w:noWrap/>
            <w:hideMark/>
          </w:tcPr>
          <w:p w:rsidR="00AC33B4" w:rsidRPr="00AC33B4" w:rsidRDefault="00AC33B4" w:rsidP="00AC33B4">
            <w:pPr>
              <w:rPr>
                <w:sz w:val="20"/>
                <w:szCs w:val="22"/>
                <w:lang w:val="fr-FR"/>
              </w:rPr>
            </w:pPr>
            <w:r w:rsidRPr="00AC33B4">
              <w:rPr>
                <w:sz w:val="20"/>
                <w:szCs w:val="22"/>
                <w:lang w:val="fr-FR"/>
              </w:rPr>
              <w:t>32</w:t>
            </w:r>
          </w:p>
        </w:tc>
        <w:tc>
          <w:tcPr>
            <w:tcW w:w="1596" w:type="dxa"/>
            <w:shd w:val="clear" w:color="auto" w:fill="auto"/>
            <w:noWrap/>
            <w:hideMark/>
          </w:tcPr>
          <w:p w:rsidR="00AC33B4" w:rsidRPr="00AC33B4" w:rsidRDefault="00AC33B4" w:rsidP="00AC33B4">
            <w:pPr>
              <w:rPr>
                <w:sz w:val="20"/>
                <w:szCs w:val="22"/>
                <w:lang w:val="fr-FR"/>
              </w:rPr>
            </w:pPr>
            <w:r w:rsidRPr="00AC33B4">
              <w:rPr>
                <w:sz w:val="20"/>
                <w:szCs w:val="22"/>
                <w:lang w:val="fr-FR"/>
              </w:rPr>
              <w:t>80%</w:t>
            </w:r>
          </w:p>
        </w:tc>
      </w:tr>
      <w:tr w:rsidR="00AC33B4" w:rsidRPr="00AC33B4" w:rsidTr="00AC33B4">
        <w:trPr>
          <w:trHeight w:val="255"/>
        </w:trPr>
        <w:tc>
          <w:tcPr>
            <w:tcW w:w="534" w:type="dxa"/>
            <w:tcBorders>
              <w:bottom w:val="single" w:sz="4" w:space="0" w:color="auto"/>
            </w:tcBorders>
            <w:shd w:val="clear" w:color="auto" w:fill="auto"/>
            <w:noWrap/>
            <w:hideMark/>
          </w:tcPr>
          <w:p w:rsidR="00AC33B4" w:rsidRPr="00AC33B4" w:rsidRDefault="00AC33B4" w:rsidP="00AC33B4">
            <w:pPr>
              <w:rPr>
                <w:sz w:val="20"/>
                <w:szCs w:val="22"/>
                <w:lang w:val="fr-FR"/>
              </w:rPr>
            </w:pPr>
            <w:r w:rsidRPr="00AC33B4">
              <w:rPr>
                <w:sz w:val="20"/>
                <w:szCs w:val="22"/>
                <w:lang w:val="fr-FR"/>
              </w:rPr>
              <w:t>2</w:t>
            </w:r>
          </w:p>
        </w:tc>
        <w:tc>
          <w:tcPr>
            <w:tcW w:w="2658" w:type="dxa"/>
            <w:tcBorders>
              <w:bottom w:val="single" w:sz="4" w:space="0" w:color="auto"/>
            </w:tcBorders>
            <w:shd w:val="clear" w:color="auto" w:fill="auto"/>
            <w:noWrap/>
            <w:hideMark/>
          </w:tcPr>
          <w:p w:rsidR="00AC33B4" w:rsidRPr="00AC33B4" w:rsidRDefault="00AC33B4" w:rsidP="00AC33B4">
            <w:pPr>
              <w:rPr>
                <w:sz w:val="20"/>
                <w:szCs w:val="22"/>
                <w:lang w:val="fr-FR"/>
              </w:rPr>
            </w:pPr>
            <w:r w:rsidRPr="00AC33B4">
              <w:rPr>
                <w:sz w:val="20"/>
                <w:szCs w:val="22"/>
                <w:lang w:val="fr-FR"/>
              </w:rPr>
              <w:t>Non</w:t>
            </w:r>
          </w:p>
        </w:tc>
        <w:tc>
          <w:tcPr>
            <w:tcW w:w="1596" w:type="dxa"/>
            <w:shd w:val="clear" w:color="auto" w:fill="auto"/>
            <w:noWrap/>
            <w:hideMark/>
          </w:tcPr>
          <w:p w:rsidR="00AC33B4" w:rsidRPr="00AC33B4" w:rsidRDefault="00AC33B4" w:rsidP="00AC33B4">
            <w:pPr>
              <w:rPr>
                <w:sz w:val="20"/>
                <w:szCs w:val="22"/>
                <w:lang w:val="fr-FR"/>
              </w:rPr>
            </w:pPr>
            <w:r w:rsidRPr="00AC33B4">
              <w:rPr>
                <w:sz w:val="20"/>
                <w:szCs w:val="22"/>
                <w:lang w:val="fr-FR"/>
              </w:rPr>
              <w:t>12</w:t>
            </w:r>
          </w:p>
        </w:tc>
        <w:tc>
          <w:tcPr>
            <w:tcW w:w="1596" w:type="dxa"/>
            <w:shd w:val="clear" w:color="auto" w:fill="auto"/>
            <w:noWrap/>
            <w:hideMark/>
          </w:tcPr>
          <w:p w:rsidR="00AC33B4" w:rsidRPr="00AC33B4" w:rsidRDefault="00AC33B4" w:rsidP="00AC33B4">
            <w:pPr>
              <w:rPr>
                <w:sz w:val="20"/>
                <w:szCs w:val="22"/>
                <w:lang w:val="fr-FR"/>
              </w:rPr>
            </w:pPr>
            <w:r w:rsidRPr="00AC33B4">
              <w:rPr>
                <w:sz w:val="20"/>
                <w:szCs w:val="22"/>
                <w:lang w:val="fr-FR"/>
              </w:rPr>
              <w:t>18%</w:t>
            </w:r>
          </w:p>
        </w:tc>
        <w:tc>
          <w:tcPr>
            <w:tcW w:w="1596" w:type="dxa"/>
            <w:shd w:val="clear" w:color="auto" w:fill="auto"/>
            <w:noWrap/>
            <w:hideMark/>
          </w:tcPr>
          <w:p w:rsidR="00AC33B4" w:rsidRPr="00AC33B4" w:rsidRDefault="00AC33B4" w:rsidP="00AC33B4">
            <w:pPr>
              <w:rPr>
                <w:sz w:val="20"/>
                <w:szCs w:val="22"/>
                <w:lang w:val="fr-FR"/>
              </w:rPr>
            </w:pPr>
            <w:r w:rsidRPr="00AC33B4">
              <w:rPr>
                <w:sz w:val="20"/>
                <w:szCs w:val="22"/>
                <w:lang w:val="fr-FR"/>
              </w:rPr>
              <w:t>8</w:t>
            </w:r>
          </w:p>
        </w:tc>
        <w:tc>
          <w:tcPr>
            <w:tcW w:w="1596" w:type="dxa"/>
            <w:shd w:val="clear" w:color="auto" w:fill="auto"/>
            <w:noWrap/>
            <w:hideMark/>
          </w:tcPr>
          <w:p w:rsidR="00AC33B4" w:rsidRPr="00AC33B4" w:rsidRDefault="00AC33B4" w:rsidP="00AC33B4">
            <w:pPr>
              <w:rPr>
                <w:sz w:val="20"/>
                <w:szCs w:val="22"/>
                <w:lang w:val="fr-FR"/>
              </w:rPr>
            </w:pPr>
            <w:r w:rsidRPr="00AC33B4">
              <w:rPr>
                <w:sz w:val="20"/>
                <w:szCs w:val="22"/>
                <w:lang w:val="fr-FR"/>
              </w:rPr>
              <w:t>20%</w:t>
            </w:r>
          </w:p>
        </w:tc>
      </w:tr>
      <w:tr w:rsidR="00AC33B4" w:rsidRPr="00AC33B4" w:rsidTr="00AC33B4">
        <w:trPr>
          <w:trHeight w:val="255"/>
        </w:trPr>
        <w:tc>
          <w:tcPr>
            <w:tcW w:w="534" w:type="dxa"/>
            <w:tcBorders>
              <w:top w:val="single" w:sz="4" w:space="0" w:color="auto"/>
              <w:left w:val="nil"/>
              <w:bottom w:val="nil"/>
              <w:right w:val="single" w:sz="4" w:space="0" w:color="auto"/>
            </w:tcBorders>
            <w:shd w:val="clear" w:color="auto" w:fill="auto"/>
            <w:noWrap/>
            <w:hideMark/>
          </w:tcPr>
          <w:p w:rsidR="00AC33B4" w:rsidRPr="00AC33B4" w:rsidRDefault="00AC33B4" w:rsidP="00AC33B4">
            <w:pPr>
              <w:rPr>
                <w:sz w:val="20"/>
                <w:szCs w:val="22"/>
                <w:lang w:val="fr-FR"/>
              </w:rPr>
            </w:pPr>
          </w:p>
        </w:tc>
        <w:tc>
          <w:tcPr>
            <w:tcW w:w="2658" w:type="dxa"/>
            <w:tcBorders>
              <w:left w:val="single" w:sz="4" w:space="0" w:color="auto"/>
            </w:tcBorders>
            <w:shd w:val="clear" w:color="auto" w:fill="auto"/>
            <w:noWrap/>
            <w:hideMark/>
          </w:tcPr>
          <w:p w:rsidR="00AC33B4" w:rsidRPr="00AC33B4" w:rsidRDefault="00AC33B4" w:rsidP="00AC33B4">
            <w:pPr>
              <w:rPr>
                <w:sz w:val="20"/>
                <w:szCs w:val="22"/>
                <w:lang w:val="fr-FR"/>
              </w:rPr>
            </w:pPr>
            <w:r w:rsidRPr="00AC33B4">
              <w:rPr>
                <w:sz w:val="20"/>
                <w:szCs w:val="22"/>
                <w:lang w:val="fr-FR"/>
              </w:rPr>
              <w:t>Nombre total de réponses</w:t>
            </w:r>
          </w:p>
        </w:tc>
        <w:tc>
          <w:tcPr>
            <w:tcW w:w="1596" w:type="dxa"/>
            <w:shd w:val="clear" w:color="auto" w:fill="auto"/>
            <w:noWrap/>
            <w:hideMark/>
          </w:tcPr>
          <w:p w:rsidR="00AC33B4" w:rsidRPr="00AC33B4" w:rsidRDefault="00AC33B4" w:rsidP="00AC33B4">
            <w:pPr>
              <w:rPr>
                <w:sz w:val="20"/>
                <w:szCs w:val="22"/>
                <w:lang w:val="fr-FR"/>
              </w:rPr>
            </w:pPr>
            <w:r w:rsidRPr="00AC33B4">
              <w:rPr>
                <w:sz w:val="20"/>
                <w:szCs w:val="22"/>
                <w:lang w:val="fr-FR"/>
              </w:rPr>
              <w:t>67</w:t>
            </w:r>
          </w:p>
        </w:tc>
        <w:tc>
          <w:tcPr>
            <w:tcW w:w="1596" w:type="dxa"/>
            <w:shd w:val="clear" w:color="auto" w:fill="auto"/>
            <w:noWrap/>
            <w:hideMark/>
          </w:tcPr>
          <w:p w:rsidR="00AC33B4" w:rsidRPr="00AC33B4" w:rsidRDefault="00AC33B4" w:rsidP="00AC33B4">
            <w:pPr>
              <w:rPr>
                <w:sz w:val="20"/>
                <w:szCs w:val="22"/>
                <w:lang w:val="fr-FR"/>
              </w:rPr>
            </w:pPr>
          </w:p>
        </w:tc>
        <w:tc>
          <w:tcPr>
            <w:tcW w:w="1596" w:type="dxa"/>
            <w:shd w:val="clear" w:color="auto" w:fill="auto"/>
            <w:noWrap/>
            <w:hideMark/>
          </w:tcPr>
          <w:p w:rsidR="00AC33B4" w:rsidRPr="00AC33B4" w:rsidRDefault="00AC33B4" w:rsidP="00AC33B4">
            <w:pPr>
              <w:rPr>
                <w:sz w:val="20"/>
                <w:szCs w:val="22"/>
                <w:lang w:val="fr-FR"/>
              </w:rPr>
            </w:pPr>
            <w:r w:rsidRPr="00AC33B4">
              <w:rPr>
                <w:sz w:val="20"/>
                <w:szCs w:val="22"/>
                <w:lang w:val="fr-FR"/>
              </w:rPr>
              <w:t>40</w:t>
            </w:r>
          </w:p>
        </w:tc>
        <w:tc>
          <w:tcPr>
            <w:tcW w:w="1596" w:type="dxa"/>
            <w:shd w:val="clear" w:color="auto" w:fill="auto"/>
            <w:noWrap/>
            <w:hideMark/>
          </w:tcPr>
          <w:p w:rsidR="00AC33B4" w:rsidRPr="00AC33B4" w:rsidRDefault="00AC33B4" w:rsidP="00AC33B4">
            <w:pPr>
              <w:rPr>
                <w:sz w:val="20"/>
                <w:szCs w:val="22"/>
                <w:lang w:val="fr-FR"/>
              </w:rPr>
            </w:pPr>
          </w:p>
        </w:tc>
      </w:tr>
      <w:tr w:rsidR="00AC33B4" w:rsidRPr="00AC33B4" w:rsidTr="00AC33B4">
        <w:trPr>
          <w:trHeight w:val="255"/>
        </w:trPr>
        <w:tc>
          <w:tcPr>
            <w:tcW w:w="534" w:type="dxa"/>
            <w:tcBorders>
              <w:top w:val="nil"/>
              <w:left w:val="nil"/>
              <w:bottom w:val="nil"/>
              <w:right w:val="single" w:sz="4" w:space="0" w:color="auto"/>
            </w:tcBorders>
            <w:shd w:val="clear" w:color="auto" w:fill="auto"/>
            <w:noWrap/>
            <w:hideMark/>
          </w:tcPr>
          <w:p w:rsidR="00AC33B4" w:rsidRPr="00AC33B4" w:rsidRDefault="00AC33B4" w:rsidP="00AC33B4">
            <w:pPr>
              <w:rPr>
                <w:sz w:val="20"/>
                <w:szCs w:val="22"/>
                <w:lang w:val="fr-FR"/>
              </w:rPr>
            </w:pPr>
          </w:p>
        </w:tc>
        <w:tc>
          <w:tcPr>
            <w:tcW w:w="2658" w:type="dxa"/>
            <w:tcBorders>
              <w:left w:val="single" w:sz="4" w:space="0" w:color="auto"/>
            </w:tcBorders>
            <w:shd w:val="clear" w:color="auto" w:fill="auto"/>
            <w:noWrap/>
            <w:hideMark/>
          </w:tcPr>
          <w:p w:rsidR="00AC33B4" w:rsidRPr="00AC33B4" w:rsidRDefault="00AC33B4" w:rsidP="00DA028C">
            <w:pPr>
              <w:rPr>
                <w:sz w:val="20"/>
                <w:szCs w:val="22"/>
                <w:lang w:val="fr-FR"/>
              </w:rPr>
            </w:pPr>
            <w:r w:rsidRPr="00AC33B4">
              <w:rPr>
                <w:sz w:val="20"/>
                <w:szCs w:val="22"/>
                <w:lang w:val="fr-FR"/>
              </w:rPr>
              <w:t>Nombre d’</w:t>
            </w:r>
            <w:r w:rsidR="00DA028C">
              <w:rPr>
                <w:sz w:val="20"/>
                <w:szCs w:val="22"/>
                <w:lang w:val="fr-FR"/>
              </w:rPr>
              <w:t>O</w:t>
            </w:r>
            <w:r w:rsidRPr="00AC33B4">
              <w:rPr>
                <w:sz w:val="20"/>
                <w:szCs w:val="22"/>
                <w:lang w:val="fr-FR"/>
              </w:rPr>
              <w:t>ffices ayant répondu à cette question</w:t>
            </w:r>
          </w:p>
        </w:tc>
        <w:tc>
          <w:tcPr>
            <w:tcW w:w="1596" w:type="dxa"/>
            <w:shd w:val="clear" w:color="auto" w:fill="auto"/>
            <w:noWrap/>
            <w:hideMark/>
          </w:tcPr>
          <w:p w:rsidR="00AC33B4" w:rsidRPr="00AC33B4" w:rsidRDefault="00AC33B4" w:rsidP="00AC33B4">
            <w:pPr>
              <w:rPr>
                <w:sz w:val="20"/>
                <w:szCs w:val="22"/>
                <w:lang w:val="fr-FR"/>
              </w:rPr>
            </w:pPr>
            <w:r w:rsidRPr="00AC33B4">
              <w:rPr>
                <w:sz w:val="20"/>
                <w:szCs w:val="22"/>
                <w:lang w:val="fr-FR"/>
              </w:rPr>
              <w:t>67</w:t>
            </w:r>
          </w:p>
        </w:tc>
        <w:tc>
          <w:tcPr>
            <w:tcW w:w="1596" w:type="dxa"/>
            <w:shd w:val="clear" w:color="auto" w:fill="auto"/>
            <w:noWrap/>
            <w:hideMark/>
          </w:tcPr>
          <w:p w:rsidR="00AC33B4" w:rsidRPr="00AC33B4" w:rsidRDefault="00AC33B4" w:rsidP="00AC33B4">
            <w:pPr>
              <w:rPr>
                <w:sz w:val="20"/>
                <w:szCs w:val="22"/>
                <w:lang w:val="fr-FR"/>
              </w:rPr>
            </w:pPr>
          </w:p>
        </w:tc>
        <w:tc>
          <w:tcPr>
            <w:tcW w:w="1596" w:type="dxa"/>
            <w:shd w:val="clear" w:color="auto" w:fill="auto"/>
            <w:noWrap/>
            <w:hideMark/>
          </w:tcPr>
          <w:p w:rsidR="00AC33B4" w:rsidRPr="00AC33B4" w:rsidRDefault="00AC33B4" w:rsidP="00AC33B4">
            <w:pPr>
              <w:rPr>
                <w:sz w:val="20"/>
                <w:szCs w:val="22"/>
                <w:lang w:val="fr-FR"/>
              </w:rPr>
            </w:pPr>
            <w:r w:rsidRPr="00AC33B4">
              <w:rPr>
                <w:sz w:val="20"/>
                <w:szCs w:val="22"/>
                <w:lang w:val="fr-FR"/>
              </w:rPr>
              <w:t>40</w:t>
            </w:r>
          </w:p>
        </w:tc>
        <w:tc>
          <w:tcPr>
            <w:tcW w:w="1596" w:type="dxa"/>
            <w:shd w:val="clear" w:color="auto" w:fill="auto"/>
            <w:noWrap/>
            <w:hideMark/>
          </w:tcPr>
          <w:p w:rsidR="00AC33B4" w:rsidRPr="00AC33B4" w:rsidRDefault="00AC33B4" w:rsidP="00AC33B4">
            <w:pPr>
              <w:rPr>
                <w:sz w:val="20"/>
                <w:szCs w:val="22"/>
                <w:lang w:val="fr-FR"/>
              </w:rPr>
            </w:pPr>
          </w:p>
        </w:tc>
      </w:tr>
    </w:tbl>
    <w:p w:rsidR="00AC33B4" w:rsidRPr="00AC33B4" w:rsidRDefault="00AC33B4" w:rsidP="00AC33B4">
      <w:pPr>
        <w:jc w:val="center"/>
        <w:rPr>
          <w:lang w:val="fr-FR"/>
        </w:rPr>
      </w:pPr>
    </w:p>
    <w:p w:rsidR="00AC33B4" w:rsidRPr="00AC33B4" w:rsidRDefault="00AC33B4" w:rsidP="00AC33B4">
      <w:pPr>
        <w:jc w:val="center"/>
        <w:rPr>
          <w:lang w:val="fr-FR"/>
        </w:rPr>
      </w:pPr>
    </w:p>
    <w:p w:rsidR="00AC33B4" w:rsidRPr="00AC33B4" w:rsidRDefault="00AC33B4" w:rsidP="00AC33B4">
      <w:pPr>
        <w:keepNext/>
        <w:spacing w:before="240" w:after="60"/>
        <w:outlineLvl w:val="1"/>
        <w:rPr>
          <w:bCs/>
          <w:iCs/>
          <w:caps/>
          <w:szCs w:val="28"/>
          <w:lang w:val="fr-FR"/>
        </w:rPr>
      </w:pPr>
      <w:r w:rsidRPr="00AC33B4">
        <w:rPr>
          <w:bCs/>
          <w:iCs/>
          <w:caps/>
          <w:szCs w:val="28"/>
          <w:lang w:val="fr-FR"/>
        </w:rPr>
        <w:br w:type="page"/>
      </w:r>
      <w:r w:rsidRPr="00AC33B4">
        <w:rPr>
          <w:bCs/>
          <w:iCs/>
          <w:caps/>
          <w:szCs w:val="28"/>
          <w:lang w:val="fr-FR"/>
        </w:rPr>
        <w:lastRenderedPageBreak/>
        <w:t>IV.</w:t>
      </w:r>
      <w:r w:rsidRPr="00AC33B4">
        <w:rPr>
          <w:bCs/>
          <w:iCs/>
          <w:caps/>
          <w:szCs w:val="28"/>
          <w:lang w:val="fr-FR"/>
        </w:rPr>
        <w:tab/>
        <w:t>DIVERS</w:t>
      </w:r>
    </w:p>
    <w:p w:rsidR="00AC33B4" w:rsidRPr="00AC33B4" w:rsidRDefault="00AC33B4" w:rsidP="00AC33B4">
      <w:pPr>
        <w:rPr>
          <w:lang w:val="fr-FR"/>
        </w:rPr>
      </w:pPr>
    </w:p>
    <w:p w:rsidR="00BF2430" w:rsidRPr="00BF2430" w:rsidRDefault="00AC33B4" w:rsidP="00BF2430">
      <w:pPr>
        <w:ind w:left="1134" w:hanging="567"/>
        <w:rPr>
          <w:lang w:val="fr-FR"/>
        </w:rPr>
      </w:pPr>
      <w:r w:rsidRPr="00AC33B4">
        <w:rPr>
          <w:lang w:val="fr-FR"/>
        </w:rPr>
        <w:t>1.</w:t>
      </w:r>
      <w:r w:rsidRPr="00AC33B4">
        <w:rPr>
          <w:lang w:val="fr-FR"/>
        </w:rPr>
        <w:tab/>
      </w:r>
      <w:r w:rsidR="00BF2430" w:rsidRPr="00BF2430">
        <w:rPr>
          <w:lang w:val="fr-FR"/>
        </w:rPr>
        <w:t>(nouvelle formulation le 23 juin 2008)</w:t>
      </w:r>
    </w:p>
    <w:p w:rsidR="00BF2430" w:rsidRPr="00BF2430" w:rsidRDefault="00BF2430" w:rsidP="00BF2430">
      <w:pPr>
        <w:ind w:left="1134" w:hanging="567"/>
        <w:rPr>
          <w:lang w:val="fr-FR"/>
        </w:rPr>
      </w:pPr>
      <w:r w:rsidRPr="00BF2430">
        <w:rPr>
          <w:lang w:val="fr-FR"/>
        </w:rPr>
        <w:tab/>
        <w:t>Lorsque les conditions prévues à l’article 4</w:t>
      </w:r>
      <w:r w:rsidRPr="00BF2430">
        <w:rPr>
          <w:i/>
          <w:iCs/>
          <w:lang w:val="fr-FR"/>
        </w:rPr>
        <w:t>bis.</w:t>
      </w:r>
      <w:r w:rsidRPr="00BF2430">
        <w:rPr>
          <w:lang w:val="fr-FR"/>
        </w:rPr>
        <w:t>1) sont remplies et que la marque nationale a expiré, est</w:t>
      </w:r>
      <w:r w:rsidRPr="00BF2430">
        <w:rPr>
          <w:lang w:val="fr-FR"/>
        </w:rPr>
        <w:noBreakHyphen/>
        <w:t>il permis d’invoquer les droits acquis en vertu de l’enregistrement national dans une procédure juridique et administrative?</w:t>
      </w:r>
    </w:p>
    <w:p w:rsidR="00AC33B4" w:rsidRPr="00AC33B4" w:rsidRDefault="00AC33B4" w:rsidP="00AC33B4">
      <w:pPr>
        <w:jc w:val="both"/>
        <w:rPr>
          <w:lang w:val="fr-FR"/>
        </w:rPr>
      </w:pPr>
    </w:p>
    <w:p w:rsidR="00AC33B4" w:rsidRPr="00AC33B4" w:rsidRDefault="00AC33B4" w:rsidP="00AC33B4">
      <w:pPr>
        <w:jc w:val="both"/>
        <w:rPr>
          <w:lang w:val="fr-FR"/>
        </w:rPr>
      </w:pPr>
    </w:p>
    <w:p w:rsidR="00AC33B4" w:rsidRPr="00AC33B4" w:rsidRDefault="00AC33B4" w:rsidP="00AC33B4">
      <w:pPr>
        <w:jc w:val="center"/>
        <w:rPr>
          <w:lang w:val="fr-FR"/>
        </w:rPr>
      </w:pPr>
      <w:r>
        <w:rPr>
          <w:noProof/>
          <w:lang w:val="en-US" w:eastAsia="en-US"/>
        </w:rPr>
        <w:drawing>
          <wp:inline distT="0" distB="0" distL="0" distR="0" wp14:anchorId="5F011901" wp14:editId="48292B4E">
            <wp:extent cx="4574540" cy="2745740"/>
            <wp:effectExtent l="0" t="0" r="16510" b="16510"/>
            <wp:docPr id="23" name="Chart 2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AC33B4" w:rsidRPr="00AC33B4" w:rsidRDefault="00AC33B4" w:rsidP="00AC33B4">
      <w:pPr>
        <w:jc w:val="center"/>
        <w:rPr>
          <w:lang w:val="fr-FR"/>
        </w:rPr>
      </w:pPr>
    </w:p>
    <w:p w:rsidR="00AC33B4" w:rsidRPr="00AC33B4" w:rsidRDefault="00AC33B4" w:rsidP="00AC33B4">
      <w:pPr>
        <w:jc w:val="center"/>
        <w:rPr>
          <w:lang w:val="fr-FR"/>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658"/>
        <w:gridCol w:w="1596"/>
        <w:gridCol w:w="1596"/>
        <w:gridCol w:w="1596"/>
        <w:gridCol w:w="1596"/>
      </w:tblGrid>
      <w:tr w:rsidR="00AC33B4" w:rsidRPr="00AC33B4" w:rsidTr="00AC33B4">
        <w:trPr>
          <w:trHeight w:val="255"/>
        </w:trPr>
        <w:tc>
          <w:tcPr>
            <w:tcW w:w="534" w:type="dxa"/>
            <w:tcBorders>
              <w:top w:val="nil"/>
              <w:left w:val="nil"/>
              <w:bottom w:val="nil"/>
              <w:right w:val="nil"/>
            </w:tcBorders>
            <w:shd w:val="clear" w:color="auto" w:fill="auto"/>
            <w:noWrap/>
          </w:tcPr>
          <w:p w:rsidR="00AC33B4" w:rsidRPr="00AC33B4" w:rsidRDefault="00AC33B4" w:rsidP="00AC33B4">
            <w:pPr>
              <w:rPr>
                <w:sz w:val="20"/>
                <w:lang w:val="fr-FR"/>
              </w:rPr>
            </w:pPr>
          </w:p>
        </w:tc>
        <w:tc>
          <w:tcPr>
            <w:tcW w:w="2658" w:type="dxa"/>
            <w:tcBorders>
              <w:top w:val="nil"/>
              <w:left w:val="nil"/>
              <w:bottom w:val="single" w:sz="4" w:space="0" w:color="auto"/>
              <w:right w:val="single" w:sz="4" w:space="0" w:color="auto"/>
            </w:tcBorders>
            <w:shd w:val="clear" w:color="auto" w:fill="auto"/>
            <w:noWrap/>
          </w:tcPr>
          <w:p w:rsidR="00AC33B4" w:rsidRPr="00AC33B4" w:rsidRDefault="00AC33B4" w:rsidP="00AC33B4">
            <w:pPr>
              <w:rPr>
                <w:b/>
                <w:sz w:val="20"/>
                <w:lang w:val="fr-FR"/>
              </w:rPr>
            </w:pPr>
          </w:p>
        </w:tc>
        <w:tc>
          <w:tcPr>
            <w:tcW w:w="3192" w:type="dxa"/>
            <w:gridSpan w:val="2"/>
            <w:tcBorders>
              <w:left w:val="single" w:sz="4" w:space="0" w:color="auto"/>
            </w:tcBorders>
            <w:shd w:val="clear" w:color="auto" w:fill="auto"/>
            <w:noWrap/>
          </w:tcPr>
          <w:p w:rsidR="00AC33B4" w:rsidRPr="00AC33B4" w:rsidRDefault="00AC33B4" w:rsidP="00AC33B4">
            <w:pPr>
              <w:rPr>
                <w:b/>
                <w:sz w:val="20"/>
                <w:lang w:val="fr-FR"/>
              </w:rPr>
            </w:pPr>
            <w:r w:rsidRPr="00AC33B4">
              <w:rPr>
                <w:b/>
                <w:sz w:val="20"/>
                <w:lang w:val="fr-FR"/>
              </w:rPr>
              <w:t>2014</w:t>
            </w:r>
          </w:p>
        </w:tc>
        <w:tc>
          <w:tcPr>
            <w:tcW w:w="3192" w:type="dxa"/>
            <w:gridSpan w:val="2"/>
            <w:shd w:val="clear" w:color="auto" w:fill="auto"/>
            <w:noWrap/>
          </w:tcPr>
          <w:p w:rsidR="00AC33B4" w:rsidRPr="00AC33B4" w:rsidRDefault="00AC33B4" w:rsidP="00AC33B4">
            <w:pPr>
              <w:rPr>
                <w:b/>
                <w:sz w:val="20"/>
                <w:lang w:val="fr-FR"/>
              </w:rPr>
            </w:pPr>
            <w:r w:rsidRPr="00AC33B4">
              <w:rPr>
                <w:b/>
                <w:sz w:val="20"/>
                <w:lang w:val="fr-FR"/>
              </w:rPr>
              <w:t>2008</w:t>
            </w:r>
          </w:p>
        </w:tc>
      </w:tr>
      <w:tr w:rsidR="00AC33B4" w:rsidRPr="00AC33B4" w:rsidTr="00AC33B4">
        <w:trPr>
          <w:trHeight w:val="255"/>
        </w:trPr>
        <w:tc>
          <w:tcPr>
            <w:tcW w:w="534" w:type="dxa"/>
            <w:tcBorders>
              <w:top w:val="nil"/>
              <w:left w:val="nil"/>
              <w:bottom w:val="single" w:sz="4" w:space="0" w:color="auto"/>
              <w:right w:val="single" w:sz="4" w:space="0" w:color="auto"/>
            </w:tcBorders>
            <w:shd w:val="clear" w:color="auto" w:fill="auto"/>
            <w:noWrap/>
            <w:hideMark/>
          </w:tcPr>
          <w:p w:rsidR="00AC33B4" w:rsidRPr="00AC33B4" w:rsidRDefault="00AC33B4" w:rsidP="00AC33B4">
            <w:pPr>
              <w:rPr>
                <w:sz w:val="20"/>
                <w:lang w:val="fr-FR"/>
              </w:rPr>
            </w:pPr>
          </w:p>
        </w:tc>
        <w:tc>
          <w:tcPr>
            <w:tcW w:w="2658" w:type="dxa"/>
            <w:tcBorders>
              <w:top w:val="single" w:sz="4" w:space="0" w:color="auto"/>
              <w:left w:val="single" w:sz="4" w:space="0" w:color="auto"/>
              <w:bottom w:val="single" w:sz="4" w:space="0" w:color="auto"/>
            </w:tcBorders>
            <w:shd w:val="clear" w:color="auto" w:fill="auto"/>
            <w:noWrap/>
            <w:hideMark/>
          </w:tcPr>
          <w:p w:rsidR="00AC33B4" w:rsidRPr="00AC33B4" w:rsidRDefault="00AC33B4" w:rsidP="00AC33B4">
            <w:pPr>
              <w:rPr>
                <w:b/>
                <w:sz w:val="20"/>
                <w:lang w:val="fr-FR"/>
              </w:rPr>
            </w:pPr>
            <w:r w:rsidRPr="00AC33B4">
              <w:rPr>
                <w:b/>
                <w:sz w:val="20"/>
                <w:szCs w:val="22"/>
                <w:lang w:val="fr-FR"/>
              </w:rPr>
              <w:t>Réponses possibles</w:t>
            </w:r>
          </w:p>
        </w:tc>
        <w:tc>
          <w:tcPr>
            <w:tcW w:w="1596" w:type="dxa"/>
            <w:tcBorders>
              <w:bottom w:val="single" w:sz="4" w:space="0" w:color="auto"/>
            </w:tcBorders>
            <w:shd w:val="clear" w:color="auto" w:fill="auto"/>
            <w:noWrap/>
            <w:hideMark/>
          </w:tcPr>
          <w:p w:rsidR="00AC33B4" w:rsidRPr="00AC33B4" w:rsidRDefault="00AC33B4" w:rsidP="00AC33B4">
            <w:pPr>
              <w:rPr>
                <w:b/>
                <w:sz w:val="20"/>
                <w:lang w:val="fr-FR"/>
              </w:rPr>
            </w:pPr>
            <w:r w:rsidRPr="00AC33B4">
              <w:rPr>
                <w:b/>
                <w:sz w:val="20"/>
                <w:lang w:val="fr-FR"/>
              </w:rPr>
              <w:t>Parties contractantes</w:t>
            </w:r>
          </w:p>
        </w:tc>
        <w:tc>
          <w:tcPr>
            <w:tcW w:w="1596" w:type="dxa"/>
            <w:tcBorders>
              <w:bottom w:val="single" w:sz="4" w:space="0" w:color="auto"/>
            </w:tcBorders>
            <w:shd w:val="clear" w:color="auto" w:fill="auto"/>
            <w:noWrap/>
            <w:hideMark/>
          </w:tcPr>
          <w:p w:rsidR="00AC33B4" w:rsidRPr="00AC33B4" w:rsidRDefault="00AC33B4" w:rsidP="00AC33B4">
            <w:pPr>
              <w:rPr>
                <w:b/>
                <w:sz w:val="20"/>
                <w:lang w:val="fr-FR"/>
              </w:rPr>
            </w:pPr>
            <w:r w:rsidRPr="00AC33B4">
              <w:rPr>
                <w:b/>
                <w:sz w:val="20"/>
                <w:lang w:val="fr-FR"/>
              </w:rPr>
              <w:t>Pourcentage</w:t>
            </w:r>
          </w:p>
        </w:tc>
        <w:tc>
          <w:tcPr>
            <w:tcW w:w="1596" w:type="dxa"/>
            <w:tcBorders>
              <w:bottom w:val="single" w:sz="4" w:space="0" w:color="auto"/>
            </w:tcBorders>
            <w:shd w:val="clear" w:color="auto" w:fill="auto"/>
            <w:noWrap/>
            <w:hideMark/>
          </w:tcPr>
          <w:p w:rsidR="00AC33B4" w:rsidRPr="00AC33B4" w:rsidRDefault="00AC33B4" w:rsidP="00AC33B4">
            <w:pPr>
              <w:rPr>
                <w:b/>
                <w:sz w:val="20"/>
                <w:lang w:val="fr-FR"/>
              </w:rPr>
            </w:pPr>
            <w:r w:rsidRPr="00AC33B4">
              <w:rPr>
                <w:b/>
                <w:sz w:val="20"/>
                <w:lang w:val="fr-FR"/>
              </w:rPr>
              <w:t>Parties contractantes</w:t>
            </w:r>
          </w:p>
        </w:tc>
        <w:tc>
          <w:tcPr>
            <w:tcW w:w="1596" w:type="dxa"/>
            <w:tcBorders>
              <w:bottom w:val="single" w:sz="4" w:space="0" w:color="auto"/>
            </w:tcBorders>
            <w:shd w:val="clear" w:color="auto" w:fill="auto"/>
            <w:noWrap/>
            <w:hideMark/>
          </w:tcPr>
          <w:p w:rsidR="00AC33B4" w:rsidRPr="00AC33B4" w:rsidRDefault="00AC33B4" w:rsidP="00AC33B4">
            <w:pPr>
              <w:rPr>
                <w:b/>
                <w:sz w:val="20"/>
                <w:lang w:val="fr-FR"/>
              </w:rPr>
            </w:pPr>
            <w:r w:rsidRPr="00AC33B4">
              <w:rPr>
                <w:b/>
                <w:sz w:val="20"/>
                <w:lang w:val="fr-FR"/>
              </w:rPr>
              <w:t>Pourcentage</w:t>
            </w:r>
          </w:p>
        </w:tc>
      </w:tr>
      <w:tr w:rsidR="00AC33B4" w:rsidRPr="00AC33B4" w:rsidTr="00AC33B4">
        <w:trPr>
          <w:trHeight w:val="255"/>
        </w:trPr>
        <w:tc>
          <w:tcPr>
            <w:tcW w:w="534" w:type="dxa"/>
            <w:shd w:val="clear" w:color="auto" w:fill="auto"/>
            <w:noWrap/>
            <w:hideMark/>
          </w:tcPr>
          <w:p w:rsidR="00AC33B4" w:rsidRPr="00AC33B4" w:rsidRDefault="00AC33B4" w:rsidP="00AC33B4">
            <w:pPr>
              <w:rPr>
                <w:sz w:val="20"/>
                <w:szCs w:val="22"/>
                <w:lang w:val="fr-FR"/>
              </w:rPr>
            </w:pPr>
            <w:r w:rsidRPr="00AC33B4">
              <w:rPr>
                <w:sz w:val="20"/>
                <w:szCs w:val="22"/>
                <w:lang w:val="fr-FR"/>
              </w:rPr>
              <w:t>1</w:t>
            </w:r>
          </w:p>
        </w:tc>
        <w:tc>
          <w:tcPr>
            <w:tcW w:w="2658" w:type="dxa"/>
            <w:shd w:val="clear" w:color="auto" w:fill="auto"/>
            <w:noWrap/>
            <w:hideMark/>
          </w:tcPr>
          <w:p w:rsidR="00AC33B4" w:rsidRPr="00AC33B4" w:rsidRDefault="00AC33B4" w:rsidP="00AC33B4">
            <w:pPr>
              <w:rPr>
                <w:sz w:val="20"/>
                <w:lang w:val="fr-FR"/>
              </w:rPr>
            </w:pPr>
            <w:r w:rsidRPr="00AC33B4">
              <w:rPr>
                <w:sz w:val="20"/>
                <w:lang w:val="fr-FR"/>
              </w:rPr>
              <w:t>Oui, même si l’enregistrement international n’a pas été inscrit au registre national</w:t>
            </w:r>
          </w:p>
        </w:tc>
        <w:tc>
          <w:tcPr>
            <w:tcW w:w="1596" w:type="dxa"/>
            <w:shd w:val="clear" w:color="auto" w:fill="auto"/>
            <w:noWrap/>
            <w:hideMark/>
          </w:tcPr>
          <w:p w:rsidR="00AC33B4" w:rsidRPr="00AC33B4" w:rsidRDefault="00AC33B4" w:rsidP="00AC33B4">
            <w:pPr>
              <w:rPr>
                <w:sz w:val="20"/>
                <w:szCs w:val="22"/>
                <w:lang w:val="fr-FR"/>
              </w:rPr>
            </w:pPr>
            <w:r w:rsidRPr="00AC33B4">
              <w:rPr>
                <w:sz w:val="20"/>
                <w:szCs w:val="22"/>
                <w:lang w:val="fr-FR"/>
              </w:rPr>
              <w:t>11</w:t>
            </w:r>
          </w:p>
        </w:tc>
        <w:tc>
          <w:tcPr>
            <w:tcW w:w="1596" w:type="dxa"/>
            <w:shd w:val="clear" w:color="auto" w:fill="auto"/>
            <w:noWrap/>
            <w:hideMark/>
          </w:tcPr>
          <w:p w:rsidR="00AC33B4" w:rsidRPr="00AC33B4" w:rsidRDefault="00AC33B4" w:rsidP="00AC33B4">
            <w:pPr>
              <w:rPr>
                <w:sz w:val="20"/>
                <w:szCs w:val="22"/>
                <w:lang w:val="fr-FR"/>
              </w:rPr>
            </w:pPr>
            <w:r w:rsidRPr="00AC33B4">
              <w:rPr>
                <w:sz w:val="20"/>
                <w:szCs w:val="22"/>
                <w:lang w:val="fr-FR"/>
              </w:rPr>
              <w:t>16%</w:t>
            </w:r>
          </w:p>
        </w:tc>
        <w:tc>
          <w:tcPr>
            <w:tcW w:w="1596" w:type="dxa"/>
            <w:shd w:val="clear" w:color="auto" w:fill="auto"/>
            <w:noWrap/>
            <w:hideMark/>
          </w:tcPr>
          <w:p w:rsidR="00AC33B4" w:rsidRPr="00AC33B4" w:rsidRDefault="00AC33B4" w:rsidP="00AC33B4">
            <w:pPr>
              <w:rPr>
                <w:sz w:val="20"/>
                <w:szCs w:val="22"/>
                <w:lang w:val="fr-FR"/>
              </w:rPr>
            </w:pPr>
            <w:r w:rsidRPr="00AC33B4">
              <w:rPr>
                <w:sz w:val="20"/>
                <w:szCs w:val="22"/>
                <w:lang w:val="fr-FR"/>
              </w:rPr>
              <w:t>5</w:t>
            </w:r>
          </w:p>
        </w:tc>
        <w:tc>
          <w:tcPr>
            <w:tcW w:w="1596" w:type="dxa"/>
            <w:shd w:val="clear" w:color="auto" w:fill="auto"/>
            <w:noWrap/>
            <w:hideMark/>
          </w:tcPr>
          <w:p w:rsidR="00AC33B4" w:rsidRPr="00AC33B4" w:rsidRDefault="00AC33B4" w:rsidP="00AC33B4">
            <w:pPr>
              <w:rPr>
                <w:sz w:val="20"/>
                <w:szCs w:val="22"/>
                <w:lang w:val="fr-FR"/>
              </w:rPr>
            </w:pPr>
            <w:r w:rsidRPr="00AC33B4">
              <w:rPr>
                <w:sz w:val="20"/>
                <w:szCs w:val="22"/>
                <w:lang w:val="fr-FR"/>
              </w:rPr>
              <w:t>10%</w:t>
            </w:r>
          </w:p>
        </w:tc>
      </w:tr>
      <w:tr w:rsidR="00AC33B4" w:rsidRPr="00AC33B4" w:rsidTr="00AC33B4">
        <w:trPr>
          <w:trHeight w:val="255"/>
        </w:trPr>
        <w:tc>
          <w:tcPr>
            <w:tcW w:w="534" w:type="dxa"/>
            <w:shd w:val="clear" w:color="auto" w:fill="auto"/>
            <w:noWrap/>
            <w:hideMark/>
          </w:tcPr>
          <w:p w:rsidR="00AC33B4" w:rsidRPr="00AC33B4" w:rsidRDefault="00AC33B4" w:rsidP="00AC33B4">
            <w:pPr>
              <w:rPr>
                <w:sz w:val="20"/>
                <w:szCs w:val="22"/>
                <w:lang w:val="fr-FR"/>
              </w:rPr>
            </w:pPr>
            <w:r w:rsidRPr="00AC33B4">
              <w:rPr>
                <w:sz w:val="20"/>
                <w:szCs w:val="22"/>
                <w:lang w:val="fr-FR"/>
              </w:rPr>
              <w:t>2</w:t>
            </w:r>
          </w:p>
        </w:tc>
        <w:tc>
          <w:tcPr>
            <w:tcW w:w="2658" w:type="dxa"/>
            <w:shd w:val="clear" w:color="auto" w:fill="auto"/>
            <w:noWrap/>
            <w:hideMark/>
          </w:tcPr>
          <w:p w:rsidR="00AC33B4" w:rsidRPr="00AC33B4" w:rsidRDefault="00AC33B4" w:rsidP="00AC33B4">
            <w:pPr>
              <w:rPr>
                <w:sz w:val="20"/>
                <w:lang w:val="fr-FR"/>
              </w:rPr>
            </w:pPr>
            <w:r w:rsidRPr="00AC33B4">
              <w:rPr>
                <w:sz w:val="20"/>
                <w:lang w:val="fr-FR"/>
              </w:rPr>
              <w:t>Oui, mais seulement si l’enregistrement international a été inscrit au registre national</w:t>
            </w:r>
          </w:p>
        </w:tc>
        <w:tc>
          <w:tcPr>
            <w:tcW w:w="1596" w:type="dxa"/>
            <w:shd w:val="clear" w:color="auto" w:fill="auto"/>
            <w:noWrap/>
            <w:hideMark/>
          </w:tcPr>
          <w:p w:rsidR="00AC33B4" w:rsidRPr="00AC33B4" w:rsidRDefault="00AC33B4" w:rsidP="00AC33B4">
            <w:pPr>
              <w:rPr>
                <w:sz w:val="20"/>
                <w:szCs w:val="22"/>
                <w:lang w:val="fr-FR"/>
              </w:rPr>
            </w:pPr>
            <w:r w:rsidRPr="00AC33B4">
              <w:rPr>
                <w:sz w:val="20"/>
                <w:szCs w:val="22"/>
                <w:lang w:val="fr-FR"/>
              </w:rPr>
              <w:t>21</w:t>
            </w:r>
          </w:p>
        </w:tc>
        <w:tc>
          <w:tcPr>
            <w:tcW w:w="1596" w:type="dxa"/>
            <w:shd w:val="clear" w:color="auto" w:fill="auto"/>
            <w:noWrap/>
            <w:hideMark/>
          </w:tcPr>
          <w:p w:rsidR="00AC33B4" w:rsidRPr="00AC33B4" w:rsidRDefault="00AC33B4" w:rsidP="00AC33B4">
            <w:pPr>
              <w:rPr>
                <w:sz w:val="20"/>
                <w:szCs w:val="22"/>
                <w:lang w:val="fr-FR"/>
              </w:rPr>
            </w:pPr>
            <w:r w:rsidRPr="00AC33B4">
              <w:rPr>
                <w:sz w:val="20"/>
                <w:szCs w:val="22"/>
                <w:lang w:val="fr-FR"/>
              </w:rPr>
              <w:t>30%</w:t>
            </w:r>
          </w:p>
        </w:tc>
        <w:tc>
          <w:tcPr>
            <w:tcW w:w="1596" w:type="dxa"/>
            <w:shd w:val="clear" w:color="auto" w:fill="auto"/>
            <w:noWrap/>
            <w:hideMark/>
          </w:tcPr>
          <w:p w:rsidR="00AC33B4" w:rsidRPr="00AC33B4" w:rsidRDefault="00AC33B4" w:rsidP="00AC33B4">
            <w:pPr>
              <w:rPr>
                <w:sz w:val="20"/>
                <w:szCs w:val="22"/>
                <w:lang w:val="fr-FR"/>
              </w:rPr>
            </w:pPr>
            <w:r w:rsidRPr="00AC33B4">
              <w:rPr>
                <w:sz w:val="20"/>
                <w:szCs w:val="22"/>
                <w:lang w:val="fr-FR"/>
              </w:rPr>
              <w:t>10</w:t>
            </w:r>
          </w:p>
        </w:tc>
        <w:tc>
          <w:tcPr>
            <w:tcW w:w="1596" w:type="dxa"/>
            <w:shd w:val="clear" w:color="auto" w:fill="auto"/>
            <w:noWrap/>
            <w:hideMark/>
          </w:tcPr>
          <w:p w:rsidR="00AC33B4" w:rsidRPr="00AC33B4" w:rsidRDefault="00AC33B4" w:rsidP="00AC33B4">
            <w:pPr>
              <w:rPr>
                <w:sz w:val="20"/>
                <w:szCs w:val="22"/>
                <w:lang w:val="fr-FR"/>
              </w:rPr>
            </w:pPr>
            <w:r w:rsidRPr="00AC33B4">
              <w:rPr>
                <w:sz w:val="20"/>
                <w:szCs w:val="22"/>
                <w:lang w:val="fr-FR"/>
              </w:rPr>
              <w:t>21%</w:t>
            </w:r>
          </w:p>
        </w:tc>
      </w:tr>
      <w:tr w:rsidR="00AC33B4" w:rsidRPr="00AC33B4" w:rsidTr="00AC33B4">
        <w:trPr>
          <w:trHeight w:val="255"/>
        </w:trPr>
        <w:tc>
          <w:tcPr>
            <w:tcW w:w="534" w:type="dxa"/>
            <w:tcBorders>
              <w:bottom w:val="single" w:sz="4" w:space="0" w:color="auto"/>
            </w:tcBorders>
            <w:shd w:val="clear" w:color="auto" w:fill="auto"/>
            <w:noWrap/>
            <w:hideMark/>
          </w:tcPr>
          <w:p w:rsidR="00AC33B4" w:rsidRPr="00AC33B4" w:rsidRDefault="00AC33B4" w:rsidP="00AC33B4">
            <w:pPr>
              <w:rPr>
                <w:sz w:val="20"/>
                <w:szCs w:val="22"/>
                <w:lang w:val="fr-FR"/>
              </w:rPr>
            </w:pPr>
            <w:r w:rsidRPr="00AC33B4">
              <w:rPr>
                <w:sz w:val="20"/>
                <w:szCs w:val="22"/>
                <w:lang w:val="fr-FR"/>
              </w:rPr>
              <w:t>3</w:t>
            </w:r>
          </w:p>
        </w:tc>
        <w:tc>
          <w:tcPr>
            <w:tcW w:w="2658" w:type="dxa"/>
            <w:shd w:val="clear" w:color="auto" w:fill="auto"/>
            <w:noWrap/>
            <w:hideMark/>
          </w:tcPr>
          <w:p w:rsidR="00AC33B4" w:rsidRPr="00AC33B4" w:rsidRDefault="00AC33B4" w:rsidP="00AC33B4">
            <w:pPr>
              <w:rPr>
                <w:sz w:val="20"/>
                <w:szCs w:val="22"/>
                <w:lang w:val="fr-FR"/>
              </w:rPr>
            </w:pPr>
            <w:r w:rsidRPr="00AC33B4">
              <w:rPr>
                <w:sz w:val="20"/>
                <w:szCs w:val="22"/>
                <w:lang w:val="fr-FR"/>
              </w:rPr>
              <w:t>Non</w:t>
            </w:r>
          </w:p>
        </w:tc>
        <w:tc>
          <w:tcPr>
            <w:tcW w:w="1596" w:type="dxa"/>
            <w:shd w:val="clear" w:color="auto" w:fill="auto"/>
            <w:noWrap/>
            <w:hideMark/>
          </w:tcPr>
          <w:p w:rsidR="00AC33B4" w:rsidRPr="00AC33B4" w:rsidRDefault="00AC33B4" w:rsidP="00AC33B4">
            <w:pPr>
              <w:rPr>
                <w:sz w:val="20"/>
                <w:szCs w:val="22"/>
                <w:lang w:val="fr-FR"/>
              </w:rPr>
            </w:pPr>
            <w:r w:rsidRPr="00AC33B4">
              <w:rPr>
                <w:sz w:val="20"/>
                <w:szCs w:val="22"/>
                <w:lang w:val="fr-FR"/>
              </w:rPr>
              <w:t>17</w:t>
            </w:r>
          </w:p>
        </w:tc>
        <w:tc>
          <w:tcPr>
            <w:tcW w:w="1596" w:type="dxa"/>
            <w:shd w:val="clear" w:color="auto" w:fill="auto"/>
            <w:noWrap/>
            <w:hideMark/>
          </w:tcPr>
          <w:p w:rsidR="00AC33B4" w:rsidRPr="00AC33B4" w:rsidRDefault="00AC33B4" w:rsidP="00AC33B4">
            <w:pPr>
              <w:rPr>
                <w:sz w:val="20"/>
                <w:szCs w:val="22"/>
                <w:lang w:val="fr-FR"/>
              </w:rPr>
            </w:pPr>
            <w:r w:rsidRPr="00AC33B4">
              <w:rPr>
                <w:sz w:val="20"/>
                <w:szCs w:val="22"/>
                <w:lang w:val="fr-FR"/>
              </w:rPr>
              <w:t>25%</w:t>
            </w:r>
          </w:p>
        </w:tc>
        <w:tc>
          <w:tcPr>
            <w:tcW w:w="1596" w:type="dxa"/>
            <w:shd w:val="clear" w:color="auto" w:fill="auto"/>
            <w:noWrap/>
            <w:hideMark/>
          </w:tcPr>
          <w:p w:rsidR="00AC33B4" w:rsidRPr="00AC33B4" w:rsidRDefault="00AC33B4" w:rsidP="00AC33B4">
            <w:pPr>
              <w:rPr>
                <w:sz w:val="20"/>
                <w:szCs w:val="22"/>
                <w:lang w:val="fr-FR"/>
              </w:rPr>
            </w:pPr>
            <w:r w:rsidRPr="00AC33B4">
              <w:rPr>
                <w:sz w:val="20"/>
                <w:szCs w:val="22"/>
                <w:lang w:val="fr-FR"/>
              </w:rPr>
              <w:t>15</w:t>
            </w:r>
          </w:p>
        </w:tc>
        <w:tc>
          <w:tcPr>
            <w:tcW w:w="1596" w:type="dxa"/>
            <w:shd w:val="clear" w:color="auto" w:fill="auto"/>
            <w:noWrap/>
            <w:hideMark/>
          </w:tcPr>
          <w:p w:rsidR="00AC33B4" w:rsidRPr="00AC33B4" w:rsidRDefault="00AC33B4" w:rsidP="00AC33B4">
            <w:pPr>
              <w:rPr>
                <w:sz w:val="20"/>
                <w:szCs w:val="22"/>
                <w:lang w:val="fr-FR"/>
              </w:rPr>
            </w:pPr>
            <w:r w:rsidRPr="00AC33B4">
              <w:rPr>
                <w:sz w:val="20"/>
                <w:szCs w:val="22"/>
                <w:lang w:val="fr-FR"/>
              </w:rPr>
              <w:t>31%</w:t>
            </w:r>
          </w:p>
        </w:tc>
      </w:tr>
      <w:tr w:rsidR="00AC33B4" w:rsidRPr="00AC33B4" w:rsidTr="00AC33B4">
        <w:trPr>
          <w:trHeight w:val="255"/>
        </w:trPr>
        <w:tc>
          <w:tcPr>
            <w:tcW w:w="534" w:type="dxa"/>
            <w:tcBorders>
              <w:bottom w:val="single" w:sz="4" w:space="0" w:color="auto"/>
            </w:tcBorders>
            <w:shd w:val="clear" w:color="auto" w:fill="auto"/>
            <w:noWrap/>
            <w:hideMark/>
          </w:tcPr>
          <w:p w:rsidR="00AC33B4" w:rsidRPr="00AC33B4" w:rsidRDefault="00AC33B4" w:rsidP="00AC33B4">
            <w:pPr>
              <w:rPr>
                <w:sz w:val="20"/>
                <w:szCs w:val="22"/>
                <w:lang w:val="fr-FR"/>
              </w:rPr>
            </w:pPr>
            <w:r w:rsidRPr="00AC33B4">
              <w:rPr>
                <w:sz w:val="20"/>
                <w:szCs w:val="22"/>
                <w:lang w:val="fr-FR"/>
              </w:rPr>
              <w:t>4</w:t>
            </w:r>
          </w:p>
        </w:tc>
        <w:tc>
          <w:tcPr>
            <w:tcW w:w="2658" w:type="dxa"/>
            <w:tcBorders>
              <w:bottom w:val="single" w:sz="4" w:space="0" w:color="auto"/>
            </w:tcBorders>
            <w:shd w:val="clear" w:color="auto" w:fill="auto"/>
            <w:noWrap/>
            <w:hideMark/>
          </w:tcPr>
          <w:p w:rsidR="00AC33B4" w:rsidRPr="00AC33B4" w:rsidRDefault="00AC33B4" w:rsidP="00AC33B4">
            <w:pPr>
              <w:rPr>
                <w:sz w:val="20"/>
                <w:szCs w:val="22"/>
                <w:lang w:val="fr-FR"/>
              </w:rPr>
            </w:pPr>
            <w:r w:rsidRPr="00AC33B4">
              <w:rPr>
                <w:sz w:val="20"/>
                <w:szCs w:val="22"/>
                <w:lang w:val="fr-FR"/>
              </w:rPr>
              <w:t>Ne sais pas</w:t>
            </w:r>
          </w:p>
        </w:tc>
        <w:tc>
          <w:tcPr>
            <w:tcW w:w="1596" w:type="dxa"/>
            <w:shd w:val="clear" w:color="auto" w:fill="auto"/>
            <w:noWrap/>
            <w:hideMark/>
          </w:tcPr>
          <w:p w:rsidR="00AC33B4" w:rsidRPr="00AC33B4" w:rsidRDefault="00AC33B4" w:rsidP="00AC33B4">
            <w:pPr>
              <w:rPr>
                <w:sz w:val="20"/>
                <w:szCs w:val="22"/>
                <w:lang w:val="fr-FR"/>
              </w:rPr>
            </w:pPr>
            <w:r w:rsidRPr="00AC33B4">
              <w:rPr>
                <w:sz w:val="20"/>
                <w:szCs w:val="22"/>
                <w:lang w:val="fr-FR"/>
              </w:rPr>
              <w:t>20</w:t>
            </w:r>
          </w:p>
        </w:tc>
        <w:tc>
          <w:tcPr>
            <w:tcW w:w="1596" w:type="dxa"/>
            <w:shd w:val="clear" w:color="auto" w:fill="auto"/>
            <w:noWrap/>
            <w:hideMark/>
          </w:tcPr>
          <w:p w:rsidR="00AC33B4" w:rsidRPr="00AC33B4" w:rsidRDefault="00AC33B4" w:rsidP="00AC33B4">
            <w:pPr>
              <w:rPr>
                <w:sz w:val="20"/>
                <w:szCs w:val="22"/>
                <w:lang w:val="fr-FR"/>
              </w:rPr>
            </w:pPr>
            <w:r w:rsidRPr="00AC33B4">
              <w:rPr>
                <w:sz w:val="20"/>
                <w:szCs w:val="22"/>
                <w:lang w:val="fr-FR"/>
              </w:rPr>
              <w:t>29%</w:t>
            </w:r>
          </w:p>
        </w:tc>
        <w:tc>
          <w:tcPr>
            <w:tcW w:w="1596" w:type="dxa"/>
            <w:shd w:val="clear" w:color="auto" w:fill="auto"/>
            <w:noWrap/>
            <w:hideMark/>
          </w:tcPr>
          <w:p w:rsidR="00AC33B4" w:rsidRPr="00AC33B4" w:rsidRDefault="00AC33B4" w:rsidP="00AC33B4">
            <w:pPr>
              <w:rPr>
                <w:sz w:val="20"/>
                <w:szCs w:val="22"/>
                <w:lang w:val="fr-FR"/>
              </w:rPr>
            </w:pPr>
            <w:r w:rsidRPr="00AC33B4">
              <w:rPr>
                <w:sz w:val="20"/>
                <w:szCs w:val="22"/>
                <w:lang w:val="fr-FR"/>
              </w:rPr>
              <w:t>18</w:t>
            </w:r>
          </w:p>
        </w:tc>
        <w:tc>
          <w:tcPr>
            <w:tcW w:w="1596" w:type="dxa"/>
            <w:shd w:val="clear" w:color="auto" w:fill="auto"/>
            <w:noWrap/>
            <w:hideMark/>
          </w:tcPr>
          <w:p w:rsidR="00AC33B4" w:rsidRPr="00AC33B4" w:rsidRDefault="00AC33B4" w:rsidP="00AC33B4">
            <w:pPr>
              <w:rPr>
                <w:sz w:val="20"/>
                <w:szCs w:val="22"/>
                <w:lang w:val="fr-FR"/>
              </w:rPr>
            </w:pPr>
            <w:r w:rsidRPr="00AC33B4">
              <w:rPr>
                <w:sz w:val="20"/>
                <w:szCs w:val="22"/>
                <w:lang w:val="fr-FR"/>
              </w:rPr>
              <w:t>38%</w:t>
            </w:r>
          </w:p>
        </w:tc>
      </w:tr>
      <w:tr w:rsidR="00AC33B4" w:rsidRPr="00AC33B4" w:rsidTr="00AC33B4">
        <w:trPr>
          <w:trHeight w:val="255"/>
        </w:trPr>
        <w:tc>
          <w:tcPr>
            <w:tcW w:w="534" w:type="dxa"/>
            <w:tcBorders>
              <w:top w:val="single" w:sz="4" w:space="0" w:color="auto"/>
              <w:left w:val="nil"/>
              <w:bottom w:val="nil"/>
              <w:right w:val="single" w:sz="4" w:space="0" w:color="auto"/>
            </w:tcBorders>
            <w:shd w:val="clear" w:color="auto" w:fill="auto"/>
            <w:noWrap/>
            <w:hideMark/>
          </w:tcPr>
          <w:p w:rsidR="00AC33B4" w:rsidRPr="00AC33B4" w:rsidRDefault="00AC33B4" w:rsidP="00AC33B4">
            <w:pPr>
              <w:rPr>
                <w:sz w:val="20"/>
                <w:szCs w:val="22"/>
                <w:lang w:val="fr-FR"/>
              </w:rPr>
            </w:pPr>
          </w:p>
        </w:tc>
        <w:tc>
          <w:tcPr>
            <w:tcW w:w="2658" w:type="dxa"/>
            <w:tcBorders>
              <w:left w:val="single" w:sz="4" w:space="0" w:color="auto"/>
            </w:tcBorders>
            <w:shd w:val="clear" w:color="auto" w:fill="auto"/>
            <w:noWrap/>
            <w:hideMark/>
          </w:tcPr>
          <w:p w:rsidR="00AC33B4" w:rsidRPr="00AC33B4" w:rsidRDefault="00AC33B4" w:rsidP="00AC33B4">
            <w:pPr>
              <w:rPr>
                <w:sz w:val="20"/>
                <w:szCs w:val="22"/>
                <w:lang w:val="fr-FR"/>
              </w:rPr>
            </w:pPr>
            <w:r w:rsidRPr="00AC33B4">
              <w:rPr>
                <w:sz w:val="20"/>
                <w:szCs w:val="22"/>
                <w:lang w:val="fr-FR"/>
              </w:rPr>
              <w:t>Nombre total de réponses</w:t>
            </w:r>
          </w:p>
        </w:tc>
        <w:tc>
          <w:tcPr>
            <w:tcW w:w="1596" w:type="dxa"/>
            <w:shd w:val="clear" w:color="auto" w:fill="auto"/>
            <w:noWrap/>
            <w:hideMark/>
          </w:tcPr>
          <w:p w:rsidR="00AC33B4" w:rsidRPr="00AC33B4" w:rsidRDefault="00AC33B4" w:rsidP="00AC33B4">
            <w:pPr>
              <w:rPr>
                <w:sz w:val="20"/>
                <w:szCs w:val="22"/>
                <w:lang w:val="fr-FR"/>
              </w:rPr>
            </w:pPr>
            <w:r w:rsidRPr="00AC33B4">
              <w:rPr>
                <w:sz w:val="20"/>
                <w:szCs w:val="22"/>
                <w:lang w:val="fr-FR"/>
              </w:rPr>
              <w:t>69</w:t>
            </w:r>
          </w:p>
        </w:tc>
        <w:tc>
          <w:tcPr>
            <w:tcW w:w="1596" w:type="dxa"/>
            <w:shd w:val="clear" w:color="auto" w:fill="auto"/>
            <w:noWrap/>
            <w:hideMark/>
          </w:tcPr>
          <w:p w:rsidR="00AC33B4" w:rsidRPr="00AC33B4" w:rsidRDefault="00AC33B4" w:rsidP="00AC33B4">
            <w:pPr>
              <w:rPr>
                <w:sz w:val="20"/>
                <w:szCs w:val="22"/>
                <w:lang w:val="fr-FR"/>
              </w:rPr>
            </w:pPr>
          </w:p>
        </w:tc>
        <w:tc>
          <w:tcPr>
            <w:tcW w:w="1596" w:type="dxa"/>
            <w:shd w:val="clear" w:color="auto" w:fill="auto"/>
            <w:noWrap/>
            <w:hideMark/>
          </w:tcPr>
          <w:p w:rsidR="00AC33B4" w:rsidRPr="00AC33B4" w:rsidRDefault="00AC33B4" w:rsidP="00AC33B4">
            <w:pPr>
              <w:rPr>
                <w:sz w:val="20"/>
                <w:szCs w:val="22"/>
                <w:lang w:val="fr-FR"/>
              </w:rPr>
            </w:pPr>
            <w:r w:rsidRPr="00AC33B4">
              <w:rPr>
                <w:sz w:val="20"/>
                <w:szCs w:val="22"/>
                <w:lang w:val="fr-FR"/>
              </w:rPr>
              <w:t>48</w:t>
            </w:r>
          </w:p>
        </w:tc>
        <w:tc>
          <w:tcPr>
            <w:tcW w:w="1596" w:type="dxa"/>
            <w:shd w:val="clear" w:color="auto" w:fill="auto"/>
            <w:noWrap/>
            <w:hideMark/>
          </w:tcPr>
          <w:p w:rsidR="00AC33B4" w:rsidRPr="00AC33B4" w:rsidRDefault="00AC33B4" w:rsidP="00AC33B4">
            <w:pPr>
              <w:rPr>
                <w:sz w:val="20"/>
                <w:szCs w:val="22"/>
                <w:lang w:val="fr-FR"/>
              </w:rPr>
            </w:pPr>
          </w:p>
        </w:tc>
      </w:tr>
      <w:tr w:rsidR="00AC33B4" w:rsidRPr="00AC33B4" w:rsidTr="00AC33B4">
        <w:trPr>
          <w:trHeight w:val="255"/>
        </w:trPr>
        <w:tc>
          <w:tcPr>
            <w:tcW w:w="534" w:type="dxa"/>
            <w:tcBorders>
              <w:top w:val="nil"/>
              <w:left w:val="nil"/>
              <w:bottom w:val="nil"/>
              <w:right w:val="single" w:sz="4" w:space="0" w:color="auto"/>
            </w:tcBorders>
            <w:shd w:val="clear" w:color="auto" w:fill="auto"/>
            <w:noWrap/>
            <w:hideMark/>
          </w:tcPr>
          <w:p w:rsidR="00AC33B4" w:rsidRPr="00AC33B4" w:rsidRDefault="00AC33B4" w:rsidP="00AC33B4">
            <w:pPr>
              <w:rPr>
                <w:sz w:val="20"/>
                <w:szCs w:val="22"/>
                <w:lang w:val="fr-FR"/>
              </w:rPr>
            </w:pPr>
          </w:p>
        </w:tc>
        <w:tc>
          <w:tcPr>
            <w:tcW w:w="2658" w:type="dxa"/>
            <w:tcBorders>
              <w:left w:val="single" w:sz="4" w:space="0" w:color="auto"/>
            </w:tcBorders>
            <w:shd w:val="clear" w:color="auto" w:fill="auto"/>
            <w:noWrap/>
            <w:hideMark/>
          </w:tcPr>
          <w:p w:rsidR="00AC33B4" w:rsidRPr="00AC33B4" w:rsidRDefault="00DA028C" w:rsidP="00AC33B4">
            <w:pPr>
              <w:rPr>
                <w:sz w:val="20"/>
                <w:szCs w:val="22"/>
                <w:lang w:val="fr-FR"/>
              </w:rPr>
            </w:pPr>
            <w:r>
              <w:rPr>
                <w:sz w:val="20"/>
                <w:szCs w:val="22"/>
                <w:lang w:val="fr-FR"/>
              </w:rPr>
              <w:t>Nombre d’O</w:t>
            </w:r>
            <w:r w:rsidR="00AC33B4" w:rsidRPr="00AC33B4">
              <w:rPr>
                <w:sz w:val="20"/>
                <w:szCs w:val="22"/>
                <w:lang w:val="fr-FR"/>
              </w:rPr>
              <w:t>ffices ayant répondu à cette question</w:t>
            </w:r>
          </w:p>
        </w:tc>
        <w:tc>
          <w:tcPr>
            <w:tcW w:w="1596" w:type="dxa"/>
            <w:shd w:val="clear" w:color="auto" w:fill="auto"/>
            <w:noWrap/>
            <w:hideMark/>
          </w:tcPr>
          <w:p w:rsidR="00AC33B4" w:rsidRPr="00AC33B4" w:rsidRDefault="00AC33B4" w:rsidP="00AC33B4">
            <w:pPr>
              <w:rPr>
                <w:sz w:val="20"/>
                <w:szCs w:val="22"/>
                <w:lang w:val="fr-FR"/>
              </w:rPr>
            </w:pPr>
            <w:r w:rsidRPr="00AC33B4">
              <w:rPr>
                <w:sz w:val="20"/>
                <w:szCs w:val="22"/>
                <w:lang w:val="fr-FR"/>
              </w:rPr>
              <w:t>69</w:t>
            </w:r>
          </w:p>
        </w:tc>
        <w:tc>
          <w:tcPr>
            <w:tcW w:w="1596" w:type="dxa"/>
            <w:shd w:val="clear" w:color="auto" w:fill="auto"/>
            <w:noWrap/>
            <w:hideMark/>
          </w:tcPr>
          <w:p w:rsidR="00AC33B4" w:rsidRPr="00AC33B4" w:rsidRDefault="00AC33B4" w:rsidP="00AC33B4">
            <w:pPr>
              <w:rPr>
                <w:sz w:val="20"/>
                <w:szCs w:val="22"/>
                <w:lang w:val="fr-FR"/>
              </w:rPr>
            </w:pPr>
          </w:p>
        </w:tc>
        <w:tc>
          <w:tcPr>
            <w:tcW w:w="1596" w:type="dxa"/>
            <w:shd w:val="clear" w:color="auto" w:fill="auto"/>
            <w:noWrap/>
            <w:hideMark/>
          </w:tcPr>
          <w:p w:rsidR="00AC33B4" w:rsidRPr="00AC33B4" w:rsidRDefault="00AC33B4" w:rsidP="00AC33B4">
            <w:pPr>
              <w:rPr>
                <w:sz w:val="20"/>
                <w:szCs w:val="22"/>
                <w:lang w:val="fr-FR"/>
              </w:rPr>
            </w:pPr>
            <w:r w:rsidRPr="00AC33B4">
              <w:rPr>
                <w:sz w:val="20"/>
                <w:szCs w:val="22"/>
                <w:lang w:val="fr-FR"/>
              </w:rPr>
              <w:t>48</w:t>
            </w:r>
          </w:p>
        </w:tc>
        <w:tc>
          <w:tcPr>
            <w:tcW w:w="1596" w:type="dxa"/>
            <w:shd w:val="clear" w:color="auto" w:fill="auto"/>
            <w:noWrap/>
            <w:hideMark/>
          </w:tcPr>
          <w:p w:rsidR="00AC33B4" w:rsidRPr="00AC33B4" w:rsidRDefault="00AC33B4" w:rsidP="00AC33B4">
            <w:pPr>
              <w:rPr>
                <w:sz w:val="20"/>
                <w:szCs w:val="22"/>
                <w:lang w:val="fr-FR"/>
              </w:rPr>
            </w:pPr>
          </w:p>
        </w:tc>
      </w:tr>
    </w:tbl>
    <w:p w:rsidR="00AC33B4" w:rsidRPr="00AC33B4" w:rsidRDefault="00AC33B4" w:rsidP="00AC33B4">
      <w:pPr>
        <w:jc w:val="center"/>
        <w:rPr>
          <w:lang w:val="fr-FR"/>
        </w:rPr>
      </w:pPr>
    </w:p>
    <w:p w:rsidR="00AC33B4" w:rsidRPr="00AC33B4" w:rsidRDefault="00AC33B4" w:rsidP="00AC33B4">
      <w:pPr>
        <w:ind w:left="1134" w:hanging="567"/>
        <w:rPr>
          <w:lang w:val="fr-FR"/>
        </w:rPr>
      </w:pPr>
      <w:r w:rsidRPr="00AC33B4">
        <w:rPr>
          <w:lang w:val="fr-FR"/>
        </w:rPr>
        <w:br w:type="page"/>
      </w:r>
      <w:r w:rsidRPr="00AC33B4">
        <w:rPr>
          <w:lang w:val="fr-FR"/>
        </w:rPr>
        <w:lastRenderedPageBreak/>
        <w:t>2.</w:t>
      </w:r>
      <w:r w:rsidRPr="00AC33B4">
        <w:rPr>
          <w:lang w:val="fr-FR"/>
        </w:rPr>
        <w:tab/>
      </w:r>
      <w:r w:rsidRPr="00AC33B4">
        <w:rPr>
          <w:szCs w:val="22"/>
          <w:lang w:val="fr-FR"/>
        </w:rPr>
        <w:t xml:space="preserve">Le Bureau international a publié des dispositions types concernant la procédure de remplacement (voir </w:t>
      </w:r>
      <w:hyperlink r:id="rId30" w:history="1">
        <w:r w:rsidRPr="00AC33B4">
          <w:rPr>
            <w:u w:val="single"/>
            <w:lang w:val="fr-FR"/>
          </w:rPr>
          <w:t>www.wipo.int/madrid/fr/contracting_parties</w:t>
        </w:r>
      </w:hyperlink>
      <w:r w:rsidRPr="00AC33B4">
        <w:rPr>
          <w:lang w:val="fr-FR"/>
        </w:rPr>
        <w:t xml:space="preserve">).  </w:t>
      </w:r>
      <w:r w:rsidRPr="00AC33B4">
        <w:rPr>
          <w:szCs w:val="22"/>
          <w:lang w:val="fr-FR"/>
        </w:rPr>
        <w:t xml:space="preserve">Les dispositions types vous </w:t>
      </w:r>
      <w:proofErr w:type="spellStart"/>
      <w:r w:rsidRPr="00AC33B4">
        <w:rPr>
          <w:szCs w:val="22"/>
          <w:lang w:val="fr-FR"/>
        </w:rPr>
        <w:t>ont</w:t>
      </w:r>
      <w:r w:rsidRPr="00AC33B4">
        <w:rPr>
          <w:szCs w:val="22"/>
          <w:lang w:val="fr-FR"/>
        </w:rPr>
        <w:noBreakHyphen/>
        <w:t>elles</w:t>
      </w:r>
      <w:proofErr w:type="spellEnd"/>
      <w:r w:rsidRPr="00AC33B4">
        <w:rPr>
          <w:szCs w:val="22"/>
          <w:lang w:val="fr-FR"/>
        </w:rPr>
        <w:t xml:space="preserve"> parues utiles?</w:t>
      </w:r>
    </w:p>
    <w:p w:rsidR="00AC33B4" w:rsidRPr="00AC33B4" w:rsidRDefault="00AC33B4" w:rsidP="00AC33B4">
      <w:pPr>
        <w:rPr>
          <w:lang w:val="fr-FR"/>
        </w:rPr>
      </w:pPr>
    </w:p>
    <w:p w:rsidR="00AC33B4" w:rsidRPr="00AC33B4" w:rsidRDefault="00AC33B4" w:rsidP="00AC33B4">
      <w:pPr>
        <w:rPr>
          <w:lang w:val="fr-FR"/>
        </w:rPr>
      </w:pPr>
    </w:p>
    <w:p w:rsidR="00AC33B4" w:rsidRPr="00AC33B4" w:rsidRDefault="00AC33B4" w:rsidP="00AC33B4">
      <w:pPr>
        <w:ind w:left="360"/>
        <w:jc w:val="center"/>
        <w:rPr>
          <w:lang w:val="fr-FR"/>
        </w:rPr>
      </w:pPr>
      <w:r>
        <w:rPr>
          <w:noProof/>
          <w:lang w:val="en-US" w:eastAsia="en-US"/>
        </w:rPr>
        <w:drawing>
          <wp:inline distT="0" distB="0" distL="0" distR="0" wp14:anchorId="6E6F3769" wp14:editId="3BAD9C73">
            <wp:extent cx="4574540" cy="2745740"/>
            <wp:effectExtent l="0" t="0" r="16510" b="16510"/>
            <wp:docPr id="22" name="Chart 2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AC33B4" w:rsidRPr="00AC33B4" w:rsidRDefault="00AC33B4" w:rsidP="00AC33B4">
      <w:pPr>
        <w:ind w:left="360"/>
        <w:jc w:val="center"/>
        <w:rPr>
          <w:lang w:val="fr-FR"/>
        </w:rPr>
      </w:pPr>
    </w:p>
    <w:p w:rsidR="00AC33B4" w:rsidRPr="00AC33B4" w:rsidRDefault="00AC33B4" w:rsidP="00AC33B4">
      <w:pPr>
        <w:ind w:left="360"/>
        <w:jc w:val="center"/>
        <w:rPr>
          <w:lang w:val="fr-FR"/>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658"/>
        <w:gridCol w:w="1596"/>
        <w:gridCol w:w="1596"/>
        <w:gridCol w:w="1596"/>
        <w:gridCol w:w="1596"/>
      </w:tblGrid>
      <w:tr w:rsidR="00AC33B4" w:rsidRPr="00AC33B4" w:rsidTr="00AC33B4">
        <w:trPr>
          <w:trHeight w:val="255"/>
        </w:trPr>
        <w:tc>
          <w:tcPr>
            <w:tcW w:w="534" w:type="dxa"/>
            <w:tcBorders>
              <w:top w:val="nil"/>
              <w:left w:val="nil"/>
              <w:bottom w:val="nil"/>
              <w:right w:val="nil"/>
            </w:tcBorders>
            <w:shd w:val="clear" w:color="auto" w:fill="auto"/>
            <w:noWrap/>
          </w:tcPr>
          <w:p w:rsidR="00AC33B4" w:rsidRPr="00AC33B4" w:rsidRDefault="00AC33B4" w:rsidP="00AC33B4">
            <w:pPr>
              <w:rPr>
                <w:sz w:val="20"/>
                <w:lang w:val="fr-FR"/>
              </w:rPr>
            </w:pPr>
          </w:p>
        </w:tc>
        <w:tc>
          <w:tcPr>
            <w:tcW w:w="2658" w:type="dxa"/>
            <w:tcBorders>
              <w:top w:val="nil"/>
              <w:left w:val="nil"/>
              <w:bottom w:val="single" w:sz="4" w:space="0" w:color="auto"/>
              <w:right w:val="single" w:sz="4" w:space="0" w:color="auto"/>
            </w:tcBorders>
            <w:shd w:val="clear" w:color="auto" w:fill="auto"/>
            <w:noWrap/>
          </w:tcPr>
          <w:p w:rsidR="00AC33B4" w:rsidRPr="00AC33B4" w:rsidRDefault="00AC33B4" w:rsidP="00AC33B4">
            <w:pPr>
              <w:rPr>
                <w:b/>
                <w:sz w:val="20"/>
                <w:lang w:val="fr-FR"/>
              </w:rPr>
            </w:pPr>
          </w:p>
        </w:tc>
        <w:tc>
          <w:tcPr>
            <w:tcW w:w="3192" w:type="dxa"/>
            <w:gridSpan w:val="2"/>
            <w:tcBorders>
              <w:left w:val="single" w:sz="4" w:space="0" w:color="auto"/>
            </w:tcBorders>
            <w:shd w:val="clear" w:color="auto" w:fill="auto"/>
            <w:noWrap/>
          </w:tcPr>
          <w:p w:rsidR="00AC33B4" w:rsidRPr="00AC33B4" w:rsidRDefault="00AC33B4" w:rsidP="00AC33B4">
            <w:pPr>
              <w:rPr>
                <w:b/>
                <w:sz w:val="20"/>
                <w:lang w:val="fr-FR"/>
              </w:rPr>
            </w:pPr>
            <w:r w:rsidRPr="00AC33B4">
              <w:rPr>
                <w:b/>
                <w:sz w:val="20"/>
                <w:lang w:val="fr-FR"/>
              </w:rPr>
              <w:t>2014</w:t>
            </w:r>
          </w:p>
        </w:tc>
        <w:tc>
          <w:tcPr>
            <w:tcW w:w="3192" w:type="dxa"/>
            <w:gridSpan w:val="2"/>
            <w:shd w:val="clear" w:color="auto" w:fill="auto"/>
            <w:noWrap/>
          </w:tcPr>
          <w:p w:rsidR="00AC33B4" w:rsidRPr="00AC33B4" w:rsidRDefault="00AC33B4" w:rsidP="00AC33B4">
            <w:pPr>
              <w:rPr>
                <w:b/>
                <w:sz w:val="20"/>
                <w:lang w:val="fr-FR"/>
              </w:rPr>
            </w:pPr>
            <w:r w:rsidRPr="00AC33B4">
              <w:rPr>
                <w:b/>
                <w:sz w:val="20"/>
                <w:lang w:val="fr-FR"/>
              </w:rPr>
              <w:t>2008</w:t>
            </w:r>
          </w:p>
        </w:tc>
      </w:tr>
      <w:tr w:rsidR="00AC33B4" w:rsidRPr="00AC33B4" w:rsidTr="00AC33B4">
        <w:trPr>
          <w:trHeight w:val="255"/>
        </w:trPr>
        <w:tc>
          <w:tcPr>
            <w:tcW w:w="534" w:type="dxa"/>
            <w:tcBorders>
              <w:top w:val="nil"/>
              <w:left w:val="nil"/>
              <w:bottom w:val="single" w:sz="4" w:space="0" w:color="auto"/>
              <w:right w:val="single" w:sz="4" w:space="0" w:color="auto"/>
            </w:tcBorders>
            <w:shd w:val="clear" w:color="auto" w:fill="auto"/>
            <w:noWrap/>
            <w:hideMark/>
          </w:tcPr>
          <w:p w:rsidR="00AC33B4" w:rsidRPr="00AC33B4" w:rsidRDefault="00AC33B4" w:rsidP="00AC33B4">
            <w:pPr>
              <w:rPr>
                <w:sz w:val="20"/>
                <w:lang w:val="fr-FR"/>
              </w:rPr>
            </w:pPr>
          </w:p>
        </w:tc>
        <w:tc>
          <w:tcPr>
            <w:tcW w:w="2658" w:type="dxa"/>
            <w:tcBorders>
              <w:top w:val="single" w:sz="4" w:space="0" w:color="auto"/>
              <w:left w:val="single" w:sz="4" w:space="0" w:color="auto"/>
              <w:bottom w:val="single" w:sz="4" w:space="0" w:color="auto"/>
            </w:tcBorders>
            <w:shd w:val="clear" w:color="auto" w:fill="auto"/>
            <w:noWrap/>
            <w:hideMark/>
          </w:tcPr>
          <w:p w:rsidR="00AC33B4" w:rsidRPr="00AC33B4" w:rsidRDefault="00AC33B4" w:rsidP="00AC33B4">
            <w:pPr>
              <w:rPr>
                <w:b/>
                <w:sz w:val="20"/>
                <w:lang w:val="fr-FR"/>
              </w:rPr>
            </w:pPr>
            <w:r w:rsidRPr="00AC33B4">
              <w:rPr>
                <w:b/>
                <w:sz w:val="20"/>
                <w:szCs w:val="22"/>
                <w:lang w:val="fr-FR"/>
              </w:rPr>
              <w:t>Réponses possibles</w:t>
            </w:r>
          </w:p>
        </w:tc>
        <w:tc>
          <w:tcPr>
            <w:tcW w:w="1596" w:type="dxa"/>
            <w:tcBorders>
              <w:bottom w:val="single" w:sz="4" w:space="0" w:color="auto"/>
            </w:tcBorders>
            <w:shd w:val="clear" w:color="auto" w:fill="auto"/>
            <w:noWrap/>
            <w:hideMark/>
          </w:tcPr>
          <w:p w:rsidR="00AC33B4" w:rsidRPr="00AC33B4" w:rsidRDefault="00AC33B4" w:rsidP="00AC33B4">
            <w:pPr>
              <w:rPr>
                <w:b/>
                <w:sz w:val="20"/>
                <w:lang w:val="fr-FR"/>
              </w:rPr>
            </w:pPr>
            <w:r w:rsidRPr="00AC33B4">
              <w:rPr>
                <w:b/>
                <w:sz w:val="20"/>
                <w:lang w:val="fr-FR"/>
              </w:rPr>
              <w:t>Parties contractantes</w:t>
            </w:r>
          </w:p>
        </w:tc>
        <w:tc>
          <w:tcPr>
            <w:tcW w:w="1596" w:type="dxa"/>
            <w:tcBorders>
              <w:bottom w:val="single" w:sz="4" w:space="0" w:color="auto"/>
            </w:tcBorders>
            <w:shd w:val="clear" w:color="auto" w:fill="auto"/>
            <w:noWrap/>
            <w:hideMark/>
          </w:tcPr>
          <w:p w:rsidR="00AC33B4" w:rsidRPr="00AC33B4" w:rsidRDefault="00AC33B4" w:rsidP="00AC33B4">
            <w:pPr>
              <w:rPr>
                <w:b/>
                <w:sz w:val="20"/>
                <w:lang w:val="fr-FR"/>
              </w:rPr>
            </w:pPr>
            <w:r w:rsidRPr="00AC33B4">
              <w:rPr>
                <w:b/>
                <w:sz w:val="20"/>
                <w:lang w:val="fr-FR"/>
              </w:rPr>
              <w:t>Pourcentage</w:t>
            </w:r>
          </w:p>
        </w:tc>
        <w:tc>
          <w:tcPr>
            <w:tcW w:w="1596" w:type="dxa"/>
            <w:tcBorders>
              <w:bottom w:val="single" w:sz="4" w:space="0" w:color="auto"/>
            </w:tcBorders>
            <w:shd w:val="clear" w:color="auto" w:fill="auto"/>
            <w:noWrap/>
            <w:hideMark/>
          </w:tcPr>
          <w:p w:rsidR="00AC33B4" w:rsidRPr="00AC33B4" w:rsidRDefault="00AC33B4" w:rsidP="00AC33B4">
            <w:pPr>
              <w:rPr>
                <w:b/>
                <w:sz w:val="20"/>
                <w:lang w:val="fr-FR"/>
              </w:rPr>
            </w:pPr>
            <w:r w:rsidRPr="00AC33B4">
              <w:rPr>
                <w:b/>
                <w:sz w:val="20"/>
                <w:lang w:val="fr-FR"/>
              </w:rPr>
              <w:t>Parties contractantes</w:t>
            </w:r>
          </w:p>
        </w:tc>
        <w:tc>
          <w:tcPr>
            <w:tcW w:w="1596" w:type="dxa"/>
            <w:tcBorders>
              <w:bottom w:val="single" w:sz="4" w:space="0" w:color="auto"/>
            </w:tcBorders>
            <w:shd w:val="clear" w:color="auto" w:fill="auto"/>
            <w:noWrap/>
            <w:hideMark/>
          </w:tcPr>
          <w:p w:rsidR="00AC33B4" w:rsidRPr="00AC33B4" w:rsidRDefault="00AC33B4" w:rsidP="00AC33B4">
            <w:pPr>
              <w:rPr>
                <w:b/>
                <w:sz w:val="20"/>
                <w:lang w:val="fr-FR"/>
              </w:rPr>
            </w:pPr>
            <w:r w:rsidRPr="00AC33B4">
              <w:rPr>
                <w:b/>
                <w:sz w:val="20"/>
                <w:lang w:val="fr-FR"/>
              </w:rPr>
              <w:t>Pourcentage</w:t>
            </w:r>
          </w:p>
        </w:tc>
      </w:tr>
      <w:tr w:rsidR="00AC33B4" w:rsidRPr="00AC33B4" w:rsidTr="00AC33B4">
        <w:trPr>
          <w:trHeight w:val="255"/>
        </w:trPr>
        <w:tc>
          <w:tcPr>
            <w:tcW w:w="534" w:type="dxa"/>
            <w:shd w:val="clear" w:color="auto" w:fill="auto"/>
            <w:noWrap/>
            <w:hideMark/>
          </w:tcPr>
          <w:p w:rsidR="00AC33B4" w:rsidRPr="00AC33B4" w:rsidRDefault="00AC33B4" w:rsidP="00DA028C">
            <w:pPr>
              <w:rPr>
                <w:sz w:val="20"/>
                <w:szCs w:val="22"/>
                <w:lang w:val="fr-FR"/>
              </w:rPr>
            </w:pPr>
            <w:r w:rsidRPr="00AC33B4">
              <w:rPr>
                <w:sz w:val="20"/>
                <w:szCs w:val="22"/>
                <w:lang w:val="fr-FR"/>
              </w:rPr>
              <w:t>1</w:t>
            </w:r>
          </w:p>
        </w:tc>
        <w:tc>
          <w:tcPr>
            <w:tcW w:w="2658" w:type="dxa"/>
            <w:shd w:val="clear" w:color="auto" w:fill="auto"/>
            <w:noWrap/>
            <w:hideMark/>
          </w:tcPr>
          <w:p w:rsidR="00AC33B4" w:rsidRPr="00AC33B4" w:rsidRDefault="00AC33B4" w:rsidP="00DA028C">
            <w:pPr>
              <w:rPr>
                <w:sz w:val="20"/>
                <w:szCs w:val="22"/>
                <w:lang w:val="fr-FR"/>
              </w:rPr>
            </w:pPr>
            <w:r w:rsidRPr="00AC33B4">
              <w:rPr>
                <w:sz w:val="20"/>
                <w:szCs w:val="22"/>
                <w:lang w:val="fr-FR"/>
              </w:rPr>
              <w:t>Oui</w:t>
            </w:r>
          </w:p>
        </w:tc>
        <w:tc>
          <w:tcPr>
            <w:tcW w:w="1596" w:type="dxa"/>
            <w:shd w:val="clear" w:color="auto" w:fill="auto"/>
            <w:noWrap/>
            <w:hideMark/>
          </w:tcPr>
          <w:p w:rsidR="00AC33B4" w:rsidRPr="00AC33B4" w:rsidRDefault="00AC33B4" w:rsidP="00AC33B4">
            <w:pPr>
              <w:rPr>
                <w:sz w:val="20"/>
                <w:szCs w:val="22"/>
                <w:lang w:val="fr-FR"/>
              </w:rPr>
            </w:pPr>
            <w:r w:rsidRPr="00AC33B4">
              <w:rPr>
                <w:sz w:val="20"/>
                <w:szCs w:val="22"/>
                <w:lang w:val="fr-FR"/>
              </w:rPr>
              <w:t>52</w:t>
            </w:r>
          </w:p>
        </w:tc>
        <w:tc>
          <w:tcPr>
            <w:tcW w:w="1596" w:type="dxa"/>
            <w:shd w:val="clear" w:color="auto" w:fill="auto"/>
            <w:noWrap/>
            <w:hideMark/>
          </w:tcPr>
          <w:p w:rsidR="00AC33B4" w:rsidRPr="00AC33B4" w:rsidRDefault="00AC33B4" w:rsidP="00AC33B4">
            <w:pPr>
              <w:rPr>
                <w:sz w:val="20"/>
                <w:szCs w:val="22"/>
                <w:lang w:val="fr-FR"/>
              </w:rPr>
            </w:pPr>
            <w:r w:rsidRPr="00AC33B4">
              <w:rPr>
                <w:sz w:val="20"/>
                <w:szCs w:val="22"/>
                <w:lang w:val="fr-FR"/>
              </w:rPr>
              <w:t>76%</w:t>
            </w:r>
          </w:p>
        </w:tc>
        <w:tc>
          <w:tcPr>
            <w:tcW w:w="1596" w:type="dxa"/>
            <w:shd w:val="clear" w:color="auto" w:fill="auto"/>
            <w:noWrap/>
            <w:hideMark/>
          </w:tcPr>
          <w:p w:rsidR="00AC33B4" w:rsidRPr="00AC33B4" w:rsidRDefault="00AC33B4" w:rsidP="00AC33B4">
            <w:pPr>
              <w:rPr>
                <w:sz w:val="20"/>
                <w:szCs w:val="22"/>
                <w:lang w:val="fr-FR"/>
              </w:rPr>
            </w:pPr>
            <w:r w:rsidRPr="00AC33B4">
              <w:rPr>
                <w:sz w:val="20"/>
                <w:szCs w:val="22"/>
                <w:lang w:val="fr-FR"/>
              </w:rPr>
              <w:t>32</w:t>
            </w:r>
          </w:p>
        </w:tc>
        <w:tc>
          <w:tcPr>
            <w:tcW w:w="1596" w:type="dxa"/>
            <w:shd w:val="clear" w:color="auto" w:fill="auto"/>
            <w:noWrap/>
            <w:hideMark/>
          </w:tcPr>
          <w:p w:rsidR="00AC33B4" w:rsidRPr="00AC33B4" w:rsidRDefault="00AC33B4" w:rsidP="00AC33B4">
            <w:pPr>
              <w:rPr>
                <w:sz w:val="20"/>
                <w:szCs w:val="22"/>
                <w:lang w:val="fr-FR"/>
              </w:rPr>
            </w:pPr>
            <w:r w:rsidRPr="00AC33B4">
              <w:rPr>
                <w:sz w:val="20"/>
                <w:szCs w:val="22"/>
                <w:lang w:val="fr-FR"/>
              </w:rPr>
              <w:t>70%</w:t>
            </w:r>
          </w:p>
        </w:tc>
      </w:tr>
      <w:tr w:rsidR="00AC33B4" w:rsidRPr="00AC33B4" w:rsidTr="00AC33B4">
        <w:trPr>
          <w:trHeight w:val="255"/>
        </w:trPr>
        <w:tc>
          <w:tcPr>
            <w:tcW w:w="534" w:type="dxa"/>
            <w:tcBorders>
              <w:bottom w:val="single" w:sz="4" w:space="0" w:color="auto"/>
            </w:tcBorders>
            <w:shd w:val="clear" w:color="auto" w:fill="auto"/>
            <w:noWrap/>
            <w:hideMark/>
          </w:tcPr>
          <w:p w:rsidR="00AC33B4" w:rsidRPr="00AC33B4" w:rsidRDefault="00AC33B4" w:rsidP="00DA028C">
            <w:pPr>
              <w:rPr>
                <w:sz w:val="20"/>
                <w:szCs w:val="22"/>
                <w:lang w:val="fr-FR"/>
              </w:rPr>
            </w:pPr>
            <w:r w:rsidRPr="00AC33B4">
              <w:rPr>
                <w:sz w:val="20"/>
                <w:szCs w:val="22"/>
                <w:lang w:val="fr-FR"/>
              </w:rPr>
              <w:t>2</w:t>
            </w:r>
          </w:p>
        </w:tc>
        <w:tc>
          <w:tcPr>
            <w:tcW w:w="2658" w:type="dxa"/>
            <w:shd w:val="clear" w:color="auto" w:fill="auto"/>
            <w:noWrap/>
            <w:hideMark/>
          </w:tcPr>
          <w:p w:rsidR="00AC33B4" w:rsidRPr="00AC33B4" w:rsidRDefault="00AC33B4" w:rsidP="00DA028C">
            <w:pPr>
              <w:rPr>
                <w:sz w:val="20"/>
                <w:szCs w:val="22"/>
                <w:lang w:val="fr-FR"/>
              </w:rPr>
            </w:pPr>
            <w:r w:rsidRPr="00AC33B4">
              <w:rPr>
                <w:sz w:val="20"/>
                <w:szCs w:val="22"/>
                <w:lang w:val="fr-FR"/>
              </w:rPr>
              <w:t>Non</w:t>
            </w:r>
          </w:p>
        </w:tc>
        <w:tc>
          <w:tcPr>
            <w:tcW w:w="1596" w:type="dxa"/>
            <w:shd w:val="clear" w:color="auto" w:fill="auto"/>
            <w:noWrap/>
            <w:hideMark/>
          </w:tcPr>
          <w:p w:rsidR="00AC33B4" w:rsidRPr="00AC33B4" w:rsidRDefault="00AC33B4" w:rsidP="00AC33B4">
            <w:pPr>
              <w:rPr>
                <w:sz w:val="20"/>
                <w:szCs w:val="22"/>
                <w:lang w:val="fr-FR"/>
              </w:rPr>
            </w:pPr>
            <w:r w:rsidRPr="00AC33B4">
              <w:rPr>
                <w:sz w:val="20"/>
                <w:szCs w:val="22"/>
                <w:lang w:val="fr-FR"/>
              </w:rPr>
              <w:t>2</w:t>
            </w:r>
          </w:p>
        </w:tc>
        <w:tc>
          <w:tcPr>
            <w:tcW w:w="1596" w:type="dxa"/>
            <w:shd w:val="clear" w:color="auto" w:fill="auto"/>
            <w:noWrap/>
            <w:hideMark/>
          </w:tcPr>
          <w:p w:rsidR="00AC33B4" w:rsidRPr="00AC33B4" w:rsidRDefault="00AC33B4" w:rsidP="00AC33B4">
            <w:pPr>
              <w:rPr>
                <w:sz w:val="20"/>
                <w:szCs w:val="22"/>
                <w:lang w:val="fr-FR"/>
              </w:rPr>
            </w:pPr>
            <w:r w:rsidRPr="00AC33B4">
              <w:rPr>
                <w:sz w:val="20"/>
                <w:szCs w:val="22"/>
                <w:lang w:val="fr-FR"/>
              </w:rPr>
              <w:t>3%</w:t>
            </w:r>
          </w:p>
        </w:tc>
        <w:tc>
          <w:tcPr>
            <w:tcW w:w="1596" w:type="dxa"/>
            <w:shd w:val="clear" w:color="auto" w:fill="auto"/>
            <w:noWrap/>
            <w:hideMark/>
          </w:tcPr>
          <w:p w:rsidR="00AC33B4" w:rsidRPr="00AC33B4" w:rsidRDefault="00AC33B4" w:rsidP="00AC33B4">
            <w:pPr>
              <w:rPr>
                <w:sz w:val="20"/>
                <w:szCs w:val="22"/>
                <w:lang w:val="fr-FR"/>
              </w:rPr>
            </w:pPr>
            <w:r w:rsidRPr="00AC33B4">
              <w:rPr>
                <w:sz w:val="20"/>
                <w:szCs w:val="22"/>
                <w:lang w:val="fr-FR"/>
              </w:rPr>
              <w:t>3</w:t>
            </w:r>
          </w:p>
        </w:tc>
        <w:tc>
          <w:tcPr>
            <w:tcW w:w="1596" w:type="dxa"/>
            <w:shd w:val="clear" w:color="auto" w:fill="auto"/>
            <w:noWrap/>
            <w:hideMark/>
          </w:tcPr>
          <w:p w:rsidR="00AC33B4" w:rsidRPr="00AC33B4" w:rsidRDefault="00AC33B4" w:rsidP="00AC33B4">
            <w:pPr>
              <w:rPr>
                <w:sz w:val="20"/>
                <w:szCs w:val="22"/>
                <w:lang w:val="fr-FR"/>
              </w:rPr>
            </w:pPr>
            <w:r w:rsidRPr="00AC33B4">
              <w:rPr>
                <w:sz w:val="20"/>
                <w:szCs w:val="22"/>
                <w:lang w:val="fr-FR"/>
              </w:rPr>
              <w:t>7%</w:t>
            </w:r>
          </w:p>
        </w:tc>
      </w:tr>
      <w:tr w:rsidR="00AC33B4" w:rsidRPr="00AC33B4" w:rsidTr="00AC33B4">
        <w:trPr>
          <w:trHeight w:val="255"/>
        </w:trPr>
        <w:tc>
          <w:tcPr>
            <w:tcW w:w="534" w:type="dxa"/>
            <w:tcBorders>
              <w:bottom w:val="single" w:sz="4" w:space="0" w:color="auto"/>
            </w:tcBorders>
            <w:shd w:val="clear" w:color="auto" w:fill="auto"/>
            <w:noWrap/>
            <w:hideMark/>
          </w:tcPr>
          <w:p w:rsidR="00AC33B4" w:rsidRPr="00AC33B4" w:rsidRDefault="00AC33B4" w:rsidP="00DA028C">
            <w:pPr>
              <w:rPr>
                <w:sz w:val="20"/>
                <w:szCs w:val="22"/>
                <w:lang w:val="fr-FR"/>
              </w:rPr>
            </w:pPr>
            <w:r w:rsidRPr="00AC33B4">
              <w:rPr>
                <w:sz w:val="20"/>
                <w:szCs w:val="22"/>
                <w:lang w:val="fr-FR"/>
              </w:rPr>
              <w:t>3</w:t>
            </w:r>
          </w:p>
        </w:tc>
        <w:tc>
          <w:tcPr>
            <w:tcW w:w="2658" w:type="dxa"/>
            <w:tcBorders>
              <w:bottom w:val="single" w:sz="4" w:space="0" w:color="auto"/>
            </w:tcBorders>
            <w:shd w:val="clear" w:color="auto" w:fill="auto"/>
            <w:noWrap/>
            <w:hideMark/>
          </w:tcPr>
          <w:p w:rsidR="00AC33B4" w:rsidRPr="00AC33B4" w:rsidRDefault="00AC33B4" w:rsidP="00DA028C">
            <w:pPr>
              <w:rPr>
                <w:sz w:val="20"/>
                <w:szCs w:val="22"/>
                <w:lang w:val="fr-FR"/>
              </w:rPr>
            </w:pPr>
            <w:r w:rsidRPr="00AC33B4">
              <w:rPr>
                <w:sz w:val="20"/>
                <w:szCs w:val="22"/>
                <w:lang w:val="fr-FR"/>
              </w:rPr>
              <w:t>Ne sais pas</w:t>
            </w:r>
          </w:p>
        </w:tc>
        <w:tc>
          <w:tcPr>
            <w:tcW w:w="1596" w:type="dxa"/>
            <w:shd w:val="clear" w:color="auto" w:fill="auto"/>
            <w:noWrap/>
            <w:hideMark/>
          </w:tcPr>
          <w:p w:rsidR="00AC33B4" w:rsidRPr="00AC33B4" w:rsidRDefault="00AC33B4" w:rsidP="00AC33B4">
            <w:pPr>
              <w:rPr>
                <w:sz w:val="20"/>
                <w:szCs w:val="22"/>
                <w:lang w:val="fr-FR"/>
              </w:rPr>
            </w:pPr>
            <w:r w:rsidRPr="00AC33B4">
              <w:rPr>
                <w:sz w:val="20"/>
                <w:szCs w:val="22"/>
                <w:lang w:val="fr-FR"/>
              </w:rPr>
              <w:t>14</w:t>
            </w:r>
          </w:p>
        </w:tc>
        <w:tc>
          <w:tcPr>
            <w:tcW w:w="1596" w:type="dxa"/>
            <w:shd w:val="clear" w:color="auto" w:fill="auto"/>
            <w:noWrap/>
            <w:hideMark/>
          </w:tcPr>
          <w:p w:rsidR="00AC33B4" w:rsidRPr="00AC33B4" w:rsidRDefault="00AC33B4" w:rsidP="00AC33B4">
            <w:pPr>
              <w:rPr>
                <w:sz w:val="20"/>
                <w:szCs w:val="22"/>
                <w:lang w:val="fr-FR"/>
              </w:rPr>
            </w:pPr>
            <w:r w:rsidRPr="00AC33B4">
              <w:rPr>
                <w:sz w:val="20"/>
                <w:szCs w:val="22"/>
                <w:lang w:val="fr-FR"/>
              </w:rPr>
              <w:t>21%</w:t>
            </w:r>
          </w:p>
        </w:tc>
        <w:tc>
          <w:tcPr>
            <w:tcW w:w="1596" w:type="dxa"/>
            <w:shd w:val="clear" w:color="auto" w:fill="auto"/>
            <w:noWrap/>
            <w:hideMark/>
          </w:tcPr>
          <w:p w:rsidR="00AC33B4" w:rsidRPr="00AC33B4" w:rsidRDefault="00AC33B4" w:rsidP="00AC33B4">
            <w:pPr>
              <w:rPr>
                <w:sz w:val="20"/>
                <w:szCs w:val="22"/>
                <w:lang w:val="fr-FR"/>
              </w:rPr>
            </w:pPr>
            <w:r w:rsidRPr="00AC33B4">
              <w:rPr>
                <w:sz w:val="20"/>
                <w:szCs w:val="22"/>
                <w:lang w:val="fr-FR"/>
              </w:rPr>
              <w:t>11</w:t>
            </w:r>
          </w:p>
        </w:tc>
        <w:tc>
          <w:tcPr>
            <w:tcW w:w="1596" w:type="dxa"/>
            <w:shd w:val="clear" w:color="auto" w:fill="auto"/>
            <w:noWrap/>
            <w:hideMark/>
          </w:tcPr>
          <w:p w:rsidR="00AC33B4" w:rsidRPr="00AC33B4" w:rsidRDefault="00AC33B4" w:rsidP="00AC33B4">
            <w:pPr>
              <w:rPr>
                <w:sz w:val="20"/>
                <w:szCs w:val="22"/>
                <w:lang w:val="fr-FR"/>
              </w:rPr>
            </w:pPr>
            <w:r w:rsidRPr="00AC33B4">
              <w:rPr>
                <w:sz w:val="20"/>
                <w:szCs w:val="22"/>
                <w:lang w:val="fr-FR"/>
              </w:rPr>
              <w:t>24%</w:t>
            </w:r>
          </w:p>
        </w:tc>
      </w:tr>
      <w:tr w:rsidR="00AC33B4" w:rsidRPr="00AC33B4" w:rsidTr="00AC33B4">
        <w:trPr>
          <w:trHeight w:val="255"/>
        </w:trPr>
        <w:tc>
          <w:tcPr>
            <w:tcW w:w="534" w:type="dxa"/>
            <w:tcBorders>
              <w:top w:val="single" w:sz="4" w:space="0" w:color="auto"/>
              <w:left w:val="nil"/>
              <w:bottom w:val="nil"/>
              <w:right w:val="single" w:sz="4" w:space="0" w:color="auto"/>
            </w:tcBorders>
            <w:shd w:val="clear" w:color="auto" w:fill="auto"/>
            <w:noWrap/>
            <w:hideMark/>
          </w:tcPr>
          <w:p w:rsidR="00AC33B4" w:rsidRPr="00AC33B4" w:rsidRDefault="00AC33B4" w:rsidP="00DA028C">
            <w:pPr>
              <w:ind w:left="360"/>
              <w:rPr>
                <w:sz w:val="20"/>
                <w:szCs w:val="22"/>
                <w:lang w:val="fr-FR"/>
              </w:rPr>
            </w:pPr>
          </w:p>
        </w:tc>
        <w:tc>
          <w:tcPr>
            <w:tcW w:w="2658" w:type="dxa"/>
            <w:tcBorders>
              <w:left w:val="single" w:sz="4" w:space="0" w:color="auto"/>
            </w:tcBorders>
            <w:shd w:val="clear" w:color="auto" w:fill="auto"/>
            <w:noWrap/>
            <w:hideMark/>
          </w:tcPr>
          <w:p w:rsidR="00AC33B4" w:rsidRPr="00AC33B4" w:rsidRDefault="00AC33B4" w:rsidP="00DA028C">
            <w:pPr>
              <w:rPr>
                <w:sz w:val="20"/>
                <w:szCs w:val="22"/>
                <w:lang w:val="fr-FR"/>
              </w:rPr>
            </w:pPr>
            <w:r w:rsidRPr="00AC33B4">
              <w:rPr>
                <w:sz w:val="20"/>
                <w:szCs w:val="22"/>
                <w:lang w:val="fr-FR"/>
              </w:rPr>
              <w:t>Nombre total de réponses</w:t>
            </w:r>
          </w:p>
        </w:tc>
        <w:tc>
          <w:tcPr>
            <w:tcW w:w="1596" w:type="dxa"/>
            <w:shd w:val="clear" w:color="auto" w:fill="auto"/>
            <w:noWrap/>
            <w:hideMark/>
          </w:tcPr>
          <w:p w:rsidR="00AC33B4" w:rsidRPr="00AC33B4" w:rsidRDefault="00AC33B4" w:rsidP="00AC33B4">
            <w:pPr>
              <w:rPr>
                <w:sz w:val="20"/>
                <w:szCs w:val="22"/>
                <w:lang w:val="fr-FR"/>
              </w:rPr>
            </w:pPr>
            <w:r w:rsidRPr="00AC33B4">
              <w:rPr>
                <w:sz w:val="20"/>
                <w:szCs w:val="22"/>
                <w:lang w:val="fr-FR"/>
              </w:rPr>
              <w:t>68</w:t>
            </w:r>
          </w:p>
        </w:tc>
        <w:tc>
          <w:tcPr>
            <w:tcW w:w="1596" w:type="dxa"/>
            <w:shd w:val="clear" w:color="auto" w:fill="auto"/>
            <w:noWrap/>
            <w:hideMark/>
          </w:tcPr>
          <w:p w:rsidR="00AC33B4" w:rsidRPr="00AC33B4" w:rsidRDefault="00AC33B4" w:rsidP="00AC33B4">
            <w:pPr>
              <w:rPr>
                <w:sz w:val="20"/>
                <w:szCs w:val="22"/>
                <w:lang w:val="fr-FR"/>
              </w:rPr>
            </w:pPr>
          </w:p>
        </w:tc>
        <w:tc>
          <w:tcPr>
            <w:tcW w:w="1596" w:type="dxa"/>
            <w:shd w:val="clear" w:color="auto" w:fill="auto"/>
            <w:noWrap/>
            <w:hideMark/>
          </w:tcPr>
          <w:p w:rsidR="00AC33B4" w:rsidRPr="00AC33B4" w:rsidRDefault="00AC33B4" w:rsidP="00AC33B4">
            <w:pPr>
              <w:rPr>
                <w:sz w:val="20"/>
                <w:szCs w:val="22"/>
                <w:lang w:val="fr-FR"/>
              </w:rPr>
            </w:pPr>
            <w:r w:rsidRPr="00AC33B4">
              <w:rPr>
                <w:sz w:val="20"/>
                <w:szCs w:val="22"/>
                <w:lang w:val="fr-FR"/>
              </w:rPr>
              <w:t>46</w:t>
            </w:r>
          </w:p>
        </w:tc>
        <w:tc>
          <w:tcPr>
            <w:tcW w:w="1596" w:type="dxa"/>
            <w:shd w:val="clear" w:color="auto" w:fill="auto"/>
            <w:noWrap/>
            <w:hideMark/>
          </w:tcPr>
          <w:p w:rsidR="00AC33B4" w:rsidRPr="00AC33B4" w:rsidRDefault="00AC33B4" w:rsidP="00AC33B4">
            <w:pPr>
              <w:rPr>
                <w:sz w:val="20"/>
                <w:szCs w:val="22"/>
                <w:lang w:val="fr-FR"/>
              </w:rPr>
            </w:pPr>
          </w:p>
        </w:tc>
      </w:tr>
      <w:tr w:rsidR="00AC33B4" w:rsidRPr="00AC33B4" w:rsidTr="00AC33B4">
        <w:trPr>
          <w:trHeight w:val="255"/>
        </w:trPr>
        <w:tc>
          <w:tcPr>
            <w:tcW w:w="534" w:type="dxa"/>
            <w:tcBorders>
              <w:top w:val="nil"/>
              <w:left w:val="nil"/>
              <w:bottom w:val="nil"/>
              <w:right w:val="single" w:sz="4" w:space="0" w:color="auto"/>
            </w:tcBorders>
            <w:shd w:val="clear" w:color="auto" w:fill="auto"/>
            <w:noWrap/>
            <w:hideMark/>
          </w:tcPr>
          <w:p w:rsidR="00AC33B4" w:rsidRPr="00AC33B4" w:rsidRDefault="00AC33B4" w:rsidP="00DA028C">
            <w:pPr>
              <w:ind w:left="360"/>
              <w:rPr>
                <w:sz w:val="20"/>
                <w:szCs w:val="22"/>
                <w:lang w:val="fr-FR"/>
              </w:rPr>
            </w:pPr>
          </w:p>
        </w:tc>
        <w:tc>
          <w:tcPr>
            <w:tcW w:w="2658" w:type="dxa"/>
            <w:tcBorders>
              <w:left w:val="single" w:sz="4" w:space="0" w:color="auto"/>
            </w:tcBorders>
            <w:shd w:val="clear" w:color="auto" w:fill="auto"/>
            <w:noWrap/>
            <w:hideMark/>
          </w:tcPr>
          <w:p w:rsidR="00AC33B4" w:rsidRPr="00AC33B4" w:rsidRDefault="00DA028C" w:rsidP="00DA028C">
            <w:pPr>
              <w:rPr>
                <w:sz w:val="20"/>
                <w:szCs w:val="22"/>
                <w:lang w:val="fr-FR"/>
              </w:rPr>
            </w:pPr>
            <w:r>
              <w:rPr>
                <w:sz w:val="20"/>
                <w:szCs w:val="22"/>
                <w:lang w:val="fr-FR"/>
              </w:rPr>
              <w:t>Nombre d’O</w:t>
            </w:r>
            <w:r w:rsidR="00AC33B4" w:rsidRPr="00AC33B4">
              <w:rPr>
                <w:sz w:val="20"/>
                <w:szCs w:val="22"/>
                <w:lang w:val="fr-FR"/>
              </w:rPr>
              <w:t>ffices ayant répondu à cette question</w:t>
            </w:r>
          </w:p>
        </w:tc>
        <w:tc>
          <w:tcPr>
            <w:tcW w:w="1596" w:type="dxa"/>
            <w:shd w:val="clear" w:color="auto" w:fill="auto"/>
            <w:noWrap/>
            <w:hideMark/>
          </w:tcPr>
          <w:p w:rsidR="00AC33B4" w:rsidRPr="00AC33B4" w:rsidRDefault="00AC33B4" w:rsidP="00AC33B4">
            <w:pPr>
              <w:rPr>
                <w:sz w:val="20"/>
                <w:szCs w:val="22"/>
                <w:lang w:val="fr-FR"/>
              </w:rPr>
            </w:pPr>
            <w:r w:rsidRPr="00AC33B4">
              <w:rPr>
                <w:sz w:val="20"/>
                <w:szCs w:val="22"/>
                <w:lang w:val="fr-FR"/>
              </w:rPr>
              <w:t>68</w:t>
            </w:r>
          </w:p>
        </w:tc>
        <w:tc>
          <w:tcPr>
            <w:tcW w:w="1596" w:type="dxa"/>
            <w:shd w:val="clear" w:color="auto" w:fill="auto"/>
            <w:noWrap/>
            <w:hideMark/>
          </w:tcPr>
          <w:p w:rsidR="00AC33B4" w:rsidRPr="00AC33B4" w:rsidRDefault="00AC33B4" w:rsidP="00AC33B4">
            <w:pPr>
              <w:rPr>
                <w:sz w:val="20"/>
                <w:szCs w:val="22"/>
                <w:lang w:val="fr-FR"/>
              </w:rPr>
            </w:pPr>
          </w:p>
        </w:tc>
        <w:tc>
          <w:tcPr>
            <w:tcW w:w="1596" w:type="dxa"/>
            <w:shd w:val="clear" w:color="auto" w:fill="auto"/>
            <w:noWrap/>
            <w:hideMark/>
          </w:tcPr>
          <w:p w:rsidR="00AC33B4" w:rsidRPr="00AC33B4" w:rsidRDefault="00AC33B4" w:rsidP="00AC33B4">
            <w:pPr>
              <w:rPr>
                <w:sz w:val="20"/>
                <w:szCs w:val="22"/>
                <w:lang w:val="fr-FR"/>
              </w:rPr>
            </w:pPr>
            <w:r w:rsidRPr="00AC33B4">
              <w:rPr>
                <w:sz w:val="20"/>
                <w:szCs w:val="22"/>
                <w:lang w:val="fr-FR"/>
              </w:rPr>
              <w:t>46</w:t>
            </w:r>
          </w:p>
        </w:tc>
        <w:tc>
          <w:tcPr>
            <w:tcW w:w="1596" w:type="dxa"/>
            <w:shd w:val="clear" w:color="auto" w:fill="auto"/>
            <w:noWrap/>
            <w:hideMark/>
          </w:tcPr>
          <w:p w:rsidR="00AC33B4" w:rsidRPr="00AC33B4" w:rsidRDefault="00AC33B4" w:rsidP="00AC33B4">
            <w:pPr>
              <w:rPr>
                <w:sz w:val="20"/>
                <w:szCs w:val="22"/>
                <w:lang w:val="fr-FR"/>
              </w:rPr>
            </w:pPr>
          </w:p>
        </w:tc>
      </w:tr>
    </w:tbl>
    <w:p w:rsidR="00AC33B4" w:rsidRPr="00AC33B4" w:rsidRDefault="00AC33B4" w:rsidP="00AC33B4">
      <w:pPr>
        <w:ind w:left="360"/>
        <w:jc w:val="center"/>
        <w:rPr>
          <w:lang w:val="fr-FR"/>
        </w:rPr>
      </w:pPr>
    </w:p>
    <w:p w:rsidR="00AC33B4" w:rsidRPr="00AC33B4" w:rsidRDefault="00AC33B4" w:rsidP="00AC33B4">
      <w:pPr>
        <w:ind w:left="360"/>
        <w:jc w:val="center"/>
        <w:rPr>
          <w:lang w:val="fr-FR"/>
        </w:rPr>
      </w:pPr>
    </w:p>
    <w:p w:rsidR="00AC33B4" w:rsidRPr="00AC33B4" w:rsidRDefault="00AC33B4" w:rsidP="00AC33B4">
      <w:pPr>
        <w:ind w:left="360"/>
        <w:jc w:val="center"/>
        <w:rPr>
          <w:lang w:val="fr-FR"/>
        </w:rPr>
      </w:pPr>
    </w:p>
    <w:p w:rsidR="00AC33B4" w:rsidRPr="00AC33B4" w:rsidRDefault="00AC33B4" w:rsidP="00AC33B4">
      <w:pPr>
        <w:ind w:left="5534"/>
        <w:rPr>
          <w:lang w:val="fr-FR"/>
        </w:rPr>
      </w:pPr>
      <w:r w:rsidRPr="00AC33B4">
        <w:rPr>
          <w:lang w:val="fr-FR"/>
        </w:rPr>
        <w:t>[L’annexe II suit]</w:t>
      </w:r>
    </w:p>
    <w:p w:rsidR="00AC33B4" w:rsidRPr="00AC33B4" w:rsidRDefault="00AC33B4" w:rsidP="00AC33B4">
      <w:pPr>
        <w:ind w:left="5534"/>
        <w:rPr>
          <w:lang w:val="fr-FR"/>
        </w:rPr>
      </w:pPr>
    </w:p>
    <w:p w:rsidR="00AC33B4" w:rsidRPr="00AC33B4" w:rsidRDefault="00AC33B4" w:rsidP="00AC33B4">
      <w:pPr>
        <w:rPr>
          <w:lang w:val="fr-FR"/>
        </w:rPr>
      </w:pPr>
    </w:p>
    <w:p w:rsidR="00AC33B4" w:rsidRPr="00AC33B4" w:rsidRDefault="00AC33B4" w:rsidP="00AC33B4">
      <w:pPr>
        <w:ind w:left="5534"/>
        <w:rPr>
          <w:lang w:val="fr-FR"/>
        </w:rPr>
      </w:pPr>
    </w:p>
    <w:p w:rsidR="00AC33B4" w:rsidRPr="00AC33B4" w:rsidRDefault="00AC33B4" w:rsidP="00AC33B4">
      <w:pPr>
        <w:ind w:left="5534"/>
        <w:rPr>
          <w:lang w:val="fr-FR"/>
        </w:rPr>
        <w:sectPr w:rsidR="00AC33B4" w:rsidRPr="00AC33B4" w:rsidSect="00AC33B4">
          <w:headerReference w:type="default" r:id="rId32"/>
          <w:headerReference w:type="first" r:id="rId33"/>
          <w:footerReference w:type="first" r:id="rId34"/>
          <w:footnotePr>
            <w:numRestart w:val="eachSect"/>
          </w:footnotePr>
          <w:endnotePr>
            <w:numFmt w:val="decimal"/>
          </w:endnotePr>
          <w:pgSz w:w="11907" w:h="16840" w:code="9"/>
          <w:pgMar w:top="567" w:right="1134" w:bottom="1134" w:left="1418" w:header="510" w:footer="1021" w:gutter="0"/>
          <w:pgNumType w:start="1"/>
          <w:cols w:space="720"/>
          <w:titlePg/>
          <w:docGrid w:linePitch="299"/>
        </w:sectPr>
      </w:pPr>
    </w:p>
    <w:p w:rsidR="00AC33B4" w:rsidRPr="00AC33B4" w:rsidRDefault="00AC33B4" w:rsidP="00AC33B4">
      <w:pPr>
        <w:keepNext/>
        <w:spacing w:before="240" w:after="60"/>
        <w:outlineLvl w:val="0"/>
        <w:rPr>
          <w:b/>
          <w:bCs/>
          <w:caps/>
          <w:kern w:val="32"/>
          <w:szCs w:val="32"/>
          <w:lang w:val="fr-FR"/>
        </w:rPr>
      </w:pPr>
      <w:r w:rsidRPr="00AC33B4">
        <w:rPr>
          <w:b/>
          <w:bCs/>
          <w:caps/>
          <w:kern w:val="32"/>
          <w:szCs w:val="32"/>
          <w:lang w:val="fr-FR"/>
        </w:rPr>
        <w:lastRenderedPageBreak/>
        <w:t>TABLEAU des réponses reçues au questionnaire sur le remplacement (décembre 2013)</w:t>
      </w:r>
    </w:p>
    <w:p w:rsidR="00AC33B4" w:rsidRPr="00AC33B4" w:rsidRDefault="00AC33B4" w:rsidP="00AC33B4">
      <w:pPr>
        <w:rPr>
          <w:lang w:val="fr-FR"/>
        </w:rPr>
      </w:pPr>
    </w:p>
    <w:p w:rsidR="00AC33B4" w:rsidRPr="00AC33B4" w:rsidRDefault="00AC33B4" w:rsidP="00AC33B4">
      <w:pPr>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2"/>
        <w:gridCol w:w="2541"/>
        <w:gridCol w:w="2270"/>
        <w:gridCol w:w="2413"/>
      </w:tblGrid>
      <w:tr w:rsidR="00AC33B4" w:rsidRPr="0052548F" w:rsidTr="004C007D">
        <w:trPr>
          <w:cantSplit/>
          <w:tblHeader/>
        </w:trPr>
        <w:tc>
          <w:tcPr>
            <w:tcW w:w="2262" w:type="dxa"/>
            <w:vMerge w:val="restart"/>
            <w:shd w:val="clear" w:color="auto" w:fill="auto"/>
          </w:tcPr>
          <w:p w:rsidR="00AC33B4" w:rsidRPr="0052548F" w:rsidRDefault="00AC33B4" w:rsidP="00AC33B4">
            <w:pPr>
              <w:rPr>
                <w:b/>
                <w:sz w:val="20"/>
                <w:lang w:val="fr-FR"/>
              </w:rPr>
            </w:pPr>
            <w:r w:rsidRPr="0052548F">
              <w:rPr>
                <w:b/>
                <w:sz w:val="20"/>
                <w:lang w:val="fr-FR"/>
              </w:rPr>
              <w:t>Partie contractante</w:t>
            </w:r>
          </w:p>
        </w:tc>
        <w:tc>
          <w:tcPr>
            <w:tcW w:w="7224" w:type="dxa"/>
            <w:gridSpan w:val="3"/>
            <w:shd w:val="clear" w:color="auto" w:fill="auto"/>
          </w:tcPr>
          <w:p w:rsidR="00AC33B4" w:rsidRPr="0052548F" w:rsidRDefault="00AC33B4" w:rsidP="00AC33B4">
            <w:pPr>
              <w:rPr>
                <w:b/>
                <w:sz w:val="20"/>
                <w:lang w:val="fr-FR"/>
              </w:rPr>
            </w:pPr>
            <w:r w:rsidRPr="0052548F">
              <w:rPr>
                <w:b/>
                <w:sz w:val="20"/>
                <w:lang w:val="fr-FR"/>
              </w:rPr>
              <w:t>QUESTION I.1.</w:t>
            </w:r>
          </w:p>
          <w:p w:rsidR="00AC33B4" w:rsidRPr="0052548F" w:rsidRDefault="00AC33B4" w:rsidP="00AC33B4">
            <w:pPr>
              <w:rPr>
                <w:b/>
                <w:sz w:val="20"/>
                <w:lang w:val="fr-FR"/>
              </w:rPr>
            </w:pPr>
            <w:r w:rsidRPr="0052548F">
              <w:rPr>
                <w:b/>
                <w:sz w:val="20"/>
                <w:lang w:val="fr-FR"/>
              </w:rPr>
              <w:t xml:space="preserve">I. </w:t>
            </w:r>
            <w:r w:rsidRPr="0052548F">
              <w:rPr>
                <w:b/>
                <w:sz w:val="20"/>
                <w:lang w:val="fr-FR"/>
              </w:rPr>
              <w:tab/>
              <w:t>LÉGISLATION EN VIGUEUR</w:t>
            </w:r>
          </w:p>
          <w:p w:rsidR="00AC33B4" w:rsidRPr="0052548F" w:rsidRDefault="00AC33B4" w:rsidP="00697B20">
            <w:pPr>
              <w:ind w:left="1140" w:hanging="567"/>
              <w:rPr>
                <w:b/>
                <w:sz w:val="20"/>
                <w:lang w:val="fr-FR"/>
              </w:rPr>
            </w:pPr>
            <w:r w:rsidRPr="0052548F">
              <w:rPr>
                <w:b/>
                <w:sz w:val="20"/>
                <w:lang w:val="fr-FR"/>
              </w:rPr>
              <w:t>1.</w:t>
            </w:r>
            <w:r w:rsidRPr="0052548F">
              <w:rPr>
                <w:b/>
                <w:sz w:val="20"/>
                <w:lang w:val="fr-FR"/>
              </w:rPr>
              <w:tab/>
              <w:t>Existe</w:t>
            </w:r>
            <w:r w:rsidRPr="0052548F">
              <w:rPr>
                <w:b/>
                <w:sz w:val="20"/>
                <w:lang w:val="fr-FR"/>
              </w:rPr>
              <w:noBreakHyphen/>
              <w:t>t</w:t>
            </w:r>
            <w:r w:rsidRPr="0052548F">
              <w:rPr>
                <w:b/>
                <w:sz w:val="20"/>
                <w:lang w:val="fr-FR"/>
              </w:rPr>
              <w:noBreakHyphen/>
              <w:t>il des dispositions dans votre législation nationale sur les marques visant à mettre en œuvre l’article 4</w:t>
            </w:r>
            <w:r w:rsidRPr="0052548F">
              <w:rPr>
                <w:b/>
                <w:i/>
                <w:iCs/>
                <w:sz w:val="20"/>
                <w:lang w:val="fr-FR"/>
              </w:rPr>
              <w:t>bis</w:t>
            </w:r>
            <w:r w:rsidRPr="0052548F">
              <w:rPr>
                <w:b/>
                <w:sz w:val="20"/>
                <w:lang w:val="fr-FR"/>
              </w:rPr>
              <w:t xml:space="preserve">.1) de l’Arrangement de Madrid et/ou du Protocole y relatif?  </w:t>
            </w:r>
          </w:p>
        </w:tc>
      </w:tr>
      <w:tr w:rsidR="00AC33B4" w:rsidRPr="0052548F" w:rsidTr="004C007D">
        <w:trPr>
          <w:cantSplit/>
          <w:tblHeader/>
        </w:trPr>
        <w:tc>
          <w:tcPr>
            <w:tcW w:w="2262" w:type="dxa"/>
            <w:vMerge/>
            <w:shd w:val="clear" w:color="auto" w:fill="auto"/>
          </w:tcPr>
          <w:p w:rsidR="00AC33B4" w:rsidRPr="0052548F" w:rsidRDefault="00AC33B4" w:rsidP="00AC33B4">
            <w:pPr>
              <w:rPr>
                <w:b/>
                <w:sz w:val="20"/>
                <w:lang w:val="fr-FR"/>
              </w:rPr>
            </w:pPr>
          </w:p>
        </w:tc>
        <w:tc>
          <w:tcPr>
            <w:tcW w:w="2541" w:type="dxa"/>
            <w:shd w:val="clear" w:color="auto" w:fill="auto"/>
          </w:tcPr>
          <w:p w:rsidR="00AC33B4" w:rsidRPr="0052548F" w:rsidRDefault="00AC33B4" w:rsidP="00AC33B4">
            <w:pPr>
              <w:rPr>
                <w:b/>
                <w:sz w:val="20"/>
                <w:lang w:val="fr-FR"/>
              </w:rPr>
            </w:pPr>
            <w:r w:rsidRPr="0052548F">
              <w:rPr>
                <w:b/>
                <w:sz w:val="20"/>
                <w:lang w:val="fr-FR"/>
              </w:rPr>
              <w:t>OUI</w:t>
            </w:r>
          </w:p>
        </w:tc>
        <w:tc>
          <w:tcPr>
            <w:tcW w:w="2270" w:type="dxa"/>
            <w:shd w:val="clear" w:color="auto" w:fill="auto"/>
          </w:tcPr>
          <w:p w:rsidR="00AC33B4" w:rsidRPr="0052548F" w:rsidRDefault="00AC33B4" w:rsidP="00AC33B4">
            <w:pPr>
              <w:rPr>
                <w:b/>
                <w:sz w:val="20"/>
                <w:lang w:val="fr-FR"/>
              </w:rPr>
            </w:pPr>
            <w:r w:rsidRPr="0052548F">
              <w:rPr>
                <w:b/>
                <w:sz w:val="20"/>
                <w:lang w:val="fr-FR"/>
              </w:rPr>
              <w:t>Non, parce que l’Arrangement/ Protocole est directement applicable</w:t>
            </w:r>
          </w:p>
        </w:tc>
        <w:tc>
          <w:tcPr>
            <w:tcW w:w="2413" w:type="dxa"/>
            <w:shd w:val="clear" w:color="auto" w:fill="auto"/>
          </w:tcPr>
          <w:p w:rsidR="00AC33B4" w:rsidRPr="0052548F" w:rsidRDefault="00AC33B4" w:rsidP="00AC33B4">
            <w:pPr>
              <w:rPr>
                <w:b/>
                <w:sz w:val="20"/>
                <w:lang w:val="fr-FR"/>
              </w:rPr>
            </w:pPr>
            <w:r w:rsidRPr="0052548F">
              <w:rPr>
                <w:b/>
                <w:sz w:val="20"/>
                <w:lang w:val="fr-FR"/>
              </w:rPr>
              <w:t>Non, il n’existe pas de dispositions dans ce sens, bien que l’Arrangement/ Protocole ne soit pas directement applicable</w:t>
            </w:r>
          </w:p>
        </w:tc>
      </w:tr>
      <w:tr w:rsidR="00AC33B4" w:rsidRPr="0052548F" w:rsidTr="004C007D">
        <w:trPr>
          <w:cantSplit/>
        </w:trPr>
        <w:tc>
          <w:tcPr>
            <w:tcW w:w="2262" w:type="dxa"/>
            <w:shd w:val="clear" w:color="auto" w:fill="auto"/>
          </w:tcPr>
          <w:p w:rsidR="00AC33B4" w:rsidRPr="0052548F" w:rsidRDefault="00AC33B4" w:rsidP="00AC33B4">
            <w:pPr>
              <w:rPr>
                <w:sz w:val="20"/>
                <w:lang w:val="fr-FR"/>
              </w:rPr>
            </w:pPr>
            <w:r w:rsidRPr="0052548F">
              <w:rPr>
                <w:sz w:val="20"/>
                <w:lang w:val="fr-FR"/>
              </w:rPr>
              <w:t>Albanie</w:t>
            </w:r>
          </w:p>
        </w:tc>
        <w:tc>
          <w:tcPr>
            <w:tcW w:w="2541" w:type="dxa"/>
            <w:shd w:val="clear" w:color="auto" w:fill="auto"/>
          </w:tcPr>
          <w:p w:rsidR="00AC33B4" w:rsidRPr="0052548F" w:rsidRDefault="00AC33B4" w:rsidP="00AC33B4">
            <w:pPr>
              <w:rPr>
                <w:sz w:val="20"/>
                <w:lang w:val="fr-FR"/>
              </w:rPr>
            </w:pPr>
          </w:p>
        </w:tc>
        <w:tc>
          <w:tcPr>
            <w:tcW w:w="2270" w:type="dxa"/>
            <w:shd w:val="clear" w:color="auto" w:fill="auto"/>
          </w:tcPr>
          <w:p w:rsidR="00AC33B4" w:rsidRPr="0052548F" w:rsidRDefault="00AC33B4" w:rsidP="00AC33B4">
            <w:pPr>
              <w:rPr>
                <w:sz w:val="20"/>
                <w:lang w:val="fr-FR"/>
              </w:rPr>
            </w:pPr>
            <w:r w:rsidRPr="0052548F">
              <w:rPr>
                <w:sz w:val="20"/>
                <w:lang w:val="fr-FR"/>
              </w:rPr>
              <w:t>•</w:t>
            </w:r>
          </w:p>
        </w:tc>
        <w:tc>
          <w:tcPr>
            <w:tcW w:w="2413" w:type="dxa"/>
            <w:shd w:val="clear" w:color="auto" w:fill="auto"/>
          </w:tcPr>
          <w:p w:rsidR="00AC33B4" w:rsidRPr="0052548F" w:rsidRDefault="00AC33B4" w:rsidP="00AC33B4">
            <w:pPr>
              <w:rPr>
                <w:sz w:val="20"/>
                <w:lang w:val="fr-FR"/>
              </w:rPr>
            </w:pPr>
          </w:p>
        </w:tc>
      </w:tr>
      <w:tr w:rsidR="00AC33B4" w:rsidRPr="0052548F" w:rsidTr="004C007D">
        <w:trPr>
          <w:cantSplit/>
        </w:trPr>
        <w:tc>
          <w:tcPr>
            <w:tcW w:w="2262" w:type="dxa"/>
            <w:shd w:val="clear" w:color="auto" w:fill="auto"/>
          </w:tcPr>
          <w:p w:rsidR="00AC33B4" w:rsidRPr="0052548F" w:rsidRDefault="00AC33B4" w:rsidP="00AC33B4">
            <w:pPr>
              <w:rPr>
                <w:sz w:val="20"/>
                <w:lang w:val="fr-FR"/>
              </w:rPr>
            </w:pPr>
            <w:r w:rsidRPr="0052548F">
              <w:rPr>
                <w:sz w:val="20"/>
                <w:lang w:val="fr-FR"/>
              </w:rPr>
              <w:t>Algérie</w:t>
            </w:r>
          </w:p>
        </w:tc>
        <w:tc>
          <w:tcPr>
            <w:tcW w:w="2541" w:type="dxa"/>
            <w:shd w:val="clear" w:color="auto" w:fill="auto"/>
          </w:tcPr>
          <w:p w:rsidR="00AC33B4" w:rsidRPr="0052548F" w:rsidRDefault="00AC33B4" w:rsidP="00AC33B4">
            <w:pPr>
              <w:rPr>
                <w:sz w:val="20"/>
                <w:lang w:val="fr-FR"/>
              </w:rPr>
            </w:pPr>
          </w:p>
        </w:tc>
        <w:tc>
          <w:tcPr>
            <w:tcW w:w="2270" w:type="dxa"/>
            <w:shd w:val="clear" w:color="auto" w:fill="auto"/>
          </w:tcPr>
          <w:p w:rsidR="00AC33B4" w:rsidRPr="0052548F" w:rsidRDefault="00AC33B4" w:rsidP="00AC33B4">
            <w:pPr>
              <w:rPr>
                <w:sz w:val="20"/>
                <w:lang w:val="fr-FR"/>
              </w:rPr>
            </w:pPr>
            <w:r w:rsidRPr="0052548F">
              <w:rPr>
                <w:sz w:val="20"/>
                <w:lang w:val="fr-FR"/>
              </w:rPr>
              <w:t>•</w:t>
            </w:r>
          </w:p>
        </w:tc>
        <w:tc>
          <w:tcPr>
            <w:tcW w:w="2413" w:type="dxa"/>
            <w:shd w:val="clear" w:color="auto" w:fill="auto"/>
          </w:tcPr>
          <w:p w:rsidR="00AC33B4" w:rsidRPr="0052548F" w:rsidRDefault="00AC33B4" w:rsidP="00AC33B4">
            <w:pPr>
              <w:rPr>
                <w:sz w:val="20"/>
                <w:lang w:val="fr-FR"/>
              </w:rPr>
            </w:pPr>
          </w:p>
        </w:tc>
      </w:tr>
      <w:tr w:rsidR="00AC33B4" w:rsidRPr="0052548F" w:rsidTr="004C007D">
        <w:trPr>
          <w:cantSplit/>
        </w:trPr>
        <w:tc>
          <w:tcPr>
            <w:tcW w:w="2262" w:type="dxa"/>
            <w:shd w:val="clear" w:color="auto" w:fill="auto"/>
          </w:tcPr>
          <w:p w:rsidR="00AC33B4" w:rsidRPr="0052548F" w:rsidRDefault="00AC33B4" w:rsidP="00AC33B4">
            <w:pPr>
              <w:rPr>
                <w:sz w:val="20"/>
                <w:lang w:val="fr-FR"/>
              </w:rPr>
            </w:pPr>
            <w:r w:rsidRPr="0052548F">
              <w:rPr>
                <w:sz w:val="20"/>
                <w:lang w:val="fr-FR"/>
              </w:rPr>
              <w:t>Allemagne</w:t>
            </w:r>
          </w:p>
        </w:tc>
        <w:tc>
          <w:tcPr>
            <w:tcW w:w="2541" w:type="dxa"/>
            <w:shd w:val="clear" w:color="auto" w:fill="auto"/>
          </w:tcPr>
          <w:p w:rsidR="00AC33B4" w:rsidRPr="0052548F" w:rsidRDefault="00AC33B4" w:rsidP="00AC33B4">
            <w:pPr>
              <w:rPr>
                <w:sz w:val="20"/>
                <w:lang w:val="fr-FR"/>
              </w:rPr>
            </w:pPr>
          </w:p>
        </w:tc>
        <w:tc>
          <w:tcPr>
            <w:tcW w:w="2270" w:type="dxa"/>
            <w:shd w:val="clear" w:color="auto" w:fill="auto"/>
          </w:tcPr>
          <w:p w:rsidR="00AC33B4" w:rsidRPr="0052548F" w:rsidRDefault="00AC33B4" w:rsidP="00AC33B4">
            <w:pPr>
              <w:rPr>
                <w:sz w:val="20"/>
                <w:lang w:val="fr-FR"/>
              </w:rPr>
            </w:pPr>
            <w:r w:rsidRPr="0052548F">
              <w:rPr>
                <w:sz w:val="20"/>
                <w:lang w:val="fr-FR"/>
              </w:rPr>
              <w:t>•</w:t>
            </w:r>
          </w:p>
        </w:tc>
        <w:tc>
          <w:tcPr>
            <w:tcW w:w="2413" w:type="dxa"/>
            <w:shd w:val="clear" w:color="auto" w:fill="auto"/>
          </w:tcPr>
          <w:p w:rsidR="00AC33B4" w:rsidRPr="0052548F" w:rsidRDefault="00AC33B4" w:rsidP="00AC33B4">
            <w:pPr>
              <w:rPr>
                <w:sz w:val="20"/>
                <w:lang w:val="fr-FR"/>
              </w:rPr>
            </w:pPr>
          </w:p>
        </w:tc>
      </w:tr>
      <w:tr w:rsidR="00AC33B4" w:rsidRPr="0052548F" w:rsidTr="004C007D">
        <w:trPr>
          <w:cantSplit/>
        </w:trPr>
        <w:tc>
          <w:tcPr>
            <w:tcW w:w="2262" w:type="dxa"/>
            <w:shd w:val="clear" w:color="auto" w:fill="auto"/>
          </w:tcPr>
          <w:p w:rsidR="00AC33B4" w:rsidRPr="0052548F" w:rsidRDefault="00AC33B4" w:rsidP="000117C7">
            <w:pPr>
              <w:rPr>
                <w:sz w:val="20"/>
                <w:lang w:val="fr-FR"/>
              </w:rPr>
            </w:pPr>
            <w:r w:rsidRPr="0052548F">
              <w:rPr>
                <w:sz w:val="20"/>
                <w:lang w:val="fr-FR"/>
              </w:rPr>
              <w:t>Antigua</w:t>
            </w:r>
            <w:r w:rsidR="000117C7">
              <w:rPr>
                <w:sz w:val="20"/>
                <w:lang w:val="fr-FR"/>
              </w:rPr>
              <w:t>-</w:t>
            </w:r>
            <w:r w:rsidRPr="0052548F">
              <w:rPr>
                <w:sz w:val="20"/>
                <w:lang w:val="fr-FR"/>
              </w:rPr>
              <w:t>et</w:t>
            </w:r>
            <w:r w:rsidR="000117C7">
              <w:rPr>
                <w:sz w:val="20"/>
                <w:lang w:val="fr-FR"/>
              </w:rPr>
              <w:t>-</w:t>
            </w:r>
            <w:r w:rsidRPr="0052548F">
              <w:rPr>
                <w:sz w:val="20"/>
                <w:lang w:val="fr-FR"/>
              </w:rPr>
              <w:t>Barbuda</w:t>
            </w:r>
          </w:p>
        </w:tc>
        <w:tc>
          <w:tcPr>
            <w:tcW w:w="2541" w:type="dxa"/>
            <w:shd w:val="clear" w:color="auto" w:fill="auto"/>
          </w:tcPr>
          <w:p w:rsidR="00AC33B4" w:rsidRPr="0052548F" w:rsidRDefault="00AC33B4" w:rsidP="00AC33B4">
            <w:pPr>
              <w:rPr>
                <w:sz w:val="20"/>
                <w:lang w:val="fr-FR"/>
              </w:rPr>
            </w:pPr>
          </w:p>
        </w:tc>
        <w:tc>
          <w:tcPr>
            <w:tcW w:w="2270" w:type="dxa"/>
            <w:shd w:val="clear" w:color="auto" w:fill="auto"/>
          </w:tcPr>
          <w:p w:rsidR="00AC33B4" w:rsidRPr="0052548F" w:rsidRDefault="00AC33B4" w:rsidP="00AC33B4">
            <w:pPr>
              <w:rPr>
                <w:sz w:val="20"/>
                <w:lang w:val="fr-FR"/>
              </w:rPr>
            </w:pPr>
            <w:r w:rsidRPr="0052548F">
              <w:rPr>
                <w:sz w:val="20"/>
                <w:lang w:val="fr-FR"/>
              </w:rPr>
              <w:t>•</w:t>
            </w:r>
          </w:p>
        </w:tc>
        <w:tc>
          <w:tcPr>
            <w:tcW w:w="2413" w:type="dxa"/>
            <w:shd w:val="clear" w:color="auto" w:fill="auto"/>
          </w:tcPr>
          <w:p w:rsidR="00AC33B4" w:rsidRPr="0052548F" w:rsidRDefault="00AC33B4" w:rsidP="00AC33B4">
            <w:pPr>
              <w:rPr>
                <w:sz w:val="20"/>
                <w:lang w:val="fr-FR"/>
              </w:rPr>
            </w:pPr>
          </w:p>
        </w:tc>
      </w:tr>
      <w:tr w:rsidR="0052548F" w:rsidRPr="0052548F" w:rsidTr="0052548F">
        <w:trPr>
          <w:cantSplit/>
        </w:trPr>
        <w:tc>
          <w:tcPr>
            <w:tcW w:w="2262" w:type="dxa"/>
            <w:shd w:val="clear" w:color="auto" w:fill="auto"/>
          </w:tcPr>
          <w:p w:rsidR="0052548F" w:rsidRPr="0052548F" w:rsidRDefault="0052548F" w:rsidP="0052548F">
            <w:pPr>
              <w:rPr>
                <w:sz w:val="20"/>
                <w:lang w:val="fr-FR"/>
              </w:rPr>
            </w:pPr>
            <w:r w:rsidRPr="00E350CD">
              <w:rPr>
                <w:sz w:val="20"/>
                <w:lang w:val="fr-FR"/>
              </w:rPr>
              <w:t>Antilles néerlandaises</w:t>
            </w:r>
            <w:r>
              <w:rPr>
                <w:sz w:val="20"/>
                <w:lang w:val="fr-FR"/>
              </w:rPr>
              <w:t xml:space="preserve"> (2008) / Curaçao</w:t>
            </w:r>
            <w:r w:rsidR="00E350CD">
              <w:rPr>
                <w:rStyle w:val="FootnoteReference"/>
                <w:sz w:val="20"/>
                <w:lang w:val="fr-FR"/>
              </w:rPr>
              <w:footnoteReference w:id="10"/>
            </w:r>
            <w:r>
              <w:rPr>
                <w:sz w:val="20"/>
                <w:lang w:val="fr-FR"/>
              </w:rPr>
              <w:t xml:space="preserve"> et Sa</w:t>
            </w:r>
            <w:r w:rsidR="000117C7">
              <w:rPr>
                <w:sz w:val="20"/>
                <w:lang w:val="fr-FR"/>
              </w:rPr>
              <w:t>int-</w:t>
            </w:r>
            <w:r>
              <w:rPr>
                <w:sz w:val="20"/>
                <w:lang w:val="fr-FR"/>
              </w:rPr>
              <w:t>Martin (partie néerlandaise)</w:t>
            </w:r>
            <w:r w:rsidR="00E350CD" w:rsidRPr="00E350CD">
              <w:rPr>
                <w:sz w:val="20"/>
                <w:vertAlign w:val="superscript"/>
                <w:lang w:val="fr-FR"/>
              </w:rPr>
              <w:t>*</w:t>
            </w:r>
            <w:r>
              <w:rPr>
                <w:sz w:val="20"/>
                <w:lang w:val="fr-FR"/>
              </w:rPr>
              <w:t xml:space="preserve"> (2014)</w:t>
            </w:r>
          </w:p>
        </w:tc>
        <w:tc>
          <w:tcPr>
            <w:tcW w:w="2541" w:type="dxa"/>
            <w:shd w:val="clear" w:color="auto" w:fill="auto"/>
          </w:tcPr>
          <w:p w:rsidR="0052548F" w:rsidRPr="0052548F" w:rsidRDefault="0052548F" w:rsidP="0052548F">
            <w:pPr>
              <w:rPr>
                <w:sz w:val="20"/>
                <w:lang w:val="fr-FR"/>
              </w:rPr>
            </w:pPr>
          </w:p>
        </w:tc>
        <w:tc>
          <w:tcPr>
            <w:tcW w:w="2270" w:type="dxa"/>
            <w:shd w:val="clear" w:color="auto" w:fill="auto"/>
          </w:tcPr>
          <w:p w:rsidR="0052548F" w:rsidRPr="0052548F" w:rsidRDefault="0052548F" w:rsidP="0052548F">
            <w:pPr>
              <w:rPr>
                <w:sz w:val="20"/>
                <w:lang w:val="fr-FR"/>
              </w:rPr>
            </w:pPr>
          </w:p>
        </w:tc>
        <w:tc>
          <w:tcPr>
            <w:tcW w:w="2413" w:type="dxa"/>
            <w:shd w:val="clear" w:color="auto" w:fill="auto"/>
          </w:tcPr>
          <w:p w:rsidR="0052548F" w:rsidRPr="0052548F" w:rsidRDefault="0052548F" w:rsidP="0052548F">
            <w:pPr>
              <w:rPr>
                <w:sz w:val="20"/>
                <w:lang w:val="fr-FR"/>
              </w:rPr>
            </w:pPr>
            <w:r w:rsidRPr="0052548F">
              <w:rPr>
                <w:sz w:val="20"/>
                <w:lang w:val="fr-FR"/>
              </w:rPr>
              <w:t>•</w:t>
            </w:r>
          </w:p>
        </w:tc>
      </w:tr>
      <w:tr w:rsidR="00AC33B4" w:rsidRPr="0052548F" w:rsidTr="004C007D">
        <w:trPr>
          <w:cantSplit/>
        </w:trPr>
        <w:tc>
          <w:tcPr>
            <w:tcW w:w="2262" w:type="dxa"/>
            <w:shd w:val="clear" w:color="auto" w:fill="auto"/>
          </w:tcPr>
          <w:p w:rsidR="00AC33B4" w:rsidRPr="0052548F" w:rsidRDefault="00AC33B4" w:rsidP="00AC33B4">
            <w:pPr>
              <w:rPr>
                <w:sz w:val="20"/>
                <w:lang w:val="fr-FR"/>
              </w:rPr>
            </w:pPr>
            <w:r w:rsidRPr="0052548F">
              <w:rPr>
                <w:sz w:val="20"/>
                <w:lang w:val="fr-FR"/>
              </w:rPr>
              <w:t>Arménie</w:t>
            </w:r>
          </w:p>
        </w:tc>
        <w:tc>
          <w:tcPr>
            <w:tcW w:w="2541" w:type="dxa"/>
            <w:shd w:val="clear" w:color="auto" w:fill="auto"/>
          </w:tcPr>
          <w:p w:rsidR="00AC33B4" w:rsidRPr="0052548F" w:rsidRDefault="00AC33B4" w:rsidP="00AC33B4">
            <w:pPr>
              <w:rPr>
                <w:sz w:val="20"/>
                <w:lang w:val="fr-FR"/>
              </w:rPr>
            </w:pPr>
            <w:r w:rsidRPr="0052548F">
              <w:rPr>
                <w:sz w:val="20"/>
                <w:lang w:val="fr-FR"/>
              </w:rPr>
              <w:t>•</w:t>
            </w:r>
          </w:p>
        </w:tc>
        <w:tc>
          <w:tcPr>
            <w:tcW w:w="2270" w:type="dxa"/>
            <w:shd w:val="clear" w:color="auto" w:fill="auto"/>
          </w:tcPr>
          <w:p w:rsidR="00AC33B4" w:rsidRPr="0052548F" w:rsidRDefault="00AC33B4" w:rsidP="00AC33B4">
            <w:pPr>
              <w:rPr>
                <w:sz w:val="20"/>
                <w:lang w:val="fr-FR"/>
              </w:rPr>
            </w:pPr>
          </w:p>
        </w:tc>
        <w:tc>
          <w:tcPr>
            <w:tcW w:w="2413" w:type="dxa"/>
            <w:shd w:val="clear" w:color="auto" w:fill="auto"/>
          </w:tcPr>
          <w:p w:rsidR="00AC33B4" w:rsidRPr="0052548F" w:rsidRDefault="00AC33B4" w:rsidP="00AC33B4">
            <w:pPr>
              <w:rPr>
                <w:sz w:val="20"/>
                <w:lang w:val="fr-FR"/>
              </w:rPr>
            </w:pPr>
          </w:p>
        </w:tc>
      </w:tr>
      <w:tr w:rsidR="00AC33B4" w:rsidRPr="0052548F" w:rsidTr="004C007D">
        <w:trPr>
          <w:cantSplit/>
        </w:trPr>
        <w:tc>
          <w:tcPr>
            <w:tcW w:w="2262" w:type="dxa"/>
            <w:shd w:val="clear" w:color="auto" w:fill="auto"/>
          </w:tcPr>
          <w:p w:rsidR="00AC33B4" w:rsidRPr="0052548F" w:rsidRDefault="00AC33B4" w:rsidP="00AC33B4">
            <w:pPr>
              <w:rPr>
                <w:sz w:val="20"/>
                <w:lang w:val="fr-FR"/>
              </w:rPr>
            </w:pPr>
            <w:r w:rsidRPr="0052548F">
              <w:rPr>
                <w:sz w:val="20"/>
                <w:lang w:val="fr-FR"/>
              </w:rPr>
              <w:t>Australie</w:t>
            </w:r>
          </w:p>
        </w:tc>
        <w:tc>
          <w:tcPr>
            <w:tcW w:w="2541" w:type="dxa"/>
            <w:shd w:val="clear" w:color="auto" w:fill="auto"/>
          </w:tcPr>
          <w:p w:rsidR="00AC33B4" w:rsidRPr="0052548F" w:rsidRDefault="00AC33B4" w:rsidP="00AC33B4">
            <w:pPr>
              <w:rPr>
                <w:sz w:val="20"/>
                <w:lang w:val="fr-FR"/>
              </w:rPr>
            </w:pPr>
            <w:r w:rsidRPr="0052548F">
              <w:rPr>
                <w:sz w:val="20"/>
                <w:lang w:val="fr-FR"/>
              </w:rPr>
              <w:t>•</w:t>
            </w:r>
          </w:p>
        </w:tc>
        <w:tc>
          <w:tcPr>
            <w:tcW w:w="2270" w:type="dxa"/>
            <w:shd w:val="clear" w:color="auto" w:fill="auto"/>
          </w:tcPr>
          <w:p w:rsidR="00AC33B4" w:rsidRPr="0052548F" w:rsidRDefault="00AC33B4" w:rsidP="00AC33B4">
            <w:pPr>
              <w:rPr>
                <w:sz w:val="20"/>
                <w:lang w:val="fr-FR"/>
              </w:rPr>
            </w:pPr>
          </w:p>
        </w:tc>
        <w:tc>
          <w:tcPr>
            <w:tcW w:w="2413" w:type="dxa"/>
            <w:shd w:val="clear" w:color="auto" w:fill="auto"/>
          </w:tcPr>
          <w:p w:rsidR="00AC33B4" w:rsidRPr="0052548F" w:rsidRDefault="00AC33B4" w:rsidP="00AC33B4">
            <w:pPr>
              <w:rPr>
                <w:sz w:val="20"/>
                <w:lang w:val="fr-FR"/>
              </w:rPr>
            </w:pPr>
          </w:p>
        </w:tc>
      </w:tr>
      <w:tr w:rsidR="00AC33B4" w:rsidRPr="0052548F" w:rsidTr="004C007D">
        <w:trPr>
          <w:cantSplit/>
        </w:trPr>
        <w:tc>
          <w:tcPr>
            <w:tcW w:w="2262" w:type="dxa"/>
            <w:shd w:val="clear" w:color="auto" w:fill="auto"/>
          </w:tcPr>
          <w:p w:rsidR="00AC33B4" w:rsidRPr="0052548F" w:rsidRDefault="00AC33B4" w:rsidP="00AC33B4">
            <w:pPr>
              <w:rPr>
                <w:sz w:val="20"/>
                <w:lang w:val="fr-FR"/>
              </w:rPr>
            </w:pPr>
            <w:r w:rsidRPr="0052548F">
              <w:rPr>
                <w:sz w:val="20"/>
                <w:lang w:val="fr-FR"/>
              </w:rPr>
              <w:t>Autriche (2008)</w:t>
            </w:r>
          </w:p>
        </w:tc>
        <w:tc>
          <w:tcPr>
            <w:tcW w:w="2541" w:type="dxa"/>
            <w:shd w:val="clear" w:color="auto" w:fill="auto"/>
          </w:tcPr>
          <w:p w:rsidR="00AC33B4" w:rsidRPr="0052548F" w:rsidRDefault="00AC33B4" w:rsidP="00AC33B4">
            <w:pPr>
              <w:rPr>
                <w:sz w:val="20"/>
                <w:lang w:val="fr-FR"/>
              </w:rPr>
            </w:pPr>
          </w:p>
        </w:tc>
        <w:tc>
          <w:tcPr>
            <w:tcW w:w="2270" w:type="dxa"/>
            <w:shd w:val="clear" w:color="auto" w:fill="auto"/>
          </w:tcPr>
          <w:p w:rsidR="00AC33B4" w:rsidRPr="0052548F" w:rsidRDefault="00AC33B4" w:rsidP="00AC33B4">
            <w:pPr>
              <w:rPr>
                <w:sz w:val="20"/>
                <w:lang w:val="fr-FR"/>
              </w:rPr>
            </w:pPr>
            <w:r w:rsidRPr="0052548F">
              <w:rPr>
                <w:sz w:val="20"/>
                <w:lang w:val="fr-FR"/>
              </w:rPr>
              <w:t>•</w:t>
            </w:r>
          </w:p>
        </w:tc>
        <w:tc>
          <w:tcPr>
            <w:tcW w:w="2413" w:type="dxa"/>
            <w:shd w:val="clear" w:color="auto" w:fill="auto"/>
          </w:tcPr>
          <w:p w:rsidR="00AC33B4" w:rsidRPr="0052548F" w:rsidRDefault="00AC33B4" w:rsidP="00AC33B4">
            <w:pPr>
              <w:rPr>
                <w:sz w:val="20"/>
                <w:lang w:val="fr-FR"/>
              </w:rPr>
            </w:pPr>
          </w:p>
        </w:tc>
      </w:tr>
      <w:tr w:rsidR="00AC33B4" w:rsidRPr="0052548F" w:rsidTr="004C007D">
        <w:trPr>
          <w:cantSplit/>
        </w:trPr>
        <w:tc>
          <w:tcPr>
            <w:tcW w:w="2262" w:type="dxa"/>
            <w:shd w:val="clear" w:color="auto" w:fill="auto"/>
          </w:tcPr>
          <w:p w:rsidR="00AC33B4" w:rsidRPr="0052548F" w:rsidRDefault="00AC33B4" w:rsidP="00AC33B4">
            <w:pPr>
              <w:rPr>
                <w:sz w:val="20"/>
                <w:lang w:val="fr-FR"/>
              </w:rPr>
            </w:pPr>
            <w:r w:rsidRPr="0052548F">
              <w:rPr>
                <w:sz w:val="20"/>
                <w:lang w:val="fr-FR"/>
              </w:rPr>
              <w:t>Azerbaïdjan (2008)</w:t>
            </w:r>
          </w:p>
        </w:tc>
        <w:tc>
          <w:tcPr>
            <w:tcW w:w="2541" w:type="dxa"/>
            <w:shd w:val="clear" w:color="auto" w:fill="auto"/>
          </w:tcPr>
          <w:p w:rsidR="00AC33B4" w:rsidRPr="0052548F" w:rsidRDefault="00AC33B4" w:rsidP="00AC33B4">
            <w:pPr>
              <w:rPr>
                <w:sz w:val="20"/>
                <w:lang w:val="fr-FR"/>
              </w:rPr>
            </w:pPr>
          </w:p>
        </w:tc>
        <w:tc>
          <w:tcPr>
            <w:tcW w:w="2270" w:type="dxa"/>
            <w:shd w:val="clear" w:color="auto" w:fill="auto"/>
          </w:tcPr>
          <w:p w:rsidR="00AC33B4" w:rsidRPr="0052548F" w:rsidRDefault="00AC33B4" w:rsidP="00AC33B4">
            <w:pPr>
              <w:rPr>
                <w:sz w:val="20"/>
                <w:lang w:val="fr-FR"/>
              </w:rPr>
            </w:pPr>
          </w:p>
        </w:tc>
        <w:tc>
          <w:tcPr>
            <w:tcW w:w="2413" w:type="dxa"/>
            <w:shd w:val="clear" w:color="auto" w:fill="auto"/>
          </w:tcPr>
          <w:p w:rsidR="00AC33B4" w:rsidRPr="0052548F" w:rsidRDefault="00AC33B4" w:rsidP="00AC33B4">
            <w:pPr>
              <w:rPr>
                <w:sz w:val="20"/>
                <w:lang w:val="fr-FR"/>
              </w:rPr>
            </w:pPr>
            <w:r w:rsidRPr="0052548F">
              <w:rPr>
                <w:sz w:val="20"/>
                <w:lang w:val="fr-FR"/>
              </w:rPr>
              <w:t>•</w:t>
            </w:r>
          </w:p>
        </w:tc>
      </w:tr>
      <w:tr w:rsidR="00AC33B4" w:rsidRPr="0052548F" w:rsidTr="004C007D">
        <w:trPr>
          <w:cantSplit/>
        </w:trPr>
        <w:tc>
          <w:tcPr>
            <w:tcW w:w="2262" w:type="dxa"/>
            <w:shd w:val="clear" w:color="auto" w:fill="auto"/>
          </w:tcPr>
          <w:p w:rsidR="00AC33B4" w:rsidRPr="0052548F" w:rsidRDefault="00AC33B4" w:rsidP="00AC33B4">
            <w:pPr>
              <w:rPr>
                <w:sz w:val="20"/>
                <w:lang w:val="fr-FR"/>
              </w:rPr>
            </w:pPr>
            <w:r w:rsidRPr="0052548F">
              <w:rPr>
                <w:sz w:val="20"/>
                <w:lang w:val="fr-FR"/>
              </w:rPr>
              <w:t>Bahreïn (2008)</w:t>
            </w:r>
          </w:p>
        </w:tc>
        <w:tc>
          <w:tcPr>
            <w:tcW w:w="2541" w:type="dxa"/>
            <w:shd w:val="clear" w:color="auto" w:fill="auto"/>
          </w:tcPr>
          <w:p w:rsidR="00AC33B4" w:rsidRPr="0052548F" w:rsidRDefault="00AC33B4" w:rsidP="00AC33B4">
            <w:pPr>
              <w:rPr>
                <w:sz w:val="20"/>
                <w:lang w:val="fr-FR"/>
              </w:rPr>
            </w:pPr>
            <w:r w:rsidRPr="0052548F">
              <w:rPr>
                <w:sz w:val="20"/>
                <w:lang w:val="fr-FR"/>
              </w:rPr>
              <w:t>•</w:t>
            </w:r>
          </w:p>
        </w:tc>
        <w:tc>
          <w:tcPr>
            <w:tcW w:w="2270" w:type="dxa"/>
            <w:shd w:val="clear" w:color="auto" w:fill="auto"/>
          </w:tcPr>
          <w:p w:rsidR="00AC33B4" w:rsidRPr="0052548F" w:rsidRDefault="00AC33B4" w:rsidP="00AC33B4">
            <w:pPr>
              <w:rPr>
                <w:sz w:val="20"/>
                <w:lang w:val="fr-FR"/>
              </w:rPr>
            </w:pPr>
          </w:p>
        </w:tc>
        <w:tc>
          <w:tcPr>
            <w:tcW w:w="2413" w:type="dxa"/>
            <w:shd w:val="clear" w:color="auto" w:fill="auto"/>
          </w:tcPr>
          <w:p w:rsidR="00AC33B4" w:rsidRPr="0052548F" w:rsidRDefault="00AC33B4" w:rsidP="00AC33B4">
            <w:pPr>
              <w:rPr>
                <w:sz w:val="20"/>
                <w:lang w:val="fr-FR"/>
              </w:rPr>
            </w:pPr>
          </w:p>
        </w:tc>
      </w:tr>
      <w:tr w:rsidR="00AC33B4" w:rsidRPr="0052548F" w:rsidTr="004C007D">
        <w:trPr>
          <w:cantSplit/>
        </w:trPr>
        <w:tc>
          <w:tcPr>
            <w:tcW w:w="2262" w:type="dxa"/>
            <w:shd w:val="clear" w:color="auto" w:fill="auto"/>
          </w:tcPr>
          <w:p w:rsidR="00AC33B4" w:rsidRPr="0052548F" w:rsidRDefault="00AC33B4" w:rsidP="00AC33B4">
            <w:pPr>
              <w:rPr>
                <w:sz w:val="20"/>
                <w:lang w:val="fr-FR"/>
              </w:rPr>
            </w:pPr>
            <w:proofErr w:type="spellStart"/>
            <w:r w:rsidRPr="0052548F">
              <w:rPr>
                <w:sz w:val="20"/>
                <w:lang w:val="fr-FR"/>
              </w:rPr>
              <w:t>Bélarus</w:t>
            </w:r>
            <w:proofErr w:type="spellEnd"/>
          </w:p>
        </w:tc>
        <w:tc>
          <w:tcPr>
            <w:tcW w:w="2541" w:type="dxa"/>
            <w:shd w:val="clear" w:color="auto" w:fill="auto"/>
          </w:tcPr>
          <w:p w:rsidR="00AC33B4" w:rsidRPr="0052548F" w:rsidRDefault="00AC33B4" w:rsidP="00AC33B4">
            <w:pPr>
              <w:rPr>
                <w:sz w:val="20"/>
                <w:lang w:val="fr-FR"/>
              </w:rPr>
            </w:pPr>
            <w:r w:rsidRPr="0052548F">
              <w:rPr>
                <w:sz w:val="20"/>
                <w:lang w:val="fr-FR"/>
              </w:rPr>
              <w:t>•</w:t>
            </w:r>
          </w:p>
        </w:tc>
        <w:tc>
          <w:tcPr>
            <w:tcW w:w="2270" w:type="dxa"/>
            <w:shd w:val="clear" w:color="auto" w:fill="auto"/>
          </w:tcPr>
          <w:p w:rsidR="00AC33B4" w:rsidRPr="0052548F" w:rsidRDefault="00AC33B4" w:rsidP="00AC33B4">
            <w:pPr>
              <w:rPr>
                <w:sz w:val="20"/>
                <w:lang w:val="fr-FR"/>
              </w:rPr>
            </w:pPr>
          </w:p>
        </w:tc>
        <w:tc>
          <w:tcPr>
            <w:tcW w:w="2413" w:type="dxa"/>
            <w:shd w:val="clear" w:color="auto" w:fill="auto"/>
          </w:tcPr>
          <w:p w:rsidR="00AC33B4" w:rsidRPr="0052548F" w:rsidRDefault="00AC33B4" w:rsidP="00AC33B4">
            <w:pPr>
              <w:rPr>
                <w:sz w:val="20"/>
                <w:lang w:val="fr-FR"/>
              </w:rPr>
            </w:pPr>
          </w:p>
        </w:tc>
      </w:tr>
      <w:tr w:rsidR="00AC33B4" w:rsidRPr="0052548F" w:rsidTr="004C007D">
        <w:trPr>
          <w:cantSplit/>
        </w:trPr>
        <w:tc>
          <w:tcPr>
            <w:tcW w:w="2262" w:type="dxa"/>
            <w:shd w:val="clear" w:color="auto" w:fill="auto"/>
          </w:tcPr>
          <w:p w:rsidR="00AC33B4" w:rsidRPr="0052548F" w:rsidRDefault="00AC33B4" w:rsidP="00AC33B4">
            <w:pPr>
              <w:rPr>
                <w:sz w:val="20"/>
                <w:lang w:val="fr-FR"/>
              </w:rPr>
            </w:pPr>
            <w:r w:rsidRPr="0052548F">
              <w:rPr>
                <w:sz w:val="20"/>
                <w:lang w:val="fr-FR"/>
              </w:rPr>
              <w:t>Benelux</w:t>
            </w:r>
          </w:p>
        </w:tc>
        <w:tc>
          <w:tcPr>
            <w:tcW w:w="2541" w:type="dxa"/>
            <w:shd w:val="clear" w:color="auto" w:fill="auto"/>
          </w:tcPr>
          <w:p w:rsidR="00AC33B4" w:rsidRPr="0052548F" w:rsidRDefault="00AC33B4" w:rsidP="00AC33B4">
            <w:pPr>
              <w:rPr>
                <w:sz w:val="20"/>
                <w:lang w:val="fr-FR"/>
              </w:rPr>
            </w:pPr>
          </w:p>
        </w:tc>
        <w:tc>
          <w:tcPr>
            <w:tcW w:w="2270" w:type="dxa"/>
            <w:shd w:val="clear" w:color="auto" w:fill="auto"/>
          </w:tcPr>
          <w:p w:rsidR="00AC33B4" w:rsidRPr="0052548F" w:rsidRDefault="00AC33B4" w:rsidP="00AC33B4">
            <w:pPr>
              <w:rPr>
                <w:sz w:val="20"/>
                <w:lang w:val="fr-FR"/>
              </w:rPr>
            </w:pPr>
            <w:r w:rsidRPr="0052548F">
              <w:rPr>
                <w:sz w:val="20"/>
                <w:lang w:val="fr-FR"/>
              </w:rPr>
              <w:t>•</w:t>
            </w:r>
          </w:p>
        </w:tc>
        <w:tc>
          <w:tcPr>
            <w:tcW w:w="2413" w:type="dxa"/>
            <w:shd w:val="clear" w:color="auto" w:fill="auto"/>
          </w:tcPr>
          <w:p w:rsidR="00AC33B4" w:rsidRPr="0052548F" w:rsidRDefault="00AC33B4" w:rsidP="00AC33B4">
            <w:pPr>
              <w:rPr>
                <w:sz w:val="20"/>
                <w:lang w:val="fr-FR"/>
              </w:rPr>
            </w:pPr>
          </w:p>
        </w:tc>
      </w:tr>
      <w:tr w:rsidR="00AC33B4" w:rsidRPr="0052548F" w:rsidTr="004C007D">
        <w:trPr>
          <w:cantSplit/>
        </w:trPr>
        <w:tc>
          <w:tcPr>
            <w:tcW w:w="2262" w:type="dxa"/>
            <w:shd w:val="clear" w:color="auto" w:fill="auto"/>
          </w:tcPr>
          <w:p w:rsidR="00AC33B4" w:rsidRPr="0052548F" w:rsidRDefault="000117C7" w:rsidP="00AC33B4">
            <w:pPr>
              <w:rPr>
                <w:sz w:val="20"/>
                <w:lang w:val="fr-FR"/>
              </w:rPr>
            </w:pPr>
            <w:r>
              <w:rPr>
                <w:sz w:val="20"/>
                <w:lang w:val="fr-FR"/>
              </w:rPr>
              <w:t>Bosnie-</w:t>
            </w:r>
            <w:r w:rsidR="00AC33B4" w:rsidRPr="0052548F">
              <w:rPr>
                <w:sz w:val="20"/>
                <w:lang w:val="fr-FR"/>
              </w:rPr>
              <w:t>Herzégovine (2008)</w:t>
            </w:r>
          </w:p>
        </w:tc>
        <w:tc>
          <w:tcPr>
            <w:tcW w:w="2541" w:type="dxa"/>
            <w:shd w:val="clear" w:color="auto" w:fill="auto"/>
          </w:tcPr>
          <w:p w:rsidR="00AC33B4" w:rsidRPr="0052548F" w:rsidRDefault="00AC33B4" w:rsidP="00AC33B4">
            <w:pPr>
              <w:rPr>
                <w:sz w:val="20"/>
                <w:lang w:val="fr-FR"/>
              </w:rPr>
            </w:pPr>
          </w:p>
        </w:tc>
        <w:tc>
          <w:tcPr>
            <w:tcW w:w="2270" w:type="dxa"/>
            <w:shd w:val="clear" w:color="auto" w:fill="auto"/>
          </w:tcPr>
          <w:p w:rsidR="00AC33B4" w:rsidRPr="0052548F" w:rsidRDefault="00AC33B4" w:rsidP="00AC33B4">
            <w:pPr>
              <w:rPr>
                <w:sz w:val="20"/>
                <w:lang w:val="fr-FR"/>
              </w:rPr>
            </w:pPr>
            <w:r w:rsidRPr="0052548F">
              <w:rPr>
                <w:sz w:val="20"/>
                <w:lang w:val="fr-FR"/>
              </w:rPr>
              <w:t>•</w:t>
            </w:r>
          </w:p>
        </w:tc>
        <w:tc>
          <w:tcPr>
            <w:tcW w:w="2413" w:type="dxa"/>
            <w:shd w:val="clear" w:color="auto" w:fill="auto"/>
          </w:tcPr>
          <w:p w:rsidR="00AC33B4" w:rsidRPr="0052548F" w:rsidRDefault="00AC33B4" w:rsidP="00AC33B4">
            <w:pPr>
              <w:rPr>
                <w:sz w:val="20"/>
                <w:lang w:val="fr-FR"/>
              </w:rPr>
            </w:pPr>
          </w:p>
        </w:tc>
      </w:tr>
      <w:tr w:rsidR="00AC33B4" w:rsidRPr="0052548F" w:rsidTr="004C007D">
        <w:trPr>
          <w:cantSplit/>
        </w:trPr>
        <w:tc>
          <w:tcPr>
            <w:tcW w:w="2262" w:type="dxa"/>
            <w:shd w:val="clear" w:color="auto" w:fill="auto"/>
          </w:tcPr>
          <w:p w:rsidR="00AC33B4" w:rsidRPr="0052548F" w:rsidRDefault="00AC33B4" w:rsidP="00AC33B4">
            <w:pPr>
              <w:rPr>
                <w:sz w:val="20"/>
                <w:lang w:val="fr-FR"/>
              </w:rPr>
            </w:pPr>
            <w:r w:rsidRPr="0052548F">
              <w:rPr>
                <w:sz w:val="20"/>
                <w:lang w:val="fr-FR"/>
              </w:rPr>
              <w:t>Bulgarie</w:t>
            </w:r>
          </w:p>
        </w:tc>
        <w:tc>
          <w:tcPr>
            <w:tcW w:w="2541" w:type="dxa"/>
            <w:shd w:val="clear" w:color="auto" w:fill="auto"/>
          </w:tcPr>
          <w:p w:rsidR="00AC33B4" w:rsidRPr="0052548F" w:rsidRDefault="00AC33B4" w:rsidP="00AC33B4">
            <w:pPr>
              <w:rPr>
                <w:sz w:val="20"/>
                <w:lang w:val="fr-FR"/>
              </w:rPr>
            </w:pPr>
            <w:r w:rsidRPr="0052548F">
              <w:rPr>
                <w:sz w:val="20"/>
                <w:lang w:val="fr-FR"/>
              </w:rPr>
              <w:t>•</w:t>
            </w:r>
          </w:p>
        </w:tc>
        <w:tc>
          <w:tcPr>
            <w:tcW w:w="2270" w:type="dxa"/>
            <w:shd w:val="clear" w:color="auto" w:fill="auto"/>
          </w:tcPr>
          <w:p w:rsidR="00AC33B4" w:rsidRPr="0052548F" w:rsidRDefault="00AC33B4" w:rsidP="00AC33B4">
            <w:pPr>
              <w:rPr>
                <w:sz w:val="20"/>
                <w:lang w:val="fr-FR"/>
              </w:rPr>
            </w:pPr>
          </w:p>
        </w:tc>
        <w:tc>
          <w:tcPr>
            <w:tcW w:w="2413" w:type="dxa"/>
            <w:shd w:val="clear" w:color="auto" w:fill="auto"/>
          </w:tcPr>
          <w:p w:rsidR="00AC33B4" w:rsidRPr="0052548F" w:rsidRDefault="00AC33B4" w:rsidP="00AC33B4">
            <w:pPr>
              <w:rPr>
                <w:sz w:val="20"/>
                <w:lang w:val="fr-FR"/>
              </w:rPr>
            </w:pPr>
          </w:p>
        </w:tc>
      </w:tr>
      <w:tr w:rsidR="00AC33B4" w:rsidRPr="0052548F" w:rsidTr="004C007D">
        <w:trPr>
          <w:cantSplit/>
        </w:trPr>
        <w:tc>
          <w:tcPr>
            <w:tcW w:w="2262" w:type="dxa"/>
            <w:shd w:val="clear" w:color="auto" w:fill="auto"/>
          </w:tcPr>
          <w:p w:rsidR="00AC33B4" w:rsidRPr="0052548F" w:rsidRDefault="00AC33B4" w:rsidP="00AC33B4">
            <w:pPr>
              <w:rPr>
                <w:sz w:val="20"/>
                <w:lang w:val="fr-FR"/>
              </w:rPr>
            </w:pPr>
            <w:r w:rsidRPr="0052548F">
              <w:rPr>
                <w:sz w:val="20"/>
                <w:lang w:val="fr-FR"/>
              </w:rPr>
              <w:t>Chine</w:t>
            </w:r>
          </w:p>
        </w:tc>
        <w:tc>
          <w:tcPr>
            <w:tcW w:w="2541" w:type="dxa"/>
            <w:shd w:val="clear" w:color="auto" w:fill="auto"/>
          </w:tcPr>
          <w:p w:rsidR="00AC33B4" w:rsidRPr="0052548F" w:rsidRDefault="00AC33B4" w:rsidP="00AC33B4">
            <w:pPr>
              <w:rPr>
                <w:sz w:val="20"/>
                <w:lang w:val="fr-FR"/>
              </w:rPr>
            </w:pPr>
          </w:p>
        </w:tc>
        <w:tc>
          <w:tcPr>
            <w:tcW w:w="2270" w:type="dxa"/>
            <w:shd w:val="clear" w:color="auto" w:fill="auto"/>
          </w:tcPr>
          <w:p w:rsidR="00AC33B4" w:rsidRPr="0052548F" w:rsidRDefault="00AC33B4" w:rsidP="00AC33B4">
            <w:pPr>
              <w:rPr>
                <w:sz w:val="20"/>
                <w:lang w:val="fr-FR"/>
              </w:rPr>
            </w:pPr>
            <w:r w:rsidRPr="0052548F">
              <w:rPr>
                <w:sz w:val="20"/>
                <w:lang w:val="fr-FR"/>
              </w:rPr>
              <w:t>•</w:t>
            </w:r>
          </w:p>
        </w:tc>
        <w:tc>
          <w:tcPr>
            <w:tcW w:w="2413" w:type="dxa"/>
            <w:shd w:val="clear" w:color="auto" w:fill="auto"/>
          </w:tcPr>
          <w:p w:rsidR="00AC33B4" w:rsidRPr="0052548F" w:rsidRDefault="00AC33B4" w:rsidP="00AC33B4">
            <w:pPr>
              <w:rPr>
                <w:sz w:val="20"/>
                <w:lang w:val="fr-FR"/>
              </w:rPr>
            </w:pPr>
          </w:p>
        </w:tc>
      </w:tr>
      <w:tr w:rsidR="00AC33B4" w:rsidRPr="0052548F" w:rsidTr="004C007D">
        <w:trPr>
          <w:cantSplit/>
        </w:trPr>
        <w:tc>
          <w:tcPr>
            <w:tcW w:w="2262" w:type="dxa"/>
            <w:shd w:val="clear" w:color="auto" w:fill="auto"/>
          </w:tcPr>
          <w:p w:rsidR="00AC33B4" w:rsidRPr="0052548F" w:rsidRDefault="00AC33B4" w:rsidP="00AC33B4">
            <w:pPr>
              <w:rPr>
                <w:sz w:val="20"/>
                <w:lang w:val="fr-FR"/>
              </w:rPr>
            </w:pPr>
            <w:r w:rsidRPr="0052548F">
              <w:rPr>
                <w:sz w:val="20"/>
                <w:lang w:val="fr-FR"/>
              </w:rPr>
              <w:t>Chypre</w:t>
            </w:r>
          </w:p>
        </w:tc>
        <w:tc>
          <w:tcPr>
            <w:tcW w:w="2541" w:type="dxa"/>
            <w:shd w:val="clear" w:color="auto" w:fill="auto"/>
          </w:tcPr>
          <w:p w:rsidR="00AC33B4" w:rsidRPr="0052548F" w:rsidRDefault="00AC33B4" w:rsidP="00AC33B4">
            <w:pPr>
              <w:rPr>
                <w:sz w:val="20"/>
                <w:lang w:val="fr-FR"/>
              </w:rPr>
            </w:pPr>
          </w:p>
        </w:tc>
        <w:tc>
          <w:tcPr>
            <w:tcW w:w="2270" w:type="dxa"/>
            <w:shd w:val="clear" w:color="auto" w:fill="auto"/>
          </w:tcPr>
          <w:p w:rsidR="00AC33B4" w:rsidRPr="0052548F" w:rsidRDefault="00AC33B4" w:rsidP="00AC33B4">
            <w:pPr>
              <w:rPr>
                <w:sz w:val="20"/>
                <w:lang w:val="fr-FR"/>
              </w:rPr>
            </w:pPr>
            <w:r w:rsidRPr="0052548F">
              <w:rPr>
                <w:sz w:val="20"/>
                <w:lang w:val="fr-FR"/>
              </w:rPr>
              <w:t>•</w:t>
            </w:r>
          </w:p>
        </w:tc>
        <w:tc>
          <w:tcPr>
            <w:tcW w:w="2413" w:type="dxa"/>
            <w:shd w:val="clear" w:color="auto" w:fill="auto"/>
          </w:tcPr>
          <w:p w:rsidR="00AC33B4" w:rsidRPr="0052548F" w:rsidRDefault="00AC33B4" w:rsidP="00AC33B4">
            <w:pPr>
              <w:rPr>
                <w:sz w:val="20"/>
                <w:lang w:val="fr-FR"/>
              </w:rPr>
            </w:pPr>
          </w:p>
        </w:tc>
      </w:tr>
      <w:tr w:rsidR="00AC33B4" w:rsidRPr="0052548F" w:rsidTr="004C007D">
        <w:trPr>
          <w:cantSplit/>
        </w:trPr>
        <w:tc>
          <w:tcPr>
            <w:tcW w:w="2262" w:type="dxa"/>
            <w:shd w:val="clear" w:color="auto" w:fill="auto"/>
          </w:tcPr>
          <w:p w:rsidR="00AC33B4" w:rsidRPr="0052548F" w:rsidRDefault="00AC33B4" w:rsidP="00AC33B4">
            <w:pPr>
              <w:rPr>
                <w:sz w:val="20"/>
                <w:lang w:val="fr-FR"/>
              </w:rPr>
            </w:pPr>
            <w:r w:rsidRPr="0052548F">
              <w:rPr>
                <w:sz w:val="20"/>
                <w:lang w:val="fr-FR"/>
              </w:rPr>
              <w:t>Colombie</w:t>
            </w:r>
          </w:p>
        </w:tc>
        <w:tc>
          <w:tcPr>
            <w:tcW w:w="2541" w:type="dxa"/>
            <w:shd w:val="clear" w:color="auto" w:fill="auto"/>
          </w:tcPr>
          <w:p w:rsidR="00AC33B4" w:rsidRPr="0052548F" w:rsidRDefault="00AC33B4" w:rsidP="00AC33B4">
            <w:pPr>
              <w:rPr>
                <w:sz w:val="20"/>
                <w:lang w:val="fr-FR"/>
              </w:rPr>
            </w:pPr>
            <w:r w:rsidRPr="0052548F">
              <w:rPr>
                <w:sz w:val="20"/>
                <w:lang w:val="fr-FR"/>
              </w:rPr>
              <w:t>•</w:t>
            </w:r>
          </w:p>
        </w:tc>
        <w:tc>
          <w:tcPr>
            <w:tcW w:w="2270" w:type="dxa"/>
            <w:shd w:val="clear" w:color="auto" w:fill="auto"/>
          </w:tcPr>
          <w:p w:rsidR="00AC33B4" w:rsidRPr="0052548F" w:rsidRDefault="00AC33B4" w:rsidP="00AC33B4">
            <w:pPr>
              <w:rPr>
                <w:sz w:val="20"/>
                <w:lang w:val="fr-FR"/>
              </w:rPr>
            </w:pPr>
          </w:p>
        </w:tc>
        <w:tc>
          <w:tcPr>
            <w:tcW w:w="2413" w:type="dxa"/>
            <w:shd w:val="clear" w:color="auto" w:fill="auto"/>
          </w:tcPr>
          <w:p w:rsidR="00AC33B4" w:rsidRPr="0052548F" w:rsidRDefault="00AC33B4" w:rsidP="00AC33B4">
            <w:pPr>
              <w:rPr>
                <w:sz w:val="20"/>
                <w:lang w:val="fr-FR"/>
              </w:rPr>
            </w:pPr>
          </w:p>
        </w:tc>
      </w:tr>
      <w:tr w:rsidR="00AC33B4" w:rsidRPr="0052548F" w:rsidTr="004C007D">
        <w:trPr>
          <w:cantSplit/>
        </w:trPr>
        <w:tc>
          <w:tcPr>
            <w:tcW w:w="2262" w:type="dxa"/>
            <w:shd w:val="clear" w:color="auto" w:fill="auto"/>
          </w:tcPr>
          <w:p w:rsidR="00AC33B4" w:rsidRPr="0052548F" w:rsidRDefault="00AC33B4" w:rsidP="00AC33B4">
            <w:pPr>
              <w:rPr>
                <w:sz w:val="20"/>
                <w:lang w:val="fr-FR"/>
              </w:rPr>
            </w:pPr>
            <w:r w:rsidRPr="0052548F">
              <w:rPr>
                <w:sz w:val="20"/>
                <w:lang w:val="fr-FR"/>
              </w:rPr>
              <w:t>Croatie</w:t>
            </w:r>
          </w:p>
        </w:tc>
        <w:tc>
          <w:tcPr>
            <w:tcW w:w="2541" w:type="dxa"/>
            <w:shd w:val="clear" w:color="auto" w:fill="auto"/>
          </w:tcPr>
          <w:p w:rsidR="00AC33B4" w:rsidRPr="0052548F" w:rsidRDefault="00AC33B4" w:rsidP="00AC33B4">
            <w:pPr>
              <w:rPr>
                <w:sz w:val="20"/>
                <w:lang w:val="fr-FR"/>
              </w:rPr>
            </w:pPr>
          </w:p>
        </w:tc>
        <w:tc>
          <w:tcPr>
            <w:tcW w:w="2270" w:type="dxa"/>
            <w:shd w:val="clear" w:color="auto" w:fill="auto"/>
          </w:tcPr>
          <w:p w:rsidR="00AC33B4" w:rsidRPr="0052548F" w:rsidRDefault="00AC33B4" w:rsidP="00AC33B4">
            <w:pPr>
              <w:rPr>
                <w:sz w:val="20"/>
                <w:lang w:val="fr-FR"/>
              </w:rPr>
            </w:pPr>
            <w:r w:rsidRPr="0052548F">
              <w:rPr>
                <w:sz w:val="20"/>
                <w:lang w:val="fr-FR"/>
              </w:rPr>
              <w:t>•</w:t>
            </w:r>
          </w:p>
        </w:tc>
        <w:tc>
          <w:tcPr>
            <w:tcW w:w="2413" w:type="dxa"/>
            <w:shd w:val="clear" w:color="auto" w:fill="auto"/>
          </w:tcPr>
          <w:p w:rsidR="00AC33B4" w:rsidRPr="0052548F" w:rsidRDefault="00AC33B4" w:rsidP="00AC33B4">
            <w:pPr>
              <w:rPr>
                <w:sz w:val="20"/>
                <w:lang w:val="fr-FR"/>
              </w:rPr>
            </w:pPr>
          </w:p>
        </w:tc>
      </w:tr>
      <w:tr w:rsidR="00AC33B4" w:rsidRPr="0052548F" w:rsidTr="004C007D">
        <w:trPr>
          <w:cantSplit/>
        </w:trPr>
        <w:tc>
          <w:tcPr>
            <w:tcW w:w="2262" w:type="dxa"/>
            <w:shd w:val="clear" w:color="auto" w:fill="auto"/>
          </w:tcPr>
          <w:p w:rsidR="00AC33B4" w:rsidRPr="0052548F" w:rsidRDefault="00AC33B4" w:rsidP="00AC33B4">
            <w:pPr>
              <w:rPr>
                <w:sz w:val="20"/>
                <w:lang w:val="fr-FR"/>
              </w:rPr>
            </w:pPr>
            <w:r w:rsidRPr="0052548F">
              <w:rPr>
                <w:sz w:val="20"/>
                <w:lang w:val="fr-FR"/>
              </w:rPr>
              <w:t>Cuba (2008)</w:t>
            </w:r>
          </w:p>
        </w:tc>
        <w:tc>
          <w:tcPr>
            <w:tcW w:w="2541" w:type="dxa"/>
            <w:shd w:val="clear" w:color="auto" w:fill="auto"/>
          </w:tcPr>
          <w:p w:rsidR="00AC33B4" w:rsidRPr="0052548F" w:rsidRDefault="00AC33B4" w:rsidP="00AC33B4">
            <w:pPr>
              <w:rPr>
                <w:sz w:val="20"/>
                <w:lang w:val="fr-FR"/>
              </w:rPr>
            </w:pPr>
          </w:p>
        </w:tc>
        <w:tc>
          <w:tcPr>
            <w:tcW w:w="2270" w:type="dxa"/>
            <w:shd w:val="clear" w:color="auto" w:fill="auto"/>
          </w:tcPr>
          <w:p w:rsidR="00AC33B4" w:rsidRPr="0052548F" w:rsidRDefault="00AC33B4" w:rsidP="00AC33B4">
            <w:pPr>
              <w:rPr>
                <w:sz w:val="20"/>
                <w:lang w:val="fr-FR"/>
              </w:rPr>
            </w:pPr>
          </w:p>
        </w:tc>
        <w:tc>
          <w:tcPr>
            <w:tcW w:w="2413" w:type="dxa"/>
            <w:shd w:val="clear" w:color="auto" w:fill="auto"/>
          </w:tcPr>
          <w:p w:rsidR="00AC33B4" w:rsidRPr="0052548F" w:rsidRDefault="00AC33B4" w:rsidP="00AC33B4">
            <w:pPr>
              <w:rPr>
                <w:sz w:val="20"/>
                <w:lang w:val="fr-FR"/>
              </w:rPr>
            </w:pPr>
            <w:r w:rsidRPr="0052548F">
              <w:rPr>
                <w:sz w:val="20"/>
                <w:lang w:val="fr-FR"/>
              </w:rPr>
              <w:t>•</w:t>
            </w:r>
          </w:p>
        </w:tc>
      </w:tr>
      <w:tr w:rsidR="00AC33B4" w:rsidRPr="0052548F" w:rsidTr="004C007D">
        <w:trPr>
          <w:cantSplit/>
        </w:trPr>
        <w:tc>
          <w:tcPr>
            <w:tcW w:w="2262" w:type="dxa"/>
            <w:shd w:val="clear" w:color="auto" w:fill="auto"/>
          </w:tcPr>
          <w:p w:rsidR="00AC33B4" w:rsidRPr="0052548F" w:rsidRDefault="00AC33B4" w:rsidP="00AC33B4">
            <w:pPr>
              <w:rPr>
                <w:sz w:val="20"/>
                <w:lang w:val="fr-FR"/>
              </w:rPr>
            </w:pPr>
            <w:r w:rsidRPr="0052548F">
              <w:rPr>
                <w:sz w:val="20"/>
                <w:lang w:val="fr-FR"/>
              </w:rPr>
              <w:t>Danemark</w:t>
            </w:r>
          </w:p>
        </w:tc>
        <w:tc>
          <w:tcPr>
            <w:tcW w:w="2541" w:type="dxa"/>
            <w:shd w:val="clear" w:color="auto" w:fill="auto"/>
          </w:tcPr>
          <w:p w:rsidR="00AC33B4" w:rsidRPr="0052548F" w:rsidRDefault="00AC33B4" w:rsidP="00AC33B4">
            <w:pPr>
              <w:rPr>
                <w:sz w:val="20"/>
                <w:lang w:val="fr-FR"/>
              </w:rPr>
            </w:pPr>
            <w:r w:rsidRPr="0052548F">
              <w:rPr>
                <w:sz w:val="20"/>
                <w:lang w:val="fr-FR"/>
              </w:rPr>
              <w:t>•</w:t>
            </w:r>
          </w:p>
        </w:tc>
        <w:tc>
          <w:tcPr>
            <w:tcW w:w="2270" w:type="dxa"/>
            <w:shd w:val="clear" w:color="auto" w:fill="auto"/>
          </w:tcPr>
          <w:p w:rsidR="00AC33B4" w:rsidRPr="0052548F" w:rsidRDefault="00AC33B4" w:rsidP="00AC33B4">
            <w:pPr>
              <w:rPr>
                <w:sz w:val="20"/>
                <w:lang w:val="fr-FR"/>
              </w:rPr>
            </w:pPr>
          </w:p>
        </w:tc>
        <w:tc>
          <w:tcPr>
            <w:tcW w:w="2413" w:type="dxa"/>
            <w:shd w:val="clear" w:color="auto" w:fill="auto"/>
          </w:tcPr>
          <w:p w:rsidR="00AC33B4" w:rsidRPr="0052548F" w:rsidRDefault="00AC33B4" w:rsidP="00AC33B4">
            <w:pPr>
              <w:rPr>
                <w:sz w:val="20"/>
                <w:lang w:val="fr-FR"/>
              </w:rPr>
            </w:pPr>
          </w:p>
        </w:tc>
      </w:tr>
      <w:tr w:rsidR="00AC33B4" w:rsidRPr="0052548F" w:rsidTr="004C007D">
        <w:trPr>
          <w:cantSplit/>
        </w:trPr>
        <w:tc>
          <w:tcPr>
            <w:tcW w:w="2262" w:type="dxa"/>
            <w:shd w:val="clear" w:color="auto" w:fill="auto"/>
          </w:tcPr>
          <w:p w:rsidR="00AC33B4" w:rsidRPr="0052548F" w:rsidRDefault="00AC33B4" w:rsidP="00AC33B4">
            <w:pPr>
              <w:rPr>
                <w:sz w:val="20"/>
                <w:lang w:val="fr-FR"/>
              </w:rPr>
            </w:pPr>
            <w:r w:rsidRPr="0052548F">
              <w:rPr>
                <w:sz w:val="20"/>
                <w:lang w:val="fr-FR"/>
              </w:rPr>
              <w:t>Espagne</w:t>
            </w:r>
          </w:p>
        </w:tc>
        <w:tc>
          <w:tcPr>
            <w:tcW w:w="2541" w:type="dxa"/>
            <w:shd w:val="clear" w:color="auto" w:fill="auto"/>
          </w:tcPr>
          <w:p w:rsidR="00AC33B4" w:rsidRPr="0052548F" w:rsidRDefault="00AC33B4" w:rsidP="00AC33B4">
            <w:pPr>
              <w:rPr>
                <w:sz w:val="20"/>
                <w:lang w:val="fr-FR"/>
              </w:rPr>
            </w:pPr>
          </w:p>
        </w:tc>
        <w:tc>
          <w:tcPr>
            <w:tcW w:w="2270" w:type="dxa"/>
            <w:shd w:val="clear" w:color="auto" w:fill="auto"/>
          </w:tcPr>
          <w:p w:rsidR="00AC33B4" w:rsidRPr="0052548F" w:rsidRDefault="00AC33B4" w:rsidP="00AC33B4">
            <w:pPr>
              <w:rPr>
                <w:sz w:val="20"/>
                <w:lang w:val="fr-FR"/>
              </w:rPr>
            </w:pPr>
            <w:r w:rsidRPr="0052548F">
              <w:rPr>
                <w:sz w:val="20"/>
                <w:lang w:val="fr-FR"/>
              </w:rPr>
              <w:t>•</w:t>
            </w:r>
          </w:p>
        </w:tc>
        <w:tc>
          <w:tcPr>
            <w:tcW w:w="2413" w:type="dxa"/>
            <w:shd w:val="clear" w:color="auto" w:fill="auto"/>
          </w:tcPr>
          <w:p w:rsidR="00AC33B4" w:rsidRPr="0052548F" w:rsidRDefault="00AC33B4" w:rsidP="00AC33B4">
            <w:pPr>
              <w:rPr>
                <w:sz w:val="20"/>
                <w:lang w:val="fr-FR"/>
              </w:rPr>
            </w:pPr>
          </w:p>
        </w:tc>
      </w:tr>
      <w:tr w:rsidR="00AC33B4" w:rsidRPr="0052548F" w:rsidTr="004C007D">
        <w:trPr>
          <w:cantSplit/>
        </w:trPr>
        <w:tc>
          <w:tcPr>
            <w:tcW w:w="2262" w:type="dxa"/>
            <w:shd w:val="clear" w:color="auto" w:fill="auto"/>
          </w:tcPr>
          <w:p w:rsidR="00AC33B4" w:rsidRPr="0052548F" w:rsidRDefault="00AC33B4" w:rsidP="00AC33B4">
            <w:pPr>
              <w:rPr>
                <w:sz w:val="20"/>
                <w:lang w:val="fr-FR"/>
              </w:rPr>
            </w:pPr>
            <w:r w:rsidRPr="0052548F">
              <w:rPr>
                <w:sz w:val="20"/>
                <w:lang w:val="fr-FR"/>
              </w:rPr>
              <w:t>Estonie</w:t>
            </w:r>
          </w:p>
        </w:tc>
        <w:tc>
          <w:tcPr>
            <w:tcW w:w="2541" w:type="dxa"/>
            <w:shd w:val="clear" w:color="auto" w:fill="auto"/>
          </w:tcPr>
          <w:p w:rsidR="00AC33B4" w:rsidRPr="0052548F" w:rsidRDefault="00AC33B4" w:rsidP="00AC33B4">
            <w:pPr>
              <w:rPr>
                <w:sz w:val="20"/>
                <w:lang w:val="fr-FR"/>
              </w:rPr>
            </w:pPr>
          </w:p>
        </w:tc>
        <w:tc>
          <w:tcPr>
            <w:tcW w:w="2270" w:type="dxa"/>
            <w:shd w:val="clear" w:color="auto" w:fill="auto"/>
          </w:tcPr>
          <w:p w:rsidR="00AC33B4" w:rsidRPr="0052548F" w:rsidRDefault="00AC33B4" w:rsidP="00AC33B4">
            <w:pPr>
              <w:rPr>
                <w:sz w:val="20"/>
                <w:lang w:val="fr-FR"/>
              </w:rPr>
            </w:pPr>
            <w:r w:rsidRPr="0052548F">
              <w:rPr>
                <w:sz w:val="20"/>
                <w:lang w:val="fr-FR"/>
              </w:rPr>
              <w:t>•</w:t>
            </w:r>
          </w:p>
        </w:tc>
        <w:tc>
          <w:tcPr>
            <w:tcW w:w="2413" w:type="dxa"/>
            <w:shd w:val="clear" w:color="auto" w:fill="auto"/>
          </w:tcPr>
          <w:p w:rsidR="00AC33B4" w:rsidRPr="0052548F" w:rsidRDefault="00AC33B4" w:rsidP="00AC33B4">
            <w:pPr>
              <w:rPr>
                <w:sz w:val="20"/>
                <w:lang w:val="fr-FR"/>
              </w:rPr>
            </w:pPr>
          </w:p>
        </w:tc>
      </w:tr>
      <w:tr w:rsidR="00AC33B4" w:rsidRPr="0052548F" w:rsidTr="004C007D">
        <w:trPr>
          <w:cantSplit/>
        </w:trPr>
        <w:tc>
          <w:tcPr>
            <w:tcW w:w="2262" w:type="dxa"/>
            <w:shd w:val="clear" w:color="auto" w:fill="auto"/>
          </w:tcPr>
          <w:p w:rsidR="00AC33B4" w:rsidRPr="0052548F" w:rsidRDefault="000117C7" w:rsidP="00AC33B4">
            <w:pPr>
              <w:rPr>
                <w:sz w:val="20"/>
                <w:lang w:val="fr-FR"/>
              </w:rPr>
            </w:pPr>
            <w:r>
              <w:rPr>
                <w:sz w:val="20"/>
                <w:lang w:val="fr-FR"/>
              </w:rPr>
              <w:t>États-</w:t>
            </w:r>
            <w:r w:rsidR="00AC33B4" w:rsidRPr="0052548F">
              <w:rPr>
                <w:sz w:val="20"/>
                <w:lang w:val="fr-FR"/>
              </w:rPr>
              <w:t>Unis d’Amérique</w:t>
            </w:r>
          </w:p>
        </w:tc>
        <w:tc>
          <w:tcPr>
            <w:tcW w:w="2541" w:type="dxa"/>
            <w:shd w:val="clear" w:color="auto" w:fill="auto"/>
          </w:tcPr>
          <w:p w:rsidR="00AC33B4" w:rsidRPr="0052548F" w:rsidRDefault="00AC33B4" w:rsidP="00AC33B4">
            <w:pPr>
              <w:rPr>
                <w:sz w:val="20"/>
                <w:lang w:val="fr-FR"/>
              </w:rPr>
            </w:pPr>
            <w:r w:rsidRPr="0052548F">
              <w:rPr>
                <w:sz w:val="20"/>
                <w:lang w:val="fr-FR"/>
              </w:rPr>
              <w:t>•</w:t>
            </w:r>
          </w:p>
        </w:tc>
        <w:tc>
          <w:tcPr>
            <w:tcW w:w="2270" w:type="dxa"/>
            <w:shd w:val="clear" w:color="auto" w:fill="auto"/>
          </w:tcPr>
          <w:p w:rsidR="00AC33B4" w:rsidRPr="0052548F" w:rsidRDefault="00AC33B4" w:rsidP="00AC33B4">
            <w:pPr>
              <w:rPr>
                <w:sz w:val="20"/>
                <w:lang w:val="fr-FR"/>
              </w:rPr>
            </w:pPr>
          </w:p>
        </w:tc>
        <w:tc>
          <w:tcPr>
            <w:tcW w:w="2413" w:type="dxa"/>
            <w:shd w:val="clear" w:color="auto" w:fill="auto"/>
          </w:tcPr>
          <w:p w:rsidR="00AC33B4" w:rsidRPr="0052548F" w:rsidRDefault="00AC33B4" w:rsidP="00AC33B4">
            <w:pPr>
              <w:rPr>
                <w:sz w:val="20"/>
                <w:lang w:val="fr-FR"/>
              </w:rPr>
            </w:pPr>
          </w:p>
        </w:tc>
      </w:tr>
      <w:tr w:rsidR="00AC33B4" w:rsidRPr="0052548F" w:rsidTr="004C007D">
        <w:trPr>
          <w:cantSplit/>
        </w:trPr>
        <w:tc>
          <w:tcPr>
            <w:tcW w:w="2262" w:type="dxa"/>
            <w:shd w:val="clear" w:color="auto" w:fill="auto"/>
          </w:tcPr>
          <w:p w:rsidR="00AC33B4" w:rsidRPr="0052548F" w:rsidRDefault="000117C7" w:rsidP="00AC33B4">
            <w:pPr>
              <w:rPr>
                <w:sz w:val="20"/>
                <w:lang w:val="fr-FR"/>
              </w:rPr>
            </w:pPr>
            <w:r>
              <w:rPr>
                <w:sz w:val="20"/>
                <w:lang w:val="fr-FR"/>
              </w:rPr>
              <w:t>Ex-</w:t>
            </w:r>
            <w:r w:rsidR="00AC33B4" w:rsidRPr="0052548F">
              <w:rPr>
                <w:sz w:val="20"/>
                <w:lang w:val="fr-FR"/>
              </w:rPr>
              <w:t>République yougoslave de Macédoine (2008)</w:t>
            </w:r>
          </w:p>
        </w:tc>
        <w:tc>
          <w:tcPr>
            <w:tcW w:w="2541" w:type="dxa"/>
            <w:shd w:val="clear" w:color="auto" w:fill="auto"/>
          </w:tcPr>
          <w:p w:rsidR="00AC33B4" w:rsidRPr="0052548F" w:rsidRDefault="00AC33B4" w:rsidP="00AC33B4">
            <w:pPr>
              <w:rPr>
                <w:sz w:val="20"/>
                <w:lang w:val="fr-FR"/>
              </w:rPr>
            </w:pPr>
          </w:p>
        </w:tc>
        <w:tc>
          <w:tcPr>
            <w:tcW w:w="2270" w:type="dxa"/>
            <w:shd w:val="clear" w:color="auto" w:fill="auto"/>
          </w:tcPr>
          <w:p w:rsidR="00AC33B4" w:rsidRPr="0052548F" w:rsidRDefault="00AC33B4" w:rsidP="00AC33B4">
            <w:pPr>
              <w:rPr>
                <w:sz w:val="20"/>
                <w:lang w:val="fr-FR"/>
              </w:rPr>
            </w:pPr>
            <w:r w:rsidRPr="0052548F">
              <w:rPr>
                <w:sz w:val="20"/>
                <w:lang w:val="fr-FR"/>
              </w:rPr>
              <w:t>•</w:t>
            </w:r>
          </w:p>
        </w:tc>
        <w:tc>
          <w:tcPr>
            <w:tcW w:w="2413" w:type="dxa"/>
            <w:shd w:val="clear" w:color="auto" w:fill="auto"/>
          </w:tcPr>
          <w:p w:rsidR="00AC33B4" w:rsidRPr="0052548F" w:rsidRDefault="00AC33B4" w:rsidP="00AC33B4">
            <w:pPr>
              <w:rPr>
                <w:sz w:val="20"/>
                <w:lang w:val="fr-FR"/>
              </w:rPr>
            </w:pPr>
          </w:p>
        </w:tc>
      </w:tr>
      <w:tr w:rsidR="00AC33B4" w:rsidRPr="0052548F" w:rsidTr="004C007D">
        <w:trPr>
          <w:cantSplit/>
        </w:trPr>
        <w:tc>
          <w:tcPr>
            <w:tcW w:w="2262" w:type="dxa"/>
            <w:shd w:val="clear" w:color="auto" w:fill="auto"/>
          </w:tcPr>
          <w:p w:rsidR="00AC33B4" w:rsidRPr="0052548F" w:rsidRDefault="00AC33B4" w:rsidP="00AC33B4">
            <w:pPr>
              <w:rPr>
                <w:sz w:val="20"/>
                <w:lang w:val="fr-FR"/>
              </w:rPr>
            </w:pPr>
            <w:r w:rsidRPr="0052548F">
              <w:rPr>
                <w:sz w:val="20"/>
                <w:lang w:val="fr-FR"/>
              </w:rPr>
              <w:t>Fédération de Russie</w:t>
            </w:r>
          </w:p>
        </w:tc>
        <w:tc>
          <w:tcPr>
            <w:tcW w:w="2541" w:type="dxa"/>
            <w:shd w:val="clear" w:color="auto" w:fill="auto"/>
          </w:tcPr>
          <w:p w:rsidR="00AC33B4" w:rsidRPr="0052548F" w:rsidRDefault="00AC33B4" w:rsidP="00AC33B4">
            <w:pPr>
              <w:rPr>
                <w:sz w:val="20"/>
                <w:lang w:val="fr-FR"/>
              </w:rPr>
            </w:pPr>
          </w:p>
        </w:tc>
        <w:tc>
          <w:tcPr>
            <w:tcW w:w="2270" w:type="dxa"/>
            <w:shd w:val="clear" w:color="auto" w:fill="auto"/>
          </w:tcPr>
          <w:p w:rsidR="00AC33B4" w:rsidRPr="0052548F" w:rsidRDefault="00AC33B4" w:rsidP="00AC33B4">
            <w:pPr>
              <w:rPr>
                <w:sz w:val="20"/>
                <w:lang w:val="fr-FR"/>
              </w:rPr>
            </w:pPr>
            <w:r w:rsidRPr="0052548F">
              <w:rPr>
                <w:sz w:val="20"/>
                <w:lang w:val="fr-FR"/>
              </w:rPr>
              <w:t>•</w:t>
            </w:r>
          </w:p>
        </w:tc>
        <w:tc>
          <w:tcPr>
            <w:tcW w:w="2413" w:type="dxa"/>
            <w:shd w:val="clear" w:color="auto" w:fill="auto"/>
          </w:tcPr>
          <w:p w:rsidR="00AC33B4" w:rsidRPr="0052548F" w:rsidRDefault="00AC33B4" w:rsidP="00AC33B4">
            <w:pPr>
              <w:rPr>
                <w:sz w:val="20"/>
                <w:lang w:val="fr-FR"/>
              </w:rPr>
            </w:pPr>
          </w:p>
        </w:tc>
      </w:tr>
      <w:tr w:rsidR="00AC33B4" w:rsidRPr="0052548F" w:rsidTr="004C007D">
        <w:trPr>
          <w:cantSplit/>
        </w:trPr>
        <w:tc>
          <w:tcPr>
            <w:tcW w:w="2262" w:type="dxa"/>
            <w:shd w:val="clear" w:color="auto" w:fill="auto"/>
          </w:tcPr>
          <w:p w:rsidR="00AC33B4" w:rsidRPr="0052548F" w:rsidRDefault="00AC33B4" w:rsidP="00AC33B4">
            <w:pPr>
              <w:rPr>
                <w:sz w:val="20"/>
                <w:lang w:val="fr-FR"/>
              </w:rPr>
            </w:pPr>
            <w:r w:rsidRPr="0052548F">
              <w:rPr>
                <w:sz w:val="20"/>
                <w:lang w:val="fr-FR"/>
              </w:rPr>
              <w:t>Finlande</w:t>
            </w:r>
          </w:p>
        </w:tc>
        <w:tc>
          <w:tcPr>
            <w:tcW w:w="2541" w:type="dxa"/>
            <w:shd w:val="clear" w:color="auto" w:fill="auto"/>
          </w:tcPr>
          <w:p w:rsidR="00AC33B4" w:rsidRPr="0052548F" w:rsidRDefault="00AC33B4" w:rsidP="00AC33B4">
            <w:pPr>
              <w:rPr>
                <w:sz w:val="20"/>
                <w:lang w:val="fr-FR"/>
              </w:rPr>
            </w:pPr>
            <w:r w:rsidRPr="0052548F">
              <w:rPr>
                <w:sz w:val="20"/>
                <w:lang w:val="fr-FR"/>
              </w:rPr>
              <w:t>•</w:t>
            </w:r>
          </w:p>
        </w:tc>
        <w:tc>
          <w:tcPr>
            <w:tcW w:w="2270" w:type="dxa"/>
            <w:shd w:val="clear" w:color="auto" w:fill="auto"/>
          </w:tcPr>
          <w:p w:rsidR="00AC33B4" w:rsidRPr="0052548F" w:rsidRDefault="00AC33B4" w:rsidP="00AC33B4">
            <w:pPr>
              <w:rPr>
                <w:sz w:val="20"/>
                <w:lang w:val="fr-FR"/>
              </w:rPr>
            </w:pPr>
          </w:p>
        </w:tc>
        <w:tc>
          <w:tcPr>
            <w:tcW w:w="2413" w:type="dxa"/>
            <w:shd w:val="clear" w:color="auto" w:fill="auto"/>
          </w:tcPr>
          <w:p w:rsidR="00AC33B4" w:rsidRPr="0052548F" w:rsidRDefault="00AC33B4" w:rsidP="00AC33B4">
            <w:pPr>
              <w:rPr>
                <w:sz w:val="20"/>
                <w:lang w:val="fr-FR"/>
              </w:rPr>
            </w:pPr>
          </w:p>
        </w:tc>
      </w:tr>
      <w:tr w:rsidR="00AC33B4" w:rsidRPr="0052548F" w:rsidTr="004C007D">
        <w:trPr>
          <w:cantSplit/>
        </w:trPr>
        <w:tc>
          <w:tcPr>
            <w:tcW w:w="2262" w:type="dxa"/>
            <w:shd w:val="clear" w:color="auto" w:fill="auto"/>
          </w:tcPr>
          <w:p w:rsidR="00AC33B4" w:rsidRPr="0052548F" w:rsidRDefault="00AC33B4" w:rsidP="00AC33B4">
            <w:pPr>
              <w:rPr>
                <w:sz w:val="20"/>
                <w:lang w:val="fr-FR"/>
              </w:rPr>
            </w:pPr>
            <w:r w:rsidRPr="0052548F">
              <w:rPr>
                <w:sz w:val="20"/>
                <w:lang w:val="fr-FR"/>
              </w:rPr>
              <w:t>France (2008)</w:t>
            </w:r>
          </w:p>
        </w:tc>
        <w:tc>
          <w:tcPr>
            <w:tcW w:w="2541" w:type="dxa"/>
            <w:shd w:val="clear" w:color="auto" w:fill="auto"/>
          </w:tcPr>
          <w:p w:rsidR="00AC33B4" w:rsidRPr="0052548F" w:rsidRDefault="00AC33B4" w:rsidP="00AC33B4">
            <w:pPr>
              <w:rPr>
                <w:sz w:val="20"/>
                <w:lang w:val="fr-FR"/>
              </w:rPr>
            </w:pPr>
          </w:p>
        </w:tc>
        <w:tc>
          <w:tcPr>
            <w:tcW w:w="2270" w:type="dxa"/>
            <w:shd w:val="clear" w:color="auto" w:fill="auto"/>
          </w:tcPr>
          <w:p w:rsidR="00AC33B4" w:rsidRPr="0052548F" w:rsidRDefault="00AC33B4" w:rsidP="00AC33B4">
            <w:pPr>
              <w:rPr>
                <w:sz w:val="20"/>
                <w:lang w:val="fr-FR"/>
              </w:rPr>
            </w:pPr>
            <w:r w:rsidRPr="0052548F">
              <w:rPr>
                <w:sz w:val="20"/>
                <w:lang w:val="fr-FR"/>
              </w:rPr>
              <w:t>•</w:t>
            </w:r>
          </w:p>
        </w:tc>
        <w:tc>
          <w:tcPr>
            <w:tcW w:w="2413" w:type="dxa"/>
            <w:shd w:val="clear" w:color="auto" w:fill="auto"/>
          </w:tcPr>
          <w:p w:rsidR="00AC33B4" w:rsidRPr="0052548F" w:rsidRDefault="00AC33B4" w:rsidP="00AC33B4">
            <w:pPr>
              <w:rPr>
                <w:sz w:val="20"/>
                <w:lang w:val="fr-FR"/>
              </w:rPr>
            </w:pPr>
          </w:p>
        </w:tc>
      </w:tr>
      <w:tr w:rsidR="00AC33B4" w:rsidRPr="0052548F" w:rsidTr="004C007D">
        <w:trPr>
          <w:cantSplit/>
        </w:trPr>
        <w:tc>
          <w:tcPr>
            <w:tcW w:w="2262" w:type="dxa"/>
            <w:shd w:val="clear" w:color="auto" w:fill="auto"/>
          </w:tcPr>
          <w:p w:rsidR="00AC33B4" w:rsidRPr="0052548F" w:rsidRDefault="00AC33B4" w:rsidP="00AC33B4">
            <w:pPr>
              <w:rPr>
                <w:sz w:val="20"/>
                <w:lang w:val="fr-FR"/>
              </w:rPr>
            </w:pPr>
            <w:r w:rsidRPr="0052548F">
              <w:rPr>
                <w:sz w:val="20"/>
                <w:lang w:val="fr-FR"/>
              </w:rPr>
              <w:t>Géorgie</w:t>
            </w:r>
          </w:p>
        </w:tc>
        <w:tc>
          <w:tcPr>
            <w:tcW w:w="2541" w:type="dxa"/>
            <w:shd w:val="clear" w:color="auto" w:fill="auto"/>
          </w:tcPr>
          <w:p w:rsidR="00AC33B4" w:rsidRPr="0052548F" w:rsidRDefault="00AC33B4" w:rsidP="00AC33B4">
            <w:pPr>
              <w:rPr>
                <w:sz w:val="20"/>
                <w:lang w:val="fr-FR"/>
              </w:rPr>
            </w:pPr>
          </w:p>
        </w:tc>
        <w:tc>
          <w:tcPr>
            <w:tcW w:w="2270" w:type="dxa"/>
            <w:shd w:val="clear" w:color="auto" w:fill="auto"/>
          </w:tcPr>
          <w:p w:rsidR="00AC33B4" w:rsidRPr="0052548F" w:rsidRDefault="00AC33B4" w:rsidP="00AC33B4">
            <w:pPr>
              <w:rPr>
                <w:sz w:val="20"/>
                <w:lang w:val="fr-FR"/>
              </w:rPr>
            </w:pPr>
            <w:r w:rsidRPr="0052548F">
              <w:rPr>
                <w:sz w:val="20"/>
                <w:lang w:val="fr-FR"/>
              </w:rPr>
              <w:t>•</w:t>
            </w:r>
          </w:p>
        </w:tc>
        <w:tc>
          <w:tcPr>
            <w:tcW w:w="2413" w:type="dxa"/>
            <w:shd w:val="clear" w:color="auto" w:fill="auto"/>
          </w:tcPr>
          <w:p w:rsidR="00AC33B4" w:rsidRPr="0052548F" w:rsidRDefault="00AC33B4" w:rsidP="00AC33B4">
            <w:pPr>
              <w:rPr>
                <w:sz w:val="20"/>
                <w:lang w:val="fr-FR"/>
              </w:rPr>
            </w:pPr>
          </w:p>
        </w:tc>
      </w:tr>
      <w:tr w:rsidR="00AC33B4" w:rsidRPr="0052548F" w:rsidTr="004C007D">
        <w:trPr>
          <w:cantSplit/>
        </w:trPr>
        <w:tc>
          <w:tcPr>
            <w:tcW w:w="2262" w:type="dxa"/>
            <w:shd w:val="clear" w:color="auto" w:fill="auto"/>
          </w:tcPr>
          <w:p w:rsidR="00AC33B4" w:rsidRPr="0052548F" w:rsidRDefault="00AC33B4" w:rsidP="00AC33B4">
            <w:pPr>
              <w:rPr>
                <w:sz w:val="20"/>
                <w:lang w:val="fr-FR"/>
              </w:rPr>
            </w:pPr>
            <w:r w:rsidRPr="0052548F">
              <w:rPr>
                <w:sz w:val="20"/>
                <w:lang w:val="fr-FR"/>
              </w:rPr>
              <w:t>Grèce</w:t>
            </w:r>
          </w:p>
        </w:tc>
        <w:tc>
          <w:tcPr>
            <w:tcW w:w="2541" w:type="dxa"/>
            <w:shd w:val="clear" w:color="auto" w:fill="auto"/>
          </w:tcPr>
          <w:p w:rsidR="00AC33B4" w:rsidRPr="0052548F" w:rsidRDefault="00AC33B4" w:rsidP="00AC33B4">
            <w:pPr>
              <w:rPr>
                <w:sz w:val="20"/>
                <w:lang w:val="fr-FR"/>
              </w:rPr>
            </w:pPr>
            <w:r w:rsidRPr="0052548F">
              <w:rPr>
                <w:sz w:val="20"/>
                <w:lang w:val="fr-FR"/>
              </w:rPr>
              <w:t>•</w:t>
            </w:r>
          </w:p>
        </w:tc>
        <w:tc>
          <w:tcPr>
            <w:tcW w:w="2270" w:type="dxa"/>
            <w:shd w:val="clear" w:color="auto" w:fill="auto"/>
          </w:tcPr>
          <w:p w:rsidR="00AC33B4" w:rsidRPr="0052548F" w:rsidRDefault="00AC33B4" w:rsidP="00AC33B4">
            <w:pPr>
              <w:rPr>
                <w:sz w:val="20"/>
                <w:lang w:val="fr-FR"/>
              </w:rPr>
            </w:pPr>
          </w:p>
        </w:tc>
        <w:tc>
          <w:tcPr>
            <w:tcW w:w="2413" w:type="dxa"/>
            <w:shd w:val="clear" w:color="auto" w:fill="auto"/>
          </w:tcPr>
          <w:p w:rsidR="00AC33B4" w:rsidRPr="0052548F" w:rsidRDefault="00AC33B4" w:rsidP="00AC33B4">
            <w:pPr>
              <w:rPr>
                <w:sz w:val="20"/>
                <w:lang w:val="fr-FR"/>
              </w:rPr>
            </w:pPr>
          </w:p>
        </w:tc>
      </w:tr>
      <w:tr w:rsidR="00AC33B4" w:rsidRPr="0052548F" w:rsidTr="004C007D">
        <w:trPr>
          <w:cantSplit/>
        </w:trPr>
        <w:tc>
          <w:tcPr>
            <w:tcW w:w="2262" w:type="dxa"/>
            <w:shd w:val="clear" w:color="auto" w:fill="auto"/>
          </w:tcPr>
          <w:p w:rsidR="00AC33B4" w:rsidRPr="0052548F" w:rsidRDefault="00AC33B4" w:rsidP="00AC33B4">
            <w:pPr>
              <w:rPr>
                <w:sz w:val="20"/>
                <w:lang w:val="fr-FR"/>
              </w:rPr>
            </w:pPr>
            <w:r w:rsidRPr="0052548F">
              <w:rPr>
                <w:sz w:val="20"/>
                <w:lang w:val="fr-FR"/>
              </w:rPr>
              <w:t>Hongrie</w:t>
            </w:r>
          </w:p>
        </w:tc>
        <w:tc>
          <w:tcPr>
            <w:tcW w:w="2541" w:type="dxa"/>
            <w:shd w:val="clear" w:color="auto" w:fill="auto"/>
          </w:tcPr>
          <w:p w:rsidR="00AC33B4" w:rsidRPr="0052548F" w:rsidRDefault="00AC33B4" w:rsidP="00AC33B4">
            <w:pPr>
              <w:rPr>
                <w:sz w:val="20"/>
                <w:lang w:val="fr-FR"/>
              </w:rPr>
            </w:pPr>
          </w:p>
        </w:tc>
        <w:tc>
          <w:tcPr>
            <w:tcW w:w="2270" w:type="dxa"/>
            <w:shd w:val="clear" w:color="auto" w:fill="auto"/>
          </w:tcPr>
          <w:p w:rsidR="00AC33B4" w:rsidRPr="0052548F" w:rsidRDefault="00AC33B4" w:rsidP="00AC33B4">
            <w:pPr>
              <w:rPr>
                <w:sz w:val="20"/>
                <w:lang w:val="fr-FR"/>
              </w:rPr>
            </w:pPr>
            <w:r w:rsidRPr="0052548F">
              <w:rPr>
                <w:sz w:val="20"/>
                <w:lang w:val="fr-FR"/>
              </w:rPr>
              <w:t>•</w:t>
            </w:r>
          </w:p>
        </w:tc>
        <w:tc>
          <w:tcPr>
            <w:tcW w:w="2413" w:type="dxa"/>
            <w:shd w:val="clear" w:color="auto" w:fill="auto"/>
          </w:tcPr>
          <w:p w:rsidR="00AC33B4" w:rsidRPr="0052548F" w:rsidRDefault="00AC33B4" w:rsidP="00AC33B4">
            <w:pPr>
              <w:rPr>
                <w:sz w:val="20"/>
                <w:lang w:val="fr-FR"/>
              </w:rPr>
            </w:pPr>
          </w:p>
        </w:tc>
      </w:tr>
      <w:tr w:rsidR="00AC33B4" w:rsidRPr="0052548F" w:rsidTr="004C007D">
        <w:trPr>
          <w:cantSplit/>
        </w:trPr>
        <w:tc>
          <w:tcPr>
            <w:tcW w:w="2262" w:type="dxa"/>
            <w:shd w:val="clear" w:color="auto" w:fill="auto"/>
          </w:tcPr>
          <w:p w:rsidR="00AC33B4" w:rsidRPr="0052548F" w:rsidRDefault="00AC33B4" w:rsidP="00AC33B4">
            <w:pPr>
              <w:rPr>
                <w:sz w:val="20"/>
                <w:lang w:val="fr-FR"/>
              </w:rPr>
            </w:pPr>
            <w:r w:rsidRPr="0052548F">
              <w:rPr>
                <w:sz w:val="20"/>
                <w:lang w:val="fr-FR"/>
              </w:rPr>
              <w:t>Irlande</w:t>
            </w:r>
          </w:p>
        </w:tc>
        <w:tc>
          <w:tcPr>
            <w:tcW w:w="2541" w:type="dxa"/>
            <w:shd w:val="clear" w:color="auto" w:fill="auto"/>
          </w:tcPr>
          <w:p w:rsidR="00AC33B4" w:rsidRPr="0052548F" w:rsidRDefault="00AC33B4" w:rsidP="00AC33B4">
            <w:pPr>
              <w:rPr>
                <w:sz w:val="20"/>
                <w:lang w:val="fr-FR"/>
              </w:rPr>
            </w:pPr>
            <w:r w:rsidRPr="0052548F">
              <w:rPr>
                <w:sz w:val="20"/>
                <w:lang w:val="fr-FR"/>
              </w:rPr>
              <w:t>•</w:t>
            </w:r>
          </w:p>
        </w:tc>
        <w:tc>
          <w:tcPr>
            <w:tcW w:w="2270" w:type="dxa"/>
            <w:shd w:val="clear" w:color="auto" w:fill="auto"/>
          </w:tcPr>
          <w:p w:rsidR="00AC33B4" w:rsidRPr="0052548F" w:rsidRDefault="00AC33B4" w:rsidP="00AC33B4">
            <w:pPr>
              <w:rPr>
                <w:sz w:val="20"/>
                <w:lang w:val="fr-FR"/>
              </w:rPr>
            </w:pPr>
          </w:p>
        </w:tc>
        <w:tc>
          <w:tcPr>
            <w:tcW w:w="2413" w:type="dxa"/>
            <w:shd w:val="clear" w:color="auto" w:fill="auto"/>
          </w:tcPr>
          <w:p w:rsidR="00AC33B4" w:rsidRPr="0052548F" w:rsidRDefault="00AC33B4" w:rsidP="00AC33B4">
            <w:pPr>
              <w:rPr>
                <w:sz w:val="20"/>
                <w:lang w:val="fr-FR"/>
              </w:rPr>
            </w:pPr>
          </w:p>
        </w:tc>
      </w:tr>
      <w:tr w:rsidR="00AC33B4" w:rsidRPr="0052548F" w:rsidTr="004C007D">
        <w:trPr>
          <w:cantSplit/>
        </w:trPr>
        <w:tc>
          <w:tcPr>
            <w:tcW w:w="2262" w:type="dxa"/>
            <w:shd w:val="clear" w:color="auto" w:fill="auto"/>
          </w:tcPr>
          <w:p w:rsidR="00AC33B4" w:rsidRPr="0052548F" w:rsidRDefault="00AC33B4" w:rsidP="00AC33B4">
            <w:pPr>
              <w:rPr>
                <w:sz w:val="20"/>
                <w:lang w:val="fr-FR"/>
              </w:rPr>
            </w:pPr>
            <w:r w:rsidRPr="0052548F">
              <w:rPr>
                <w:sz w:val="20"/>
                <w:lang w:val="fr-FR"/>
              </w:rPr>
              <w:t>Islande</w:t>
            </w:r>
          </w:p>
        </w:tc>
        <w:tc>
          <w:tcPr>
            <w:tcW w:w="2541" w:type="dxa"/>
            <w:shd w:val="clear" w:color="auto" w:fill="auto"/>
          </w:tcPr>
          <w:p w:rsidR="00AC33B4" w:rsidRPr="0052548F" w:rsidRDefault="00AC33B4" w:rsidP="00AC33B4">
            <w:pPr>
              <w:rPr>
                <w:sz w:val="20"/>
                <w:lang w:val="fr-FR"/>
              </w:rPr>
            </w:pPr>
            <w:r w:rsidRPr="0052548F">
              <w:rPr>
                <w:sz w:val="20"/>
                <w:lang w:val="fr-FR"/>
              </w:rPr>
              <w:t>•</w:t>
            </w:r>
          </w:p>
        </w:tc>
        <w:tc>
          <w:tcPr>
            <w:tcW w:w="2270" w:type="dxa"/>
            <w:shd w:val="clear" w:color="auto" w:fill="auto"/>
          </w:tcPr>
          <w:p w:rsidR="00AC33B4" w:rsidRPr="0052548F" w:rsidRDefault="00AC33B4" w:rsidP="00AC33B4">
            <w:pPr>
              <w:rPr>
                <w:sz w:val="20"/>
                <w:lang w:val="fr-FR"/>
              </w:rPr>
            </w:pPr>
          </w:p>
        </w:tc>
        <w:tc>
          <w:tcPr>
            <w:tcW w:w="2413" w:type="dxa"/>
            <w:shd w:val="clear" w:color="auto" w:fill="auto"/>
          </w:tcPr>
          <w:p w:rsidR="00AC33B4" w:rsidRPr="0052548F" w:rsidRDefault="00AC33B4" w:rsidP="00AC33B4">
            <w:pPr>
              <w:rPr>
                <w:sz w:val="20"/>
                <w:lang w:val="fr-FR"/>
              </w:rPr>
            </w:pPr>
          </w:p>
        </w:tc>
      </w:tr>
      <w:tr w:rsidR="00AC33B4" w:rsidRPr="0052548F" w:rsidTr="004C007D">
        <w:trPr>
          <w:cantSplit/>
        </w:trPr>
        <w:tc>
          <w:tcPr>
            <w:tcW w:w="2262" w:type="dxa"/>
            <w:shd w:val="clear" w:color="auto" w:fill="auto"/>
          </w:tcPr>
          <w:p w:rsidR="00AC33B4" w:rsidRPr="0052548F" w:rsidRDefault="00AC33B4" w:rsidP="00AC33B4">
            <w:pPr>
              <w:rPr>
                <w:sz w:val="20"/>
                <w:lang w:val="fr-FR"/>
              </w:rPr>
            </w:pPr>
            <w:r w:rsidRPr="0052548F">
              <w:rPr>
                <w:sz w:val="20"/>
                <w:lang w:val="fr-FR"/>
              </w:rPr>
              <w:t>Israël</w:t>
            </w:r>
          </w:p>
        </w:tc>
        <w:tc>
          <w:tcPr>
            <w:tcW w:w="2541" w:type="dxa"/>
            <w:shd w:val="clear" w:color="auto" w:fill="auto"/>
          </w:tcPr>
          <w:p w:rsidR="00AC33B4" w:rsidRPr="0052548F" w:rsidRDefault="00AC33B4" w:rsidP="00AC33B4">
            <w:pPr>
              <w:rPr>
                <w:sz w:val="20"/>
                <w:lang w:val="fr-FR"/>
              </w:rPr>
            </w:pPr>
            <w:r w:rsidRPr="0052548F">
              <w:rPr>
                <w:sz w:val="20"/>
                <w:lang w:val="fr-FR"/>
              </w:rPr>
              <w:t>•</w:t>
            </w:r>
          </w:p>
        </w:tc>
        <w:tc>
          <w:tcPr>
            <w:tcW w:w="2270" w:type="dxa"/>
            <w:shd w:val="clear" w:color="auto" w:fill="auto"/>
          </w:tcPr>
          <w:p w:rsidR="00AC33B4" w:rsidRPr="0052548F" w:rsidRDefault="00AC33B4" w:rsidP="00AC33B4">
            <w:pPr>
              <w:rPr>
                <w:sz w:val="20"/>
                <w:lang w:val="fr-FR"/>
              </w:rPr>
            </w:pPr>
          </w:p>
        </w:tc>
        <w:tc>
          <w:tcPr>
            <w:tcW w:w="2413" w:type="dxa"/>
            <w:shd w:val="clear" w:color="auto" w:fill="auto"/>
          </w:tcPr>
          <w:p w:rsidR="00AC33B4" w:rsidRPr="0052548F" w:rsidRDefault="00AC33B4" w:rsidP="00AC33B4">
            <w:pPr>
              <w:rPr>
                <w:sz w:val="20"/>
                <w:lang w:val="fr-FR"/>
              </w:rPr>
            </w:pPr>
          </w:p>
        </w:tc>
      </w:tr>
      <w:tr w:rsidR="00AC33B4" w:rsidRPr="0052548F" w:rsidTr="004C007D">
        <w:trPr>
          <w:cantSplit/>
        </w:trPr>
        <w:tc>
          <w:tcPr>
            <w:tcW w:w="2262" w:type="dxa"/>
            <w:shd w:val="clear" w:color="auto" w:fill="auto"/>
          </w:tcPr>
          <w:p w:rsidR="00AC33B4" w:rsidRPr="0052548F" w:rsidRDefault="00AC33B4" w:rsidP="00AC33B4">
            <w:pPr>
              <w:rPr>
                <w:sz w:val="20"/>
                <w:lang w:val="fr-FR"/>
              </w:rPr>
            </w:pPr>
            <w:r w:rsidRPr="0052548F">
              <w:rPr>
                <w:sz w:val="20"/>
                <w:lang w:val="fr-FR"/>
              </w:rPr>
              <w:t>Italie</w:t>
            </w:r>
          </w:p>
        </w:tc>
        <w:tc>
          <w:tcPr>
            <w:tcW w:w="2541" w:type="dxa"/>
            <w:shd w:val="clear" w:color="auto" w:fill="auto"/>
          </w:tcPr>
          <w:p w:rsidR="00AC33B4" w:rsidRPr="0052548F" w:rsidRDefault="00AC33B4" w:rsidP="00AC33B4">
            <w:pPr>
              <w:rPr>
                <w:sz w:val="20"/>
                <w:lang w:val="fr-FR"/>
              </w:rPr>
            </w:pPr>
          </w:p>
        </w:tc>
        <w:tc>
          <w:tcPr>
            <w:tcW w:w="2270" w:type="dxa"/>
            <w:shd w:val="clear" w:color="auto" w:fill="auto"/>
          </w:tcPr>
          <w:p w:rsidR="00AC33B4" w:rsidRPr="0052548F" w:rsidRDefault="00AC33B4" w:rsidP="00AC33B4">
            <w:pPr>
              <w:rPr>
                <w:sz w:val="20"/>
                <w:lang w:val="fr-FR"/>
              </w:rPr>
            </w:pPr>
            <w:r w:rsidRPr="0052548F">
              <w:rPr>
                <w:sz w:val="20"/>
                <w:lang w:val="fr-FR"/>
              </w:rPr>
              <w:t>•</w:t>
            </w:r>
          </w:p>
        </w:tc>
        <w:tc>
          <w:tcPr>
            <w:tcW w:w="2413" w:type="dxa"/>
            <w:shd w:val="clear" w:color="auto" w:fill="auto"/>
          </w:tcPr>
          <w:p w:rsidR="00AC33B4" w:rsidRPr="0052548F" w:rsidRDefault="00AC33B4" w:rsidP="00AC33B4">
            <w:pPr>
              <w:rPr>
                <w:sz w:val="20"/>
                <w:lang w:val="fr-FR"/>
              </w:rPr>
            </w:pPr>
          </w:p>
        </w:tc>
      </w:tr>
      <w:tr w:rsidR="00AC33B4" w:rsidRPr="0052548F" w:rsidTr="004C007D">
        <w:trPr>
          <w:cantSplit/>
        </w:trPr>
        <w:tc>
          <w:tcPr>
            <w:tcW w:w="2262" w:type="dxa"/>
            <w:shd w:val="clear" w:color="auto" w:fill="auto"/>
          </w:tcPr>
          <w:p w:rsidR="00AC33B4" w:rsidRPr="0052548F" w:rsidRDefault="00AC33B4" w:rsidP="00AC33B4">
            <w:pPr>
              <w:rPr>
                <w:sz w:val="20"/>
                <w:lang w:val="fr-FR"/>
              </w:rPr>
            </w:pPr>
            <w:r w:rsidRPr="0052548F">
              <w:rPr>
                <w:sz w:val="20"/>
                <w:lang w:val="fr-FR"/>
              </w:rPr>
              <w:lastRenderedPageBreak/>
              <w:t>Japon</w:t>
            </w:r>
          </w:p>
        </w:tc>
        <w:tc>
          <w:tcPr>
            <w:tcW w:w="2541" w:type="dxa"/>
            <w:shd w:val="clear" w:color="auto" w:fill="auto"/>
          </w:tcPr>
          <w:p w:rsidR="00AC33B4" w:rsidRPr="0052548F" w:rsidRDefault="00AC33B4" w:rsidP="00AC33B4">
            <w:pPr>
              <w:rPr>
                <w:sz w:val="20"/>
                <w:lang w:val="fr-FR"/>
              </w:rPr>
            </w:pPr>
            <w:r w:rsidRPr="0052548F">
              <w:rPr>
                <w:sz w:val="20"/>
                <w:lang w:val="fr-FR"/>
              </w:rPr>
              <w:t>•</w:t>
            </w:r>
          </w:p>
        </w:tc>
        <w:tc>
          <w:tcPr>
            <w:tcW w:w="2270" w:type="dxa"/>
            <w:shd w:val="clear" w:color="auto" w:fill="auto"/>
          </w:tcPr>
          <w:p w:rsidR="00AC33B4" w:rsidRPr="0052548F" w:rsidRDefault="00AC33B4" w:rsidP="00AC33B4">
            <w:pPr>
              <w:rPr>
                <w:sz w:val="20"/>
                <w:lang w:val="fr-FR"/>
              </w:rPr>
            </w:pPr>
          </w:p>
        </w:tc>
        <w:tc>
          <w:tcPr>
            <w:tcW w:w="2413" w:type="dxa"/>
            <w:shd w:val="clear" w:color="auto" w:fill="auto"/>
          </w:tcPr>
          <w:p w:rsidR="00AC33B4" w:rsidRPr="0052548F" w:rsidRDefault="00AC33B4" w:rsidP="00AC33B4">
            <w:pPr>
              <w:rPr>
                <w:sz w:val="20"/>
                <w:lang w:val="fr-FR"/>
              </w:rPr>
            </w:pPr>
          </w:p>
        </w:tc>
      </w:tr>
      <w:tr w:rsidR="00AC33B4" w:rsidRPr="0052548F" w:rsidTr="004C007D">
        <w:trPr>
          <w:cantSplit/>
        </w:trPr>
        <w:tc>
          <w:tcPr>
            <w:tcW w:w="2262" w:type="dxa"/>
            <w:shd w:val="clear" w:color="auto" w:fill="auto"/>
          </w:tcPr>
          <w:p w:rsidR="00AC33B4" w:rsidRPr="0052548F" w:rsidRDefault="00AC33B4" w:rsidP="00AC33B4">
            <w:pPr>
              <w:rPr>
                <w:sz w:val="20"/>
                <w:lang w:val="fr-FR"/>
              </w:rPr>
            </w:pPr>
            <w:r w:rsidRPr="0052548F">
              <w:rPr>
                <w:sz w:val="20"/>
                <w:lang w:val="fr-FR"/>
              </w:rPr>
              <w:t>Kenya (2008)</w:t>
            </w:r>
          </w:p>
        </w:tc>
        <w:tc>
          <w:tcPr>
            <w:tcW w:w="2541" w:type="dxa"/>
            <w:shd w:val="clear" w:color="auto" w:fill="auto"/>
          </w:tcPr>
          <w:p w:rsidR="00AC33B4" w:rsidRPr="0052548F" w:rsidRDefault="00AC33B4" w:rsidP="00AC33B4">
            <w:pPr>
              <w:rPr>
                <w:sz w:val="20"/>
                <w:lang w:val="fr-FR"/>
              </w:rPr>
            </w:pPr>
          </w:p>
        </w:tc>
        <w:tc>
          <w:tcPr>
            <w:tcW w:w="2270" w:type="dxa"/>
            <w:shd w:val="clear" w:color="auto" w:fill="auto"/>
          </w:tcPr>
          <w:p w:rsidR="00AC33B4" w:rsidRPr="0052548F" w:rsidRDefault="00AC33B4" w:rsidP="00AC33B4">
            <w:pPr>
              <w:rPr>
                <w:sz w:val="20"/>
                <w:lang w:val="fr-FR"/>
              </w:rPr>
            </w:pPr>
            <w:r w:rsidRPr="0052548F">
              <w:rPr>
                <w:sz w:val="20"/>
                <w:lang w:val="fr-FR"/>
              </w:rPr>
              <w:t>•</w:t>
            </w:r>
          </w:p>
        </w:tc>
        <w:tc>
          <w:tcPr>
            <w:tcW w:w="2413" w:type="dxa"/>
            <w:shd w:val="clear" w:color="auto" w:fill="auto"/>
          </w:tcPr>
          <w:p w:rsidR="00AC33B4" w:rsidRPr="0052548F" w:rsidRDefault="00AC33B4" w:rsidP="00AC33B4">
            <w:pPr>
              <w:rPr>
                <w:sz w:val="20"/>
                <w:lang w:val="fr-FR"/>
              </w:rPr>
            </w:pPr>
          </w:p>
        </w:tc>
      </w:tr>
      <w:tr w:rsidR="00AC33B4" w:rsidRPr="0052548F" w:rsidTr="004C007D">
        <w:trPr>
          <w:cantSplit/>
        </w:trPr>
        <w:tc>
          <w:tcPr>
            <w:tcW w:w="2262" w:type="dxa"/>
            <w:shd w:val="clear" w:color="auto" w:fill="auto"/>
          </w:tcPr>
          <w:p w:rsidR="00AC33B4" w:rsidRPr="0052548F" w:rsidRDefault="00AC33B4" w:rsidP="00AC33B4">
            <w:pPr>
              <w:rPr>
                <w:sz w:val="20"/>
                <w:lang w:val="fr-FR"/>
              </w:rPr>
            </w:pPr>
            <w:r w:rsidRPr="0052548F">
              <w:rPr>
                <w:sz w:val="20"/>
                <w:lang w:val="fr-FR"/>
              </w:rPr>
              <w:t>Kirghizistan</w:t>
            </w:r>
          </w:p>
        </w:tc>
        <w:tc>
          <w:tcPr>
            <w:tcW w:w="2541" w:type="dxa"/>
            <w:shd w:val="clear" w:color="auto" w:fill="auto"/>
          </w:tcPr>
          <w:p w:rsidR="00AC33B4" w:rsidRPr="0052548F" w:rsidRDefault="00AC33B4" w:rsidP="00AC33B4">
            <w:pPr>
              <w:rPr>
                <w:sz w:val="20"/>
                <w:lang w:val="fr-FR"/>
              </w:rPr>
            </w:pPr>
          </w:p>
        </w:tc>
        <w:tc>
          <w:tcPr>
            <w:tcW w:w="2270" w:type="dxa"/>
            <w:shd w:val="clear" w:color="auto" w:fill="auto"/>
          </w:tcPr>
          <w:p w:rsidR="00AC33B4" w:rsidRPr="0052548F" w:rsidRDefault="00AC33B4" w:rsidP="00AC33B4">
            <w:pPr>
              <w:rPr>
                <w:sz w:val="20"/>
                <w:lang w:val="fr-FR"/>
              </w:rPr>
            </w:pPr>
            <w:r w:rsidRPr="0052548F">
              <w:rPr>
                <w:sz w:val="20"/>
                <w:lang w:val="fr-FR"/>
              </w:rPr>
              <w:t>•</w:t>
            </w:r>
          </w:p>
        </w:tc>
        <w:tc>
          <w:tcPr>
            <w:tcW w:w="2413" w:type="dxa"/>
            <w:shd w:val="clear" w:color="auto" w:fill="auto"/>
          </w:tcPr>
          <w:p w:rsidR="00AC33B4" w:rsidRPr="0052548F" w:rsidRDefault="00AC33B4" w:rsidP="00AC33B4">
            <w:pPr>
              <w:rPr>
                <w:sz w:val="20"/>
                <w:lang w:val="fr-FR"/>
              </w:rPr>
            </w:pPr>
          </w:p>
        </w:tc>
      </w:tr>
      <w:tr w:rsidR="00AC33B4" w:rsidRPr="0052548F" w:rsidTr="004C007D">
        <w:trPr>
          <w:cantSplit/>
        </w:trPr>
        <w:tc>
          <w:tcPr>
            <w:tcW w:w="2262" w:type="dxa"/>
            <w:shd w:val="clear" w:color="auto" w:fill="auto"/>
          </w:tcPr>
          <w:p w:rsidR="00AC33B4" w:rsidRPr="0052548F" w:rsidRDefault="00AC33B4" w:rsidP="00AC33B4">
            <w:pPr>
              <w:rPr>
                <w:sz w:val="20"/>
                <w:lang w:val="fr-FR"/>
              </w:rPr>
            </w:pPr>
            <w:r w:rsidRPr="0052548F">
              <w:rPr>
                <w:sz w:val="20"/>
                <w:lang w:val="fr-FR"/>
              </w:rPr>
              <w:t>Lettonie (2008)</w:t>
            </w:r>
          </w:p>
        </w:tc>
        <w:tc>
          <w:tcPr>
            <w:tcW w:w="2541" w:type="dxa"/>
            <w:shd w:val="clear" w:color="auto" w:fill="auto"/>
          </w:tcPr>
          <w:p w:rsidR="00AC33B4" w:rsidRPr="0052548F" w:rsidRDefault="00AC33B4" w:rsidP="00AC33B4">
            <w:pPr>
              <w:rPr>
                <w:sz w:val="20"/>
                <w:lang w:val="fr-FR"/>
              </w:rPr>
            </w:pPr>
            <w:r w:rsidRPr="0052548F">
              <w:rPr>
                <w:sz w:val="20"/>
                <w:lang w:val="fr-FR"/>
              </w:rPr>
              <w:t>•</w:t>
            </w:r>
          </w:p>
        </w:tc>
        <w:tc>
          <w:tcPr>
            <w:tcW w:w="2270" w:type="dxa"/>
            <w:shd w:val="clear" w:color="auto" w:fill="auto"/>
          </w:tcPr>
          <w:p w:rsidR="00AC33B4" w:rsidRPr="0052548F" w:rsidRDefault="00AC33B4" w:rsidP="00AC33B4">
            <w:pPr>
              <w:rPr>
                <w:sz w:val="20"/>
                <w:lang w:val="fr-FR"/>
              </w:rPr>
            </w:pPr>
          </w:p>
        </w:tc>
        <w:tc>
          <w:tcPr>
            <w:tcW w:w="2413" w:type="dxa"/>
            <w:shd w:val="clear" w:color="auto" w:fill="auto"/>
          </w:tcPr>
          <w:p w:rsidR="00AC33B4" w:rsidRPr="0052548F" w:rsidRDefault="00AC33B4" w:rsidP="00AC33B4">
            <w:pPr>
              <w:rPr>
                <w:sz w:val="20"/>
                <w:lang w:val="fr-FR"/>
              </w:rPr>
            </w:pPr>
          </w:p>
        </w:tc>
      </w:tr>
      <w:tr w:rsidR="00AC33B4" w:rsidRPr="0052548F" w:rsidTr="004C007D">
        <w:trPr>
          <w:cantSplit/>
        </w:trPr>
        <w:tc>
          <w:tcPr>
            <w:tcW w:w="2262" w:type="dxa"/>
            <w:shd w:val="clear" w:color="auto" w:fill="auto"/>
          </w:tcPr>
          <w:p w:rsidR="00AC33B4" w:rsidRPr="0052548F" w:rsidRDefault="00AC33B4" w:rsidP="00AC33B4">
            <w:pPr>
              <w:rPr>
                <w:sz w:val="20"/>
                <w:lang w:val="fr-FR"/>
              </w:rPr>
            </w:pPr>
            <w:r w:rsidRPr="0052548F">
              <w:rPr>
                <w:sz w:val="20"/>
                <w:lang w:val="fr-FR"/>
              </w:rPr>
              <w:t>Lituanie</w:t>
            </w:r>
          </w:p>
        </w:tc>
        <w:tc>
          <w:tcPr>
            <w:tcW w:w="2541" w:type="dxa"/>
            <w:shd w:val="clear" w:color="auto" w:fill="auto"/>
          </w:tcPr>
          <w:p w:rsidR="00AC33B4" w:rsidRPr="0052548F" w:rsidRDefault="00AC33B4" w:rsidP="00AC33B4">
            <w:pPr>
              <w:rPr>
                <w:sz w:val="20"/>
                <w:lang w:val="fr-FR"/>
              </w:rPr>
            </w:pPr>
            <w:r w:rsidRPr="0052548F">
              <w:rPr>
                <w:sz w:val="20"/>
                <w:lang w:val="fr-FR"/>
              </w:rPr>
              <w:t>•</w:t>
            </w:r>
          </w:p>
        </w:tc>
        <w:tc>
          <w:tcPr>
            <w:tcW w:w="2270" w:type="dxa"/>
            <w:shd w:val="clear" w:color="auto" w:fill="auto"/>
          </w:tcPr>
          <w:p w:rsidR="00AC33B4" w:rsidRPr="0052548F" w:rsidRDefault="00AC33B4" w:rsidP="00AC33B4">
            <w:pPr>
              <w:rPr>
                <w:sz w:val="20"/>
                <w:lang w:val="fr-FR"/>
              </w:rPr>
            </w:pPr>
          </w:p>
        </w:tc>
        <w:tc>
          <w:tcPr>
            <w:tcW w:w="2413" w:type="dxa"/>
            <w:shd w:val="clear" w:color="auto" w:fill="auto"/>
          </w:tcPr>
          <w:p w:rsidR="00AC33B4" w:rsidRPr="0052548F" w:rsidRDefault="00AC33B4" w:rsidP="00AC33B4">
            <w:pPr>
              <w:rPr>
                <w:sz w:val="20"/>
                <w:lang w:val="fr-FR"/>
              </w:rPr>
            </w:pPr>
          </w:p>
        </w:tc>
      </w:tr>
      <w:tr w:rsidR="00AC33B4" w:rsidRPr="0052548F" w:rsidTr="004C007D">
        <w:trPr>
          <w:cantSplit/>
        </w:trPr>
        <w:tc>
          <w:tcPr>
            <w:tcW w:w="2262" w:type="dxa"/>
            <w:shd w:val="clear" w:color="auto" w:fill="auto"/>
          </w:tcPr>
          <w:p w:rsidR="00AC33B4" w:rsidRPr="0052548F" w:rsidRDefault="00AC33B4" w:rsidP="00AC33B4">
            <w:pPr>
              <w:rPr>
                <w:sz w:val="20"/>
                <w:lang w:val="fr-FR"/>
              </w:rPr>
            </w:pPr>
            <w:r w:rsidRPr="0052548F">
              <w:rPr>
                <w:sz w:val="20"/>
                <w:lang w:val="fr-FR"/>
              </w:rPr>
              <w:t>Madagascar</w:t>
            </w:r>
          </w:p>
        </w:tc>
        <w:tc>
          <w:tcPr>
            <w:tcW w:w="2541" w:type="dxa"/>
            <w:shd w:val="clear" w:color="auto" w:fill="auto"/>
          </w:tcPr>
          <w:p w:rsidR="00AC33B4" w:rsidRPr="0052548F" w:rsidRDefault="00AC33B4" w:rsidP="00AC33B4">
            <w:pPr>
              <w:rPr>
                <w:sz w:val="20"/>
                <w:lang w:val="fr-FR"/>
              </w:rPr>
            </w:pPr>
          </w:p>
        </w:tc>
        <w:tc>
          <w:tcPr>
            <w:tcW w:w="2270" w:type="dxa"/>
            <w:shd w:val="clear" w:color="auto" w:fill="auto"/>
          </w:tcPr>
          <w:p w:rsidR="00AC33B4" w:rsidRPr="0052548F" w:rsidRDefault="00AC33B4" w:rsidP="00AC33B4">
            <w:pPr>
              <w:rPr>
                <w:sz w:val="20"/>
                <w:lang w:val="fr-FR"/>
              </w:rPr>
            </w:pPr>
            <w:r w:rsidRPr="0052548F">
              <w:rPr>
                <w:sz w:val="20"/>
                <w:lang w:val="fr-FR"/>
              </w:rPr>
              <w:t>•</w:t>
            </w:r>
          </w:p>
        </w:tc>
        <w:tc>
          <w:tcPr>
            <w:tcW w:w="2413" w:type="dxa"/>
            <w:shd w:val="clear" w:color="auto" w:fill="auto"/>
          </w:tcPr>
          <w:p w:rsidR="00AC33B4" w:rsidRPr="0052548F" w:rsidRDefault="00AC33B4" w:rsidP="00AC33B4">
            <w:pPr>
              <w:rPr>
                <w:sz w:val="20"/>
                <w:lang w:val="fr-FR"/>
              </w:rPr>
            </w:pPr>
          </w:p>
        </w:tc>
      </w:tr>
      <w:tr w:rsidR="00AC33B4" w:rsidRPr="0052548F" w:rsidTr="004C007D">
        <w:trPr>
          <w:cantSplit/>
        </w:trPr>
        <w:tc>
          <w:tcPr>
            <w:tcW w:w="2262" w:type="dxa"/>
            <w:shd w:val="clear" w:color="auto" w:fill="auto"/>
          </w:tcPr>
          <w:p w:rsidR="00AC33B4" w:rsidRPr="0052548F" w:rsidRDefault="00AC33B4" w:rsidP="00AC33B4">
            <w:pPr>
              <w:rPr>
                <w:sz w:val="20"/>
                <w:lang w:val="fr-FR"/>
              </w:rPr>
            </w:pPr>
            <w:r w:rsidRPr="0052548F">
              <w:rPr>
                <w:sz w:val="20"/>
                <w:lang w:val="fr-FR"/>
              </w:rPr>
              <w:t>Maroc (2008)</w:t>
            </w:r>
          </w:p>
        </w:tc>
        <w:tc>
          <w:tcPr>
            <w:tcW w:w="2541" w:type="dxa"/>
            <w:shd w:val="clear" w:color="auto" w:fill="auto"/>
          </w:tcPr>
          <w:p w:rsidR="00AC33B4" w:rsidRPr="0052548F" w:rsidRDefault="00AC33B4" w:rsidP="00AC33B4">
            <w:pPr>
              <w:rPr>
                <w:sz w:val="20"/>
                <w:lang w:val="fr-FR"/>
              </w:rPr>
            </w:pPr>
          </w:p>
        </w:tc>
        <w:tc>
          <w:tcPr>
            <w:tcW w:w="2270" w:type="dxa"/>
            <w:shd w:val="clear" w:color="auto" w:fill="auto"/>
          </w:tcPr>
          <w:p w:rsidR="00AC33B4" w:rsidRPr="0052548F" w:rsidRDefault="00AC33B4" w:rsidP="00AC33B4">
            <w:pPr>
              <w:rPr>
                <w:sz w:val="20"/>
                <w:lang w:val="fr-FR"/>
              </w:rPr>
            </w:pPr>
            <w:r w:rsidRPr="0052548F">
              <w:rPr>
                <w:sz w:val="20"/>
                <w:lang w:val="fr-FR"/>
              </w:rPr>
              <w:t>•</w:t>
            </w:r>
          </w:p>
        </w:tc>
        <w:tc>
          <w:tcPr>
            <w:tcW w:w="2413" w:type="dxa"/>
            <w:shd w:val="clear" w:color="auto" w:fill="auto"/>
          </w:tcPr>
          <w:p w:rsidR="00AC33B4" w:rsidRPr="0052548F" w:rsidRDefault="00AC33B4" w:rsidP="00AC33B4">
            <w:pPr>
              <w:rPr>
                <w:sz w:val="20"/>
                <w:lang w:val="fr-FR"/>
              </w:rPr>
            </w:pPr>
          </w:p>
        </w:tc>
      </w:tr>
      <w:tr w:rsidR="00AC33B4" w:rsidRPr="0052548F" w:rsidTr="004C007D">
        <w:trPr>
          <w:cantSplit/>
        </w:trPr>
        <w:tc>
          <w:tcPr>
            <w:tcW w:w="2262" w:type="dxa"/>
            <w:shd w:val="clear" w:color="auto" w:fill="auto"/>
          </w:tcPr>
          <w:p w:rsidR="00AC33B4" w:rsidRPr="0052548F" w:rsidRDefault="00AC33B4" w:rsidP="00AC33B4">
            <w:pPr>
              <w:rPr>
                <w:sz w:val="20"/>
                <w:lang w:val="fr-FR"/>
              </w:rPr>
            </w:pPr>
            <w:r w:rsidRPr="0052548F">
              <w:rPr>
                <w:sz w:val="20"/>
                <w:lang w:val="fr-FR"/>
              </w:rPr>
              <w:t>Mexique</w:t>
            </w:r>
          </w:p>
        </w:tc>
        <w:tc>
          <w:tcPr>
            <w:tcW w:w="2541" w:type="dxa"/>
            <w:shd w:val="clear" w:color="auto" w:fill="auto"/>
          </w:tcPr>
          <w:p w:rsidR="00AC33B4" w:rsidRPr="0052548F" w:rsidRDefault="00AC33B4" w:rsidP="00AC33B4">
            <w:pPr>
              <w:rPr>
                <w:sz w:val="20"/>
                <w:lang w:val="fr-FR"/>
              </w:rPr>
            </w:pPr>
            <w:r w:rsidRPr="0052548F">
              <w:rPr>
                <w:sz w:val="20"/>
                <w:lang w:val="fr-FR"/>
              </w:rPr>
              <w:t>•</w:t>
            </w:r>
          </w:p>
        </w:tc>
        <w:tc>
          <w:tcPr>
            <w:tcW w:w="2270" w:type="dxa"/>
            <w:shd w:val="clear" w:color="auto" w:fill="auto"/>
          </w:tcPr>
          <w:p w:rsidR="00AC33B4" w:rsidRPr="0052548F" w:rsidRDefault="00AC33B4" w:rsidP="00AC33B4">
            <w:pPr>
              <w:rPr>
                <w:sz w:val="20"/>
                <w:lang w:val="fr-FR"/>
              </w:rPr>
            </w:pPr>
          </w:p>
        </w:tc>
        <w:tc>
          <w:tcPr>
            <w:tcW w:w="2413" w:type="dxa"/>
            <w:shd w:val="clear" w:color="auto" w:fill="auto"/>
          </w:tcPr>
          <w:p w:rsidR="00AC33B4" w:rsidRPr="0052548F" w:rsidRDefault="00AC33B4" w:rsidP="00AC33B4">
            <w:pPr>
              <w:rPr>
                <w:sz w:val="20"/>
                <w:lang w:val="fr-FR"/>
              </w:rPr>
            </w:pPr>
          </w:p>
        </w:tc>
      </w:tr>
      <w:tr w:rsidR="00AC33B4" w:rsidRPr="0052548F" w:rsidTr="004C007D">
        <w:trPr>
          <w:cantSplit/>
        </w:trPr>
        <w:tc>
          <w:tcPr>
            <w:tcW w:w="2262" w:type="dxa"/>
            <w:shd w:val="clear" w:color="auto" w:fill="auto"/>
          </w:tcPr>
          <w:p w:rsidR="00AC33B4" w:rsidRPr="0052548F" w:rsidRDefault="00AC33B4" w:rsidP="00AC33B4">
            <w:pPr>
              <w:rPr>
                <w:sz w:val="20"/>
                <w:lang w:val="fr-FR"/>
              </w:rPr>
            </w:pPr>
            <w:r w:rsidRPr="0052548F">
              <w:rPr>
                <w:sz w:val="20"/>
                <w:lang w:val="fr-FR"/>
              </w:rPr>
              <w:t>Monaco (2008)</w:t>
            </w:r>
          </w:p>
        </w:tc>
        <w:tc>
          <w:tcPr>
            <w:tcW w:w="2541" w:type="dxa"/>
            <w:shd w:val="clear" w:color="auto" w:fill="auto"/>
          </w:tcPr>
          <w:p w:rsidR="00AC33B4" w:rsidRPr="0052548F" w:rsidRDefault="00AC33B4" w:rsidP="00AC33B4">
            <w:pPr>
              <w:rPr>
                <w:sz w:val="20"/>
                <w:lang w:val="fr-FR"/>
              </w:rPr>
            </w:pPr>
          </w:p>
        </w:tc>
        <w:tc>
          <w:tcPr>
            <w:tcW w:w="2270" w:type="dxa"/>
            <w:shd w:val="clear" w:color="auto" w:fill="auto"/>
          </w:tcPr>
          <w:p w:rsidR="00AC33B4" w:rsidRPr="0052548F" w:rsidRDefault="00AC33B4" w:rsidP="00AC33B4">
            <w:pPr>
              <w:rPr>
                <w:sz w:val="20"/>
                <w:lang w:val="fr-FR"/>
              </w:rPr>
            </w:pPr>
            <w:r w:rsidRPr="0052548F">
              <w:rPr>
                <w:sz w:val="20"/>
                <w:lang w:val="fr-FR"/>
              </w:rPr>
              <w:t>•</w:t>
            </w:r>
          </w:p>
        </w:tc>
        <w:tc>
          <w:tcPr>
            <w:tcW w:w="2413" w:type="dxa"/>
            <w:shd w:val="clear" w:color="auto" w:fill="auto"/>
          </w:tcPr>
          <w:p w:rsidR="00AC33B4" w:rsidRPr="0052548F" w:rsidRDefault="00AC33B4" w:rsidP="00AC33B4">
            <w:pPr>
              <w:rPr>
                <w:sz w:val="20"/>
                <w:lang w:val="fr-FR"/>
              </w:rPr>
            </w:pPr>
          </w:p>
        </w:tc>
      </w:tr>
      <w:tr w:rsidR="00AC33B4" w:rsidRPr="0052548F" w:rsidTr="004C007D">
        <w:trPr>
          <w:cantSplit/>
        </w:trPr>
        <w:tc>
          <w:tcPr>
            <w:tcW w:w="2262" w:type="dxa"/>
            <w:shd w:val="clear" w:color="auto" w:fill="auto"/>
          </w:tcPr>
          <w:p w:rsidR="00AC33B4" w:rsidRPr="0052548F" w:rsidRDefault="00AC33B4" w:rsidP="00AC33B4">
            <w:pPr>
              <w:rPr>
                <w:sz w:val="20"/>
                <w:lang w:val="fr-FR"/>
              </w:rPr>
            </w:pPr>
            <w:r w:rsidRPr="0052548F">
              <w:rPr>
                <w:sz w:val="20"/>
                <w:lang w:val="fr-FR"/>
              </w:rPr>
              <w:t>Mongolie</w:t>
            </w:r>
          </w:p>
        </w:tc>
        <w:tc>
          <w:tcPr>
            <w:tcW w:w="2541" w:type="dxa"/>
            <w:shd w:val="clear" w:color="auto" w:fill="auto"/>
          </w:tcPr>
          <w:p w:rsidR="00AC33B4" w:rsidRPr="0052548F" w:rsidRDefault="00AC33B4" w:rsidP="00AC33B4">
            <w:pPr>
              <w:rPr>
                <w:sz w:val="20"/>
                <w:lang w:val="fr-FR"/>
              </w:rPr>
            </w:pPr>
          </w:p>
        </w:tc>
        <w:tc>
          <w:tcPr>
            <w:tcW w:w="2270" w:type="dxa"/>
            <w:shd w:val="clear" w:color="auto" w:fill="auto"/>
          </w:tcPr>
          <w:p w:rsidR="00AC33B4" w:rsidRPr="0052548F" w:rsidRDefault="00AC33B4" w:rsidP="00AC33B4">
            <w:pPr>
              <w:rPr>
                <w:sz w:val="20"/>
                <w:lang w:val="fr-FR"/>
              </w:rPr>
            </w:pPr>
          </w:p>
        </w:tc>
        <w:tc>
          <w:tcPr>
            <w:tcW w:w="2413" w:type="dxa"/>
            <w:shd w:val="clear" w:color="auto" w:fill="auto"/>
          </w:tcPr>
          <w:p w:rsidR="00AC33B4" w:rsidRPr="0052548F" w:rsidRDefault="00AC33B4" w:rsidP="00AC33B4">
            <w:pPr>
              <w:rPr>
                <w:sz w:val="20"/>
                <w:lang w:val="fr-FR"/>
              </w:rPr>
            </w:pPr>
            <w:r w:rsidRPr="0052548F">
              <w:rPr>
                <w:sz w:val="20"/>
                <w:lang w:val="fr-FR"/>
              </w:rPr>
              <w:t>•</w:t>
            </w:r>
          </w:p>
        </w:tc>
      </w:tr>
      <w:tr w:rsidR="00AC33B4" w:rsidRPr="0052548F" w:rsidTr="004C007D">
        <w:trPr>
          <w:cantSplit/>
        </w:trPr>
        <w:tc>
          <w:tcPr>
            <w:tcW w:w="2262" w:type="dxa"/>
            <w:shd w:val="clear" w:color="auto" w:fill="auto"/>
          </w:tcPr>
          <w:p w:rsidR="00AC33B4" w:rsidRPr="0052548F" w:rsidRDefault="00AC33B4" w:rsidP="00AC33B4">
            <w:pPr>
              <w:rPr>
                <w:sz w:val="20"/>
                <w:lang w:val="fr-FR"/>
              </w:rPr>
            </w:pPr>
            <w:r w:rsidRPr="0052548F">
              <w:rPr>
                <w:sz w:val="20"/>
                <w:lang w:val="fr-FR"/>
              </w:rPr>
              <w:t>Monténégro</w:t>
            </w:r>
          </w:p>
        </w:tc>
        <w:tc>
          <w:tcPr>
            <w:tcW w:w="2541" w:type="dxa"/>
            <w:shd w:val="clear" w:color="auto" w:fill="auto"/>
          </w:tcPr>
          <w:p w:rsidR="00AC33B4" w:rsidRPr="0052548F" w:rsidRDefault="00AC33B4" w:rsidP="00AC33B4">
            <w:pPr>
              <w:rPr>
                <w:sz w:val="20"/>
                <w:lang w:val="fr-FR"/>
              </w:rPr>
            </w:pPr>
          </w:p>
        </w:tc>
        <w:tc>
          <w:tcPr>
            <w:tcW w:w="2270" w:type="dxa"/>
            <w:shd w:val="clear" w:color="auto" w:fill="auto"/>
          </w:tcPr>
          <w:p w:rsidR="00AC33B4" w:rsidRPr="0052548F" w:rsidRDefault="00AC33B4" w:rsidP="00AC33B4">
            <w:pPr>
              <w:rPr>
                <w:sz w:val="20"/>
                <w:lang w:val="fr-FR"/>
              </w:rPr>
            </w:pPr>
            <w:r w:rsidRPr="0052548F">
              <w:rPr>
                <w:sz w:val="20"/>
                <w:lang w:val="fr-FR"/>
              </w:rPr>
              <w:t>•</w:t>
            </w:r>
          </w:p>
        </w:tc>
        <w:tc>
          <w:tcPr>
            <w:tcW w:w="2413" w:type="dxa"/>
            <w:shd w:val="clear" w:color="auto" w:fill="auto"/>
          </w:tcPr>
          <w:p w:rsidR="00AC33B4" w:rsidRPr="0052548F" w:rsidRDefault="00AC33B4" w:rsidP="00AC33B4">
            <w:pPr>
              <w:rPr>
                <w:sz w:val="20"/>
                <w:lang w:val="fr-FR"/>
              </w:rPr>
            </w:pPr>
          </w:p>
        </w:tc>
      </w:tr>
      <w:tr w:rsidR="00AC33B4" w:rsidRPr="0052548F" w:rsidTr="004C007D">
        <w:trPr>
          <w:cantSplit/>
        </w:trPr>
        <w:tc>
          <w:tcPr>
            <w:tcW w:w="2262" w:type="dxa"/>
            <w:shd w:val="clear" w:color="auto" w:fill="auto"/>
          </w:tcPr>
          <w:p w:rsidR="00AC33B4" w:rsidRPr="0052548F" w:rsidRDefault="00AC33B4" w:rsidP="00AC33B4">
            <w:pPr>
              <w:rPr>
                <w:sz w:val="20"/>
                <w:lang w:val="fr-FR"/>
              </w:rPr>
            </w:pPr>
            <w:r w:rsidRPr="0052548F">
              <w:rPr>
                <w:sz w:val="20"/>
                <w:lang w:val="fr-FR"/>
              </w:rPr>
              <w:t>Norvège</w:t>
            </w:r>
          </w:p>
        </w:tc>
        <w:tc>
          <w:tcPr>
            <w:tcW w:w="2541" w:type="dxa"/>
            <w:shd w:val="clear" w:color="auto" w:fill="auto"/>
          </w:tcPr>
          <w:p w:rsidR="00AC33B4" w:rsidRPr="0052548F" w:rsidRDefault="00AC33B4" w:rsidP="00AC33B4">
            <w:pPr>
              <w:rPr>
                <w:sz w:val="20"/>
                <w:lang w:val="fr-FR"/>
              </w:rPr>
            </w:pPr>
            <w:r w:rsidRPr="0052548F">
              <w:rPr>
                <w:sz w:val="20"/>
                <w:lang w:val="fr-FR"/>
              </w:rPr>
              <w:t>•</w:t>
            </w:r>
          </w:p>
        </w:tc>
        <w:tc>
          <w:tcPr>
            <w:tcW w:w="2270" w:type="dxa"/>
            <w:shd w:val="clear" w:color="auto" w:fill="auto"/>
          </w:tcPr>
          <w:p w:rsidR="00AC33B4" w:rsidRPr="0052548F" w:rsidRDefault="00AC33B4" w:rsidP="00AC33B4">
            <w:pPr>
              <w:rPr>
                <w:sz w:val="20"/>
                <w:lang w:val="fr-FR"/>
              </w:rPr>
            </w:pPr>
          </w:p>
        </w:tc>
        <w:tc>
          <w:tcPr>
            <w:tcW w:w="2413" w:type="dxa"/>
            <w:shd w:val="clear" w:color="auto" w:fill="auto"/>
          </w:tcPr>
          <w:p w:rsidR="00AC33B4" w:rsidRPr="0052548F" w:rsidRDefault="00AC33B4" w:rsidP="00AC33B4">
            <w:pPr>
              <w:rPr>
                <w:sz w:val="20"/>
                <w:lang w:val="fr-FR"/>
              </w:rPr>
            </w:pPr>
          </w:p>
        </w:tc>
      </w:tr>
      <w:tr w:rsidR="00AC33B4" w:rsidRPr="0052548F" w:rsidTr="004C007D">
        <w:trPr>
          <w:cantSplit/>
        </w:trPr>
        <w:tc>
          <w:tcPr>
            <w:tcW w:w="2262" w:type="dxa"/>
            <w:shd w:val="clear" w:color="auto" w:fill="auto"/>
          </w:tcPr>
          <w:p w:rsidR="00AC33B4" w:rsidRPr="0052548F" w:rsidRDefault="000117C7" w:rsidP="00AC33B4">
            <w:pPr>
              <w:rPr>
                <w:sz w:val="20"/>
                <w:lang w:val="fr-FR"/>
              </w:rPr>
            </w:pPr>
            <w:r>
              <w:rPr>
                <w:sz w:val="20"/>
                <w:lang w:val="fr-FR"/>
              </w:rPr>
              <w:t>Nouvelle-</w:t>
            </w:r>
            <w:r w:rsidR="00AC33B4" w:rsidRPr="0052548F">
              <w:rPr>
                <w:sz w:val="20"/>
                <w:lang w:val="fr-FR"/>
              </w:rPr>
              <w:t>Zélande</w:t>
            </w:r>
          </w:p>
        </w:tc>
        <w:tc>
          <w:tcPr>
            <w:tcW w:w="2541" w:type="dxa"/>
            <w:shd w:val="clear" w:color="auto" w:fill="auto"/>
          </w:tcPr>
          <w:p w:rsidR="00AC33B4" w:rsidRPr="0052548F" w:rsidRDefault="00AC33B4" w:rsidP="00AC33B4">
            <w:pPr>
              <w:rPr>
                <w:sz w:val="20"/>
                <w:lang w:val="fr-FR"/>
              </w:rPr>
            </w:pPr>
            <w:r w:rsidRPr="0052548F">
              <w:rPr>
                <w:sz w:val="20"/>
                <w:lang w:val="fr-FR"/>
              </w:rPr>
              <w:t>•</w:t>
            </w:r>
          </w:p>
        </w:tc>
        <w:tc>
          <w:tcPr>
            <w:tcW w:w="2270" w:type="dxa"/>
            <w:shd w:val="clear" w:color="auto" w:fill="auto"/>
          </w:tcPr>
          <w:p w:rsidR="00AC33B4" w:rsidRPr="0052548F" w:rsidRDefault="00AC33B4" w:rsidP="00AC33B4">
            <w:pPr>
              <w:rPr>
                <w:sz w:val="20"/>
                <w:lang w:val="fr-FR"/>
              </w:rPr>
            </w:pPr>
          </w:p>
        </w:tc>
        <w:tc>
          <w:tcPr>
            <w:tcW w:w="2413" w:type="dxa"/>
            <w:shd w:val="clear" w:color="auto" w:fill="auto"/>
          </w:tcPr>
          <w:p w:rsidR="00AC33B4" w:rsidRPr="0052548F" w:rsidRDefault="00AC33B4" w:rsidP="00AC33B4">
            <w:pPr>
              <w:rPr>
                <w:sz w:val="20"/>
                <w:lang w:val="fr-FR"/>
              </w:rPr>
            </w:pPr>
          </w:p>
        </w:tc>
      </w:tr>
      <w:tr w:rsidR="00AC33B4" w:rsidRPr="0052548F" w:rsidTr="004C007D">
        <w:trPr>
          <w:cantSplit/>
        </w:trPr>
        <w:tc>
          <w:tcPr>
            <w:tcW w:w="2262" w:type="dxa"/>
            <w:shd w:val="clear" w:color="auto" w:fill="auto"/>
          </w:tcPr>
          <w:p w:rsidR="00AC33B4" w:rsidRPr="0052548F" w:rsidRDefault="00AC33B4" w:rsidP="00AC33B4">
            <w:pPr>
              <w:rPr>
                <w:sz w:val="20"/>
                <w:lang w:val="fr-FR"/>
              </w:rPr>
            </w:pPr>
            <w:r w:rsidRPr="0052548F">
              <w:rPr>
                <w:sz w:val="20"/>
                <w:lang w:val="fr-FR"/>
              </w:rPr>
              <w:t>Ouzbékistan</w:t>
            </w:r>
          </w:p>
        </w:tc>
        <w:tc>
          <w:tcPr>
            <w:tcW w:w="2541" w:type="dxa"/>
            <w:shd w:val="clear" w:color="auto" w:fill="auto"/>
          </w:tcPr>
          <w:p w:rsidR="00AC33B4" w:rsidRPr="0052548F" w:rsidRDefault="00AC33B4" w:rsidP="00AC33B4">
            <w:pPr>
              <w:rPr>
                <w:sz w:val="20"/>
                <w:lang w:val="fr-FR"/>
              </w:rPr>
            </w:pPr>
          </w:p>
        </w:tc>
        <w:tc>
          <w:tcPr>
            <w:tcW w:w="2270" w:type="dxa"/>
            <w:shd w:val="clear" w:color="auto" w:fill="auto"/>
          </w:tcPr>
          <w:p w:rsidR="00AC33B4" w:rsidRPr="0052548F" w:rsidRDefault="00AC33B4" w:rsidP="00AC33B4">
            <w:pPr>
              <w:rPr>
                <w:sz w:val="20"/>
                <w:lang w:val="fr-FR"/>
              </w:rPr>
            </w:pPr>
            <w:r w:rsidRPr="0052548F">
              <w:rPr>
                <w:sz w:val="20"/>
                <w:lang w:val="fr-FR"/>
              </w:rPr>
              <w:t>•</w:t>
            </w:r>
          </w:p>
        </w:tc>
        <w:tc>
          <w:tcPr>
            <w:tcW w:w="2413" w:type="dxa"/>
            <w:shd w:val="clear" w:color="auto" w:fill="auto"/>
          </w:tcPr>
          <w:p w:rsidR="00AC33B4" w:rsidRPr="0052548F" w:rsidRDefault="00AC33B4" w:rsidP="00AC33B4">
            <w:pPr>
              <w:rPr>
                <w:sz w:val="20"/>
                <w:lang w:val="fr-FR"/>
              </w:rPr>
            </w:pPr>
          </w:p>
        </w:tc>
      </w:tr>
      <w:tr w:rsidR="00AC33B4" w:rsidRPr="0052548F" w:rsidTr="004C007D">
        <w:trPr>
          <w:cantSplit/>
        </w:trPr>
        <w:tc>
          <w:tcPr>
            <w:tcW w:w="2262" w:type="dxa"/>
            <w:shd w:val="clear" w:color="auto" w:fill="auto"/>
          </w:tcPr>
          <w:p w:rsidR="00AC33B4" w:rsidRPr="0052548F" w:rsidRDefault="00AC33B4" w:rsidP="00AC33B4">
            <w:pPr>
              <w:rPr>
                <w:sz w:val="20"/>
                <w:lang w:val="fr-FR"/>
              </w:rPr>
            </w:pPr>
            <w:r w:rsidRPr="0052548F">
              <w:rPr>
                <w:sz w:val="20"/>
                <w:lang w:val="fr-FR"/>
              </w:rPr>
              <w:t>Philippines</w:t>
            </w:r>
          </w:p>
        </w:tc>
        <w:tc>
          <w:tcPr>
            <w:tcW w:w="2541" w:type="dxa"/>
            <w:shd w:val="clear" w:color="auto" w:fill="auto"/>
          </w:tcPr>
          <w:p w:rsidR="00AC33B4" w:rsidRPr="0052548F" w:rsidRDefault="00AC33B4" w:rsidP="00AC33B4">
            <w:pPr>
              <w:rPr>
                <w:sz w:val="20"/>
                <w:lang w:val="fr-FR"/>
              </w:rPr>
            </w:pPr>
            <w:r w:rsidRPr="0052548F">
              <w:rPr>
                <w:sz w:val="20"/>
                <w:lang w:val="fr-FR"/>
              </w:rPr>
              <w:t>•</w:t>
            </w:r>
          </w:p>
        </w:tc>
        <w:tc>
          <w:tcPr>
            <w:tcW w:w="2270" w:type="dxa"/>
            <w:shd w:val="clear" w:color="auto" w:fill="auto"/>
          </w:tcPr>
          <w:p w:rsidR="00AC33B4" w:rsidRPr="0052548F" w:rsidRDefault="00AC33B4" w:rsidP="00AC33B4">
            <w:pPr>
              <w:rPr>
                <w:sz w:val="20"/>
                <w:lang w:val="fr-FR"/>
              </w:rPr>
            </w:pPr>
          </w:p>
        </w:tc>
        <w:tc>
          <w:tcPr>
            <w:tcW w:w="2413" w:type="dxa"/>
            <w:shd w:val="clear" w:color="auto" w:fill="auto"/>
          </w:tcPr>
          <w:p w:rsidR="00AC33B4" w:rsidRPr="0052548F" w:rsidRDefault="00AC33B4" w:rsidP="00AC33B4">
            <w:pPr>
              <w:rPr>
                <w:sz w:val="20"/>
                <w:lang w:val="fr-FR"/>
              </w:rPr>
            </w:pPr>
          </w:p>
        </w:tc>
      </w:tr>
      <w:tr w:rsidR="00AC33B4" w:rsidRPr="0052548F" w:rsidTr="004C007D">
        <w:trPr>
          <w:cantSplit/>
        </w:trPr>
        <w:tc>
          <w:tcPr>
            <w:tcW w:w="2262" w:type="dxa"/>
            <w:shd w:val="clear" w:color="auto" w:fill="auto"/>
          </w:tcPr>
          <w:p w:rsidR="00AC33B4" w:rsidRPr="0052548F" w:rsidRDefault="00AC33B4" w:rsidP="00AC33B4">
            <w:pPr>
              <w:rPr>
                <w:sz w:val="20"/>
                <w:lang w:val="fr-FR"/>
              </w:rPr>
            </w:pPr>
            <w:r w:rsidRPr="0052548F">
              <w:rPr>
                <w:sz w:val="20"/>
                <w:lang w:val="fr-FR"/>
              </w:rPr>
              <w:t>Pologne</w:t>
            </w:r>
          </w:p>
        </w:tc>
        <w:tc>
          <w:tcPr>
            <w:tcW w:w="2541" w:type="dxa"/>
            <w:shd w:val="clear" w:color="auto" w:fill="auto"/>
          </w:tcPr>
          <w:p w:rsidR="00AC33B4" w:rsidRPr="0052548F" w:rsidRDefault="00AC33B4" w:rsidP="00AC33B4">
            <w:pPr>
              <w:rPr>
                <w:sz w:val="20"/>
                <w:lang w:val="fr-FR"/>
              </w:rPr>
            </w:pPr>
          </w:p>
        </w:tc>
        <w:tc>
          <w:tcPr>
            <w:tcW w:w="2270" w:type="dxa"/>
            <w:shd w:val="clear" w:color="auto" w:fill="auto"/>
          </w:tcPr>
          <w:p w:rsidR="00AC33B4" w:rsidRPr="0052548F" w:rsidRDefault="00AC33B4" w:rsidP="00AC33B4">
            <w:pPr>
              <w:rPr>
                <w:sz w:val="20"/>
                <w:lang w:val="fr-FR"/>
              </w:rPr>
            </w:pPr>
            <w:r w:rsidRPr="0052548F">
              <w:rPr>
                <w:sz w:val="20"/>
                <w:lang w:val="fr-FR"/>
              </w:rPr>
              <w:t>•</w:t>
            </w:r>
          </w:p>
        </w:tc>
        <w:tc>
          <w:tcPr>
            <w:tcW w:w="2413" w:type="dxa"/>
            <w:shd w:val="clear" w:color="auto" w:fill="auto"/>
          </w:tcPr>
          <w:p w:rsidR="00AC33B4" w:rsidRPr="0052548F" w:rsidRDefault="00AC33B4" w:rsidP="00AC33B4">
            <w:pPr>
              <w:rPr>
                <w:sz w:val="20"/>
                <w:lang w:val="fr-FR"/>
              </w:rPr>
            </w:pPr>
          </w:p>
        </w:tc>
      </w:tr>
      <w:tr w:rsidR="00AC33B4" w:rsidRPr="0052548F" w:rsidTr="004C007D">
        <w:trPr>
          <w:cantSplit/>
        </w:trPr>
        <w:tc>
          <w:tcPr>
            <w:tcW w:w="2262" w:type="dxa"/>
            <w:shd w:val="clear" w:color="auto" w:fill="auto"/>
          </w:tcPr>
          <w:p w:rsidR="00AC33B4" w:rsidRPr="0052548F" w:rsidRDefault="00AC33B4" w:rsidP="00AC33B4">
            <w:pPr>
              <w:rPr>
                <w:sz w:val="20"/>
                <w:lang w:val="fr-FR"/>
              </w:rPr>
            </w:pPr>
            <w:r w:rsidRPr="0052548F">
              <w:rPr>
                <w:sz w:val="20"/>
                <w:lang w:val="fr-FR"/>
              </w:rPr>
              <w:t>Portugal (2008)</w:t>
            </w:r>
          </w:p>
        </w:tc>
        <w:tc>
          <w:tcPr>
            <w:tcW w:w="2541" w:type="dxa"/>
            <w:shd w:val="clear" w:color="auto" w:fill="auto"/>
          </w:tcPr>
          <w:p w:rsidR="00AC33B4" w:rsidRPr="0052548F" w:rsidRDefault="00AC33B4" w:rsidP="00AC33B4">
            <w:pPr>
              <w:rPr>
                <w:sz w:val="20"/>
                <w:lang w:val="fr-FR"/>
              </w:rPr>
            </w:pPr>
          </w:p>
        </w:tc>
        <w:tc>
          <w:tcPr>
            <w:tcW w:w="2270" w:type="dxa"/>
            <w:shd w:val="clear" w:color="auto" w:fill="auto"/>
          </w:tcPr>
          <w:p w:rsidR="00AC33B4" w:rsidRPr="0052548F" w:rsidRDefault="00AC33B4" w:rsidP="00AC33B4">
            <w:pPr>
              <w:rPr>
                <w:sz w:val="20"/>
                <w:lang w:val="fr-FR"/>
              </w:rPr>
            </w:pPr>
            <w:r w:rsidRPr="0052548F">
              <w:rPr>
                <w:sz w:val="20"/>
                <w:lang w:val="fr-FR"/>
              </w:rPr>
              <w:t>•</w:t>
            </w:r>
          </w:p>
        </w:tc>
        <w:tc>
          <w:tcPr>
            <w:tcW w:w="2413" w:type="dxa"/>
            <w:shd w:val="clear" w:color="auto" w:fill="auto"/>
          </w:tcPr>
          <w:p w:rsidR="00AC33B4" w:rsidRPr="0052548F" w:rsidRDefault="00AC33B4" w:rsidP="00AC33B4">
            <w:pPr>
              <w:rPr>
                <w:sz w:val="20"/>
                <w:lang w:val="fr-FR"/>
              </w:rPr>
            </w:pPr>
          </w:p>
        </w:tc>
      </w:tr>
      <w:tr w:rsidR="00AC33B4" w:rsidRPr="0052548F" w:rsidTr="004C007D">
        <w:trPr>
          <w:cantSplit/>
        </w:trPr>
        <w:tc>
          <w:tcPr>
            <w:tcW w:w="2262" w:type="dxa"/>
            <w:shd w:val="clear" w:color="auto" w:fill="auto"/>
          </w:tcPr>
          <w:p w:rsidR="00AC33B4" w:rsidRPr="0052548F" w:rsidRDefault="00AC33B4" w:rsidP="00AC33B4">
            <w:pPr>
              <w:rPr>
                <w:sz w:val="20"/>
                <w:lang w:val="fr-FR"/>
              </w:rPr>
            </w:pPr>
            <w:r w:rsidRPr="0052548F">
              <w:rPr>
                <w:sz w:val="20"/>
                <w:lang w:val="fr-FR"/>
              </w:rPr>
              <w:t>République de Corée</w:t>
            </w:r>
          </w:p>
        </w:tc>
        <w:tc>
          <w:tcPr>
            <w:tcW w:w="2541" w:type="dxa"/>
            <w:shd w:val="clear" w:color="auto" w:fill="auto"/>
          </w:tcPr>
          <w:p w:rsidR="00AC33B4" w:rsidRPr="0052548F" w:rsidRDefault="00AC33B4" w:rsidP="00AC33B4">
            <w:pPr>
              <w:rPr>
                <w:sz w:val="20"/>
                <w:lang w:val="fr-FR"/>
              </w:rPr>
            </w:pPr>
            <w:r w:rsidRPr="0052548F">
              <w:rPr>
                <w:sz w:val="20"/>
                <w:lang w:val="fr-FR"/>
              </w:rPr>
              <w:t>•</w:t>
            </w:r>
          </w:p>
        </w:tc>
        <w:tc>
          <w:tcPr>
            <w:tcW w:w="2270" w:type="dxa"/>
            <w:shd w:val="clear" w:color="auto" w:fill="auto"/>
          </w:tcPr>
          <w:p w:rsidR="00AC33B4" w:rsidRPr="0052548F" w:rsidRDefault="00AC33B4" w:rsidP="00AC33B4">
            <w:pPr>
              <w:rPr>
                <w:sz w:val="20"/>
                <w:lang w:val="fr-FR"/>
              </w:rPr>
            </w:pPr>
          </w:p>
        </w:tc>
        <w:tc>
          <w:tcPr>
            <w:tcW w:w="2413" w:type="dxa"/>
            <w:shd w:val="clear" w:color="auto" w:fill="auto"/>
          </w:tcPr>
          <w:p w:rsidR="00AC33B4" w:rsidRPr="0052548F" w:rsidRDefault="00AC33B4" w:rsidP="00AC33B4">
            <w:pPr>
              <w:rPr>
                <w:sz w:val="20"/>
                <w:lang w:val="fr-FR"/>
              </w:rPr>
            </w:pPr>
          </w:p>
        </w:tc>
      </w:tr>
      <w:tr w:rsidR="00AC33B4" w:rsidRPr="0052548F" w:rsidTr="004C007D">
        <w:trPr>
          <w:cantSplit/>
        </w:trPr>
        <w:tc>
          <w:tcPr>
            <w:tcW w:w="2262" w:type="dxa"/>
            <w:shd w:val="clear" w:color="auto" w:fill="auto"/>
          </w:tcPr>
          <w:p w:rsidR="00AC33B4" w:rsidRPr="0052548F" w:rsidRDefault="00AC33B4" w:rsidP="00AC33B4">
            <w:pPr>
              <w:rPr>
                <w:sz w:val="20"/>
                <w:lang w:val="fr-FR"/>
              </w:rPr>
            </w:pPr>
            <w:r w:rsidRPr="0052548F">
              <w:rPr>
                <w:sz w:val="20"/>
                <w:lang w:val="fr-FR"/>
              </w:rPr>
              <w:t>République de Moldova</w:t>
            </w:r>
          </w:p>
        </w:tc>
        <w:tc>
          <w:tcPr>
            <w:tcW w:w="2541" w:type="dxa"/>
            <w:shd w:val="clear" w:color="auto" w:fill="auto"/>
          </w:tcPr>
          <w:p w:rsidR="00AC33B4" w:rsidRPr="0052548F" w:rsidRDefault="00AC33B4" w:rsidP="00AC33B4">
            <w:pPr>
              <w:rPr>
                <w:sz w:val="20"/>
                <w:lang w:val="fr-FR"/>
              </w:rPr>
            </w:pPr>
            <w:r w:rsidRPr="0052548F">
              <w:rPr>
                <w:sz w:val="20"/>
                <w:lang w:val="fr-FR"/>
              </w:rPr>
              <w:t>•</w:t>
            </w:r>
          </w:p>
        </w:tc>
        <w:tc>
          <w:tcPr>
            <w:tcW w:w="2270" w:type="dxa"/>
            <w:shd w:val="clear" w:color="auto" w:fill="auto"/>
          </w:tcPr>
          <w:p w:rsidR="00AC33B4" w:rsidRPr="0052548F" w:rsidRDefault="00AC33B4" w:rsidP="00AC33B4">
            <w:pPr>
              <w:rPr>
                <w:sz w:val="20"/>
                <w:lang w:val="fr-FR"/>
              </w:rPr>
            </w:pPr>
          </w:p>
        </w:tc>
        <w:tc>
          <w:tcPr>
            <w:tcW w:w="2413" w:type="dxa"/>
            <w:shd w:val="clear" w:color="auto" w:fill="auto"/>
          </w:tcPr>
          <w:p w:rsidR="00AC33B4" w:rsidRPr="0052548F" w:rsidRDefault="00AC33B4" w:rsidP="00AC33B4">
            <w:pPr>
              <w:rPr>
                <w:sz w:val="20"/>
                <w:lang w:val="fr-FR"/>
              </w:rPr>
            </w:pPr>
          </w:p>
        </w:tc>
      </w:tr>
      <w:tr w:rsidR="00AC33B4" w:rsidRPr="0052548F" w:rsidTr="004C007D">
        <w:trPr>
          <w:cantSplit/>
        </w:trPr>
        <w:tc>
          <w:tcPr>
            <w:tcW w:w="2262" w:type="dxa"/>
            <w:shd w:val="clear" w:color="auto" w:fill="auto"/>
          </w:tcPr>
          <w:p w:rsidR="00AC33B4" w:rsidRPr="0052548F" w:rsidRDefault="00AC33B4" w:rsidP="00AC33B4">
            <w:pPr>
              <w:rPr>
                <w:sz w:val="20"/>
                <w:lang w:val="fr-FR"/>
              </w:rPr>
            </w:pPr>
            <w:r w:rsidRPr="0052548F">
              <w:rPr>
                <w:sz w:val="20"/>
                <w:lang w:val="fr-FR"/>
              </w:rPr>
              <w:t>République tchèque</w:t>
            </w:r>
          </w:p>
        </w:tc>
        <w:tc>
          <w:tcPr>
            <w:tcW w:w="2541" w:type="dxa"/>
            <w:shd w:val="clear" w:color="auto" w:fill="auto"/>
          </w:tcPr>
          <w:p w:rsidR="00AC33B4" w:rsidRPr="0052548F" w:rsidRDefault="00AC33B4" w:rsidP="00AC33B4">
            <w:pPr>
              <w:rPr>
                <w:sz w:val="20"/>
                <w:lang w:val="fr-FR"/>
              </w:rPr>
            </w:pPr>
          </w:p>
        </w:tc>
        <w:tc>
          <w:tcPr>
            <w:tcW w:w="2270" w:type="dxa"/>
            <w:shd w:val="clear" w:color="auto" w:fill="auto"/>
          </w:tcPr>
          <w:p w:rsidR="00AC33B4" w:rsidRPr="0052548F" w:rsidRDefault="00AC33B4" w:rsidP="00AC33B4">
            <w:pPr>
              <w:rPr>
                <w:sz w:val="20"/>
                <w:lang w:val="fr-FR"/>
              </w:rPr>
            </w:pPr>
            <w:r w:rsidRPr="0052548F">
              <w:rPr>
                <w:sz w:val="20"/>
                <w:lang w:val="fr-FR"/>
              </w:rPr>
              <w:t>•</w:t>
            </w:r>
          </w:p>
        </w:tc>
        <w:tc>
          <w:tcPr>
            <w:tcW w:w="2413" w:type="dxa"/>
            <w:shd w:val="clear" w:color="auto" w:fill="auto"/>
          </w:tcPr>
          <w:p w:rsidR="00AC33B4" w:rsidRPr="0052548F" w:rsidRDefault="00AC33B4" w:rsidP="00AC33B4">
            <w:pPr>
              <w:rPr>
                <w:sz w:val="20"/>
                <w:lang w:val="fr-FR"/>
              </w:rPr>
            </w:pPr>
          </w:p>
        </w:tc>
      </w:tr>
      <w:tr w:rsidR="00AC33B4" w:rsidRPr="0052548F" w:rsidTr="004C007D">
        <w:trPr>
          <w:cantSplit/>
        </w:trPr>
        <w:tc>
          <w:tcPr>
            <w:tcW w:w="2262" w:type="dxa"/>
            <w:shd w:val="clear" w:color="auto" w:fill="auto"/>
          </w:tcPr>
          <w:p w:rsidR="00AC33B4" w:rsidRPr="0052548F" w:rsidRDefault="00AC33B4" w:rsidP="00AC33B4">
            <w:pPr>
              <w:rPr>
                <w:sz w:val="20"/>
                <w:lang w:val="fr-FR"/>
              </w:rPr>
            </w:pPr>
            <w:r w:rsidRPr="0052548F">
              <w:rPr>
                <w:sz w:val="20"/>
                <w:lang w:val="fr-FR"/>
              </w:rPr>
              <w:t>Roumanie</w:t>
            </w:r>
          </w:p>
        </w:tc>
        <w:tc>
          <w:tcPr>
            <w:tcW w:w="2541" w:type="dxa"/>
            <w:shd w:val="clear" w:color="auto" w:fill="auto"/>
          </w:tcPr>
          <w:p w:rsidR="00AC33B4" w:rsidRPr="0052548F" w:rsidRDefault="00AC33B4" w:rsidP="00AC33B4">
            <w:pPr>
              <w:rPr>
                <w:sz w:val="20"/>
                <w:lang w:val="fr-FR"/>
              </w:rPr>
            </w:pPr>
          </w:p>
        </w:tc>
        <w:tc>
          <w:tcPr>
            <w:tcW w:w="2270" w:type="dxa"/>
            <w:shd w:val="clear" w:color="auto" w:fill="auto"/>
          </w:tcPr>
          <w:p w:rsidR="00AC33B4" w:rsidRPr="0052548F" w:rsidRDefault="00AC33B4" w:rsidP="00AC33B4">
            <w:pPr>
              <w:rPr>
                <w:sz w:val="20"/>
                <w:lang w:val="fr-FR"/>
              </w:rPr>
            </w:pPr>
            <w:r w:rsidRPr="0052548F">
              <w:rPr>
                <w:sz w:val="20"/>
                <w:lang w:val="fr-FR"/>
              </w:rPr>
              <w:t>•</w:t>
            </w:r>
          </w:p>
        </w:tc>
        <w:tc>
          <w:tcPr>
            <w:tcW w:w="2413" w:type="dxa"/>
            <w:shd w:val="clear" w:color="auto" w:fill="auto"/>
          </w:tcPr>
          <w:p w:rsidR="00AC33B4" w:rsidRPr="0052548F" w:rsidRDefault="00AC33B4" w:rsidP="00AC33B4">
            <w:pPr>
              <w:rPr>
                <w:sz w:val="20"/>
                <w:lang w:val="fr-FR"/>
              </w:rPr>
            </w:pPr>
          </w:p>
        </w:tc>
      </w:tr>
      <w:tr w:rsidR="00AC33B4" w:rsidRPr="0052548F" w:rsidTr="004C007D">
        <w:trPr>
          <w:cantSplit/>
        </w:trPr>
        <w:tc>
          <w:tcPr>
            <w:tcW w:w="2262" w:type="dxa"/>
            <w:shd w:val="clear" w:color="auto" w:fill="auto"/>
          </w:tcPr>
          <w:p w:rsidR="00AC33B4" w:rsidRPr="0052548F" w:rsidRDefault="00AC33B4" w:rsidP="000117C7">
            <w:pPr>
              <w:rPr>
                <w:sz w:val="20"/>
                <w:lang w:val="fr-FR"/>
              </w:rPr>
            </w:pPr>
            <w:r w:rsidRPr="0052548F">
              <w:rPr>
                <w:sz w:val="20"/>
                <w:lang w:val="fr-FR"/>
              </w:rPr>
              <w:t>Royaume</w:t>
            </w:r>
            <w:r w:rsidR="000117C7">
              <w:rPr>
                <w:sz w:val="20"/>
                <w:lang w:val="fr-FR"/>
              </w:rPr>
              <w:t>-</w:t>
            </w:r>
            <w:r w:rsidRPr="0052548F">
              <w:rPr>
                <w:sz w:val="20"/>
                <w:lang w:val="fr-FR"/>
              </w:rPr>
              <w:t>Uni</w:t>
            </w:r>
          </w:p>
        </w:tc>
        <w:tc>
          <w:tcPr>
            <w:tcW w:w="2541" w:type="dxa"/>
            <w:shd w:val="clear" w:color="auto" w:fill="auto"/>
          </w:tcPr>
          <w:p w:rsidR="00AC33B4" w:rsidRPr="0052548F" w:rsidRDefault="00AC33B4" w:rsidP="00AC33B4">
            <w:pPr>
              <w:rPr>
                <w:sz w:val="20"/>
                <w:lang w:val="fr-FR"/>
              </w:rPr>
            </w:pPr>
            <w:r w:rsidRPr="0052548F">
              <w:rPr>
                <w:sz w:val="20"/>
                <w:lang w:val="fr-FR"/>
              </w:rPr>
              <w:t>•</w:t>
            </w:r>
          </w:p>
        </w:tc>
        <w:tc>
          <w:tcPr>
            <w:tcW w:w="2270" w:type="dxa"/>
            <w:shd w:val="clear" w:color="auto" w:fill="auto"/>
          </w:tcPr>
          <w:p w:rsidR="00AC33B4" w:rsidRPr="0052548F" w:rsidRDefault="00AC33B4" w:rsidP="00AC33B4">
            <w:pPr>
              <w:rPr>
                <w:sz w:val="20"/>
                <w:lang w:val="fr-FR"/>
              </w:rPr>
            </w:pPr>
          </w:p>
        </w:tc>
        <w:tc>
          <w:tcPr>
            <w:tcW w:w="2413" w:type="dxa"/>
            <w:shd w:val="clear" w:color="auto" w:fill="auto"/>
          </w:tcPr>
          <w:p w:rsidR="00AC33B4" w:rsidRPr="0052548F" w:rsidRDefault="00AC33B4" w:rsidP="00AC33B4">
            <w:pPr>
              <w:rPr>
                <w:sz w:val="20"/>
                <w:lang w:val="fr-FR"/>
              </w:rPr>
            </w:pPr>
          </w:p>
        </w:tc>
      </w:tr>
      <w:tr w:rsidR="00AC33B4" w:rsidRPr="0052548F" w:rsidTr="004C007D">
        <w:trPr>
          <w:cantSplit/>
        </w:trPr>
        <w:tc>
          <w:tcPr>
            <w:tcW w:w="2262" w:type="dxa"/>
            <w:shd w:val="clear" w:color="auto" w:fill="auto"/>
          </w:tcPr>
          <w:p w:rsidR="00AC33B4" w:rsidRPr="0052548F" w:rsidRDefault="00AC33B4" w:rsidP="00AC33B4">
            <w:pPr>
              <w:rPr>
                <w:sz w:val="20"/>
                <w:lang w:val="fr-FR"/>
              </w:rPr>
            </w:pPr>
            <w:r w:rsidRPr="0052548F">
              <w:rPr>
                <w:sz w:val="20"/>
                <w:lang w:val="fr-FR"/>
              </w:rPr>
              <w:t>Serbie (2008)</w:t>
            </w:r>
          </w:p>
        </w:tc>
        <w:tc>
          <w:tcPr>
            <w:tcW w:w="2541" w:type="dxa"/>
            <w:shd w:val="clear" w:color="auto" w:fill="auto"/>
          </w:tcPr>
          <w:p w:rsidR="00AC33B4" w:rsidRPr="0052548F" w:rsidRDefault="00AC33B4" w:rsidP="00AC33B4">
            <w:pPr>
              <w:rPr>
                <w:sz w:val="20"/>
                <w:lang w:val="fr-FR"/>
              </w:rPr>
            </w:pPr>
          </w:p>
        </w:tc>
        <w:tc>
          <w:tcPr>
            <w:tcW w:w="2270" w:type="dxa"/>
            <w:shd w:val="clear" w:color="auto" w:fill="auto"/>
          </w:tcPr>
          <w:p w:rsidR="00AC33B4" w:rsidRPr="0052548F" w:rsidRDefault="00AC33B4" w:rsidP="00AC33B4">
            <w:pPr>
              <w:rPr>
                <w:sz w:val="20"/>
                <w:lang w:val="fr-FR"/>
              </w:rPr>
            </w:pPr>
            <w:r w:rsidRPr="0052548F">
              <w:rPr>
                <w:sz w:val="20"/>
                <w:lang w:val="fr-FR"/>
              </w:rPr>
              <w:t>•</w:t>
            </w:r>
          </w:p>
        </w:tc>
        <w:tc>
          <w:tcPr>
            <w:tcW w:w="2413" w:type="dxa"/>
            <w:shd w:val="clear" w:color="auto" w:fill="auto"/>
          </w:tcPr>
          <w:p w:rsidR="00AC33B4" w:rsidRPr="0052548F" w:rsidRDefault="00AC33B4" w:rsidP="00AC33B4">
            <w:pPr>
              <w:rPr>
                <w:sz w:val="20"/>
                <w:lang w:val="fr-FR"/>
              </w:rPr>
            </w:pPr>
          </w:p>
        </w:tc>
      </w:tr>
      <w:tr w:rsidR="00AC33B4" w:rsidRPr="0052548F" w:rsidTr="004C007D">
        <w:trPr>
          <w:cantSplit/>
        </w:trPr>
        <w:tc>
          <w:tcPr>
            <w:tcW w:w="2262" w:type="dxa"/>
            <w:shd w:val="clear" w:color="auto" w:fill="auto"/>
          </w:tcPr>
          <w:p w:rsidR="00AC33B4" w:rsidRPr="0052548F" w:rsidRDefault="00AC33B4" w:rsidP="00AC33B4">
            <w:pPr>
              <w:rPr>
                <w:sz w:val="20"/>
                <w:lang w:val="fr-FR"/>
              </w:rPr>
            </w:pPr>
            <w:r w:rsidRPr="0052548F">
              <w:rPr>
                <w:sz w:val="20"/>
                <w:lang w:val="fr-FR"/>
              </w:rPr>
              <w:t>Singapour (2008)</w:t>
            </w:r>
          </w:p>
        </w:tc>
        <w:tc>
          <w:tcPr>
            <w:tcW w:w="2541" w:type="dxa"/>
            <w:shd w:val="clear" w:color="auto" w:fill="auto"/>
          </w:tcPr>
          <w:p w:rsidR="00AC33B4" w:rsidRPr="0052548F" w:rsidRDefault="00AC33B4" w:rsidP="00AC33B4">
            <w:pPr>
              <w:rPr>
                <w:sz w:val="20"/>
                <w:lang w:val="fr-FR"/>
              </w:rPr>
            </w:pPr>
            <w:r w:rsidRPr="0052548F">
              <w:rPr>
                <w:sz w:val="20"/>
                <w:lang w:val="fr-FR"/>
              </w:rPr>
              <w:t>•</w:t>
            </w:r>
          </w:p>
        </w:tc>
        <w:tc>
          <w:tcPr>
            <w:tcW w:w="2270" w:type="dxa"/>
            <w:shd w:val="clear" w:color="auto" w:fill="auto"/>
          </w:tcPr>
          <w:p w:rsidR="00AC33B4" w:rsidRPr="0052548F" w:rsidRDefault="00AC33B4" w:rsidP="00AC33B4">
            <w:pPr>
              <w:rPr>
                <w:sz w:val="20"/>
                <w:lang w:val="fr-FR"/>
              </w:rPr>
            </w:pPr>
          </w:p>
        </w:tc>
        <w:tc>
          <w:tcPr>
            <w:tcW w:w="2413" w:type="dxa"/>
            <w:shd w:val="clear" w:color="auto" w:fill="auto"/>
          </w:tcPr>
          <w:p w:rsidR="00AC33B4" w:rsidRPr="0052548F" w:rsidRDefault="00AC33B4" w:rsidP="00AC33B4">
            <w:pPr>
              <w:rPr>
                <w:sz w:val="20"/>
                <w:lang w:val="fr-FR"/>
              </w:rPr>
            </w:pPr>
          </w:p>
        </w:tc>
      </w:tr>
      <w:tr w:rsidR="00AC33B4" w:rsidRPr="0052548F" w:rsidTr="004C007D">
        <w:trPr>
          <w:cantSplit/>
        </w:trPr>
        <w:tc>
          <w:tcPr>
            <w:tcW w:w="2262" w:type="dxa"/>
            <w:shd w:val="clear" w:color="auto" w:fill="auto"/>
          </w:tcPr>
          <w:p w:rsidR="00AC33B4" w:rsidRPr="0052548F" w:rsidRDefault="00AC33B4" w:rsidP="00AC33B4">
            <w:pPr>
              <w:rPr>
                <w:sz w:val="20"/>
                <w:lang w:val="fr-FR"/>
              </w:rPr>
            </w:pPr>
            <w:r w:rsidRPr="0052548F">
              <w:rPr>
                <w:sz w:val="20"/>
                <w:lang w:val="fr-FR"/>
              </w:rPr>
              <w:t>Slovaquie</w:t>
            </w:r>
          </w:p>
        </w:tc>
        <w:tc>
          <w:tcPr>
            <w:tcW w:w="2541" w:type="dxa"/>
            <w:shd w:val="clear" w:color="auto" w:fill="auto"/>
          </w:tcPr>
          <w:p w:rsidR="00AC33B4" w:rsidRPr="0052548F" w:rsidRDefault="00AC33B4" w:rsidP="00AC33B4">
            <w:pPr>
              <w:rPr>
                <w:sz w:val="20"/>
                <w:lang w:val="fr-FR"/>
              </w:rPr>
            </w:pPr>
          </w:p>
        </w:tc>
        <w:tc>
          <w:tcPr>
            <w:tcW w:w="2270" w:type="dxa"/>
            <w:shd w:val="clear" w:color="auto" w:fill="auto"/>
          </w:tcPr>
          <w:p w:rsidR="00AC33B4" w:rsidRPr="0052548F" w:rsidRDefault="00AC33B4" w:rsidP="00AC33B4">
            <w:pPr>
              <w:rPr>
                <w:sz w:val="20"/>
                <w:lang w:val="fr-FR"/>
              </w:rPr>
            </w:pPr>
            <w:r w:rsidRPr="0052548F">
              <w:rPr>
                <w:sz w:val="20"/>
                <w:lang w:val="fr-FR"/>
              </w:rPr>
              <w:t>•</w:t>
            </w:r>
          </w:p>
        </w:tc>
        <w:tc>
          <w:tcPr>
            <w:tcW w:w="2413" w:type="dxa"/>
            <w:shd w:val="clear" w:color="auto" w:fill="auto"/>
          </w:tcPr>
          <w:p w:rsidR="00AC33B4" w:rsidRPr="0052548F" w:rsidRDefault="00AC33B4" w:rsidP="00AC33B4">
            <w:pPr>
              <w:rPr>
                <w:sz w:val="20"/>
                <w:lang w:val="fr-FR"/>
              </w:rPr>
            </w:pPr>
          </w:p>
        </w:tc>
      </w:tr>
      <w:tr w:rsidR="00AC33B4" w:rsidRPr="0052548F" w:rsidTr="004C007D">
        <w:trPr>
          <w:cantSplit/>
        </w:trPr>
        <w:tc>
          <w:tcPr>
            <w:tcW w:w="2262" w:type="dxa"/>
            <w:shd w:val="clear" w:color="auto" w:fill="auto"/>
          </w:tcPr>
          <w:p w:rsidR="00AC33B4" w:rsidRPr="0052548F" w:rsidRDefault="00AC33B4" w:rsidP="00AC33B4">
            <w:pPr>
              <w:rPr>
                <w:sz w:val="20"/>
                <w:lang w:val="fr-FR"/>
              </w:rPr>
            </w:pPr>
            <w:r w:rsidRPr="0052548F">
              <w:rPr>
                <w:sz w:val="20"/>
                <w:lang w:val="fr-FR"/>
              </w:rPr>
              <w:t>Slovénie</w:t>
            </w:r>
          </w:p>
        </w:tc>
        <w:tc>
          <w:tcPr>
            <w:tcW w:w="2541" w:type="dxa"/>
            <w:shd w:val="clear" w:color="auto" w:fill="auto"/>
          </w:tcPr>
          <w:p w:rsidR="00AC33B4" w:rsidRPr="0052548F" w:rsidRDefault="00AC33B4" w:rsidP="00AC33B4">
            <w:pPr>
              <w:rPr>
                <w:sz w:val="20"/>
                <w:lang w:val="fr-FR"/>
              </w:rPr>
            </w:pPr>
          </w:p>
        </w:tc>
        <w:tc>
          <w:tcPr>
            <w:tcW w:w="2270" w:type="dxa"/>
            <w:shd w:val="clear" w:color="auto" w:fill="auto"/>
          </w:tcPr>
          <w:p w:rsidR="00AC33B4" w:rsidRPr="0052548F" w:rsidRDefault="00AC33B4" w:rsidP="00AC33B4">
            <w:pPr>
              <w:rPr>
                <w:sz w:val="20"/>
                <w:lang w:val="fr-FR"/>
              </w:rPr>
            </w:pPr>
            <w:r w:rsidRPr="0052548F">
              <w:rPr>
                <w:sz w:val="20"/>
                <w:lang w:val="fr-FR"/>
              </w:rPr>
              <w:t>•</w:t>
            </w:r>
          </w:p>
        </w:tc>
        <w:tc>
          <w:tcPr>
            <w:tcW w:w="2413" w:type="dxa"/>
            <w:shd w:val="clear" w:color="auto" w:fill="auto"/>
          </w:tcPr>
          <w:p w:rsidR="00AC33B4" w:rsidRPr="0052548F" w:rsidRDefault="00AC33B4" w:rsidP="00AC33B4">
            <w:pPr>
              <w:rPr>
                <w:sz w:val="20"/>
                <w:lang w:val="fr-FR"/>
              </w:rPr>
            </w:pPr>
          </w:p>
        </w:tc>
      </w:tr>
      <w:tr w:rsidR="00AC33B4" w:rsidRPr="0052548F" w:rsidTr="004C007D">
        <w:trPr>
          <w:cantSplit/>
        </w:trPr>
        <w:tc>
          <w:tcPr>
            <w:tcW w:w="2262" w:type="dxa"/>
            <w:shd w:val="clear" w:color="auto" w:fill="auto"/>
          </w:tcPr>
          <w:p w:rsidR="00AC33B4" w:rsidRPr="0052548F" w:rsidRDefault="00AC33B4" w:rsidP="00AC33B4">
            <w:pPr>
              <w:rPr>
                <w:sz w:val="20"/>
                <w:lang w:val="fr-FR"/>
              </w:rPr>
            </w:pPr>
            <w:r w:rsidRPr="0052548F">
              <w:rPr>
                <w:sz w:val="20"/>
                <w:lang w:val="fr-FR"/>
              </w:rPr>
              <w:t>Soudan</w:t>
            </w:r>
          </w:p>
        </w:tc>
        <w:tc>
          <w:tcPr>
            <w:tcW w:w="2541" w:type="dxa"/>
            <w:shd w:val="clear" w:color="auto" w:fill="auto"/>
          </w:tcPr>
          <w:p w:rsidR="00AC33B4" w:rsidRPr="0052548F" w:rsidRDefault="00AC33B4" w:rsidP="00AC33B4">
            <w:pPr>
              <w:rPr>
                <w:sz w:val="20"/>
                <w:lang w:val="fr-FR"/>
              </w:rPr>
            </w:pPr>
            <w:r w:rsidRPr="0052548F">
              <w:rPr>
                <w:sz w:val="20"/>
                <w:lang w:val="fr-FR"/>
              </w:rPr>
              <w:t>•</w:t>
            </w:r>
          </w:p>
        </w:tc>
        <w:tc>
          <w:tcPr>
            <w:tcW w:w="2270" w:type="dxa"/>
            <w:shd w:val="clear" w:color="auto" w:fill="auto"/>
          </w:tcPr>
          <w:p w:rsidR="00AC33B4" w:rsidRPr="0052548F" w:rsidRDefault="00AC33B4" w:rsidP="00AC33B4">
            <w:pPr>
              <w:rPr>
                <w:sz w:val="20"/>
                <w:lang w:val="fr-FR"/>
              </w:rPr>
            </w:pPr>
          </w:p>
        </w:tc>
        <w:tc>
          <w:tcPr>
            <w:tcW w:w="2413" w:type="dxa"/>
            <w:shd w:val="clear" w:color="auto" w:fill="auto"/>
          </w:tcPr>
          <w:p w:rsidR="00AC33B4" w:rsidRPr="0052548F" w:rsidRDefault="00AC33B4" w:rsidP="00AC33B4">
            <w:pPr>
              <w:rPr>
                <w:sz w:val="20"/>
                <w:lang w:val="fr-FR"/>
              </w:rPr>
            </w:pPr>
          </w:p>
        </w:tc>
      </w:tr>
      <w:tr w:rsidR="00AC33B4" w:rsidRPr="0052548F" w:rsidTr="004C007D">
        <w:trPr>
          <w:cantSplit/>
        </w:trPr>
        <w:tc>
          <w:tcPr>
            <w:tcW w:w="2262" w:type="dxa"/>
            <w:shd w:val="clear" w:color="auto" w:fill="auto"/>
          </w:tcPr>
          <w:p w:rsidR="00AC33B4" w:rsidRPr="0052548F" w:rsidRDefault="00AC33B4" w:rsidP="00AC33B4">
            <w:pPr>
              <w:rPr>
                <w:sz w:val="20"/>
                <w:lang w:val="fr-FR"/>
              </w:rPr>
            </w:pPr>
            <w:r w:rsidRPr="0052548F">
              <w:rPr>
                <w:sz w:val="20"/>
                <w:lang w:val="fr-FR"/>
              </w:rPr>
              <w:t>Suède</w:t>
            </w:r>
          </w:p>
        </w:tc>
        <w:tc>
          <w:tcPr>
            <w:tcW w:w="2541" w:type="dxa"/>
            <w:shd w:val="clear" w:color="auto" w:fill="auto"/>
          </w:tcPr>
          <w:p w:rsidR="00AC33B4" w:rsidRPr="0052548F" w:rsidRDefault="00AC33B4" w:rsidP="00AC33B4">
            <w:pPr>
              <w:rPr>
                <w:sz w:val="20"/>
                <w:lang w:val="fr-FR"/>
              </w:rPr>
            </w:pPr>
            <w:r w:rsidRPr="0052548F">
              <w:rPr>
                <w:sz w:val="20"/>
                <w:lang w:val="fr-FR"/>
              </w:rPr>
              <w:t>•</w:t>
            </w:r>
          </w:p>
        </w:tc>
        <w:tc>
          <w:tcPr>
            <w:tcW w:w="2270" w:type="dxa"/>
            <w:shd w:val="clear" w:color="auto" w:fill="auto"/>
          </w:tcPr>
          <w:p w:rsidR="00AC33B4" w:rsidRPr="0052548F" w:rsidRDefault="00AC33B4" w:rsidP="00AC33B4">
            <w:pPr>
              <w:rPr>
                <w:sz w:val="20"/>
                <w:lang w:val="fr-FR"/>
              </w:rPr>
            </w:pPr>
          </w:p>
        </w:tc>
        <w:tc>
          <w:tcPr>
            <w:tcW w:w="2413" w:type="dxa"/>
            <w:shd w:val="clear" w:color="auto" w:fill="auto"/>
          </w:tcPr>
          <w:p w:rsidR="00AC33B4" w:rsidRPr="0052548F" w:rsidRDefault="00AC33B4" w:rsidP="00AC33B4">
            <w:pPr>
              <w:rPr>
                <w:sz w:val="20"/>
                <w:lang w:val="fr-FR"/>
              </w:rPr>
            </w:pPr>
          </w:p>
        </w:tc>
      </w:tr>
      <w:tr w:rsidR="00AC33B4" w:rsidRPr="0052548F" w:rsidTr="004C007D">
        <w:trPr>
          <w:cantSplit/>
        </w:trPr>
        <w:tc>
          <w:tcPr>
            <w:tcW w:w="2262" w:type="dxa"/>
            <w:shd w:val="clear" w:color="auto" w:fill="auto"/>
          </w:tcPr>
          <w:p w:rsidR="00AC33B4" w:rsidRPr="0052548F" w:rsidRDefault="00AC33B4" w:rsidP="00AC33B4">
            <w:pPr>
              <w:rPr>
                <w:sz w:val="20"/>
                <w:lang w:val="fr-FR"/>
              </w:rPr>
            </w:pPr>
            <w:r w:rsidRPr="0052548F">
              <w:rPr>
                <w:sz w:val="20"/>
                <w:lang w:val="fr-FR"/>
              </w:rPr>
              <w:t>Suisse</w:t>
            </w:r>
          </w:p>
        </w:tc>
        <w:tc>
          <w:tcPr>
            <w:tcW w:w="2541" w:type="dxa"/>
            <w:shd w:val="clear" w:color="auto" w:fill="auto"/>
          </w:tcPr>
          <w:p w:rsidR="00AC33B4" w:rsidRPr="0052548F" w:rsidRDefault="00AC33B4" w:rsidP="00AC33B4">
            <w:pPr>
              <w:rPr>
                <w:sz w:val="20"/>
                <w:lang w:val="fr-FR"/>
              </w:rPr>
            </w:pPr>
          </w:p>
        </w:tc>
        <w:tc>
          <w:tcPr>
            <w:tcW w:w="2270" w:type="dxa"/>
            <w:shd w:val="clear" w:color="auto" w:fill="auto"/>
          </w:tcPr>
          <w:p w:rsidR="00AC33B4" w:rsidRPr="0052548F" w:rsidRDefault="00AC33B4" w:rsidP="00AC33B4">
            <w:pPr>
              <w:rPr>
                <w:sz w:val="20"/>
                <w:lang w:val="fr-FR"/>
              </w:rPr>
            </w:pPr>
            <w:r w:rsidRPr="0052548F">
              <w:rPr>
                <w:sz w:val="20"/>
                <w:lang w:val="fr-FR"/>
              </w:rPr>
              <w:t>•</w:t>
            </w:r>
          </w:p>
        </w:tc>
        <w:tc>
          <w:tcPr>
            <w:tcW w:w="2413" w:type="dxa"/>
            <w:shd w:val="clear" w:color="auto" w:fill="auto"/>
          </w:tcPr>
          <w:p w:rsidR="00AC33B4" w:rsidRPr="0052548F" w:rsidRDefault="00AC33B4" w:rsidP="00AC33B4">
            <w:pPr>
              <w:rPr>
                <w:sz w:val="20"/>
                <w:lang w:val="fr-FR"/>
              </w:rPr>
            </w:pPr>
          </w:p>
        </w:tc>
      </w:tr>
      <w:tr w:rsidR="00AC33B4" w:rsidRPr="0052548F" w:rsidTr="004C007D">
        <w:trPr>
          <w:cantSplit/>
        </w:trPr>
        <w:tc>
          <w:tcPr>
            <w:tcW w:w="2262" w:type="dxa"/>
            <w:shd w:val="clear" w:color="auto" w:fill="auto"/>
          </w:tcPr>
          <w:p w:rsidR="00AC33B4" w:rsidRPr="0052548F" w:rsidRDefault="00AC33B4" w:rsidP="00AC33B4">
            <w:pPr>
              <w:rPr>
                <w:sz w:val="20"/>
                <w:lang w:val="fr-FR"/>
              </w:rPr>
            </w:pPr>
            <w:r w:rsidRPr="0052548F">
              <w:rPr>
                <w:sz w:val="20"/>
                <w:lang w:val="fr-FR"/>
              </w:rPr>
              <w:t>Tadjikistan</w:t>
            </w:r>
          </w:p>
        </w:tc>
        <w:tc>
          <w:tcPr>
            <w:tcW w:w="2541" w:type="dxa"/>
            <w:shd w:val="clear" w:color="auto" w:fill="auto"/>
          </w:tcPr>
          <w:p w:rsidR="00AC33B4" w:rsidRPr="0052548F" w:rsidRDefault="00AC33B4" w:rsidP="00AC33B4">
            <w:pPr>
              <w:rPr>
                <w:sz w:val="20"/>
                <w:lang w:val="fr-FR"/>
              </w:rPr>
            </w:pPr>
          </w:p>
        </w:tc>
        <w:tc>
          <w:tcPr>
            <w:tcW w:w="2270" w:type="dxa"/>
            <w:shd w:val="clear" w:color="auto" w:fill="auto"/>
          </w:tcPr>
          <w:p w:rsidR="00AC33B4" w:rsidRPr="0052548F" w:rsidRDefault="00AC33B4" w:rsidP="00AC33B4">
            <w:pPr>
              <w:rPr>
                <w:sz w:val="20"/>
                <w:lang w:val="fr-FR"/>
              </w:rPr>
            </w:pPr>
            <w:r w:rsidRPr="0052548F">
              <w:rPr>
                <w:sz w:val="20"/>
                <w:lang w:val="fr-FR"/>
              </w:rPr>
              <w:t>•</w:t>
            </w:r>
          </w:p>
        </w:tc>
        <w:tc>
          <w:tcPr>
            <w:tcW w:w="2413" w:type="dxa"/>
            <w:shd w:val="clear" w:color="auto" w:fill="auto"/>
          </w:tcPr>
          <w:p w:rsidR="00AC33B4" w:rsidRPr="0052548F" w:rsidRDefault="00AC33B4" w:rsidP="00AC33B4">
            <w:pPr>
              <w:rPr>
                <w:sz w:val="20"/>
                <w:lang w:val="fr-FR"/>
              </w:rPr>
            </w:pPr>
          </w:p>
        </w:tc>
      </w:tr>
      <w:tr w:rsidR="00AC33B4" w:rsidRPr="0052548F" w:rsidTr="004C007D">
        <w:trPr>
          <w:cantSplit/>
        </w:trPr>
        <w:tc>
          <w:tcPr>
            <w:tcW w:w="2262" w:type="dxa"/>
            <w:shd w:val="clear" w:color="auto" w:fill="auto"/>
          </w:tcPr>
          <w:p w:rsidR="00AC33B4" w:rsidRPr="0052548F" w:rsidRDefault="00AC33B4" w:rsidP="00AC33B4">
            <w:pPr>
              <w:rPr>
                <w:sz w:val="20"/>
                <w:lang w:val="fr-FR"/>
              </w:rPr>
            </w:pPr>
            <w:r w:rsidRPr="0052548F">
              <w:rPr>
                <w:sz w:val="20"/>
                <w:lang w:val="fr-FR"/>
              </w:rPr>
              <w:t>Tunisie</w:t>
            </w:r>
          </w:p>
        </w:tc>
        <w:tc>
          <w:tcPr>
            <w:tcW w:w="2541" w:type="dxa"/>
            <w:shd w:val="clear" w:color="auto" w:fill="auto"/>
          </w:tcPr>
          <w:p w:rsidR="00AC33B4" w:rsidRPr="0052548F" w:rsidRDefault="00AC33B4" w:rsidP="00AC33B4">
            <w:pPr>
              <w:rPr>
                <w:sz w:val="20"/>
                <w:lang w:val="fr-FR"/>
              </w:rPr>
            </w:pPr>
          </w:p>
        </w:tc>
        <w:tc>
          <w:tcPr>
            <w:tcW w:w="2270" w:type="dxa"/>
            <w:shd w:val="clear" w:color="auto" w:fill="auto"/>
          </w:tcPr>
          <w:p w:rsidR="00AC33B4" w:rsidRPr="0052548F" w:rsidRDefault="00AC33B4" w:rsidP="00AC33B4">
            <w:pPr>
              <w:rPr>
                <w:sz w:val="20"/>
                <w:lang w:val="fr-FR"/>
              </w:rPr>
            </w:pPr>
            <w:r w:rsidRPr="0052548F">
              <w:rPr>
                <w:sz w:val="20"/>
                <w:lang w:val="fr-FR"/>
              </w:rPr>
              <w:t>•</w:t>
            </w:r>
          </w:p>
        </w:tc>
        <w:tc>
          <w:tcPr>
            <w:tcW w:w="2413" w:type="dxa"/>
            <w:shd w:val="clear" w:color="auto" w:fill="auto"/>
          </w:tcPr>
          <w:p w:rsidR="00AC33B4" w:rsidRPr="0052548F" w:rsidRDefault="00AC33B4" w:rsidP="00AC33B4">
            <w:pPr>
              <w:rPr>
                <w:sz w:val="20"/>
                <w:lang w:val="fr-FR"/>
              </w:rPr>
            </w:pPr>
          </w:p>
        </w:tc>
      </w:tr>
      <w:tr w:rsidR="00AC33B4" w:rsidRPr="0052548F" w:rsidTr="004C007D">
        <w:trPr>
          <w:cantSplit/>
        </w:trPr>
        <w:tc>
          <w:tcPr>
            <w:tcW w:w="2262" w:type="dxa"/>
            <w:shd w:val="clear" w:color="auto" w:fill="auto"/>
          </w:tcPr>
          <w:p w:rsidR="00AC33B4" w:rsidRPr="0052548F" w:rsidRDefault="00AC33B4" w:rsidP="00AC33B4">
            <w:pPr>
              <w:rPr>
                <w:sz w:val="20"/>
                <w:lang w:val="fr-FR"/>
              </w:rPr>
            </w:pPr>
            <w:r w:rsidRPr="0052548F">
              <w:rPr>
                <w:sz w:val="20"/>
                <w:lang w:val="fr-FR"/>
              </w:rPr>
              <w:t>Turkménistan</w:t>
            </w:r>
          </w:p>
        </w:tc>
        <w:tc>
          <w:tcPr>
            <w:tcW w:w="2541" w:type="dxa"/>
            <w:shd w:val="clear" w:color="auto" w:fill="auto"/>
          </w:tcPr>
          <w:p w:rsidR="00AC33B4" w:rsidRPr="0052548F" w:rsidRDefault="00AC33B4" w:rsidP="00AC33B4">
            <w:pPr>
              <w:rPr>
                <w:sz w:val="20"/>
                <w:lang w:val="fr-FR"/>
              </w:rPr>
            </w:pPr>
            <w:r w:rsidRPr="0052548F">
              <w:rPr>
                <w:sz w:val="20"/>
                <w:lang w:val="fr-FR"/>
              </w:rPr>
              <w:t>•</w:t>
            </w:r>
          </w:p>
        </w:tc>
        <w:tc>
          <w:tcPr>
            <w:tcW w:w="2270" w:type="dxa"/>
            <w:shd w:val="clear" w:color="auto" w:fill="auto"/>
          </w:tcPr>
          <w:p w:rsidR="00AC33B4" w:rsidRPr="0052548F" w:rsidRDefault="00AC33B4" w:rsidP="00AC33B4">
            <w:pPr>
              <w:rPr>
                <w:sz w:val="20"/>
                <w:lang w:val="fr-FR"/>
              </w:rPr>
            </w:pPr>
          </w:p>
        </w:tc>
        <w:tc>
          <w:tcPr>
            <w:tcW w:w="2413" w:type="dxa"/>
            <w:shd w:val="clear" w:color="auto" w:fill="auto"/>
          </w:tcPr>
          <w:p w:rsidR="00AC33B4" w:rsidRPr="0052548F" w:rsidRDefault="00AC33B4" w:rsidP="00AC33B4">
            <w:pPr>
              <w:rPr>
                <w:sz w:val="20"/>
                <w:lang w:val="fr-FR"/>
              </w:rPr>
            </w:pPr>
          </w:p>
        </w:tc>
      </w:tr>
      <w:tr w:rsidR="00AC33B4" w:rsidRPr="0052548F" w:rsidTr="004C007D">
        <w:trPr>
          <w:cantSplit/>
        </w:trPr>
        <w:tc>
          <w:tcPr>
            <w:tcW w:w="2262" w:type="dxa"/>
            <w:shd w:val="clear" w:color="auto" w:fill="auto"/>
          </w:tcPr>
          <w:p w:rsidR="00AC33B4" w:rsidRPr="0052548F" w:rsidRDefault="00AC33B4" w:rsidP="00AC33B4">
            <w:pPr>
              <w:rPr>
                <w:sz w:val="20"/>
                <w:lang w:val="fr-FR"/>
              </w:rPr>
            </w:pPr>
            <w:r w:rsidRPr="0052548F">
              <w:rPr>
                <w:sz w:val="20"/>
                <w:lang w:val="fr-FR"/>
              </w:rPr>
              <w:t>Turquie</w:t>
            </w:r>
          </w:p>
        </w:tc>
        <w:tc>
          <w:tcPr>
            <w:tcW w:w="2541" w:type="dxa"/>
            <w:shd w:val="clear" w:color="auto" w:fill="auto"/>
          </w:tcPr>
          <w:p w:rsidR="00AC33B4" w:rsidRPr="0052548F" w:rsidRDefault="00AC33B4" w:rsidP="00AC33B4">
            <w:pPr>
              <w:rPr>
                <w:sz w:val="20"/>
                <w:lang w:val="fr-FR"/>
              </w:rPr>
            </w:pPr>
          </w:p>
        </w:tc>
        <w:tc>
          <w:tcPr>
            <w:tcW w:w="2270" w:type="dxa"/>
            <w:shd w:val="clear" w:color="auto" w:fill="auto"/>
          </w:tcPr>
          <w:p w:rsidR="00AC33B4" w:rsidRPr="0052548F" w:rsidRDefault="00AC33B4" w:rsidP="00AC33B4">
            <w:pPr>
              <w:rPr>
                <w:sz w:val="20"/>
                <w:lang w:val="fr-FR"/>
              </w:rPr>
            </w:pPr>
            <w:r w:rsidRPr="0052548F">
              <w:rPr>
                <w:sz w:val="20"/>
                <w:lang w:val="fr-FR"/>
              </w:rPr>
              <w:t>•</w:t>
            </w:r>
          </w:p>
        </w:tc>
        <w:tc>
          <w:tcPr>
            <w:tcW w:w="2413" w:type="dxa"/>
            <w:shd w:val="clear" w:color="auto" w:fill="auto"/>
          </w:tcPr>
          <w:p w:rsidR="00AC33B4" w:rsidRPr="0052548F" w:rsidRDefault="00AC33B4" w:rsidP="00AC33B4">
            <w:pPr>
              <w:rPr>
                <w:sz w:val="20"/>
                <w:lang w:val="fr-FR"/>
              </w:rPr>
            </w:pPr>
          </w:p>
        </w:tc>
      </w:tr>
      <w:tr w:rsidR="00AC33B4" w:rsidRPr="0052548F" w:rsidTr="004C007D">
        <w:trPr>
          <w:cantSplit/>
        </w:trPr>
        <w:tc>
          <w:tcPr>
            <w:tcW w:w="2262" w:type="dxa"/>
            <w:shd w:val="clear" w:color="auto" w:fill="auto"/>
          </w:tcPr>
          <w:p w:rsidR="00AC33B4" w:rsidRPr="0052548F" w:rsidRDefault="00AC33B4" w:rsidP="00AC33B4">
            <w:pPr>
              <w:rPr>
                <w:sz w:val="20"/>
                <w:lang w:val="fr-FR"/>
              </w:rPr>
            </w:pPr>
            <w:r w:rsidRPr="0052548F">
              <w:rPr>
                <w:sz w:val="20"/>
                <w:lang w:val="fr-FR"/>
              </w:rPr>
              <w:t>Ukraine</w:t>
            </w:r>
          </w:p>
        </w:tc>
        <w:tc>
          <w:tcPr>
            <w:tcW w:w="2541" w:type="dxa"/>
            <w:shd w:val="clear" w:color="auto" w:fill="auto"/>
          </w:tcPr>
          <w:p w:rsidR="00AC33B4" w:rsidRPr="0052548F" w:rsidRDefault="00AC33B4" w:rsidP="00AC33B4">
            <w:pPr>
              <w:rPr>
                <w:sz w:val="20"/>
                <w:lang w:val="fr-FR"/>
              </w:rPr>
            </w:pPr>
          </w:p>
        </w:tc>
        <w:tc>
          <w:tcPr>
            <w:tcW w:w="2270" w:type="dxa"/>
            <w:shd w:val="clear" w:color="auto" w:fill="auto"/>
          </w:tcPr>
          <w:p w:rsidR="00AC33B4" w:rsidRPr="0052548F" w:rsidRDefault="00AC33B4" w:rsidP="00AC33B4">
            <w:pPr>
              <w:rPr>
                <w:sz w:val="20"/>
                <w:lang w:val="fr-FR"/>
              </w:rPr>
            </w:pPr>
            <w:r w:rsidRPr="0052548F">
              <w:rPr>
                <w:sz w:val="20"/>
                <w:lang w:val="fr-FR"/>
              </w:rPr>
              <w:t>•</w:t>
            </w:r>
          </w:p>
        </w:tc>
        <w:tc>
          <w:tcPr>
            <w:tcW w:w="2413" w:type="dxa"/>
            <w:shd w:val="clear" w:color="auto" w:fill="auto"/>
          </w:tcPr>
          <w:p w:rsidR="00AC33B4" w:rsidRPr="0052548F" w:rsidRDefault="00AC33B4" w:rsidP="00AC33B4">
            <w:pPr>
              <w:rPr>
                <w:sz w:val="20"/>
                <w:lang w:val="fr-FR"/>
              </w:rPr>
            </w:pPr>
          </w:p>
        </w:tc>
      </w:tr>
      <w:tr w:rsidR="00AC33B4" w:rsidRPr="0052548F" w:rsidTr="004C007D">
        <w:trPr>
          <w:cantSplit/>
        </w:trPr>
        <w:tc>
          <w:tcPr>
            <w:tcW w:w="2262" w:type="dxa"/>
            <w:shd w:val="clear" w:color="auto" w:fill="auto"/>
          </w:tcPr>
          <w:p w:rsidR="00AC33B4" w:rsidRPr="0052548F" w:rsidRDefault="00AC33B4" w:rsidP="00AC33B4">
            <w:pPr>
              <w:rPr>
                <w:sz w:val="20"/>
                <w:lang w:val="fr-FR"/>
              </w:rPr>
            </w:pPr>
            <w:r w:rsidRPr="0052548F">
              <w:rPr>
                <w:sz w:val="20"/>
                <w:lang w:val="fr-FR"/>
              </w:rPr>
              <w:t>Union européenne</w:t>
            </w:r>
          </w:p>
        </w:tc>
        <w:tc>
          <w:tcPr>
            <w:tcW w:w="2541" w:type="dxa"/>
            <w:shd w:val="clear" w:color="auto" w:fill="auto"/>
          </w:tcPr>
          <w:p w:rsidR="00AC33B4" w:rsidRPr="0052548F" w:rsidRDefault="00AC33B4" w:rsidP="00AC33B4">
            <w:pPr>
              <w:rPr>
                <w:sz w:val="20"/>
                <w:lang w:val="fr-FR"/>
              </w:rPr>
            </w:pPr>
          </w:p>
        </w:tc>
        <w:tc>
          <w:tcPr>
            <w:tcW w:w="2270" w:type="dxa"/>
            <w:shd w:val="clear" w:color="auto" w:fill="auto"/>
          </w:tcPr>
          <w:p w:rsidR="00AC33B4" w:rsidRPr="0052548F" w:rsidRDefault="00AC33B4" w:rsidP="00AC33B4">
            <w:pPr>
              <w:rPr>
                <w:sz w:val="20"/>
                <w:lang w:val="fr-FR"/>
              </w:rPr>
            </w:pPr>
            <w:r w:rsidRPr="0052548F">
              <w:rPr>
                <w:sz w:val="20"/>
                <w:lang w:val="fr-FR"/>
              </w:rPr>
              <w:t>•</w:t>
            </w:r>
          </w:p>
        </w:tc>
        <w:tc>
          <w:tcPr>
            <w:tcW w:w="2413" w:type="dxa"/>
            <w:shd w:val="clear" w:color="auto" w:fill="auto"/>
          </w:tcPr>
          <w:p w:rsidR="00AC33B4" w:rsidRPr="0052548F" w:rsidRDefault="00AC33B4" w:rsidP="00AC33B4">
            <w:pPr>
              <w:rPr>
                <w:sz w:val="20"/>
                <w:lang w:val="fr-FR"/>
              </w:rPr>
            </w:pPr>
          </w:p>
        </w:tc>
      </w:tr>
      <w:tr w:rsidR="00AC33B4" w:rsidRPr="0052548F" w:rsidTr="004C007D">
        <w:trPr>
          <w:cantSplit/>
        </w:trPr>
        <w:tc>
          <w:tcPr>
            <w:tcW w:w="2262" w:type="dxa"/>
            <w:shd w:val="clear" w:color="auto" w:fill="auto"/>
          </w:tcPr>
          <w:p w:rsidR="00AC33B4" w:rsidRPr="0052548F" w:rsidRDefault="00AC33B4" w:rsidP="00AC33B4">
            <w:pPr>
              <w:rPr>
                <w:sz w:val="20"/>
                <w:lang w:val="fr-FR"/>
              </w:rPr>
            </w:pPr>
            <w:r w:rsidRPr="0052548F">
              <w:rPr>
                <w:sz w:val="20"/>
                <w:lang w:val="fr-FR"/>
              </w:rPr>
              <w:t>Viet Nam</w:t>
            </w:r>
          </w:p>
        </w:tc>
        <w:tc>
          <w:tcPr>
            <w:tcW w:w="2541" w:type="dxa"/>
            <w:shd w:val="clear" w:color="auto" w:fill="auto"/>
          </w:tcPr>
          <w:p w:rsidR="00AC33B4" w:rsidRPr="0052548F" w:rsidRDefault="00AC33B4" w:rsidP="00AC33B4">
            <w:pPr>
              <w:rPr>
                <w:sz w:val="20"/>
                <w:lang w:val="fr-FR"/>
              </w:rPr>
            </w:pPr>
          </w:p>
        </w:tc>
        <w:tc>
          <w:tcPr>
            <w:tcW w:w="2270" w:type="dxa"/>
            <w:shd w:val="clear" w:color="auto" w:fill="auto"/>
          </w:tcPr>
          <w:p w:rsidR="00AC33B4" w:rsidRPr="0052548F" w:rsidRDefault="00AC33B4" w:rsidP="00AC33B4">
            <w:pPr>
              <w:rPr>
                <w:sz w:val="20"/>
                <w:lang w:val="fr-FR"/>
              </w:rPr>
            </w:pPr>
          </w:p>
        </w:tc>
        <w:tc>
          <w:tcPr>
            <w:tcW w:w="2413" w:type="dxa"/>
            <w:shd w:val="clear" w:color="auto" w:fill="auto"/>
          </w:tcPr>
          <w:p w:rsidR="00AC33B4" w:rsidRPr="0052548F" w:rsidRDefault="00AC33B4" w:rsidP="00AC33B4">
            <w:pPr>
              <w:rPr>
                <w:sz w:val="20"/>
                <w:lang w:val="fr-FR"/>
              </w:rPr>
            </w:pPr>
            <w:r w:rsidRPr="0052548F">
              <w:rPr>
                <w:sz w:val="20"/>
                <w:lang w:val="fr-FR"/>
              </w:rPr>
              <w:t>•</w:t>
            </w:r>
          </w:p>
        </w:tc>
      </w:tr>
      <w:tr w:rsidR="00AC33B4" w:rsidRPr="0052548F" w:rsidTr="004C007D">
        <w:trPr>
          <w:cantSplit/>
        </w:trPr>
        <w:tc>
          <w:tcPr>
            <w:tcW w:w="2262" w:type="dxa"/>
            <w:shd w:val="clear" w:color="auto" w:fill="auto"/>
          </w:tcPr>
          <w:p w:rsidR="00AC33B4" w:rsidRPr="0052548F" w:rsidRDefault="00AC33B4" w:rsidP="00AC33B4">
            <w:pPr>
              <w:rPr>
                <w:sz w:val="20"/>
                <w:lang w:val="fr-FR"/>
              </w:rPr>
            </w:pPr>
            <w:r w:rsidRPr="0052548F">
              <w:rPr>
                <w:sz w:val="20"/>
                <w:lang w:val="fr-FR"/>
              </w:rPr>
              <w:t>Zambie</w:t>
            </w:r>
          </w:p>
        </w:tc>
        <w:tc>
          <w:tcPr>
            <w:tcW w:w="2541" w:type="dxa"/>
            <w:shd w:val="clear" w:color="auto" w:fill="auto"/>
          </w:tcPr>
          <w:p w:rsidR="00AC33B4" w:rsidRPr="0052548F" w:rsidRDefault="00AC33B4" w:rsidP="00AC33B4">
            <w:pPr>
              <w:rPr>
                <w:sz w:val="20"/>
                <w:lang w:val="fr-FR"/>
              </w:rPr>
            </w:pPr>
          </w:p>
        </w:tc>
        <w:tc>
          <w:tcPr>
            <w:tcW w:w="2270" w:type="dxa"/>
            <w:shd w:val="clear" w:color="auto" w:fill="auto"/>
          </w:tcPr>
          <w:p w:rsidR="00AC33B4" w:rsidRPr="0052548F" w:rsidRDefault="00AC33B4" w:rsidP="00AC33B4">
            <w:pPr>
              <w:rPr>
                <w:sz w:val="20"/>
                <w:lang w:val="fr-FR"/>
              </w:rPr>
            </w:pPr>
          </w:p>
        </w:tc>
        <w:tc>
          <w:tcPr>
            <w:tcW w:w="2413" w:type="dxa"/>
            <w:shd w:val="clear" w:color="auto" w:fill="auto"/>
          </w:tcPr>
          <w:p w:rsidR="00AC33B4" w:rsidRPr="0052548F" w:rsidRDefault="00AC33B4" w:rsidP="00AC33B4">
            <w:pPr>
              <w:rPr>
                <w:sz w:val="20"/>
                <w:lang w:val="fr-FR"/>
              </w:rPr>
            </w:pPr>
            <w:r w:rsidRPr="0052548F">
              <w:rPr>
                <w:sz w:val="20"/>
                <w:lang w:val="fr-FR"/>
              </w:rPr>
              <w:t>•</w:t>
            </w:r>
          </w:p>
        </w:tc>
      </w:tr>
    </w:tbl>
    <w:p w:rsidR="00AC33B4" w:rsidRPr="0052548F" w:rsidRDefault="00AC33B4" w:rsidP="00AC33B4">
      <w:pPr>
        <w:ind w:left="360"/>
        <w:jc w:val="center"/>
        <w:rPr>
          <w:sz w:val="20"/>
          <w:lang w:val="fr-FR"/>
        </w:rPr>
      </w:pPr>
    </w:p>
    <w:p w:rsidR="00AC33B4" w:rsidRPr="0052548F" w:rsidRDefault="00AC33B4" w:rsidP="00AC33B4">
      <w:pPr>
        <w:ind w:left="360"/>
        <w:jc w:val="center"/>
        <w:rPr>
          <w:sz w:val="20"/>
          <w:lang w:val="fr-FR"/>
        </w:rPr>
      </w:pPr>
    </w:p>
    <w:p w:rsidR="00AC33B4" w:rsidRPr="0052548F" w:rsidRDefault="00AC33B4" w:rsidP="00AC33B4">
      <w:pPr>
        <w:ind w:left="360"/>
        <w:jc w:val="center"/>
        <w:rPr>
          <w:sz w:val="20"/>
          <w:lang w:val="fr-FR"/>
        </w:rPr>
      </w:pPr>
      <w:r w:rsidRPr="0052548F">
        <w:rPr>
          <w:sz w:val="20"/>
          <w:lang w:val="fr-FR"/>
        </w:rPr>
        <w:br w:type="page"/>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5"/>
        <w:gridCol w:w="707"/>
        <w:gridCol w:w="1703"/>
        <w:gridCol w:w="1561"/>
        <w:gridCol w:w="1276"/>
        <w:gridCol w:w="1276"/>
        <w:gridCol w:w="1560"/>
        <w:gridCol w:w="850"/>
      </w:tblGrid>
      <w:tr w:rsidR="00AC33B4" w:rsidRPr="0052548F" w:rsidTr="00E350CD">
        <w:trPr>
          <w:cantSplit/>
          <w:tblHeader/>
        </w:trPr>
        <w:tc>
          <w:tcPr>
            <w:tcW w:w="1415" w:type="dxa"/>
            <w:vMerge w:val="restart"/>
            <w:shd w:val="clear" w:color="auto" w:fill="auto"/>
          </w:tcPr>
          <w:p w:rsidR="00AC33B4" w:rsidRPr="0052548F" w:rsidRDefault="00AC33B4" w:rsidP="00E350CD">
            <w:pPr>
              <w:ind w:right="-111"/>
              <w:rPr>
                <w:sz w:val="20"/>
                <w:lang w:val="fr-FR"/>
              </w:rPr>
            </w:pPr>
            <w:r w:rsidRPr="0052548F">
              <w:rPr>
                <w:b/>
                <w:sz w:val="20"/>
                <w:lang w:val="fr-FR"/>
              </w:rPr>
              <w:lastRenderedPageBreak/>
              <w:t>Partie contractante</w:t>
            </w:r>
          </w:p>
        </w:tc>
        <w:tc>
          <w:tcPr>
            <w:tcW w:w="8933" w:type="dxa"/>
            <w:gridSpan w:val="7"/>
            <w:shd w:val="clear" w:color="auto" w:fill="auto"/>
          </w:tcPr>
          <w:p w:rsidR="00AC33B4" w:rsidRPr="0052548F" w:rsidRDefault="00AC33B4" w:rsidP="00AC33B4">
            <w:pPr>
              <w:rPr>
                <w:b/>
                <w:sz w:val="20"/>
                <w:lang w:val="fr-FR"/>
              </w:rPr>
            </w:pPr>
            <w:r w:rsidRPr="0052548F">
              <w:rPr>
                <w:b/>
                <w:sz w:val="20"/>
                <w:lang w:val="fr-FR"/>
              </w:rPr>
              <w:t>QUESTION I.2.</w:t>
            </w:r>
          </w:p>
          <w:p w:rsidR="00AC33B4" w:rsidRPr="0052548F" w:rsidRDefault="00AC33B4" w:rsidP="00AC33B4">
            <w:pPr>
              <w:rPr>
                <w:b/>
                <w:sz w:val="20"/>
                <w:lang w:val="fr-FR"/>
              </w:rPr>
            </w:pPr>
            <w:r w:rsidRPr="0052548F">
              <w:rPr>
                <w:b/>
                <w:sz w:val="20"/>
                <w:lang w:val="fr-FR"/>
              </w:rPr>
              <w:t xml:space="preserve">I. </w:t>
            </w:r>
            <w:r w:rsidRPr="0052548F">
              <w:rPr>
                <w:b/>
                <w:sz w:val="20"/>
                <w:lang w:val="fr-FR"/>
              </w:rPr>
              <w:tab/>
              <w:t>LÉGISLATION EN VIGUEUR</w:t>
            </w:r>
          </w:p>
          <w:p w:rsidR="00AC33B4" w:rsidRPr="0052548F" w:rsidRDefault="00AC33B4" w:rsidP="00AC33B4">
            <w:pPr>
              <w:ind w:left="1168" w:hanging="567"/>
              <w:rPr>
                <w:b/>
                <w:sz w:val="20"/>
                <w:lang w:val="fr-FR"/>
              </w:rPr>
            </w:pPr>
            <w:r w:rsidRPr="0052548F">
              <w:rPr>
                <w:b/>
                <w:sz w:val="20"/>
                <w:lang w:val="fr-FR"/>
              </w:rPr>
              <w:t>2.</w:t>
            </w:r>
            <w:r w:rsidRPr="0052548F">
              <w:rPr>
                <w:b/>
                <w:sz w:val="20"/>
                <w:lang w:val="fr-FR"/>
              </w:rPr>
              <w:tab/>
              <w:t>Existe</w:t>
            </w:r>
            <w:r w:rsidRPr="0052548F">
              <w:rPr>
                <w:b/>
                <w:sz w:val="20"/>
                <w:lang w:val="fr-FR"/>
              </w:rPr>
              <w:noBreakHyphen/>
              <w:t>t</w:t>
            </w:r>
            <w:r w:rsidRPr="0052548F">
              <w:rPr>
                <w:b/>
                <w:sz w:val="20"/>
                <w:lang w:val="fr-FR"/>
              </w:rPr>
              <w:noBreakHyphen/>
              <w:t>il des dispositions dans votre législation nationale sur les marques visant à mettre en œuvre l’article 4</w:t>
            </w:r>
            <w:r w:rsidRPr="0052548F">
              <w:rPr>
                <w:b/>
                <w:i/>
                <w:iCs/>
                <w:sz w:val="20"/>
                <w:lang w:val="fr-FR"/>
              </w:rPr>
              <w:t>bis</w:t>
            </w:r>
            <w:r w:rsidRPr="0052548F">
              <w:rPr>
                <w:b/>
                <w:sz w:val="20"/>
                <w:lang w:val="fr-FR"/>
              </w:rPr>
              <w:t>.2) de l’Arrangement de Madrid et/ou du Protocole y relatif?</w:t>
            </w:r>
          </w:p>
        </w:tc>
      </w:tr>
      <w:tr w:rsidR="00AC33B4" w:rsidRPr="0052548F" w:rsidTr="00E350CD">
        <w:trPr>
          <w:cantSplit/>
          <w:tblHeader/>
        </w:trPr>
        <w:tc>
          <w:tcPr>
            <w:tcW w:w="1415" w:type="dxa"/>
            <w:vMerge/>
            <w:shd w:val="clear" w:color="auto" w:fill="auto"/>
          </w:tcPr>
          <w:p w:rsidR="00AC33B4" w:rsidRPr="0052548F" w:rsidRDefault="00AC33B4" w:rsidP="00AC33B4">
            <w:pPr>
              <w:rPr>
                <w:b/>
                <w:sz w:val="20"/>
                <w:lang w:val="fr-FR"/>
              </w:rPr>
            </w:pPr>
          </w:p>
        </w:tc>
        <w:tc>
          <w:tcPr>
            <w:tcW w:w="707" w:type="dxa"/>
            <w:shd w:val="clear" w:color="auto" w:fill="auto"/>
          </w:tcPr>
          <w:p w:rsidR="00AC33B4" w:rsidRPr="0052548F" w:rsidRDefault="00AC33B4" w:rsidP="00AC33B4">
            <w:pPr>
              <w:rPr>
                <w:b/>
                <w:sz w:val="20"/>
                <w:lang w:val="fr-FR"/>
              </w:rPr>
            </w:pPr>
            <w:r w:rsidRPr="0052548F">
              <w:rPr>
                <w:b/>
                <w:sz w:val="20"/>
                <w:lang w:val="fr-FR"/>
              </w:rPr>
              <w:t>OUI</w:t>
            </w:r>
          </w:p>
        </w:tc>
        <w:tc>
          <w:tcPr>
            <w:tcW w:w="1703" w:type="dxa"/>
            <w:shd w:val="clear" w:color="auto" w:fill="auto"/>
          </w:tcPr>
          <w:p w:rsidR="00AC33B4" w:rsidRPr="0052548F" w:rsidRDefault="00AC33B4" w:rsidP="00AC33B4">
            <w:pPr>
              <w:rPr>
                <w:b/>
                <w:sz w:val="20"/>
                <w:lang w:val="fr-FR"/>
              </w:rPr>
            </w:pPr>
            <w:r w:rsidRPr="0052548F">
              <w:rPr>
                <w:b/>
                <w:sz w:val="20"/>
                <w:lang w:val="fr-FR"/>
              </w:rPr>
              <w:t>NON, parce que l’Arrangement / Protocole est directement applicable</w:t>
            </w:r>
          </w:p>
          <w:p w:rsidR="00AC33B4" w:rsidRPr="0052548F" w:rsidRDefault="00AC33B4" w:rsidP="00AC33B4">
            <w:pPr>
              <w:rPr>
                <w:b/>
                <w:sz w:val="20"/>
                <w:lang w:val="fr-FR"/>
              </w:rPr>
            </w:pPr>
          </w:p>
        </w:tc>
        <w:tc>
          <w:tcPr>
            <w:tcW w:w="1561" w:type="dxa"/>
            <w:shd w:val="clear" w:color="auto" w:fill="auto"/>
          </w:tcPr>
          <w:p w:rsidR="00AC33B4" w:rsidRPr="0052548F" w:rsidRDefault="00AC33B4" w:rsidP="00E350CD">
            <w:pPr>
              <w:ind w:right="-108"/>
              <w:rPr>
                <w:b/>
                <w:sz w:val="20"/>
                <w:lang w:val="fr-FR"/>
              </w:rPr>
            </w:pPr>
            <w:r w:rsidRPr="0052548F">
              <w:rPr>
                <w:b/>
                <w:sz w:val="20"/>
                <w:lang w:val="fr-FR"/>
              </w:rPr>
              <w:t>NON, il n’existe pas de disposition dans ce sens, bien que l’Arrangement</w:t>
            </w:r>
          </w:p>
          <w:p w:rsidR="00AC33B4" w:rsidRPr="0052548F" w:rsidRDefault="00AC33B4" w:rsidP="00E350CD">
            <w:pPr>
              <w:ind w:right="-108"/>
              <w:rPr>
                <w:b/>
                <w:sz w:val="20"/>
                <w:lang w:val="fr-FR"/>
              </w:rPr>
            </w:pPr>
            <w:r w:rsidRPr="0052548F">
              <w:rPr>
                <w:b/>
                <w:sz w:val="20"/>
                <w:lang w:val="fr-FR"/>
              </w:rPr>
              <w:t xml:space="preserve"> / Protocole ne soit pas directement applicable </w:t>
            </w:r>
          </w:p>
        </w:tc>
        <w:tc>
          <w:tcPr>
            <w:tcW w:w="1276" w:type="dxa"/>
            <w:shd w:val="clear" w:color="auto" w:fill="auto"/>
          </w:tcPr>
          <w:p w:rsidR="00AC33B4" w:rsidRPr="0052548F" w:rsidRDefault="00AC33B4" w:rsidP="00AC33B4">
            <w:pPr>
              <w:rPr>
                <w:b/>
                <w:sz w:val="20"/>
                <w:lang w:val="fr-FR"/>
              </w:rPr>
            </w:pPr>
            <w:r w:rsidRPr="0052548F">
              <w:rPr>
                <w:b/>
                <w:sz w:val="20"/>
                <w:lang w:val="fr-FR"/>
              </w:rPr>
              <w:t>NON, mais il existe une procédure</w:t>
            </w:r>
          </w:p>
          <w:p w:rsidR="00AC33B4" w:rsidRPr="0052548F" w:rsidRDefault="00AC33B4" w:rsidP="00AC33B4">
            <w:pPr>
              <w:rPr>
                <w:b/>
                <w:sz w:val="20"/>
                <w:lang w:val="fr-FR"/>
              </w:rPr>
            </w:pPr>
          </w:p>
        </w:tc>
        <w:tc>
          <w:tcPr>
            <w:tcW w:w="1276" w:type="dxa"/>
            <w:shd w:val="clear" w:color="auto" w:fill="auto"/>
          </w:tcPr>
          <w:p w:rsidR="00AC33B4" w:rsidRPr="0052548F" w:rsidRDefault="00AC33B4" w:rsidP="00AC33B4">
            <w:pPr>
              <w:ind w:left="34"/>
              <w:rPr>
                <w:b/>
                <w:sz w:val="20"/>
                <w:lang w:val="fr-FR"/>
              </w:rPr>
            </w:pPr>
            <w:r w:rsidRPr="0052548F">
              <w:rPr>
                <w:b/>
                <w:sz w:val="20"/>
                <w:lang w:val="fr-FR"/>
              </w:rPr>
              <w:t>Cette procédure consiste en une pratique de l’Office</w:t>
            </w:r>
          </w:p>
          <w:p w:rsidR="00AC33B4" w:rsidRPr="0052548F" w:rsidRDefault="00AC33B4" w:rsidP="00AC33B4">
            <w:pPr>
              <w:rPr>
                <w:b/>
                <w:sz w:val="20"/>
                <w:lang w:val="fr-FR"/>
              </w:rPr>
            </w:pPr>
          </w:p>
        </w:tc>
        <w:tc>
          <w:tcPr>
            <w:tcW w:w="1560" w:type="dxa"/>
            <w:shd w:val="clear" w:color="auto" w:fill="auto"/>
          </w:tcPr>
          <w:p w:rsidR="00AC33B4" w:rsidRPr="0052548F" w:rsidRDefault="00AC33B4" w:rsidP="00AC33B4">
            <w:pPr>
              <w:rPr>
                <w:b/>
                <w:sz w:val="20"/>
                <w:lang w:val="fr-FR"/>
              </w:rPr>
            </w:pPr>
            <w:r w:rsidRPr="0052548F">
              <w:rPr>
                <w:b/>
                <w:sz w:val="20"/>
                <w:lang w:val="fr-FR"/>
              </w:rPr>
              <w:t xml:space="preserve">Cette procédure est prescrite par les directives </w:t>
            </w:r>
            <w:proofErr w:type="spellStart"/>
            <w:r w:rsidRPr="0052548F">
              <w:rPr>
                <w:b/>
                <w:sz w:val="20"/>
                <w:lang w:val="fr-FR"/>
              </w:rPr>
              <w:t>administra</w:t>
            </w:r>
            <w:r w:rsidR="00E350CD">
              <w:rPr>
                <w:b/>
                <w:sz w:val="20"/>
                <w:lang w:val="fr-FR"/>
              </w:rPr>
              <w:t>-</w:t>
            </w:r>
            <w:r w:rsidRPr="0052548F">
              <w:rPr>
                <w:b/>
                <w:sz w:val="20"/>
                <w:lang w:val="fr-FR"/>
              </w:rPr>
              <w:t>tives</w:t>
            </w:r>
            <w:proofErr w:type="spellEnd"/>
            <w:r w:rsidRPr="0052548F">
              <w:rPr>
                <w:b/>
                <w:sz w:val="20"/>
                <w:lang w:val="fr-FR"/>
              </w:rPr>
              <w:t xml:space="preserve"> de l’Office </w:t>
            </w:r>
          </w:p>
        </w:tc>
        <w:tc>
          <w:tcPr>
            <w:tcW w:w="850" w:type="dxa"/>
            <w:shd w:val="clear" w:color="auto" w:fill="auto"/>
          </w:tcPr>
          <w:p w:rsidR="00AC33B4" w:rsidRPr="0052548F" w:rsidRDefault="00AC33B4" w:rsidP="00AC33B4">
            <w:pPr>
              <w:rPr>
                <w:b/>
                <w:sz w:val="20"/>
                <w:lang w:val="fr-FR"/>
              </w:rPr>
            </w:pPr>
            <w:r w:rsidRPr="0052548F">
              <w:rPr>
                <w:b/>
                <w:sz w:val="20"/>
                <w:lang w:val="fr-FR"/>
              </w:rPr>
              <w:t>Autre</w:t>
            </w:r>
          </w:p>
        </w:tc>
      </w:tr>
      <w:tr w:rsidR="00AC33B4" w:rsidRPr="0052548F" w:rsidTr="00E350CD">
        <w:trPr>
          <w:cantSplit/>
        </w:trPr>
        <w:tc>
          <w:tcPr>
            <w:tcW w:w="1415" w:type="dxa"/>
            <w:shd w:val="clear" w:color="auto" w:fill="auto"/>
          </w:tcPr>
          <w:p w:rsidR="00AC33B4" w:rsidRPr="0052548F" w:rsidRDefault="00AC33B4" w:rsidP="00AC33B4">
            <w:pPr>
              <w:rPr>
                <w:sz w:val="20"/>
                <w:lang w:val="fr-FR"/>
              </w:rPr>
            </w:pPr>
            <w:r w:rsidRPr="0052548F">
              <w:rPr>
                <w:sz w:val="20"/>
                <w:lang w:val="fr-FR"/>
              </w:rPr>
              <w:t>Albanie</w:t>
            </w:r>
          </w:p>
        </w:tc>
        <w:tc>
          <w:tcPr>
            <w:tcW w:w="707" w:type="dxa"/>
            <w:shd w:val="clear" w:color="auto" w:fill="auto"/>
          </w:tcPr>
          <w:p w:rsidR="00AC33B4" w:rsidRPr="0052548F" w:rsidRDefault="00AC33B4" w:rsidP="00AC33B4">
            <w:pPr>
              <w:rPr>
                <w:sz w:val="20"/>
                <w:lang w:val="fr-FR"/>
              </w:rPr>
            </w:pPr>
          </w:p>
        </w:tc>
        <w:tc>
          <w:tcPr>
            <w:tcW w:w="1703" w:type="dxa"/>
            <w:shd w:val="clear" w:color="auto" w:fill="auto"/>
          </w:tcPr>
          <w:p w:rsidR="00AC33B4" w:rsidRPr="0052548F" w:rsidRDefault="00AC33B4" w:rsidP="00AC33B4">
            <w:pPr>
              <w:rPr>
                <w:sz w:val="20"/>
                <w:lang w:val="fr-FR"/>
              </w:rPr>
            </w:pPr>
            <w:r w:rsidRPr="0052548F">
              <w:rPr>
                <w:sz w:val="20"/>
                <w:lang w:val="fr-FR"/>
              </w:rPr>
              <w:t>•</w:t>
            </w:r>
          </w:p>
        </w:tc>
        <w:tc>
          <w:tcPr>
            <w:tcW w:w="1561" w:type="dxa"/>
            <w:shd w:val="clear" w:color="auto" w:fill="auto"/>
          </w:tcPr>
          <w:p w:rsidR="00AC33B4" w:rsidRPr="0052548F" w:rsidRDefault="00AC33B4" w:rsidP="00AC33B4">
            <w:pPr>
              <w:tabs>
                <w:tab w:val="left" w:pos="2127"/>
              </w:tabs>
              <w:rPr>
                <w:sz w:val="20"/>
                <w:lang w:val="fr-FR"/>
              </w:rPr>
            </w:pPr>
          </w:p>
        </w:tc>
        <w:tc>
          <w:tcPr>
            <w:tcW w:w="1276" w:type="dxa"/>
            <w:shd w:val="clear" w:color="auto" w:fill="auto"/>
          </w:tcPr>
          <w:p w:rsidR="00AC33B4" w:rsidRPr="0052548F" w:rsidRDefault="00AC33B4" w:rsidP="00AC33B4">
            <w:pPr>
              <w:rPr>
                <w:sz w:val="20"/>
                <w:lang w:val="fr-FR"/>
              </w:rPr>
            </w:pPr>
          </w:p>
        </w:tc>
        <w:tc>
          <w:tcPr>
            <w:tcW w:w="1276" w:type="dxa"/>
            <w:shd w:val="clear" w:color="auto" w:fill="auto"/>
          </w:tcPr>
          <w:p w:rsidR="00AC33B4" w:rsidRPr="0052548F" w:rsidRDefault="00AC33B4" w:rsidP="00AC33B4">
            <w:pPr>
              <w:rPr>
                <w:sz w:val="20"/>
                <w:lang w:val="fr-FR"/>
              </w:rPr>
            </w:pPr>
          </w:p>
        </w:tc>
        <w:tc>
          <w:tcPr>
            <w:tcW w:w="1560" w:type="dxa"/>
            <w:shd w:val="clear" w:color="auto" w:fill="auto"/>
          </w:tcPr>
          <w:p w:rsidR="00AC33B4" w:rsidRPr="0052548F" w:rsidRDefault="00AC33B4" w:rsidP="00AC33B4">
            <w:pPr>
              <w:rPr>
                <w:sz w:val="20"/>
                <w:lang w:val="fr-FR"/>
              </w:rPr>
            </w:pPr>
          </w:p>
        </w:tc>
        <w:tc>
          <w:tcPr>
            <w:tcW w:w="850" w:type="dxa"/>
            <w:shd w:val="clear" w:color="auto" w:fill="auto"/>
          </w:tcPr>
          <w:p w:rsidR="00AC33B4" w:rsidRPr="0052548F" w:rsidRDefault="00AC33B4" w:rsidP="00AC33B4">
            <w:pPr>
              <w:rPr>
                <w:sz w:val="20"/>
                <w:lang w:val="fr-FR"/>
              </w:rPr>
            </w:pPr>
          </w:p>
        </w:tc>
      </w:tr>
      <w:tr w:rsidR="00AC33B4" w:rsidRPr="0052548F" w:rsidTr="00E350CD">
        <w:trPr>
          <w:cantSplit/>
        </w:trPr>
        <w:tc>
          <w:tcPr>
            <w:tcW w:w="1415" w:type="dxa"/>
            <w:shd w:val="clear" w:color="auto" w:fill="auto"/>
          </w:tcPr>
          <w:p w:rsidR="00AC33B4" w:rsidRPr="0052548F" w:rsidRDefault="00AC33B4" w:rsidP="00AC33B4">
            <w:pPr>
              <w:rPr>
                <w:sz w:val="20"/>
                <w:lang w:val="fr-FR"/>
              </w:rPr>
            </w:pPr>
            <w:r w:rsidRPr="0052548F">
              <w:rPr>
                <w:sz w:val="20"/>
                <w:lang w:val="fr-FR"/>
              </w:rPr>
              <w:t>Algérie</w:t>
            </w:r>
          </w:p>
        </w:tc>
        <w:tc>
          <w:tcPr>
            <w:tcW w:w="707" w:type="dxa"/>
            <w:shd w:val="clear" w:color="auto" w:fill="auto"/>
          </w:tcPr>
          <w:p w:rsidR="00AC33B4" w:rsidRPr="0052548F" w:rsidRDefault="00AC33B4" w:rsidP="00AC33B4">
            <w:pPr>
              <w:rPr>
                <w:sz w:val="20"/>
                <w:lang w:val="fr-FR"/>
              </w:rPr>
            </w:pPr>
          </w:p>
        </w:tc>
        <w:tc>
          <w:tcPr>
            <w:tcW w:w="1703" w:type="dxa"/>
            <w:shd w:val="clear" w:color="auto" w:fill="auto"/>
          </w:tcPr>
          <w:p w:rsidR="00AC33B4" w:rsidRPr="0052548F" w:rsidRDefault="00AC33B4" w:rsidP="00AC33B4">
            <w:pPr>
              <w:rPr>
                <w:sz w:val="20"/>
                <w:lang w:val="fr-FR"/>
              </w:rPr>
            </w:pPr>
            <w:r w:rsidRPr="0052548F">
              <w:rPr>
                <w:sz w:val="20"/>
                <w:lang w:val="fr-FR"/>
              </w:rPr>
              <w:t>•</w:t>
            </w:r>
          </w:p>
        </w:tc>
        <w:tc>
          <w:tcPr>
            <w:tcW w:w="1561" w:type="dxa"/>
            <w:shd w:val="clear" w:color="auto" w:fill="auto"/>
          </w:tcPr>
          <w:p w:rsidR="00AC33B4" w:rsidRPr="0052548F" w:rsidRDefault="00AC33B4" w:rsidP="00AC33B4">
            <w:pPr>
              <w:rPr>
                <w:sz w:val="20"/>
                <w:lang w:val="fr-FR"/>
              </w:rPr>
            </w:pPr>
          </w:p>
        </w:tc>
        <w:tc>
          <w:tcPr>
            <w:tcW w:w="1276" w:type="dxa"/>
            <w:shd w:val="clear" w:color="auto" w:fill="auto"/>
          </w:tcPr>
          <w:p w:rsidR="00AC33B4" w:rsidRPr="0052548F" w:rsidRDefault="00AC33B4" w:rsidP="00AC33B4">
            <w:pPr>
              <w:rPr>
                <w:sz w:val="20"/>
                <w:lang w:val="fr-FR"/>
              </w:rPr>
            </w:pPr>
          </w:p>
        </w:tc>
        <w:tc>
          <w:tcPr>
            <w:tcW w:w="1276" w:type="dxa"/>
            <w:shd w:val="clear" w:color="auto" w:fill="auto"/>
          </w:tcPr>
          <w:p w:rsidR="00AC33B4" w:rsidRPr="0052548F" w:rsidRDefault="00AC33B4" w:rsidP="00AC33B4">
            <w:pPr>
              <w:rPr>
                <w:sz w:val="20"/>
                <w:lang w:val="fr-FR"/>
              </w:rPr>
            </w:pPr>
          </w:p>
        </w:tc>
        <w:tc>
          <w:tcPr>
            <w:tcW w:w="1560" w:type="dxa"/>
            <w:shd w:val="clear" w:color="auto" w:fill="auto"/>
          </w:tcPr>
          <w:p w:rsidR="00AC33B4" w:rsidRPr="0052548F" w:rsidRDefault="00AC33B4" w:rsidP="00AC33B4">
            <w:pPr>
              <w:rPr>
                <w:sz w:val="20"/>
                <w:lang w:val="fr-FR"/>
              </w:rPr>
            </w:pPr>
          </w:p>
        </w:tc>
        <w:tc>
          <w:tcPr>
            <w:tcW w:w="850" w:type="dxa"/>
            <w:shd w:val="clear" w:color="auto" w:fill="auto"/>
          </w:tcPr>
          <w:p w:rsidR="00AC33B4" w:rsidRPr="0052548F" w:rsidRDefault="00AC33B4" w:rsidP="00AC33B4">
            <w:pPr>
              <w:rPr>
                <w:sz w:val="20"/>
                <w:lang w:val="fr-FR"/>
              </w:rPr>
            </w:pPr>
          </w:p>
        </w:tc>
      </w:tr>
      <w:tr w:rsidR="00AC33B4" w:rsidRPr="0052548F" w:rsidTr="00E350CD">
        <w:trPr>
          <w:cantSplit/>
        </w:trPr>
        <w:tc>
          <w:tcPr>
            <w:tcW w:w="1415" w:type="dxa"/>
            <w:shd w:val="clear" w:color="auto" w:fill="auto"/>
          </w:tcPr>
          <w:p w:rsidR="00AC33B4" w:rsidRPr="0052548F" w:rsidRDefault="00AC33B4" w:rsidP="00AC33B4">
            <w:pPr>
              <w:rPr>
                <w:sz w:val="20"/>
                <w:lang w:val="fr-FR"/>
              </w:rPr>
            </w:pPr>
            <w:r w:rsidRPr="0052548F">
              <w:rPr>
                <w:sz w:val="20"/>
                <w:lang w:val="fr-FR"/>
              </w:rPr>
              <w:t>Allemagne</w:t>
            </w:r>
          </w:p>
        </w:tc>
        <w:tc>
          <w:tcPr>
            <w:tcW w:w="707" w:type="dxa"/>
            <w:shd w:val="clear" w:color="auto" w:fill="auto"/>
          </w:tcPr>
          <w:p w:rsidR="00AC33B4" w:rsidRPr="0052548F" w:rsidRDefault="00AC33B4" w:rsidP="00AC33B4">
            <w:pPr>
              <w:rPr>
                <w:sz w:val="20"/>
                <w:lang w:val="fr-FR"/>
              </w:rPr>
            </w:pPr>
          </w:p>
        </w:tc>
        <w:tc>
          <w:tcPr>
            <w:tcW w:w="1703" w:type="dxa"/>
            <w:shd w:val="clear" w:color="auto" w:fill="auto"/>
          </w:tcPr>
          <w:p w:rsidR="00AC33B4" w:rsidRPr="0052548F" w:rsidRDefault="00AC33B4" w:rsidP="00AC33B4">
            <w:pPr>
              <w:rPr>
                <w:sz w:val="20"/>
                <w:lang w:val="fr-FR"/>
              </w:rPr>
            </w:pPr>
            <w:r w:rsidRPr="0052548F">
              <w:rPr>
                <w:sz w:val="20"/>
                <w:lang w:val="fr-FR"/>
              </w:rPr>
              <w:t>•</w:t>
            </w:r>
          </w:p>
        </w:tc>
        <w:tc>
          <w:tcPr>
            <w:tcW w:w="1561" w:type="dxa"/>
            <w:shd w:val="clear" w:color="auto" w:fill="auto"/>
          </w:tcPr>
          <w:p w:rsidR="00AC33B4" w:rsidRPr="0052548F" w:rsidRDefault="00AC33B4" w:rsidP="00AC33B4">
            <w:pPr>
              <w:rPr>
                <w:sz w:val="20"/>
                <w:lang w:val="fr-FR"/>
              </w:rPr>
            </w:pPr>
          </w:p>
        </w:tc>
        <w:tc>
          <w:tcPr>
            <w:tcW w:w="1276" w:type="dxa"/>
            <w:shd w:val="clear" w:color="auto" w:fill="auto"/>
          </w:tcPr>
          <w:p w:rsidR="00AC33B4" w:rsidRPr="0052548F" w:rsidRDefault="00AC33B4" w:rsidP="00AC33B4">
            <w:pPr>
              <w:rPr>
                <w:sz w:val="20"/>
                <w:lang w:val="fr-FR"/>
              </w:rPr>
            </w:pPr>
          </w:p>
        </w:tc>
        <w:tc>
          <w:tcPr>
            <w:tcW w:w="1276" w:type="dxa"/>
            <w:shd w:val="clear" w:color="auto" w:fill="auto"/>
          </w:tcPr>
          <w:p w:rsidR="00AC33B4" w:rsidRPr="0052548F" w:rsidRDefault="00AC33B4" w:rsidP="00AC33B4">
            <w:pPr>
              <w:rPr>
                <w:sz w:val="20"/>
                <w:lang w:val="fr-FR"/>
              </w:rPr>
            </w:pPr>
          </w:p>
        </w:tc>
        <w:tc>
          <w:tcPr>
            <w:tcW w:w="1560" w:type="dxa"/>
            <w:shd w:val="clear" w:color="auto" w:fill="auto"/>
          </w:tcPr>
          <w:p w:rsidR="00AC33B4" w:rsidRPr="0052548F" w:rsidRDefault="00AC33B4" w:rsidP="00AC33B4">
            <w:pPr>
              <w:rPr>
                <w:sz w:val="20"/>
                <w:lang w:val="fr-FR"/>
              </w:rPr>
            </w:pPr>
          </w:p>
        </w:tc>
        <w:tc>
          <w:tcPr>
            <w:tcW w:w="850" w:type="dxa"/>
            <w:shd w:val="clear" w:color="auto" w:fill="auto"/>
          </w:tcPr>
          <w:p w:rsidR="00AC33B4" w:rsidRPr="0052548F" w:rsidRDefault="00AC33B4" w:rsidP="00AC33B4">
            <w:pPr>
              <w:rPr>
                <w:sz w:val="20"/>
                <w:lang w:val="fr-FR"/>
              </w:rPr>
            </w:pPr>
          </w:p>
        </w:tc>
      </w:tr>
      <w:tr w:rsidR="00AC33B4" w:rsidRPr="0052548F" w:rsidTr="00E350CD">
        <w:trPr>
          <w:cantSplit/>
        </w:trPr>
        <w:tc>
          <w:tcPr>
            <w:tcW w:w="1415" w:type="dxa"/>
            <w:shd w:val="clear" w:color="auto" w:fill="auto"/>
          </w:tcPr>
          <w:p w:rsidR="00AC33B4" w:rsidRPr="0052548F" w:rsidRDefault="000117C7" w:rsidP="000117C7">
            <w:pPr>
              <w:rPr>
                <w:sz w:val="20"/>
                <w:lang w:val="fr-FR"/>
              </w:rPr>
            </w:pPr>
            <w:r>
              <w:rPr>
                <w:sz w:val="20"/>
                <w:lang w:val="fr-FR"/>
              </w:rPr>
              <w:t>Antigua-</w:t>
            </w:r>
            <w:r w:rsidR="00AC33B4" w:rsidRPr="0052548F">
              <w:rPr>
                <w:sz w:val="20"/>
                <w:lang w:val="fr-FR"/>
              </w:rPr>
              <w:t>et</w:t>
            </w:r>
            <w:r>
              <w:rPr>
                <w:sz w:val="20"/>
                <w:lang w:val="fr-FR"/>
              </w:rPr>
              <w:t>-</w:t>
            </w:r>
            <w:r w:rsidR="00AC33B4" w:rsidRPr="0052548F">
              <w:rPr>
                <w:sz w:val="20"/>
                <w:lang w:val="fr-FR"/>
              </w:rPr>
              <w:t>Barbuda</w:t>
            </w:r>
          </w:p>
        </w:tc>
        <w:tc>
          <w:tcPr>
            <w:tcW w:w="707" w:type="dxa"/>
            <w:shd w:val="clear" w:color="auto" w:fill="auto"/>
          </w:tcPr>
          <w:p w:rsidR="00AC33B4" w:rsidRPr="0052548F" w:rsidRDefault="00AC33B4" w:rsidP="00AC33B4">
            <w:pPr>
              <w:rPr>
                <w:sz w:val="20"/>
                <w:lang w:val="fr-FR"/>
              </w:rPr>
            </w:pPr>
          </w:p>
        </w:tc>
        <w:tc>
          <w:tcPr>
            <w:tcW w:w="1703" w:type="dxa"/>
            <w:shd w:val="clear" w:color="auto" w:fill="auto"/>
          </w:tcPr>
          <w:p w:rsidR="00AC33B4" w:rsidRPr="0052548F" w:rsidRDefault="00AC33B4" w:rsidP="00AC33B4">
            <w:pPr>
              <w:rPr>
                <w:sz w:val="20"/>
                <w:lang w:val="fr-FR"/>
              </w:rPr>
            </w:pPr>
            <w:r w:rsidRPr="0052548F">
              <w:rPr>
                <w:sz w:val="20"/>
                <w:lang w:val="fr-FR"/>
              </w:rPr>
              <w:t>•</w:t>
            </w:r>
          </w:p>
        </w:tc>
        <w:tc>
          <w:tcPr>
            <w:tcW w:w="1561" w:type="dxa"/>
            <w:shd w:val="clear" w:color="auto" w:fill="auto"/>
          </w:tcPr>
          <w:p w:rsidR="00AC33B4" w:rsidRPr="0052548F" w:rsidRDefault="00AC33B4" w:rsidP="00AC33B4">
            <w:pPr>
              <w:rPr>
                <w:sz w:val="20"/>
                <w:lang w:val="fr-FR"/>
              </w:rPr>
            </w:pPr>
          </w:p>
        </w:tc>
        <w:tc>
          <w:tcPr>
            <w:tcW w:w="1276" w:type="dxa"/>
            <w:shd w:val="clear" w:color="auto" w:fill="auto"/>
          </w:tcPr>
          <w:p w:rsidR="00AC33B4" w:rsidRPr="0052548F" w:rsidRDefault="00AC33B4" w:rsidP="00AC33B4">
            <w:pPr>
              <w:rPr>
                <w:sz w:val="20"/>
                <w:lang w:val="fr-FR"/>
              </w:rPr>
            </w:pPr>
          </w:p>
        </w:tc>
        <w:tc>
          <w:tcPr>
            <w:tcW w:w="1276" w:type="dxa"/>
            <w:shd w:val="clear" w:color="auto" w:fill="auto"/>
          </w:tcPr>
          <w:p w:rsidR="00AC33B4" w:rsidRPr="0052548F" w:rsidRDefault="00AC33B4" w:rsidP="00AC33B4">
            <w:pPr>
              <w:rPr>
                <w:sz w:val="20"/>
                <w:lang w:val="fr-FR"/>
              </w:rPr>
            </w:pPr>
          </w:p>
        </w:tc>
        <w:tc>
          <w:tcPr>
            <w:tcW w:w="1560" w:type="dxa"/>
            <w:shd w:val="clear" w:color="auto" w:fill="auto"/>
          </w:tcPr>
          <w:p w:rsidR="00AC33B4" w:rsidRPr="0052548F" w:rsidRDefault="00AC33B4" w:rsidP="00AC33B4">
            <w:pPr>
              <w:rPr>
                <w:sz w:val="20"/>
                <w:lang w:val="fr-FR"/>
              </w:rPr>
            </w:pPr>
          </w:p>
        </w:tc>
        <w:tc>
          <w:tcPr>
            <w:tcW w:w="850" w:type="dxa"/>
            <w:shd w:val="clear" w:color="auto" w:fill="auto"/>
          </w:tcPr>
          <w:p w:rsidR="00AC33B4" w:rsidRPr="0052548F" w:rsidRDefault="00AC33B4" w:rsidP="00AC33B4">
            <w:pPr>
              <w:rPr>
                <w:sz w:val="20"/>
                <w:lang w:val="fr-FR"/>
              </w:rPr>
            </w:pPr>
          </w:p>
        </w:tc>
      </w:tr>
      <w:tr w:rsidR="00E350CD" w:rsidRPr="0052548F" w:rsidTr="00030C5D">
        <w:trPr>
          <w:cantSplit/>
        </w:trPr>
        <w:tc>
          <w:tcPr>
            <w:tcW w:w="1415" w:type="dxa"/>
            <w:shd w:val="clear" w:color="auto" w:fill="auto"/>
          </w:tcPr>
          <w:p w:rsidR="00E350CD" w:rsidRPr="00E350CD" w:rsidRDefault="00E350CD" w:rsidP="00E350CD">
            <w:pPr>
              <w:ind w:right="-253"/>
              <w:rPr>
                <w:sz w:val="20"/>
              </w:rPr>
            </w:pPr>
            <w:r w:rsidRPr="00E350CD">
              <w:rPr>
                <w:sz w:val="20"/>
                <w:lang w:val="fr-FR"/>
              </w:rPr>
              <w:t>Antilles néerlandaises (2008) / Curaçao</w:t>
            </w:r>
            <w:r w:rsidRPr="00E350CD">
              <w:rPr>
                <w:sz w:val="20"/>
                <w:vertAlign w:val="superscript"/>
                <w:lang w:val="fr-FR"/>
              </w:rPr>
              <w:t>*</w:t>
            </w:r>
            <w:r w:rsidRPr="00E350CD">
              <w:rPr>
                <w:sz w:val="20"/>
                <w:lang w:val="fr-FR"/>
              </w:rPr>
              <w:t xml:space="preserve"> et Sa</w:t>
            </w:r>
            <w:r w:rsidR="000117C7">
              <w:rPr>
                <w:sz w:val="20"/>
                <w:lang w:val="fr-FR"/>
              </w:rPr>
              <w:t>int-</w:t>
            </w:r>
            <w:r w:rsidRPr="00E350CD">
              <w:rPr>
                <w:sz w:val="20"/>
                <w:lang w:val="fr-FR"/>
              </w:rPr>
              <w:t>Martin (partie néerlandaise)</w:t>
            </w:r>
            <w:r w:rsidRPr="00E350CD">
              <w:rPr>
                <w:sz w:val="20"/>
                <w:vertAlign w:val="superscript"/>
                <w:lang w:val="fr-FR"/>
              </w:rPr>
              <w:t>*</w:t>
            </w:r>
            <w:r w:rsidRPr="00E350CD">
              <w:rPr>
                <w:sz w:val="20"/>
                <w:lang w:val="fr-FR"/>
              </w:rPr>
              <w:t xml:space="preserve"> (2014)</w:t>
            </w:r>
          </w:p>
        </w:tc>
        <w:tc>
          <w:tcPr>
            <w:tcW w:w="707" w:type="dxa"/>
            <w:shd w:val="clear" w:color="auto" w:fill="auto"/>
          </w:tcPr>
          <w:p w:rsidR="00E350CD" w:rsidRPr="0052548F" w:rsidRDefault="00E350CD" w:rsidP="00030C5D">
            <w:pPr>
              <w:rPr>
                <w:sz w:val="20"/>
                <w:lang w:val="fr-FR"/>
              </w:rPr>
            </w:pPr>
          </w:p>
        </w:tc>
        <w:tc>
          <w:tcPr>
            <w:tcW w:w="1703" w:type="dxa"/>
            <w:shd w:val="clear" w:color="auto" w:fill="auto"/>
          </w:tcPr>
          <w:p w:rsidR="00E350CD" w:rsidRPr="0052548F" w:rsidRDefault="00E350CD" w:rsidP="00030C5D">
            <w:pPr>
              <w:rPr>
                <w:sz w:val="20"/>
                <w:lang w:val="fr-FR"/>
              </w:rPr>
            </w:pPr>
          </w:p>
        </w:tc>
        <w:tc>
          <w:tcPr>
            <w:tcW w:w="1561" w:type="dxa"/>
            <w:shd w:val="clear" w:color="auto" w:fill="auto"/>
          </w:tcPr>
          <w:p w:rsidR="00E350CD" w:rsidRPr="0052548F" w:rsidRDefault="00E350CD" w:rsidP="00030C5D">
            <w:pPr>
              <w:rPr>
                <w:sz w:val="20"/>
                <w:lang w:val="fr-FR"/>
              </w:rPr>
            </w:pPr>
          </w:p>
        </w:tc>
        <w:tc>
          <w:tcPr>
            <w:tcW w:w="1276" w:type="dxa"/>
            <w:shd w:val="clear" w:color="auto" w:fill="auto"/>
          </w:tcPr>
          <w:p w:rsidR="00E350CD" w:rsidRPr="0052548F" w:rsidRDefault="00E350CD" w:rsidP="00030C5D">
            <w:pPr>
              <w:rPr>
                <w:sz w:val="20"/>
                <w:lang w:val="fr-FR"/>
              </w:rPr>
            </w:pPr>
            <w:r w:rsidRPr="0052548F">
              <w:rPr>
                <w:sz w:val="20"/>
                <w:lang w:val="fr-FR"/>
              </w:rPr>
              <w:t>•</w:t>
            </w:r>
          </w:p>
        </w:tc>
        <w:tc>
          <w:tcPr>
            <w:tcW w:w="1276" w:type="dxa"/>
            <w:shd w:val="clear" w:color="auto" w:fill="auto"/>
          </w:tcPr>
          <w:p w:rsidR="00E350CD" w:rsidRPr="0052548F" w:rsidRDefault="00E350CD" w:rsidP="00030C5D">
            <w:pPr>
              <w:rPr>
                <w:sz w:val="20"/>
                <w:lang w:val="fr-FR"/>
              </w:rPr>
            </w:pPr>
            <w:r w:rsidRPr="0052548F">
              <w:rPr>
                <w:sz w:val="20"/>
                <w:lang w:val="fr-FR"/>
              </w:rPr>
              <w:t>•</w:t>
            </w:r>
          </w:p>
        </w:tc>
        <w:tc>
          <w:tcPr>
            <w:tcW w:w="1560" w:type="dxa"/>
            <w:shd w:val="clear" w:color="auto" w:fill="auto"/>
          </w:tcPr>
          <w:p w:rsidR="00E350CD" w:rsidRPr="0052548F" w:rsidRDefault="00E350CD" w:rsidP="00030C5D">
            <w:pPr>
              <w:rPr>
                <w:sz w:val="20"/>
                <w:lang w:val="fr-FR"/>
              </w:rPr>
            </w:pPr>
          </w:p>
        </w:tc>
        <w:tc>
          <w:tcPr>
            <w:tcW w:w="850" w:type="dxa"/>
            <w:shd w:val="clear" w:color="auto" w:fill="auto"/>
          </w:tcPr>
          <w:p w:rsidR="00E350CD" w:rsidRPr="0052548F" w:rsidRDefault="00E350CD" w:rsidP="00030C5D">
            <w:pPr>
              <w:rPr>
                <w:sz w:val="20"/>
                <w:lang w:val="fr-FR"/>
              </w:rPr>
            </w:pPr>
          </w:p>
        </w:tc>
      </w:tr>
      <w:tr w:rsidR="00AC33B4" w:rsidRPr="0052548F" w:rsidTr="00E350CD">
        <w:trPr>
          <w:cantSplit/>
        </w:trPr>
        <w:tc>
          <w:tcPr>
            <w:tcW w:w="1415" w:type="dxa"/>
            <w:shd w:val="clear" w:color="auto" w:fill="auto"/>
          </w:tcPr>
          <w:p w:rsidR="00AC33B4" w:rsidRPr="0052548F" w:rsidRDefault="00AC33B4" w:rsidP="00AC33B4">
            <w:pPr>
              <w:rPr>
                <w:sz w:val="20"/>
                <w:lang w:val="fr-FR"/>
              </w:rPr>
            </w:pPr>
            <w:r w:rsidRPr="0052548F">
              <w:rPr>
                <w:sz w:val="20"/>
                <w:lang w:val="fr-FR"/>
              </w:rPr>
              <w:t>Arménie</w:t>
            </w:r>
          </w:p>
        </w:tc>
        <w:tc>
          <w:tcPr>
            <w:tcW w:w="707" w:type="dxa"/>
            <w:shd w:val="clear" w:color="auto" w:fill="auto"/>
          </w:tcPr>
          <w:p w:rsidR="00AC33B4" w:rsidRPr="0052548F" w:rsidRDefault="00AC33B4" w:rsidP="00AC33B4">
            <w:pPr>
              <w:rPr>
                <w:sz w:val="20"/>
                <w:lang w:val="fr-FR"/>
              </w:rPr>
            </w:pPr>
            <w:r w:rsidRPr="0052548F">
              <w:rPr>
                <w:sz w:val="20"/>
                <w:lang w:val="fr-FR"/>
              </w:rPr>
              <w:t>•</w:t>
            </w:r>
          </w:p>
        </w:tc>
        <w:tc>
          <w:tcPr>
            <w:tcW w:w="1703" w:type="dxa"/>
            <w:shd w:val="clear" w:color="auto" w:fill="auto"/>
          </w:tcPr>
          <w:p w:rsidR="00AC33B4" w:rsidRPr="0052548F" w:rsidRDefault="00AC33B4" w:rsidP="00AC33B4">
            <w:pPr>
              <w:rPr>
                <w:sz w:val="20"/>
                <w:lang w:val="fr-FR"/>
              </w:rPr>
            </w:pPr>
          </w:p>
        </w:tc>
        <w:tc>
          <w:tcPr>
            <w:tcW w:w="1561" w:type="dxa"/>
            <w:shd w:val="clear" w:color="auto" w:fill="auto"/>
          </w:tcPr>
          <w:p w:rsidR="00AC33B4" w:rsidRPr="0052548F" w:rsidRDefault="00AC33B4" w:rsidP="00AC33B4">
            <w:pPr>
              <w:rPr>
                <w:sz w:val="20"/>
                <w:lang w:val="fr-FR"/>
              </w:rPr>
            </w:pPr>
          </w:p>
        </w:tc>
        <w:tc>
          <w:tcPr>
            <w:tcW w:w="1276" w:type="dxa"/>
            <w:shd w:val="clear" w:color="auto" w:fill="auto"/>
          </w:tcPr>
          <w:p w:rsidR="00AC33B4" w:rsidRPr="0052548F" w:rsidRDefault="00AC33B4" w:rsidP="00AC33B4">
            <w:pPr>
              <w:rPr>
                <w:sz w:val="20"/>
                <w:lang w:val="fr-FR"/>
              </w:rPr>
            </w:pPr>
          </w:p>
        </w:tc>
        <w:tc>
          <w:tcPr>
            <w:tcW w:w="1276" w:type="dxa"/>
            <w:shd w:val="clear" w:color="auto" w:fill="auto"/>
          </w:tcPr>
          <w:p w:rsidR="00AC33B4" w:rsidRPr="0052548F" w:rsidRDefault="00AC33B4" w:rsidP="00AC33B4">
            <w:pPr>
              <w:rPr>
                <w:sz w:val="20"/>
                <w:lang w:val="fr-FR"/>
              </w:rPr>
            </w:pPr>
          </w:p>
        </w:tc>
        <w:tc>
          <w:tcPr>
            <w:tcW w:w="1560" w:type="dxa"/>
            <w:shd w:val="clear" w:color="auto" w:fill="auto"/>
          </w:tcPr>
          <w:p w:rsidR="00AC33B4" w:rsidRPr="0052548F" w:rsidRDefault="00AC33B4" w:rsidP="00AC33B4">
            <w:pPr>
              <w:rPr>
                <w:sz w:val="20"/>
                <w:lang w:val="fr-FR"/>
              </w:rPr>
            </w:pPr>
          </w:p>
        </w:tc>
        <w:tc>
          <w:tcPr>
            <w:tcW w:w="850" w:type="dxa"/>
            <w:shd w:val="clear" w:color="auto" w:fill="auto"/>
          </w:tcPr>
          <w:p w:rsidR="00AC33B4" w:rsidRPr="0052548F" w:rsidRDefault="00AC33B4" w:rsidP="00AC33B4">
            <w:pPr>
              <w:rPr>
                <w:sz w:val="20"/>
                <w:lang w:val="fr-FR"/>
              </w:rPr>
            </w:pPr>
          </w:p>
        </w:tc>
      </w:tr>
      <w:tr w:rsidR="00AC33B4" w:rsidRPr="0052548F" w:rsidTr="00E350CD">
        <w:trPr>
          <w:cantSplit/>
        </w:trPr>
        <w:tc>
          <w:tcPr>
            <w:tcW w:w="1415" w:type="dxa"/>
            <w:shd w:val="clear" w:color="auto" w:fill="auto"/>
          </w:tcPr>
          <w:p w:rsidR="00AC33B4" w:rsidRPr="0052548F" w:rsidRDefault="00AC33B4" w:rsidP="00AC33B4">
            <w:pPr>
              <w:rPr>
                <w:sz w:val="20"/>
                <w:lang w:val="fr-FR"/>
              </w:rPr>
            </w:pPr>
            <w:r w:rsidRPr="0052548F">
              <w:rPr>
                <w:sz w:val="20"/>
                <w:lang w:val="fr-FR"/>
              </w:rPr>
              <w:t>Australie</w:t>
            </w:r>
          </w:p>
        </w:tc>
        <w:tc>
          <w:tcPr>
            <w:tcW w:w="707" w:type="dxa"/>
            <w:shd w:val="clear" w:color="auto" w:fill="auto"/>
          </w:tcPr>
          <w:p w:rsidR="00AC33B4" w:rsidRPr="0052548F" w:rsidRDefault="00AC33B4" w:rsidP="00AC33B4">
            <w:pPr>
              <w:rPr>
                <w:sz w:val="20"/>
                <w:lang w:val="fr-FR"/>
              </w:rPr>
            </w:pPr>
            <w:r w:rsidRPr="0052548F">
              <w:rPr>
                <w:sz w:val="20"/>
                <w:lang w:val="fr-FR"/>
              </w:rPr>
              <w:t>•</w:t>
            </w:r>
          </w:p>
        </w:tc>
        <w:tc>
          <w:tcPr>
            <w:tcW w:w="1703" w:type="dxa"/>
            <w:shd w:val="clear" w:color="auto" w:fill="auto"/>
          </w:tcPr>
          <w:p w:rsidR="00AC33B4" w:rsidRPr="0052548F" w:rsidRDefault="00AC33B4" w:rsidP="00AC33B4">
            <w:pPr>
              <w:rPr>
                <w:sz w:val="20"/>
                <w:lang w:val="fr-FR"/>
              </w:rPr>
            </w:pPr>
          </w:p>
        </w:tc>
        <w:tc>
          <w:tcPr>
            <w:tcW w:w="1561" w:type="dxa"/>
            <w:shd w:val="clear" w:color="auto" w:fill="auto"/>
          </w:tcPr>
          <w:p w:rsidR="00AC33B4" w:rsidRPr="0052548F" w:rsidRDefault="00AC33B4" w:rsidP="00AC33B4">
            <w:pPr>
              <w:rPr>
                <w:sz w:val="20"/>
                <w:lang w:val="fr-FR"/>
              </w:rPr>
            </w:pPr>
          </w:p>
        </w:tc>
        <w:tc>
          <w:tcPr>
            <w:tcW w:w="1276" w:type="dxa"/>
            <w:shd w:val="clear" w:color="auto" w:fill="auto"/>
          </w:tcPr>
          <w:p w:rsidR="00AC33B4" w:rsidRPr="0052548F" w:rsidRDefault="00AC33B4" w:rsidP="00AC33B4">
            <w:pPr>
              <w:rPr>
                <w:sz w:val="20"/>
                <w:lang w:val="fr-FR"/>
              </w:rPr>
            </w:pPr>
          </w:p>
        </w:tc>
        <w:tc>
          <w:tcPr>
            <w:tcW w:w="1276" w:type="dxa"/>
            <w:shd w:val="clear" w:color="auto" w:fill="auto"/>
          </w:tcPr>
          <w:p w:rsidR="00AC33B4" w:rsidRPr="0052548F" w:rsidRDefault="00AC33B4" w:rsidP="00AC33B4">
            <w:pPr>
              <w:rPr>
                <w:sz w:val="20"/>
                <w:lang w:val="fr-FR"/>
              </w:rPr>
            </w:pPr>
          </w:p>
        </w:tc>
        <w:tc>
          <w:tcPr>
            <w:tcW w:w="1560" w:type="dxa"/>
            <w:shd w:val="clear" w:color="auto" w:fill="auto"/>
          </w:tcPr>
          <w:p w:rsidR="00AC33B4" w:rsidRPr="0052548F" w:rsidRDefault="00AC33B4" w:rsidP="00AC33B4">
            <w:pPr>
              <w:rPr>
                <w:sz w:val="20"/>
                <w:lang w:val="fr-FR"/>
              </w:rPr>
            </w:pPr>
          </w:p>
        </w:tc>
        <w:tc>
          <w:tcPr>
            <w:tcW w:w="850" w:type="dxa"/>
            <w:shd w:val="clear" w:color="auto" w:fill="auto"/>
          </w:tcPr>
          <w:p w:rsidR="00AC33B4" w:rsidRPr="0052548F" w:rsidRDefault="00AC33B4" w:rsidP="00AC33B4">
            <w:pPr>
              <w:rPr>
                <w:sz w:val="20"/>
                <w:lang w:val="fr-FR"/>
              </w:rPr>
            </w:pPr>
          </w:p>
        </w:tc>
      </w:tr>
      <w:tr w:rsidR="00AC33B4" w:rsidRPr="0052548F" w:rsidTr="00E350CD">
        <w:trPr>
          <w:cantSplit/>
        </w:trPr>
        <w:tc>
          <w:tcPr>
            <w:tcW w:w="1415" w:type="dxa"/>
            <w:shd w:val="clear" w:color="auto" w:fill="auto"/>
          </w:tcPr>
          <w:p w:rsidR="00AC33B4" w:rsidRPr="0052548F" w:rsidRDefault="00AC33B4" w:rsidP="00AC33B4">
            <w:pPr>
              <w:rPr>
                <w:sz w:val="20"/>
                <w:lang w:val="fr-FR"/>
              </w:rPr>
            </w:pPr>
            <w:r w:rsidRPr="0052548F">
              <w:rPr>
                <w:sz w:val="20"/>
                <w:lang w:val="fr-FR"/>
              </w:rPr>
              <w:t>Autriche (2008)</w:t>
            </w:r>
          </w:p>
        </w:tc>
        <w:tc>
          <w:tcPr>
            <w:tcW w:w="707" w:type="dxa"/>
            <w:shd w:val="clear" w:color="auto" w:fill="auto"/>
          </w:tcPr>
          <w:p w:rsidR="00AC33B4" w:rsidRPr="0052548F" w:rsidRDefault="00AC33B4" w:rsidP="00AC33B4">
            <w:pPr>
              <w:rPr>
                <w:sz w:val="20"/>
                <w:lang w:val="fr-FR"/>
              </w:rPr>
            </w:pPr>
          </w:p>
        </w:tc>
        <w:tc>
          <w:tcPr>
            <w:tcW w:w="1703" w:type="dxa"/>
            <w:shd w:val="clear" w:color="auto" w:fill="auto"/>
          </w:tcPr>
          <w:p w:rsidR="00AC33B4" w:rsidRPr="0052548F" w:rsidRDefault="00AC33B4" w:rsidP="00AC33B4">
            <w:pPr>
              <w:rPr>
                <w:sz w:val="20"/>
                <w:lang w:val="fr-FR"/>
              </w:rPr>
            </w:pPr>
            <w:r w:rsidRPr="0052548F">
              <w:rPr>
                <w:sz w:val="20"/>
                <w:lang w:val="fr-FR"/>
              </w:rPr>
              <w:t>•</w:t>
            </w:r>
          </w:p>
        </w:tc>
        <w:tc>
          <w:tcPr>
            <w:tcW w:w="1561" w:type="dxa"/>
            <w:shd w:val="clear" w:color="auto" w:fill="auto"/>
          </w:tcPr>
          <w:p w:rsidR="00AC33B4" w:rsidRPr="0052548F" w:rsidRDefault="00AC33B4" w:rsidP="00AC33B4">
            <w:pPr>
              <w:rPr>
                <w:sz w:val="20"/>
                <w:lang w:val="fr-FR"/>
              </w:rPr>
            </w:pPr>
          </w:p>
        </w:tc>
        <w:tc>
          <w:tcPr>
            <w:tcW w:w="1276" w:type="dxa"/>
            <w:shd w:val="clear" w:color="auto" w:fill="auto"/>
          </w:tcPr>
          <w:p w:rsidR="00AC33B4" w:rsidRPr="0052548F" w:rsidRDefault="00AC33B4" w:rsidP="00AC33B4">
            <w:pPr>
              <w:rPr>
                <w:sz w:val="20"/>
                <w:lang w:val="fr-FR"/>
              </w:rPr>
            </w:pPr>
          </w:p>
        </w:tc>
        <w:tc>
          <w:tcPr>
            <w:tcW w:w="1276" w:type="dxa"/>
            <w:shd w:val="clear" w:color="auto" w:fill="auto"/>
          </w:tcPr>
          <w:p w:rsidR="00AC33B4" w:rsidRPr="0052548F" w:rsidRDefault="00AC33B4" w:rsidP="00AC33B4">
            <w:pPr>
              <w:rPr>
                <w:sz w:val="20"/>
                <w:lang w:val="fr-FR"/>
              </w:rPr>
            </w:pPr>
          </w:p>
        </w:tc>
        <w:tc>
          <w:tcPr>
            <w:tcW w:w="1560" w:type="dxa"/>
            <w:shd w:val="clear" w:color="auto" w:fill="auto"/>
          </w:tcPr>
          <w:p w:rsidR="00AC33B4" w:rsidRPr="0052548F" w:rsidRDefault="00AC33B4" w:rsidP="00AC33B4">
            <w:pPr>
              <w:rPr>
                <w:sz w:val="20"/>
                <w:lang w:val="fr-FR"/>
              </w:rPr>
            </w:pPr>
          </w:p>
        </w:tc>
        <w:tc>
          <w:tcPr>
            <w:tcW w:w="850" w:type="dxa"/>
            <w:shd w:val="clear" w:color="auto" w:fill="auto"/>
          </w:tcPr>
          <w:p w:rsidR="00AC33B4" w:rsidRPr="0052548F" w:rsidRDefault="00AC33B4" w:rsidP="00AC33B4">
            <w:pPr>
              <w:rPr>
                <w:sz w:val="20"/>
                <w:lang w:val="fr-FR"/>
              </w:rPr>
            </w:pPr>
          </w:p>
        </w:tc>
      </w:tr>
      <w:tr w:rsidR="00AC33B4" w:rsidRPr="0052548F" w:rsidTr="00E350CD">
        <w:trPr>
          <w:cantSplit/>
        </w:trPr>
        <w:tc>
          <w:tcPr>
            <w:tcW w:w="1415" w:type="dxa"/>
            <w:shd w:val="clear" w:color="auto" w:fill="auto"/>
          </w:tcPr>
          <w:p w:rsidR="00AC33B4" w:rsidRPr="0052548F" w:rsidRDefault="00AC33B4" w:rsidP="00AC33B4">
            <w:pPr>
              <w:rPr>
                <w:sz w:val="20"/>
                <w:lang w:val="fr-FR"/>
              </w:rPr>
            </w:pPr>
            <w:r w:rsidRPr="0052548F">
              <w:rPr>
                <w:sz w:val="20"/>
                <w:lang w:val="fr-FR"/>
              </w:rPr>
              <w:t>Azerbaïdjan (2008)</w:t>
            </w:r>
          </w:p>
        </w:tc>
        <w:tc>
          <w:tcPr>
            <w:tcW w:w="707" w:type="dxa"/>
            <w:shd w:val="clear" w:color="auto" w:fill="auto"/>
          </w:tcPr>
          <w:p w:rsidR="00AC33B4" w:rsidRPr="0052548F" w:rsidRDefault="00AC33B4" w:rsidP="00AC33B4">
            <w:pPr>
              <w:rPr>
                <w:sz w:val="20"/>
                <w:lang w:val="fr-FR"/>
              </w:rPr>
            </w:pPr>
          </w:p>
        </w:tc>
        <w:tc>
          <w:tcPr>
            <w:tcW w:w="1703" w:type="dxa"/>
            <w:shd w:val="clear" w:color="auto" w:fill="auto"/>
          </w:tcPr>
          <w:p w:rsidR="00AC33B4" w:rsidRPr="0052548F" w:rsidRDefault="00AC33B4" w:rsidP="00AC33B4">
            <w:pPr>
              <w:rPr>
                <w:sz w:val="20"/>
                <w:lang w:val="fr-FR"/>
              </w:rPr>
            </w:pPr>
          </w:p>
        </w:tc>
        <w:tc>
          <w:tcPr>
            <w:tcW w:w="1561" w:type="dxa"/>
            <w:shd w:val="clear" w:color="auto" w:fill="auto"/>
          </w:tcPr>
          <w:p w:rsidR="00AC33B4" w:rsidRPr="0052548F" w:rsidRDefault="00AC33B4" w:rsidP="00AC33B4">
            <w:pPr>
              <w:rPr>
                <w:sz w:val="20"/>
                <w:lang w:val="fr-FR"/>
              </w:rPr>
            </w:pPr>
            <w:r w:rsidRPr="0052548F">
              <w:rPr>
                <w:sz w:val="20"/>
                <w:lang w:val="fr-FR"/>
              </w:rPr>
              <w:t>•</w:t>
            </w:r>
          </w:p>
        </w:tc>
        <w:tc>
          <w:tcPr>
            <w:tcW w:w="1276" w:type="dxa"/>
            <w:shd w:val="clear" w:color="auto" w:fill="auto"/>
          </w:tcPr>
          <w:p w:rsidR="00AC33B4" w:rsidRPr="0052548F" w:rsidRDefault="00AC33B4" w:rsidP="00AC33B4">
            <w:pPr>
              <w:rPr>
                <w:sz w:val="20"/>
                <w:lang w:val="fr-FR"/>
              </w:rPr>
            </w:pPr>
          </w:p>
        </w:tc>
        <w:tc>
          <w:tcPr>
            <w:tcW w:w="1276" w:type="dxa"/>
            <w:shd w:val="clear" w:color="auto" w:fill="auto"/>
          </w:tcPr>
          <w:p w:rsidR="00AC33B4" w:rsidRPr="0052548F" w:rsidRDefault="00AC33B4" w:rsidP="00AC33B4">
            <w:pPr>
              <w:rPr>
                <w:sz w:val="20"/>
                <w:lang w:val="fr-FR"/>
              </w:rPr>
            </w:pPr>
            <w:r w:rsidRPr="0052548F">
              <w:rPr>
                <w:sz w:val="20"/>
                <w:lang w:val="fr-FR"/>
              </w:rPr>
              <w:t>•</w:t>
            </w:r>
          </w:p>
        </w:tc>
        <w:tc>
          <w:tcPr>
            <w:tcW w:w="1560" w:type="dxa"/>
            <w:shd w:val="clear" w:color="auto" w:fill="auto"/>
          </w:tcPr>
          <w:p w:rsidR="00AC33B4" w:rsidRPr="0052548F" w:rsidRDefault="00AC33B4" w:rsidP="00AC33B4">
            <w:pPr>
              <w:rPr>
                <w:sz w:val="20"/>
                <w:lang w:val="fr-FR"/>
              </w:rPr>
            </w:pPr>
          </w:p>
        </w:tc>
        <w:tc>
          <w:tcPr>
            <w:tcW w:w="850" w:type="dxa"/>
            <w:shd w:val="clear" w:color="auto" w:fill="auto"/>
          </w:tcPr>
          <w:p w:rsidR="00AC33B4" w:rsidRPr="0052548F" w:rsidRDefault="00AC33B4" w:rsidP="00AC33B4">
            <w:pPr>
              <w:rPr>
                <w:sz w:val="20"/>
                <w:lang w:val="fr-FR"/>
              </w:rPr>
            </w:pPr>
          </w:p>
        </w:tc>
      </w:tr>
      <w:tr w:rsidR="00AC33B4" w:rsidRPr="0052548F" w:rsidTr="00E350CD">
        <w:trPr>
          <w:cantSplit/>
        </w:trPr>
        <w:tc>
          <w:tcPr>
            <w:tcW w:w="1415" w:type="dxa"/>
            <w:shd w:val="clear" w:color="auto" w:fill="auto"/>
          </w:tcPr>
          <w:p w:rsidR="00AC33B4" w:rsidRPr="0052548F" w:rsidRDefault="00AC33B4" w:rsidP="00AC33B4">
            <w:pPr>
              <w:rPr>
                <w:sz w:val="20"/>
                <w:lang w:val="fr-FR"/>
              </w:rPr>
            </w:pPr>
            <w:r w:rsidRPr="0052548F">
              <w:rPr>
                <w:sz w:val="20"/>
                <w:lang w:val="fr-FR"/>
              </w:rPr>
              <w:t>Bahreïn (2008)</w:t>
            </w:r>
          </w:p>
        </w:tc>
        <w:tc>
          <w:tcPr>
            <w:tcW w:w="707" w:type="dxa"/>
            <w:shd w:val="clear" w:color="auto" w:fill="auto"/>
          </w:tcPr>
          <w:p w:rsidR="00AC33B4" w:rsidRPr="0052548F" w:rsidRDefault="00AC33B4" w:rsidP="00AC33B4">
            <w:pPr>
              <w:rPr>
                <w:sz w:val="20"/>
                <w:lang w:val="fr-FR"/>
              </w:rPr>
            </w:pPr>
            <w:r w:rsidRPr="0052548F">
              <w:rPr>
                <w:sz w:val="20"/>
                <w:lang w:val="fr-FR"/>
              </w:rPr>
              <w:t>•</w:t>
            </w:r>
          </w:p>
        </w:tc>
        <w:tc>
          <w:tcPr>
            <w:tcW w:w="1703" w:type="dxa"/>
            <w:shd w:val="clear" w:color="auto" w:fill="auto"/>
          </w:tcPr>
          <w:p w:rsidR="00AC33B4" w:rsidRPr="0052548F" w:rsidRDefault="00AC33B4" w:rsidP="00AC33B4">
            <w:pPr>
              <w:rPr>
                <w:sz w:val="20"/>
                <w:lang w:val="fr-FR"/>
              </w:rPr>
            </w:pPr>
          </w:p>
        </w:tc>
        <w:tc>
          <w:tcPr>
            <w:tcW w:w="1561" w:type="dxa"/>
            <w:shd w:val="clear" w:color="auto" w:fill="auto"/>
          </w:tcPr>
          <w:p w:rsidR="00AC33B4" w:rsidRPr="0052548F" w:rsidRDefault="00AC33B4" w:rsidP="00AC33B4">
            <w:pPr>
              <w:rPr>
                <w:sz w:val="20"/>
                <w:lang w:val="fr-FR"/>
              </w:rPr>
            </w:pPr>
          </w:p>
        </w:tc>
        <w:tc>
          <w:tcPr>
            <w:tcW w:w="1276" w:type="dxa"/>
            <w:shd w:val="clear" w:color="auto" w:fill="auto"/>
          </w:tcPr>
          <w:p w:rsidR="00AC33B4" w:rsidRPr="0052548F" w:rsidRDefault="00AC33B4" w:rsidP="00AC33B4">
            <w:pPr>
              <w:rPr>
                <w:sz w:val="20"/>
                <w:lang w:val="fr-FR"/>
              </w:rPr>
            </w:pPr>
          </w:p>
        </w:tc>
        <w:tc>
          <w:tcPr>
            <w:tcW w:w="1276" w:type="dxa"/>
            <w:shd w:val="clear" w:color="auto" w:fill="auto"/>
          </w:tcPr>
          <w:p w:rsidR="00AC33B4" w:rsidRPr="0052548F" w:rsidRDefault="00AC33B4" w:rsidP="00AC33B4">
            <w:pPr>
              <w:rPr>
                <w:sz w:val="20"/>
                <w:lang w:val="fr-FR"/>
              </w:rPr>
            </w:pPr>
          </w:p>
        </w:tc>
        <w:tc>
          <w:tcPr>
            <w:tcW w:w="1560" w:type="dxa"/>
            <w:shd w:val="clear" w:color="auto" w:fill="auto"/>
          </w:tcPr>
          <w:p w:rsidR="00AC33B4" w:rsidRPr="0052548F" w:rsidRDefault="00AC33B4" w:rsidP="00AC33B4">
            <w:pPr>
              <w:rPr>
                <w:sz w:val="20"/>
                <w:lang w:val="fr-FR"/>
              </w:rPr>
            </w:pPr>
          </w:p>
        </w:tc>
        <w:tc>
          <w:tcPr>
            <w:tcW w:w="850" w:type="dxa"/>
            <w:shd w:val="clear" w:color="auto" w:fill="auto"/>
          </w:tcPr>
          <w:p w:rsidR="00AC33B4" w:rsidRPr="0052548F" w:rsidRDefault="00AC33B4" w:rsidP="00AC33B4">
            <w:pPr>
              <w:rPr>
                <w:sz w:val="20"/>
                <w:lang w:val="fr-FR"/>
              </w:rPr>
            </w:pPr>
          </w:p>
        </w:tc>
      </w:tr>
      <w:tr w:rsidR="00AC33B4" w:rsidRPr="0052548F" w:rsidTr="00E350CD">
        <w:trPr>
          <w:cantSplit/>
        </w:trPr>
        <w:tc>
          <w:tcPr>
            <w:tcW w:w="1415" w:type="dxa"/>
            <w:shd w:val="clear" w:color="auto" w:fill="auto"/>
          </w:tcPr>
          <w:p w:rsidR="00AC33B4" w:rsidRPr="0052548F" w:rsidRDefault="00AC33B4" w:rsidP="00AC33B4">
            <w:pPr>
              <w:rPr>
                <w:sz w:val="20"/>
                <w:lang w:val="fr-FR"/>
              </w:rPr>
            </w:pPr>
            <w:proofErr w:type="spellStart"/>
            <w:r w:rsidRPr="0052548F">
              <w:rPr>
                <w:sz w:val="20"/>
                <w:lang w:val="fr-FR"/>
              </w:rPr>
              <w:t>Bélarus</w:t>
            </w:r>
            <w:proofErr w:type="spellEnd"/>
          </w:p>
        </w:tc>
        <w:tc>
          <w:tcPr>
            <w:tcW w:w="707" w:type="dxa"/>
            <w:shd w:val="clear" w:color="auto" w:fill="auto"/>
          </w:tcPr>
          <w:p w:rsidR="00AC33B4" w:rsidRPr="0052548F" w:rsidRDefault="00AC33B4" w:rsidP="00AC33B4">
            <w:pPr>
              <w:rPr>
                <w:sz w:val="20"/>
                <w:lang w:val="fr-FR"/>
              </w:rPr>
            </w:pPr>
            <w:r w:rsidRPr="0052548F">
              <w:rPr>
                <w:sz w:val="20"/>
                <w:lang w:val="fr-FR"/>
              </w:rPr>
              <w:t>•</w:t>
            </w:r>
          </w:p>
        </w:tc>
        <w:tc>
          <w:tcPr>
            <w:tcW w:w="1703" w:type="dxa"/>
            <w:shd w:val="clear" w:color="auto" w:fill="auto"/>
          </w:tcPr>
          <w:p w:rsidR="00AC33B4" w:rsidRPr="0052548F" w:rsidRDefault="00AC33B4" w:rsidP="00AC33B4">
            <w:pPr>
              <w:rPr>
                <w:sz w:val="20"/>
                <w:lang w:val="fr-FR"/>
              </w:rPr>
            </w:pPr>
          </w:p>
        </w:tc>
        <w:tc>
          <w:tcPr>
            <w:tcW w:w="1561" w:type="dxa"/>
            <w:shd w:val="clear" w:color="auto" w:fill="auto"/>
          </w:tcPr>
          <w:p w:rsidR="00AC33B4" w:rsidRPr="0052548F" w:rsidRDefault="00AC33B4" w:rsidP="00AC33B4">
            <w:pPr>
              <w:rPr>
                <w:sz w:val="20"/>
                <w:lang w:val="fr-FR"/>
              </w:rPr>
            </w:pPr>
          </w:p>
        </w:tc>
        <w:tc>
          <w:tcPr>
            <w:tcW w:w="1276" w:type="dxa"/>
            <w:shd w:val="clear" w:color="auto" w:fill="auto"/>
          </w:tcPr>
          <w:p w:rsidR="00AC33B4" w:rsidRPr="0052548F" w:rsidRDefault="00AC33B4" w:rsidP="00AC33B4">
            <w:pPr>
              <w:rPr>
                <w:sz w:val="20"/>
                <w:lang w:val="fr-FR"/>
              </w:rPr>
            </w:pPr>
          </w:p>
        </w:tc>
        <w:tc>
          <w:tcPr>
            <w:tcW w:w="1276" w:type="dxa"/>
            <w:shd w:val="clear" w:color="auto" w:fill="auto"/>
          </w:tcPr>
          <w:p w:rsidR="00AC33B4" w:rsidRPr="0052548F" w:rsidRDefault="00AC33B4" w:rsidP="00AC33B4">
            <w:pPr>
              <w:rPr>
                <w:sz w:val="20"/>
                <w:lang w:val="fr-FR"/>
              </w:rPr>
            </w:pPr>
          </w:p>
        </w:tc>
        <w:tc>
          <w:tcPr>
            <w:tcW w:w="1560" w:type="dxa"/>
            <w:shd w:val="clear" w:color="auto" w:fill="auto"/>
          </w:tcPr>
          <w:p w:rsidR="00AC33B4" w:rsidRPr="0052548F" w:rsidRDefault="00AC33B4" w:rsidP="00AC33B4">
            <w:pPr>
              <w:rPr>
                <w:sz w:val="20"/>
                <w:lang w:val="fr-FR"/>
              </w:rPr>
            </w:pPr>
          </w:p>
        </w:tc>
        <w:tc>
          <w:tcPr>
            <w:tcW w:w="850" w:type="dxa"/>
            <w:shd w:val="clear" w:color="auto" w:fill="auto"/>
          </w:tcPr>
          <w:p w:rsidR="00AC33B4" w:rsidRPr="0052548F" w:rsidRDefault="00AC33B4" w:rsidP="00AC33B4">
            <w:pPr>
              <w:rPr>
                <w:sz w:val="20"/>
                <w:lang w:val="fr-FR"/>
              </w:rPr>
            </w:pPr>
          </w:p>
        </w:tc>
      </w:tr>
      <w:tr w:rsidR="00AC33B4" w:rsidRPr="0052548F" w:rsidTr="00E350CD">
        <w:trPr>
          <w:cantSplit/>
        </w:trPr>
        <w:tc>
          <w:tcPr>
            <w:tcW w:w="1415" w:type="dxa"/>
            <w:shd w:val="clear" w:color="auto" w:fill="auto"/>
          </w:tcPr>
          <w:p w:rsidR="00AC33B4" w:rsidRPr="0052548F" w:rsidRDefault="00AC33B4" w:rsidP="00AC33B4">
            <w:pPr>
              <w:rPr>
                <w:sz w:val="20"/>
                <w:lang w:val="fr-FR"/>
              </w:rPr>
            </w:pPr>
            <w:r w:rsidRPr="0052548F">
              <w:rPr>
                <w:sz w:val="20"/>
                <w:lang w:val="fr-FR"/>
              </w:rPr>
              <w:t>Benelux</w:t>
            </w:r>
          </w:p>
        </w:tc>
        <w:tc>
          <w:tcPr>
            <w:tcW w:w="707" w:type="dxa"/>
            <w:shd w:val="clear" w:color="auto" w:fill="auto"/>
          </w:tcPr>
          <w:p w:rsidR="00AC33B4" w:rsidRPr="0052548F" w:rsidRDefault="00AC33B4" w:rsidP="00AC33B4">
            <w:pPr>
              <w:rPr>
                <w:sz w:val="20"/>
                <w:lang w:val="fr-FR"/>
              </w:rPr>
            </w:pPr>
          </w:p>
        </w:tc>
        <w:tc>
          <w:tcPr>
            <w:tcW w:w="1703" w:type="dxa"/>
            <w:shd w:val="clear" w:color="auto" w:fill="auto"/>
          </w:tcPr>
          <w:p w:rsidR="00AC33B4" w:rsidRPr="0052548F" w:rsidRDefault="00AC33B4" w:rsidP="00AC33B4">
            <w:pPr>
              <w:rPr>
                <w:sz w:val="20"/>
                <w:lang w:val="fr-FR"/>
              </w:rPr>
            </w:pPr>
            <w:r w:rsidRPr="0052548F">
              <w:rPr>
                <w:sz w:val="20"/>
                <w:lang w:val="fr-FR"/>
              </w:rPr>
              <w:t>•</w:t>
            </w:r>
          </w:p>
        </w:tc>
        <w:tc>
          <w:tcPr>
            <w:tcW w:w="1561" w:type="dxa"/>
            <w:shd w:val="clear" w:color="auto" w:fill="auto"/>
          </w:tcPr>
          <w:p w:rsidR="00AC33B4" w:rsidRPr="0052548F" w:rsidRDefault="00AC33B4" w:rsidP="00AC33B4">
            <w:pPr>
              <w:rPr>
                <w:sz w:val="20"/>
                <w:lang w:val="fr-FR"/>
              </w:rPr>
            </w:pPr>
          </w:p>
        </w:tc>
        <w:tc>
          <w:tcPr>
            <w:tcW w:w="1276" w:type="dxa"/>
            <w:shd w:val="clear" w:color="auto" w:fill="auto"/>
          </w:tcPr>
          <w:p w:rsidR="00AC33B4" w:rsidRPr="0052548F" w:rsidRDefault="00AC33B4" w:rsidP="00AC33B4">
            <w:pPr>
              <w:rPr>
                <w:sz w:val="20"/>
                <w:lang w:val="fr-FR"/>
              </w:rPr>
            </w:pPr>
          </w:p>
        </w:tc>
        <w:tc>
          <w:tcPr>
            <w:tcW w:w="1276" w:type="dxa"/>
            <w:shd w:val="clear" w:color="auto" w:fill="auto"/>
          </w:tcPr>
          <w:p w:rsidR="00AC33B4" w:rsidRPr="0052548F" w:rsidRDefault="00AC33B4" w:rsidP="00AC33B4">
            <w:pPr>
              <w:rPr>
                <w:sz w:val="20"/>
                <w:lang w:val="fr-FR"/>
              </w:rPr>
            </w:pPr>
          </w:p>
        </w:tc>
        <w:tc>
          <w:tcPr>
            <w:tcW w:w="1560" w:type="dxa"/>
            <w:shd w:val="clear" w:color="auto" w:fill="auto"/>
          </w:tcPr>
          <w:p w:rsidR="00AC33B4" w:rsidRPr="0052548F" w:rsidRDefault="00AC33B4" w:rsidP="00AC33B4">
            <w:pPr>
              <w:rPr>
                <w:sz w:val="20"/>
                <w:lang w:val="fr-FR"/>
              </w:rPr>
            </w:pPr>
          </w:p>
        </w:tc>
        <w:tc>
          <w:tcPr>
            <w:tcW w:w="850" w:type="dxa"/>
            <w:shd w:val="clear" w:color="auto" w:fill="auto"/>
          </w:tcPr>
          <w:p w:rsidR="00AC33B4" w:rsidRPr="0052548F" w:rsidRDefault="00AC33B4" w:rsidP="00AC33B4">
            <w:pPr>
              <w:rPr>
                <w:sz w:val="20"/>
                <w:lang w:val="fr-FR"/>
              </w:rPr>
            </w:pPr>
          </w:p>
        </w:tc>
      </w:tr>
      <w:tr w:rsidR="00AC33B4" w:rsidRPr="0052548F" w:rsidTr="00E350CD">
        <w:trPr>
          <w:cantSplit/>
        </w:trPr>
        <w:tc>
          <w:tcPr>
            <w:tcW w:w="1415" w:type="dxa"/>
            <w:shd w:val="clear" w:color="auto" w:fill="auto"/>
          </w:tcPr>
          <w:p w:rsidR="00AC33B4" w:rsidRPr="0052548F" w:rsidRDefault="00AC33B4" w:rsidP="00AC33B4">
            <w:pPr>
              <w:rPr>
                <w:sz w:val="20"/>
                <w:lang w:val="fr-FR"/>
              </w:rPr>
            </w:pPr>
            <w:r w:rsidRPr="0052548F">
              <w:rPr>
                <w:sz w:val="20"/>
                <w:lang w:val="fr-FR"/>
              </w:rPr>
              <w:t>Bosnie</w:t>
            </w:r>
            <w:r w:rsidR="000117C7">
              <w:rPr>
                <w:sz w:val="20"/>
                <w:lang w:val="fr-FR"/>
              </w:rPr>
              <w:t>-</w:t>
            </w:r>
          </w:p>
          <w:p w:rsidR="00AC33B4" w:rsidRPr="0052548F" w:rsidRDefault="00AC33B4" w:rsidP="00AC33B4">
            <w:pPr>
              <w:rPr>
                <w:sz w:val="20"/>
                <w:lang w:val="fr-FR"/>
              </w:rPr>
            </w:pPr>
            <w:r w:rsidRPr="0052548F">
              <w:rPr>
                <w:sz w:val="20"/>
                <w:lang w:val="fr-FR"/>
              </w:rPr>
              <w:t>Herzégovine (2008)</w:t>
            </w:r>
          </w:p>
        </w:tc>
        <w:tc>
          <w:tcPr>
            <w:tcW w:w="707" w:type="dxa"/>
            <w:shd w:val="clear" w:color="auto" w:fill="auto"/>
          </w:tcPr>
          <w:p w:rsidR="00AC33B4" w:rsidRPr="0052548F" w:rsidRDefault="00AC33B4" w:rsidP="00AC33B4">
            <w:pPr>
              <w:rPr>
                <w:sz w:val="20"/>
                <w:lang w:val="fr-FR"/>
              </w:rPr>
            </w:pPr>
          </w:p>
        </w:tc>
        <w:tc>
          <w:tcPr>
            <w:tcW w:w="1703" w:type="dxa"/>
            <w:shd w:val="clear" w:color="auto" w:fill="auto"/>
          </w:tcPr>
          <w:p w:rsidR="00AC33B4" w:rsidRPr="0052548F" w:rsidRDefault="00AC33B4" w:rsidP="00AC33B4">
            <w:pPr>
              <w:rPr>
                <w:sz w:val="20"/>
                <w:lang w:val="fr-FR"/>
              </w:rPr>
            </w:pPr>
            <w:r w:rsidRPr="0052548F">
              <w:rPr>
                <w:sz w:val="20"/>
                <w:lang w:val="fr-FR"/>
              </w:rPr>
              <w:t>•</w:t>
            </w:r>
          </w:p>
        </w:tc>
        <w:tc>
          <w:tcPr>
            <w:tcW w:w="1561" w:type="dxa"/>
            <w:shd w:val="clear" w:color="auto" w:fill="auto"/>
          </w:tcPr>
          <w:p w:rsidR="00AC33B4" w:rsidRPr="0052548F" w:rsidRDefault="00AC33B4" w:rsidP="00AC33B4">
            <w:pPr>
              <w:rPr>
                <w:sz w:val="20"/>
                <w:lang w:val="fr-FR"/>
              </w:rPr>
            </w:pPr>
          </w:p>
        </w:tc>
        <w:tc>
          <w:tcPr>
            <w:tcW w:w="1276" w:type="dxa"/>
            <w:shd w:val="clear" w:color="auto" w:fill="auto"/>
          </w:tcPr>
          <w:p w:rsidR="00AC33B4" w:rsidRPr="0052548F" w:rsidRDefault="00AC33B4" w:rsidP="00AC33B4">
            <w:pPr>
              <w:rPr>
                <w:sz w:val="20"/>
                <w:lang w:val="fr-FR"/>
              </w:rPr>
            </w:pPr>
          </w:p>
        </w:tc>
        <w:tc>
          <w:tcPr>
            <w:tcW w:w="1276" w:type="dxa"/>
            <w:shd w:val="clear" w:color="auto" w:fill="auto"/>
          </w:tcPr>
          <w:p w:rsidR="00AC33B4" w:rsidRPr="0052548F" w:rsidRDefault="00AC33B4" w:rsidP="00AC33B4">
            <w:pPr>
              <w:rPr>
                <w:sz w:val="20"/>
                <w:lang w:val="fr-FR"/>
              </w:rPr>
            </w:pPr>
          </w:p>
        </w:tc>
        <w:tc>
          <w:tcPr>
            <w:tcW w:w="1560" w:type="dxa"/>
            <w:shd w:val="clear" w:color="auto" w:fill="auto"/>
          </w:tcPr>
          <w:p w:rsidR="00AC33B4" w:rsidRPr="0052548F" w:rsidRDefault="00AC33B4" w:rsidP="00AC33B4">
            <w:pPr>
              <w:rPr>
                <w:sz w:val="20"/>
                <w:lang w:val="fr-FR"/>
              </w:rPr>
            </w:pPr>
          </w:p>
        </w:tc>
        <w:tc>
          <w:tcPr>
            <w:tcW w:w="850" w:type="dxa"/>
            <w:shd w:val="clear" w:color="auto" w:fill="auto"/>
          </w:tcPr>
          <w:p w:rsidR="00AC33B4" w:rsidRPr="0052548F" w:rsidRDefault="00AC33B4" w:rsidP="00AC33B4">
            <w:pPr>
              <w:rPr>
                <w:sz w:val="20"/>
                <w:lang w:val="fr-FR"/>
              </w:rPr>
            </w:pPr>
          </w:p>
        </w:tc>
      </w:tr>
      <w:tr w:rsidR="00AC33B4" w:rsidRPr="0052548F" w:rsidTr="00E350CD">
        <w:trPr>
          <w:cantSplit/>
        </w:trPr>
        <w:tc>
          <w:tcPr>
            <w:tcW w:w="1415" w:type="dxa"/>
            <w:shd w:val="clear" w:color="auto" w:fill="auto"/>
          </w:tcPr>
          <w:p w:rsidR="00AC33B4" w:rsidRPr="0052548F" w:rsidRDefault="00AC33B4" w:rsidP="00AC33B4">
            <w:pPr>
              <w:rPr>
                <w:sz w:val="20"/>
                <w:lang w:val="fr-FR"/>
              </w:rPr>
            </w:pPr>
            <w:r w:rsidRPr="0052548F">
              <w:rPr>
                <w:sz w:val="20"/>
                <w:lang w:val="fr-FR"/>
              </w:rPr>
              <w:t>Bulgarie</w:t>
            </w:r>
          </w:p>
        </w:tc>
        <w:tc>
          <w:tcPr>
            <w:tcW w:w="707" w:type="dxa"/>
            <w:shd w:val="clear" w:color="auto" w:fill="auto"/>
          </w:tcPr>
          <w:p w:rsidR="00AC33B4" w:rsidRPr="0052548F" w:rsidRDefault="00AC33B4" w:rsidP="00AC33B4">
            <w:pPr>
              <w:rPr>
                <w:sz w:val="20"/>
                <w:lang w:val="fr-FR"/>
              </w:rPr>
            </w:pPr>
            <w:r w:rsidRPr="0052548F">
              <w:rPr>
                <w:sz w:val="20"/>
                <w:lang w:val="fr-FR"/>
              </w:rPr>
              <w:t>•</w:t>
            </w:r>
          </w:p>
        </w:tc>
        <w:tc>
          <w:tcPr>
            <w:tcW w:w="1703" w:type="dxa"/>
            <w:shd w:val="clear" w:color="auto" w:fill="auto"/>
          </w:tcPr>
          <w:p w:rsidR="00AC33B4" w:rsidRPr="0052548F" w:rsidRDefault="00AC33B4" w:rsidP="00AC33B4">
            <w:pPr>
              <w:rPr>
                <w:sz w:val="20"/>
                <w:lang w:val="fr-FR"/>
              </w:rPr>
            </w:pPr>
          </w:p>
        </w:tc>
        <w:tc>
          <w:tcPr>
            <w:tcW w:w="1561" w:type="dxa"/>
            <w:shd w:val="clear" w:color="auto" w:fill="auto"/>
          </w:tcPr>
          <w:p w:rsidR="00AC33B4" w:rsidRPr="0052548F" w:rsidRDefault="00AC33B4" w:rsidP="00AC33B4">
            <w:pPr>
              <w:rPr>
                <w:sz w:val="20"/>
                <w:lang w:val="fr-FR"/>
              </w:rPr>
            </w:pPr>
          </w:p>
        </w:tc>
        <w:tc>
          <w:tcPr>
            <w:tcW w:w="1276" w:type="dxa"/>
            <w:shd w:val="clear" w:color="auto" w:fill="auto"/>
          </w:tcPr>
          <w:p w:rsidR="00AC33B4" w:rsidRPr="0052548F" w:rsidRDefault="00AC33B4" w:rsidP="00AC33B4">
            <w:pPr>
              <w:rPr>
                <w:sz w:val="20"/>
                <w:lang w:val="fr-FR"/>
              </w:rPr>
            </w:pPr>
          </w:p>
        </w:tc>
        <w:tc>
          <w:tcPr>
            <w:tcW w:w="1276" w:type="dxa"/>
            <w:shd w:val="clear" w:color="auto" w:fill="auto"/>
          </w:tcPr>
          <w:p w:rsidR="00AC33B4" w:rsidRPr="0052548F" w:rsidRDefault="00AC33B4" w:rsidP="00AC33B4">
            <w:pPr>
              <w:rPr>
                <w:sz w:val="20"/>
                <w:lang w:val="fr-FR"/>
              </w:rPr>
            </w:pPr>
          </w:p>
        </w:tc>
        <w:tc>
          <w:tcPr>
            <w:tcW w:w="1560" w:type="dxa"/>
            <w:shd w:val="clear" w:color="auto" w:fill="auto"/>
          </w:tcPr>
          <w:p w:rsidR="00AC33B4" w:rsidRPr="0052548F" w:rsidRDefault="00AC33B4" w:rsidP="00AC33B4">
            <w:pPr>
              <w:rPr>
                <w:sz w:val="20"/>
                <w:lang w:val="fr-FR"/>
              </w:rPr>
            </w:pPr>
          </w:p>
        </w:tc>
        <w:tc>
          <w:tcPr>
            <w:tcW w:w="850" w:type="dxa"/>
            <w:shd w:val="clear" w:color="auto" w:fill="auto"/>
          </w:tcPr>
          <w:p w:rsidR="00AC33B4" w:rsidRPr="0052548F" w:rsidRDefault="00AC33B4" w:rsidP="00AC33B4">
            <w:pPr>
              <w:rPr>
                <w:sz w:val="20"/>
                <w:lang w:val="fr-FR"/>
              </w:rPr>
            </w:pPr>
          </w:p>
        </w:tc>
      </w:tr>
      <w:tr w:rsidR="00AC33B4" w:rsidRPr="0052548F" w:rsidTr="00E350CD">
        <w:trPr>
          <w:cantSplit/>
        </w:trPr>
        <w:tc>
          <w:tcPr>
            <w:tcW w:w="1415" w:type="dxa"/>
            <w:shd w:val="clear" w:color="auto" w:fill="auto"/>
          </w:tcPr>
          <w:p w:rsidR="00AC33B4" w:rsidRPr="0052548F" w:rsidRDefault="00AC33B4" w:rsidP="00AC33B4">
            <w:pPr>
              <w:rPr>
                <w:sz w:val="20"/>
                <w:lang w:val="fr-FR"/>
              </w:rPr>
            </w:pPr>
            <w:r w:rsidRPr="0052548F">
              <w:rPr>
                <w:sz w:val="20"/>
                <w:lang w:val="fr-FR"/>
              </w:rPr>
              <w:t>Chine</w:t>
            </w:r>
          </w:p>
        </w:tc>
        <w:tc>
          <w:tcPr>
            <w:tcW w:w="707" w:type="dxa"/>
            <w:shd w:val="clear" w:color="auto" w:fill="auto"/>
          </w:tcPr>
          <w:p w:rsidR="00AC33B4" w:rsidRPr="0052548F" w:rsidRDefault="00AC33B4" w:rsidP="00AC33B4">
            <w:pPr>
              <w:rPr>
                <w:sz w:val="20"/>
                <w:lang w:val="fr-FR"/>
              </w:rPr>
            </w:pPr>
          </w:p>
        </w:tc>
        <w:tc>
          <w:tcPr>
            <w:tcW w:w="1703" w:type="dxa"/>
            <w:shd w:val="clear" w:color="auto" w:fill="auto"/>
          </w:tcPr>
          <w:p w:rsidR="00AC33B4" w:rsidRPr="0052548F" w:rsidRDefault="00AC33B4" w:rsidP="00AC33B4">
            <w:pPr>
              <w:rPr>
                <w:sz w:val="20"/>
                <w:lang w:val="fr-FR"/>
              </w:rPr>
            </w:pPr>
          </w:p>
        </w:tc>
        <w:tc>
          <w:tcPr>
            <w:tcW w:w="1561" w:type="dxa"/>
            <w:shd w:val="clear" w:color="auto" w:fill="auto"/>
          </w:tcPr>
          <w:p w:rsidR="00AC33B4" w:rsidRPr="0052548F" w:rsidRDefault="00AC33B4" w:rsidP="00AC33B4">
            <w:pPr>
              <w:rPr>
                <w:sz w:val="20"/>
                <w:lang w:val="fr-FR"/>
              </w:rPr>
            </w:pPr>
          </w:p>
        </w:tc>
        <w:tc>
          <w:tcPr>
            <w:tcW w:w="1276" w:type="dxa"/>
            <w:shd w:val="clear" w:color="auto" w:fill="auto"/>
          </w:tcPr>
          <w:p w:rsidR="00AC33B4" w:rsidRPr="0052548F" w:rsidRDefault="00AC33B4" w:rsidP="00AC33B4">
            <w:pPr>
              <w:rPr>
                <w:sz w:val="20"/>
                <w:lang w:val="fr-FR"/>
              </w:rPr>
            </w:pPr>
            <w:r w:rsidRPr="0052548F">
              <w:rPr>
                <w:sz w:val="20"/>
                <w:lang w:val="fr-FR"/>
              </w:rPr>
              <w:t>•</w:t>
            </w:r>
          </w:p>
        </w:tc>
        <w:tc>
          <w:tcPr>
            <w:tcW w:w="1276" w:type="dxa"/>
            <w:shd w:val="clear" w:color="auto" w:fill="auto"/>
          </w:tcPr>
          <w:p w:rsidR="00AC33B4" w:rsidRPr="0052548F" w:rsidRDefault="00AC33B4" w:rsidP="00AC33B4">
            <w:pPr>
              <w:rPr>
                <w:sz w:val="20"/>
                <w:lang w:val="fr-FR"/>
              </w:rPr>
            </w:pPr>
            <w:r w:rsidRPr="0052548F">
              <w:rPr>
                <w:sz w:val="20"/>
                <w:lang w:val="fr-FR"/>
              </w:rPr>
              <w:t>•</w:t>
            </w:r>
          </w:p>
        </w:tc>
        <w:tc>
          <w:tcPr>
            <w:tcW w:w="1560" w:type="dxa"/>
            <w:shd w:val="clear" w:color="auto" w:fill="auto"/>
          </w:tcPr>
          <w:p w:rsidR="00AC33B4" w:rsidRPr="0052548F" w:rsidRDefault="00AC33B4" w:rsidP="00AC33B4">
            <w:pPr>
              <w:rPr>
                <w:sz w:val="20"/>
                <w:lang w:val="fr-FR"/>
              </w:rPr>
            </w:pPr>
          </w:p>
        </w:tc>
        <w:tc>
          <w:tcPr>
            <w:tcW w:w="850" w:type="dxa"/>
            <w:shd w:val="clear" w:color="auto" w:fill="auto"/>
          </w:tcPr>
          <w:p w:rsidR="00AC33B4" w:rsidRPr="0052548F" w:rsidRDefault="00AC33B4" w:rsidP="00AC33B4">
            <w:pPr>
              <w:rPr>
                <w:sz w:val="20"/>
                <w:lang w:val="fr-FR"/>
              </w:rPr>
            </w:pPr>
          </w:p>
        </w:tc>
      </w:tr>
      <w:tr w:rsidR="00AC33B4" w:rsidRPr="0052548F" w:rsidTr="00E350CD">
        <w:trPr>
          <w:cantSplit/>
        </w:trPr>
        <w:tc>
          <w:tcPr>
            <w:tcW w:w="1415" w:type="dxa"/>
            <w:shd w:val="clear" w:color="auto" w:fill="auto"/>
          </w:tcPr>
          <w:p w:rsidR="00AC33B4" w:rsidRPr="0052548F" w:rsidRDefault="00AC33B4" w:rsidP="00AC33B4">
            <w:pPr>
              <w:rPr>
                <w:sz w:val="20"/>
                <w:lang w:val="fr-FR"/>
              </w:rPr>
            </w:pPr>
            <w:r w:rsidRPr="0052548F">
              <w:rPr>
                <w:sz w:val="20"/>
                <w:lang w:val="fr-FR"/>
              </w:rPr>
              <w:t>Chypre</w:t>
            </w:r>
          </w:p>
        </w:tc>
        <w:tc>
          <w:tcPr>
            <w:tcW w:w="707" w:type="dxa"/>
            <w:shd w:val="clear" w:color="auto" w:fill="auto"/>
          </w:tcPr>
          <w:p w:rsidR="00AC33B4" w:rsidRPr="0052548F" w:rsidRDefault="00AC33B4" w:rsidP="00AC33B4">
            <w:pPr>
              <w:rPr>
                <w:sz w:val="20"/>
                <w:lang w:val="fr-FR"/>
              </w:rPr>
            </w:pPr>
            <w:r w:rsidRPr="0052548F">
              <w:rPr>
                <w:sz w:val="20"/>
                <w:lang w:val="fr-FR"/>
              </w:rPr>
              <w:t>•</w:t>
            </w:r>
          </w:p>
        </w:tc>
        <w:tc>
          <w:tcPr>
            <w:tcW w:w="1703" w:type="dxa"/>
            <w:shd w:val="clear" w:color="auto" w:fill="auto"/>
          </w:tcPr>
          <w:p w:rsidR="00AC33B4" w:rsidRPr="0052548F" w:rsidRDefault="00AC33B4" w:rsidP="00AC33B4">
            <w:pPr>
              <w:rPr>
                <w:sz w:val="20"/>
                <w:lang w:val="fr-FR"/>
              </w:rPr>
            </w:pPr>
          </w:p>
        </w:tc>
        <w:tc>
          <w:tcPr>
            <w:tcW w:w="1561" w:type="dxa"/>
            <w:shd w:val="clear" w:color="auto" w:fill="auto"/>
          </w:tcPr>
          <w:p w:rsidR="00AC33B4" w:rsidRPr="0052548F" w:rsidRDefault="00AC33B4" w:rsidP="00AC33B4">
            <w:pPr>
              <w:rPr>
                <w:sz w:val="20"/>
                <w:lang w:val="fr-FR"/>
              </w:rPr>
            </w:pPr>
          </w:p>
        </w:tc>
        <w:tc>
          <w:tcPr>
            <w:tcW w:w="1276" w:type="dxa"/>
            <w:shd w:val="clear" w:color="auto" w:fill="auto"/>
          </w:tcPr>
          <w:p w:rsidR="00AC33B4" w:rsidRPr="0052548F" w:rsidRDefault="00AC33B4" w:rsidP="00AC33B4">
            <w:pPr>
              <w:rPr>
                <w:sz w:val="20"/>
                <w:lang w:val="fr-FR"/>
              </w:rPr>
            </w:pPr>
          </w:p>
        </w:tc>
        <w:tc>
          <w:tcPr>
            <w:tcW w:w="1276" w:type="dxa"/>
            <w:shd w:val="clear" w:color="auto" w:fill="auto"/>
          </w:tcPr>
          <w:p w:rsidR="00AC33B4" w:rsidRPr="0052548F" w:rsidRDefault="00AC33B4" w:rsidP="00AC33B4">
            <w:pPr>
              <w:rPr>
                <w:sz w:val="20"/>
                <w:lang w:val="fr-FR"/>
              </w:rPr>
            </w:pPr>
          </w:p>
        </w:tc>
        <w:tc>
          <w:tcPr>
            <w:tcW w:w="1560" w:type="dxa"/>
            <w:shd w:val="clear" w:color="auto" w:fill="auto"/>
          </w:tcPr>
          <w:p w:rsidR="00AC33B4" w:rsidRPr="0052548F" w:rsidRDefault="00AC33B4" w:rsidP="00AC33B4">
            <w:pPr>
              <w:rPr>
                <w:sz w:val="20"/>
                <w:lang w:val="fr-FR"/>
              </w:rPr>
            </w:pPr>
          </w:p>
        </w:tc>
        <w:tc>
          <w:tcPr>
            <w:tcW w:w="850" w:type="dxa"/>
            <w:shd w:val="clear" w:color="auto" w:fill="auto"/>
          </w:tcPr>
          <w:p w:rsidR="00AC33B4" w:rsidRPr="0052548F" w:rsidRDefault="00AC33B4" w:rsidP="00AC33B4">
            <w:pPr>
              <w:rPr>
                <w:sz w:val="20"/>
                <w:lang w:val="fr-FR"/>
              </w:rPr>
            </w:pPr>
          </w:p>
        </w:tc>
      </w:tr>
      <w:tr w:rsidR="00AC33B4" w:rsidRPr="0052548F" w:rsidTr="00E350CD">
        <w:trPr>
          <w:cantSplit/>
        </w:trPr>
        <w:tc>
          <w:tcPr>
            <w:tcW w:w="1415" w:type="dxa"/>
            <w:shd w:val="clear" w:color="auto" w:fill="auto"/>
          </w:tcPr>
          <w:p w:rsidR="00AC33B4" w:rsidRPr="0052548F" w:rsidRDefault="00AC33B4" w:rsidP="00AC33B4">
            <w:pPr>
              <w:rPr>
                <w:sz w:val="20"/>
                <w:lang w:val="fr-FR"/>
              </w:rPr>
            </w:pPr>
            <w:r w:rsidRPr="0052548F">
              <w:rPr>
                <w:sz w:val="20"/>
                <w:lang w:val="fr-FR"/>
              </w:rPr>
              <w:t>Colombie</w:t>
            </w:r>
          </w:p>
        </w:tc>
        <w:tc>
          <w:tcPr>
            <w:tcW w:w="707" w:type="dxa"/>
            <w:shd w:val="clear" w:color="auto" w:fill="auto"/>
          </w:tcPr>
          <w:p w:rsidR="00AC33B4" w:rsidRPr="0052548F" w:rsidRDefault="00AC33B4" w:rsidP="00AC33B4">
            <w:pPr>
              <w:rPr>
                <w:sz w:val="20"/>
                <w:lang w:val="fr-FR"/>
              </w:rPr>
            </w:pPr>
            <w:r w:rsidRPr="0052548F">
              <w:rPr>
                <w:sz w:val="20"/>
                <w:lang w:val="fr-FR"/>
              </w:rPr>
              <w:t>•</w:t>
            </w:r>
          </w:p>
        </w:tc>
        <w:tc>
          <w:tcPr>
            <w:tcW w:w="1703" w:type="dxa"/>
            <w:shd w:val="clear" w:color="auto" w:fill="auto"/>
          </w:tcPr>
          <w:p w:rsidR="00AC33B4" w:rsidRPr="0052548F" w:rsidRDefault="00AC33B4" w:rsidP="00AC33B4">
            <w:pPr>
              <w:rPr>
                <w:sz w:val="20"/>
                <w:lang w:val="fr-FR"/>
              </w:rPr>
            </w:pPr>
          </w:p>
        </w:tc>
        <w:tc>
          <w:tcPr>
            <w:tcW w:w="1561" w:type="dxa"/>
            <w:shd w:val="clear" w:color="auto" w:fill="auto"/>
          </w:tcPr>
          <w:p w:rsidR="00AC33B4" w:rsidRPr="0052548F" w:rsidRDefault="00AC33B4" w:rsidP="00AC33B4">
            <w:pPr>
              <w:rPr>
                <w:sz w:val="20"/>
                <w:lang w:val="fr-FR"/>
              </w:rPr>
            </w:pPr>
          </w:p>
        </w:tc>
        <w:tc>
          <w:tcPr>
            <w:tcW w:w="1276" w:type="dxa"/>
            <w:shd w:val="clear" w:color="auto" w:fill="auto"/>
          </w:tcPr>
          <w:p w:rsidR="00AC33B4" w:rsidRPr="0052548F" w:rsidRDefault="00AC33B4" w:rsidP="00AC33B4">
            <w:pPr>
              <w:rPr>
                <w:sz w:val="20"/>
                <w:lang w:val="fr-FR"/>
              </w:rPr>
            </w:pPr>
          </w:p>
        </w:tc>
        <w:tc>
          <w:tcPr>
            <w:tcW w:w="1276" w:type="dxa"/>
            <w:shd w:val="clear" w:color="auto" w:fill="auto"/>
          </w:tcPr>
          <w:p w:rsidR="00AC33B4" w:rsidRPr="0052548F" w:rsidRDefault="00AC33B4" w:rsidP="00AC33B4">
            <w:pPr>
              <w:rPr>
                <w:sz w:val="20"/>
                <w:lang w:val="fr-FR"/>
              </w:rPr>
            </w:pPr>
          </w:p>
        </w:tc>
        <w:tc>
          <w:tcPr>
            <w:tcW w:w="1560" w:type="dxa"/>
            <w:shd w:val="clear" w:color="auto" w:fill="auto"/>
          </w:tcPr>
          <w:p w:rsidR="00AC33B4" w:rsidRPr="0052548F" w:rsidRDefault="00AC33B4" w:rsidP="00AC33B4">
            <w:pPr>
              <w:rPr>
                <w:sz w:val="20"/>
                <w:lang w:val="fr-FR"/>
              </w:rPr>
            </w:pPr>
          </w:p>
        </w:tc>
        <w:tc>
          <w:tcPr>
            <w:tcW w:w="850" w:type="dxa"/>
            <w:shd w:val="clear" w:color="auto" w:fill="auto"/>
          </w:tcPr>
          <w:p w:rsidR="00AC33B4" w:rsidRPr="0052548F" w:rsidRDefault="00AC33B4" w:rsidP="00AC33B4">
            <w:pPr>
              <w:rPr>
                <w:sz w:val="20"/>
                <w:lang w:val="fr-FR"/>
              </w:rPr>
            </w:pPr>
          </w:p>
        </w:tc>
      </w:tr>
      <w:tr w:rsidR="00AC33B4" w:rsidRPr="0052548F" w:rsidTr="00E350CD">
        <w:trPr>
          <w:cantSplit/>
        </w:trPr>
        <w:tc>
          <w:tcPr>
            <w:tcW w:w="1415" w:type="dxa"/>
            <w:shd w:val="clear" w:color="auto" w:fill="auto"/>
          </w:tcPr>
          <w:p w:rsidR="00AC33B4" w:rsidRPr="0052548F" w:rsidRDefault="00AC33B4" w:rsidP="00AC33B4">
            <w:pPr>
              <w:rPr>
                <w:sz w:val="20"/>
                <w:lang w:val="fr-FR"/>
              </w:rPr>
            </w:pPr>
            <w:r w:rsidRPr="0052548F">
              <w:rPr>
                <w:sz w:val="20"/>
                <w:lang w:val="fr-FR"/>
              </w:rPr>
              <w:t>Croatie</w:t>
            </w:r>
          </w:p>
        </w:tc>
        <w:tc>
          <w:tcPr>
            <w:tcW w:w="707" w:type="dxa"/>
            <w:shd w:val="clear" w:color="auto" w:fill="auto"/>
          </w:tcPr>
          <w:p w:rsidR="00AC33B4" w:rsidRPr="0052548F" w:rsidRDefault="00AC33B4" w:rsidP="00AC33B4">
            <w:pPr>
              <w:rPr>
                <w:sz w:val="20"/>
                <w:lang w:val="fr-FR"/>
              </w:rPr>
            </w:pPr>
          </w:p>
        </w:tc>
        <w:tc>
          <w:tcPr>
            <w:tcW w:w="1703" w:type="dxa"/>
            <w:shd w:val="clear" w:color="auto" w:fill="auto"/>
          </w:tcPr>
          <w:p w:rsidR="00AC33B4" w:rsidRPr="0052548F" w:rsidRDefault="00AC33B4" w:rsidP="00AC33B4">
            <w:pPr>
              <w:rPr>
                <w:sz w:val="20"/>
                <w:lang w:val="fr-FR"/>
              </w:rPr>
            </w:pPr>
            <w:r w:rsidRPr="0052548F">
              <w:rPr>
                <w:sz w:val="20"/>
                <w:lang w:val="fr-FR"/>
              </w:rPr>
              <w:t>•</w:t>
            </w:r>
          </w:p>
        </w:tc>
        <w:tc>
          <w:tcPr>
            <w:tcW w:w="1561" w:type="dxa"/>
            <w:shd w:val="clear" w:color="auto" w:fill="auto"/>
          </w:tcPr>
          <w:p w:rsidR="00AC33B4" w:rsidRPr="0052548F" w:rsidRDefault="00AC33B4" w:rsidP="00AC33B4">
            <w:pPr>
              <w:rPr>
                <w:sz w:val="20"/>
                <w:lang w:val="fr-FR"/>
              </w:rPr>
            </w:pPr>
          </w:p>
        </w:tc>
        <w:tc>
          <w:tcPr>
            <w:tcW w:w="1276" w:type="dxa"/>
            <w:shd w:val="clear" w:color="auto" w:fill="auto"/>
          </w:tcPr>
          <w:p w:rsidR="00AC33B4" w:rsidRPr="0052548F" w:rsidRDefault="00AC33B4" w:rsidP="00AC33B4">
            <w:pPr>
              <w:rPr>
                <w:sz w:val="20"/>
                <w:lang w:val="fr-FR"/>
              </w:rPr>
            </w:pPr>
          </w:p>
        </w:tc>
        <w:tc>
          <w:tcPr>
            <w:tcW w:w="1276" w:type="dxa"/>
            <w:shd w:val="clear" w:color="auto" w:fill="auto"/>
          </w:tcPr>
          <w:p w:rsidR="00AC33B4" w:rsidRPr="0052548F" w:rsidRDefault="00AC33B4" w:rsidP="00AC33B4">
            <w:pPr>
              <w:rPr>
                <w:sz w:val="20"/>
                <w:lang w:val="fr-FR"/>
              </w:rPr>
            </w:pPr>
            <w:r w:rsidRPr="0052548F">
              <w:rPr>
                <w:sz w:val="20"/>
                <w:lang w:val="fr-FR"/>
              </w:rPr>
              <w:t>•</w:t>
            </w:r>
          </w:p>
        </w:tc>
        <w:tc>
          <w:tcPr>
            <w:tcW w:w="1560" w:type="dxa"/>
            <w:shd w:val="clear" w:color="auto" w:fill="auto"/>
          </w:tcPr>
          <w:p w:rsidR="00AC33B4" w:rsidRPr="0052548F" w:rsidRDefault="00AC33B4" w:rsidP="00AC33B4">
            <w:pPr>
              <w:rPr>
                <w:sz w:val="20"/>
                <w:lang w:val="fr-FR"/>
              </w:rPr>
            </w:pPr>
          </w:p>
        </w:tc>
        <w:tc>
          <w:tcPr>
            <w:tcW w:w="850" w:type="dxa"/>
            <w:shd w:val="clear" w:color="auto" w:fill="auto"/>
          </w:tcPr>
          <w:p w:rsidR="00AC33B4" w:rsidRPr="0052548F" w:rsidRDefault="00AC33B4" w:rsidP="00AC33B4">
            <w:pPr>
              <w:rPr>
                <w:sz w:val="20"/>
                <w:lang w:val="fr-FR"/>
              </w:rPr>
            </w:pPr>
          </w:p>
        </w:tc>
      </w:tr>
      <w:tr w:rsidR="00AC33B4" w:rsidRPr="0052548F" w:rsidTr="00E350CD">
        <w:trPr>
          <w:cantSplit/>
        </w:trPr>
        <w:tc>
          <w:tcPr>
            <w:tcW w:w="1415" w:type="dxa"/>
            <w:shd w:val="clear" w:color="auto" w:fill="auto"/>
          </w:tcPr>
          <w:p w:rsidR="00AC33B4" w:rsidRPr="0052548F" w:rsidRDefault="00AC33B4" w:rsidP="00AC33B4">
            <w:pPr>
              <w:rPr>
                <w:sz w:val="20"/>
                <w:lang w:val="fr-FR"/>
              </w:rPr>
            </w:pPr>
            <w:r w:rsidRPr="0052548F">
              <w:rPr>
                <w:sz w:val="20"/>
                <w:lang w:val="fr-FR"/>
              </w:rPr>
              <w:t>Cuba (2008)</w:t>
            </w:r>
          </w:p>
        </w:tc>
        <w:tc>
          <w:tcPr>
            <w:tcW w:w="707" w:type="dxa"/>
            <w:shd w:val="clear" w:color="auto" w:fill="auto"/>
          </w:tcPr>
          <w:p w:rsidR="00AC33B4" w:rsidRPr="0052548F" w:rsidRDefault="00AC33B4" w:rsidP="00AC33B4">
            <w:pPr>
              <w:rPr>
                <w:sz w:val="20"/>
                <w:lang w:val="fr-FR"/>
              </w:rPr>
            </w:pPr>
          </w:p>
        </w:tc>
        <w:tc>
          <w:tcPr>
            <w:tcW w:w="1703" w:type="dxa"/>
            <w:shd w:val="clear" w:color="auto" w:fill="auto"/>
          </w:tcPr>
          <w:p w:rsidR="00AC33B4" w:rsidRPr="0052548F" w:rsidRDefault="00AC33B4" w:rsidP="00AC33B4">
            <w:pPr>
              <w:rPr>
                <w:sz w:val="20"/>
                <w:lang w:val="fr-FR"/>
              </w:rPr>
            </w:pPr>
          </w:p>
        </w:tc>
        <w:tc>
          <w:tcPr>
            <w:tcW w:w="1561" w:type="dxa"/>
            <w:shd w:val="clear" w:color="auto" w:fill="auto"/>
          </w:tcPr>
          <w:p w:rsidR="00AC33B4" w:rsidRPr="0052548F" w:rsidRDefault="00AC33B4" w:rsidP="00AC33B4">
            <w:pPr>
              <w:rPr>
                <w:sz w:val="20"/>
                <w:lang w:val="fr-FR"/>
              </w:rPr>
            </w:pPr>
          </w:p>
        </w:tc>
        <w:tc>
          <w:tcPr>
            <w:tcW w:w="1276" w:type="dxa"/>
            <w:shd w:val="clear" w:color="auto" w:fill="auto"/>
          </w:tcPr>
          <w:p w:rsidR="00AC33B4" w:rsidRPr="0052548F" w:rsidRDefault="00AC33B4" w:rsidP="00AC33B4">
            <w:pPr>
              <w:rPr>
                <w:sz w:val="20"/>
                <w:lang w:val="fr-FR"/>
              </w:rPr>
            </w:pPr>
            <w:r w:rsidRPr="0052548F">
              <w:rPr>
                <w:sz w:val="20"/>
                <w:lang w:val="fr-FR"/>
              </w:rPr>
              <w:t>•</w:t>
            </w:r>
          </w:p>
        </w:tc>
        <w:tc>
          <w:tcPr>
            <w:tcW w:w="1276" w:type="dxa"/>
            <w:shd w:val="clear" w:color="auto" w:fill="auto"/>
          </w:tcPr>
          <w:p w:rsidR="00AC33B4" w:rsidRPr="0052548F" w:rsidRDefault="00AC33B4" w:rsidP="00AC33B4">
            <w:pPr>
              <w:rPr>
                <w:sz w:val="20"/>
                <w:lang w:val="fr-FR"/>
              </w:rPr>
            </w:pPr>
            <w:r w:rsidRPr="0052548F">
              <w:rPr>
                <w:sz w:val="20"/>
                <w:lang w:val="fr-FR"/>
              </w:rPr>
              <w:t>•</w:t>
            </w:r>
          </w:p>
        </w:tc>
        <w:tc>
          <w:tcPr>
            <w:tcW w:w="1560" w:type="dxa"/>
            <w:shd w:val="clear" w:color="auto" w:fill="auto"/>
          </w:tcPr>
          <w:p w:rsidR="00AC33B4" w:rsidRPr="0052548F" w:rsidRDefault="00AC33B4" w:rsidP="00AC33B4">
            <w:pPr>
              <w:rPr>
                <w:sz w:val="20"/>
                <w:lang w:val="fr-FR"/>
              </w:rPr>
            </w:pPr>
          </w:p>
        </w:tc>
        <w:tc>
          <w:tcPr>
            <w:tcW w:w="850" w:type="dxa"/>
            <w:shd w:val="clear" w:color="auto" w:fill="auto"/>
          </w:tcPr>
          <w:p w:rsidR="00AC33B4" w:rsidRPr="0052548F" w:rsidRDefault="00AC33B4" w:rsidP="00AC33B4">
            <w:pPr>
              <w:rPr>
                <w:sz w:val="20"/>
                <w:lang w:val="fr-FR"/>
              </w:rPr>
            </w:pPr>
          </w:p>
        </w:tc>
      </w:tr>
      <w:tr w:rsidR="00AC33B4" w:rsidRPr="0052548F" w:rsidTr="00E350CD">
        <w:trPr>
          <w:cantSplit/>
        </w:trPr>
        <w:tc>
          <w:tcPr>
            <w:tcW w:w="1415" w:type="dxa"/>
            <w:shd w:val="clear" w:color="auto" w:fill="auto"/>
          </w:tcPr>
          <w:p w:rsidR="00AC33B4" w:rsidRPr="0052548F" w:rsidRDefault="00AC33B4" w:rsidP="00AC33B4">
            <w:pPr>
              <w:rPr>
                <w:sz w:val="20"/>
                <w:lang w:val="fr-FR"/>
              </w:rPr>
            </w:pPr>
            <w:r w:rsidRPr="0052548F">
              <w:rPr>
                <w:sz w:val="20"/>
                <w:lang w:val="fr-FR"/>
              </w:rPr>
              <w:t>Danemark</w:t>
            </w:r>
          </w:p>
        </w:tc>
        <w:tc>
          <w:tcPr>
            <w:tcW w:w="707" w:type="dxa"/>
            <w:shd w:val="clear" w:color="auto" w:fill="auto"/>
          </w:tcPr>
          <w:p w:rsidR="00AC33B4" w:rsidRPr="0052548F" w:rsidRDefault="00AC33B4" w:rsidP="00AC33B4">
            <w:pPr>
              <w:rPr>
                <w:sz w:val="20"/>
                <w:lang w:val="fr-FR"/>
              </w:rPr>
            </w:pPr>
            <w:r w:rsidRPr="0052548F">
              <w:rPr>
                <w:sz w:val="20"/>
                <w:lang w:val="fr-FR"/>
              </w:rPr>
              <w:t>•</w:t>
            </w:r>
          </w:p>
        </w:tc>
        <w:tc>
          <w:tcPr>
            <w:tcW w:w="1703" w:type="dxa"/>
            <w:shd w:val="clear" w:color="auto" w:fill="auto"/>
          </w:tcPr>
          <w:p w:rsidR="00AC33B4" w:rsidRPr="0052548F" w:rsidRDefault="00AC33B4" w:rsidP="00AC33B4">
            <w:pPr>
              <w:rPr>
                <w:sz w:val="20"/>
                <w:lang w:val="fr-FR"/>
              </w:rPr>
            </w:pPr>
          </w:p>
        </w:tc>
        <w:tc>
          <w:tcPr>
            <w:tcW w:w="1561" w:type="dxa"/>
            <w:shd w:val="clear" w:color="auto" w:fill="auto"/>
          </w:tcPr>
          <w:p w:rsidR="00AC33B4" w:rsidRPr="0052548F" w:rsidRDefault="00AC33B4" w:rsidP="00AC33B4">
            <w:pPr>
              <w:rPr>
                <w:sz w:val="20"/>
                <w:lang w:val="fr-FR"/>
              </w:rPr>
            </w:pPr>
          </w:p>
        </w:tc>
        <w:tc>
          <w:tcPr>
            <w:tcW w:w="1276" w:type="dxa"/>
            <w:shd w:val="clear" w:color="auto" w:fill="auto"/>
          </w:tcPr>
          <w:p w:rsidR="00AC33B4" w:rsidRPr="0052548F" w:rsidRDefault="00AC33B4" w:rsidP="00AC33B4">
            <w:pPr>
              <w:rPr>
                <w:sz w:val="20"/>
                <w:lang w:val="fr-FR"/>
              </w:rPr>
            </w:pPr>
          </w:p>
        </w:tc>
        <w:tc>
          <w:tcPr>
            <w:tcW w:w="1276" w:type="dxa"/>
            <w:shd w:val="clear" w:color="auto" w:fill="auto"/>
          </w:tcPr>
          <w:p w:rsidR="00AC33B4" w:rsidRPr="0052548F" w:rsidRDefault="00AC33B4" w:rsidP="00AC33B4">
            <w:pPr>
              <w:rPr>
                <w:sz w:val="20"/>
                <w:lang w:val="fr-FR"/>
              </w:rPr>
            </w:pPr>
          </w:p>
        </w:tc>
        <w:tc>
          <w:tcPr>
            <w:tcW w:w="1560" w:type="dxa"/>
            <w:shd w:val="clear" w:color="auto" w:fill="auto"/>
          </w:tcPr>
          <w:p w:rsidR="00AC33B4" w:rsidRPr="0052548F" w:rsidRDefault="00AC33B4" w:rsidP="00AC33B4">
            <w:pPr>
              <w:rPr>
                <w:sz w:val="20"/>
                <w:lang w:val="fr-FR"/>
              </w:rPr>
            </w:pPr>
          </w:p>
        </w:tc>
        <w:tc>
          <w:tcPr>
            <w:tcW w:w="850" w:type="dxa"/>
            <w:shd w:val="clear" w:color="auto" w:fill="auto"/>
          </w:tcPr>
          <w:p w:rsidR="00AC33B4" w:rsidRPr="0052548F" w:rsidRDefault="00AC33B4" w:rsidP="00AC33B4">
            <w:pPr>
              <w:rPr>
                <w:sz w:val="20"/>
                <w:lang w:val="fr-FR"/>
              </w:rPr>
            </w:pPr>
          </w:p>
        </w:tc>
      </w:tr>
      <w:tr w:rsidR="00AC33B4" w:rsidRPr="0052548F" w:rsidTr="00E350CD">
        <w:trPr>
          <w:cantSplit/>
        </w:trPr>
        <w:tc>
          <w:tcPr>
            <w:tcW w:w="1415" w:type="dxa"/>
            <w:shd w:val="clear" w:color="auto" w:fill="auto"/>
          </w:tcPr>
          <w:p w:rsidR="00AC33B4" w:rsidRPr="0052548F" w:rsidRDefault="00AC33B4" w:rsidP="00AC33B4">
            <w:pPr>
              <w:rPr>
                <w:sz w:val="20"/>
                <w:lang w:val="fr-FR"/>
              </w:rPr>
            </w:pPr>
            <w:r w:rsidRPr="0052548F">
              <w:rPr>
                <w:sz w:val="20"/>
                <w:lang w:val="fr-FR"/>
              </w:rPr>
              <w:t>Espagne</w:t>
            </w:r>
          </w:p>
        </w:tc>
        <w:tc>
          <w:tcPr>
            <w:tcW w:w="707" w:type="dxa"/>
            <w:shd w:val="clear" w:color="auto" w:fill="auto"/>
          </w:tcPr>
          <w:p w:rsidR="00AC33B4" w:rsidRPr="0052548F" w:rsidRDefault="00AC33B4" w:rsidP="00AC33B4">
            <w:pPr>
              <w:rPr>
                <w:sz w:val="20"/>
                <w:lang w:val="fr-FR"/>
              </w:rPr>
            </w:pPr>
          </w:p>
        </w:tc>
        <w:tc>
          <w:tcPr>
            <w:tcW w:w="1703" w:type="dxa"/>
            <w:shd w:val="clear" w:color="auto" w:fill="auto"/>
          </w:tcPr>
          <w:p w:rsidR="00AC33B4" w:rsidRPr="0052548F" w:rsidRDefault="00AC33B4" w:rsidP="00AC33B4">
            <w:pPr>
              <w:rPr>
                <w:sz w:val="20"/>
                <w:lang w:val="fr-FR"/>
              </w:rPr>
            </w:pPr>
            <w:r w:rsidRPr="0052548F">
              <w:rPr>
                <w:sz w:val="20"/>
                <w:lang w:val="fr-FR"/>
              </w:rPr>
              <w:t>•</w:t>
            </w:r>
          </w:p>
        </w:tc>
        <w:tc>
          <w:tcPr>
            <w:tcW w:w="1561" w:type="dxa"/>
            <w:shd w:val="clear" w:color="auto" w:fill="auto"/>
          </w:tcPr>
          <w:p w:rsidR="00AC33B4" w:rsidRPr="0052548F" w:rsidRDefault="00AC33B4" w:rsidP="00AC33B4">
            <w:pPr>
              <w:rPr>
                <w:sz w:val="20"/>
                <w:lang w:val="fr-FR"/>
              </w:rPr>
            </w:pPr>
          </w:p>
        </w:tc>
        <w:tc>
          <w:tcPr>
            <w:tcW w:w="1276" w:type="dxa"/>
            <w:shd w:val="clear" w:color="auto" w:fill="auto"/>
          </w:tcPr>
          <w:p w:rsidR="00AC33B4" w:rsidRPr="0052548F" w:rsidRDefault="00AC33B4" w:rsidP="00AC33B4">
            <w:pPr>
              <w:rPr>
                <w:sz w:val="20"/>
                <w:lang w:val="fr-FR"/>
              </w:rPr>
            </w:pPr>
          </w:p>
        </w:tc>
        <w:tc>
          <w:tcPr>
            <w:tcW w:w="1276" w:type="dxa"/>
            <w:shd w:val="clear" w:color="auto" w:fill="auto"/>
          </w:tcPr>
          <w:p w:rsidR="00AC33B4" w:rsidRPr="0052548F" w:rsidRDefault="00AC33B4" w:rsidP="00AC33B4">
            <w:pPr>
              <w:rPr>
                <w:sz w:val="20"/>
                <w:lang w:val="fr-FR"/>
              </w:rPr>
            </w:pPr>
          </w:p>
        </w:tc>
        <w:tc>
          <w:tcPr>
            <w:tcW w:w="1560" w:type="dxa"/>
            <w:shd w:val="clear" w:color="auto" w:fill="auto"/>
          </w:tcPr>
          <w:p w:rsidR="00AC33B4" w:rsidRPr="0052548F" w:rsidRDefault="00AC33B4" w:rsidP="00AC33B4">
            <w:pPr>
              <w:rPr>
                <w:sz w:val="20"/>
                <w:lang w:val="fr-FR"/>
              </w:rPr>
            </w:pPr>
          </w:p>
        </w:tc>
        <w:tc>
          <w:tcPr>
            <w:tcW w:w="850" w:type="dxa"/>
            <w:shd w:val="clear" w:color="auto" w:fill="auto"/>
          </w:tcPr>
          <w:p w:rsidR="00AC33B4" w:rsidRPr="0052548F" w:rsidRDefault="00AC33B4" w:rsidP="00AC33B4">
            <w:pPr>
              <w:rPr>
                <w:sz w:val="20"/>
                <w:lang w:val="fr-FR"/>
              </w:rPr>
            </w:pPr>
          </w:p>
        </w:tc>
      </w:tr>
      <w:tr w:rsidR="00AC33B4" w:rsidRPr="0052548F" w:rsidTr="00E350CD">
        <w:trPr>
          <w:cantSplit/>
        </w:trPr>
        <w:tc>
          <w:tcPr>
            <w:tcW w:w="1415" w:type="dxa"/>
            <w:shd w:val="clear" w:color="auto" w:fill="auto"/>
          </w:tcPr>
          <w:p w:rsidR="00AC33B4" w:rsidRPr="0052548F" w:rsidRDefault="00AC33B4" w:rsidP="00AC33B4">
            <w:pPr>
              <w:rPr>
                <w:sz w:val="20"/>
                <w:lang w:val="fr-FR"/>
              </w:rPr>
            </w:pPr>
            <w:r w:rsidRPr="0052548F">
              <w:rPr>
                <w:sz w:val="20"/>
                <w:lang w:val="fr-FR"/>
              </w:rPr>
              <w:t>Estonie</w:t>
            </w:r>
          </w:p>
        </w:tc>
        <w:tc>
          <w:tcPr>
            <w:tcW w:w="707" w:type="dxa"/>
            <w:shd w:val="clear" w:color="auto" w:fill="auto"/>
          </w:tcPr>
          <w:p w:rsidR="00AC33B4" w:rsidRPr="0052548F" w:rsidRDefault="00AC33B4" w:rsidP="00AC33B4">
            <w:pPr>
              <w:rPr>
                <w:sz w:val="20"/>
                <w:lang w:val="fr-FR"/>
              </w:rPr>
            </w:pPr>
            <w:r w:rsidRPr="0052548F">
              <w:rPr>
                <w:sz w:val="20"/>
                <w:lang w:val="fr-FR"/>
              </w:rPr>
              <w:t>•</w:t>
            </w:r>
          </w:p>
        </w:tc>
        <w:tc>
          <w:tcPr>
            <w:tcW w:w="1703" w:type="dxa"/>
            <w:shd w:val="clear" w:color="auto" w:fill="auto"/>
          </w:tcPr>
          <w:p w:rsidR="00AC33B4" w:rsidRPr="0052548F" w:rsidRDefault="00AC33B4" w:rsidP="00AC33B4">
            <w:pPr>
              <w:rPr>
                <w:sz w:val="20"/>
                <w:lang w:val="fr-FR"/>
              </w:rPr>
            </w:pPr>
          </w:p>
        </w:tc>
        <w:tc>
          <w:tcPr>
            <w:tcW w:w="1561" w:type="dxa"/>
            <w:shd w:val="clear" w:color="auto" w:fill="auto"/>
          </w:tcPr>
          <w:p w:rsidR="00AC33B4" w:rsidRPr="0052548F" w:rsidRDefault="00AC33B4" w:rsidP="00AC33B4">
            <w:pPr>
              <w:rPr>
                <w:sz w:val="20"/>
                <w:lang w:val="fr-FR"/>
              </w:rPr>
            </w:pPr>
          </w:p>
        </w:tc>
        <w:tc>
          <w:tcPr>
            <w:tcW w:w="1276" w:type="dxa"/>
            <w:shd w:val="clear" w:color="auto" w:fill="auto"/>
          </w:tcPr>
          <w:p w:rsidR="00AC33B4" w:rsidRPr="0052548F" w:rsidRDefault="00AC33B4" w:rsidP="00AC33B4">
            <w:pPr>
              <w:rPr>
                <w:sz w:val="20"/>
                <w:lang w:val="fr-FR"/>
              </w:rPr>
            </w:pPr>
          </w:p>
        </w:tc>
        <w:tc>
          <w:tcPr>
            <w:tcW w:w="1276" w:type="dxa"/>
            <w:shd w:val="clear" w:color="auto" w:fill="auto"/>
          </w:tcPr>
          <w:p w:rsidR="00AC33B4" w:rsidRPr="0052548F" w:rsidRDefault="00AC33B4" w:rsidP="00AC33B4">
            <w:pPr>
              <w:rPr>
                <w:sz w:val="20"/>
                <w:lang w:val="fr-FR"/>
              </w:rPr>
            </w:pPr>
          </w:p>
        </w:tc>
        <w:tc>
          <w:tcPr>
            <w:tcW w:w="1560" w:type="dxa"/>
            <w:shd w:val="clear" w:color="auto" w:fill="auto"/>
          </w:tcPr>
          <w:p w:rsidR="00AC33B4" w:rsidRPr="0052548F" w:rsidRDefault="00AC33B4" w:rsidP="00AC33B4">
            <w:pPr>
              <w:rPr>
                <w:sz w:val="20"/>
                <w:lang w:val="fr-FR"/>
              </w:rPr>
            </w:pPr>
          </w:p>
        </w:tc>
        <w:tc>
          <w:tcPr>
            <w:tcW w:w="850" w:type="dxa"/>
            <w:shd w:val="clear" w:color="auto" w:fill="auto"/>
          </w:tcPr>
          <w:p w:rsidR="00AC33B4" w:rsidRPr="0052548F" w:rsidRDefault="00AC33B4" w:rsidP="00AC33B4">
            <w:pPr>
              <w:rPr>
                <w:sz w:val="20"/>
                <w:lang w:val="fr-FR"/>
              </w:rPr>
            </w:pPr>
          </w:p>
        </w:tc>
      </w:tr>
      <w:tr w:rsidR="00AC33B4" w:rsidRPr="0052548F" w:rsidTr="00E350CD">
        <w:trPr>
          <w:cantSplit/>
        </w:trPr>
        <w:tc>
          <w:tcPr>
            <w:tcW w:w="1415" w:type="dxa"/>
            <w:shd w:val="clear" w:color="auto" w:fill="auto"/>
          </w:tcPr>
          <w:p w:rsidR="00AC33B4" w:rsidRPr="0052548F" w:rsidRDefault="000117C7" w:rsidP="00AC33B4">
            <w:pPr>
              <w:rPr>
                <w:sz w:val="20"/>
                <w:lang w:val="fr-FR"/>
              </w:rPr>
            </w:pPr>
            <w:r>
              <w:rPr>
                <w:sz w:val="20"/>
                <w:lang w:val="fr-FR"/>
              </w:rPr>
              <w:t>États-</w:t>
            </w:r>
            <w:r w:rsidR="00AC33B4" w:rsidRPr="0052548F">
              <w:rPr>
                <w:sz w:val="20"/>
                <w:lang w:val="fr-FR"/>
              </w:rPr>
              <w:t>Unis d’Amérique</w:t>
            </w:r>
          </w:p>
        </w:tc>
        <w:tc>
          <w:tcPr>
            <w:tcW w:w="707" w:type="dxa"/>
            <w:shd w:val="clear" w:color="auto" w:fill="auto"/>
          </w:tcPr>
          <w:p w:rsidR="00AC33B4" w:rsidRPr="0052548F" w:rsidRDefault="00AC33B4" w:rsidP="00AC33B4">
            <w:pPr>
              <w:rPr>
                <w:sz w:val="20"/>
                <w:lang w:val="fr-FR"/>
              </w:rPr>
            </w:pPr>
            <w:r w:rsidRPr="0052548F">
              <w:rPr>
                <w:sz w:val="20"/>
                <w:lang w:val="fr-FR"/>
              </w:rPr>
              <w:t>•</w:t>
            </w:r>
          </w:p>
        </w:tc>
        <w:tc>
          <w:tcPr>
            <w:tcW w:w="1703" w:type="dxa"/>
            <w:shd w:val="clear" w:color="auto" w:fill="auto"/>
          </w:tcPr>
          <w:p w:rsidR="00AC33B4" w:rsidRPr="0052548F" w:rsidRDefault="00AC33B4" w:rsidP="00AC33B4">
            <w:pPr>
              <w:rPr>
                <w:sz w:val="20"/>
                <w:lang w:val="fr-FR"/>
              </w:rPr>
            </w:pPr>
          </w:p>
        </w:tc>
        <w:tc>
          <w:tcPr>
            <w:tcW w:w="1561" w:type="dxa"/>
            <w:shd w:val="clear" w:color="auto" w:fill="auto"/>
          </w:tcPr>
          <w:p w:rsidR="00AC33B4" w:rsidRPr="0052548F" w:rsidRDefault="00AC33B4" w:rsidP="00AC33B4">
            <w:pPr>
              <w:rPr>
                <w:sz w:val="20"/>
                <w:lang w:val="fr-FR"/>
              </w:rPr>
            </w:pPr>
          </w:p>
        </w:tc>
        <w:tc>
          <w:tcPr>
            <w:tcW w:w="1276" w:type="dxa"/>
            <w:shd w:val="clear" w:color="auto" w:fill="auto"/>
          </w:tcPr>
          <w:p w:rsidR="00AC33B4" w:rsidRPr="0052548F" w:rsidRDefault="00AC33B4" w:rsidP="00AC33B4">
            <w:pPr>
              <w:rPr>
                <w:sz w:val="20"/>
                <w:lang w:val="fr-FR"/>
              </w:rPr>
            </w:pPr>
          </w:p>
        </w:tc>
        <w:tc>
          <w:tcPr>
            <w:tcW w:w="1276" w:type="dxa"/>
            <w:shd w:val="clear" w:color="auto" w:fill="auto"/>
          </w:tcPr>
          <w:p w:rsidR="00AC33B4" w:rsidRPr="0052548F" w:rsidRDefault="00AC33B4" w:rsidP="00AC33B4">
            <w:pPr>
              <w:rPr>
                <w:sz w:val="20"/>
                <w:lang w:val="fr-FR"/>
              </w:rPr>
            </w:pPr>
          </w:p>
        </w:tc>
        <w:tc>
          <w:tcPr>
            <w:tcW w:w="1560" w:type="dxa"/>
            <w:shd w:val="clear" w:color="auto" w:fill="auto"/>
          </w:tcPr>
          <w:p w:rsidR="00AC33B4" w:rsidRPr="0052548F" w:rsidRDefault="00AC33B4" w:rsidP="00AC33B4">
            <w:pPr>
              <w:rPr>
                <w:sz w:val="20"/>
                <w:lang w:val="fr-FR"/>
              </w:rPr>
            </w:pPr>
          </w:p>
        </w:tc>
        <w:tc>
          <w:tcPr>
            <w:tcW w:w="850" w:type="dxa"/>
            <w:shd w:val="clear" w:color="auto" w:fill="auto"/>
          </w:tcPr>
          <w:p w:rsidR="00AC33B4" w:rsidRPr="0052548F" w:rsidRDefault="00AC33B4" w:rsidP="00AC33B4">
            <w:pPr>
              <w:rPr>
                <w:sz w:val="20"/>
                <w:lang w:val="fr-FR"/>
              </w:rPr>
            </w:pPr>
          </w:p>
        </w:tc>
      </w:tr>
      <w:tr w:rsidR="00AC33B4" w:rsidRPr="0052548F" w:rsidTr="00E350CD">
        <w:trPr>
          <w:cantSplit/>
        </w:trPr>
        <w:tc>
          <w:tcPr>
            <w:tcW w:w="1415" w:type="dxa"/>
            <w:shd w:val="clear" w:color="auto" w:fill="auto"/>
          </w:tcPr>
          <w:p w:rsidR="000117C7" w:rsidRPr="0052548F" w:rsidRDefault="000117C7" w:rsidP="00AC33B4">
            <w:pPr>
              <w:rPr>
                <w:sz w:val="20"/>
                <w:lang w:val="fr-FR"/>
              </w:rPr>
            </w:pPr>
            <w:r>
              <w:rPr>
                <w:sz w:val="20"/>
                <w:lang w:val="fr-FR"/>
              </w:rPr>
              <w:t>Ex-</w:t>
            </w:r>
            <w:r w:rsidR="00AC33B4" w:rsidRPr="0052548F">
              <w:rPr>
                <w:sz w:val="20"/>
                <w:lang w:val="fr-FR"/>
              </w:rPr>
              <w:t>République yougoslave de Macédoine (2008)</w:t>
            </w:r>
          </w:p>
        </w:tc>
        <w:tc>
          <w:tcPr>
            <w:tcW w:w="707" w:type="dxa"/>
            <w:shd w:val="clear" w:color="auto" w:fill="auto"/>
          </w:tcPr>
          <w:p w:rsidR="00AC33B4" w:rsidRPr="0052548F" w:rsidRDefault="00AC33B4" w:rsidP="00AC33B4">
            <w:pPr>
              <w:rPr>
                <w:sz w:val="20"/>
                <w:lang w:val="fr-FR"/>
              </w:rPr>
            </w:pPr>
          </w:p>
        </w:tc>
        <w:tc>
          <w:tcPr>
            <w:tcW w:w="1703" w:type="dxa"/>
            <w:shd w:val="clear" w:color="auto" w:fill="auto"/>
          </w:tcPr>
          <w:p w:rsidR="00AC33B4" w:rsidRPr="0052548F" w:rsidRDefault="00AC33B4" w:rsidP="00AC33B4">
            <w:pPr>
              <w:rPr>
                <w:sz w:val="20"/>
                <w:lang w:val="fr-FR"/>
              </w:rPr>
            </w:pPr>
            <w:r w:rsidRPr="0052548F">
              <w:rPr>
                <w:sz w:val="20"/>
                <w:lang w:val="fr-FR"/>
              </w:rPr>
              <w:t>•</w:t>
            </w:r>
          </w:p>
        </w:tc>
        <w:tc>
          <w:tcPr>
            <w:tcW w:w="1561" w:type="dxa"/>
            <w:shd w:val="clear" w:color="auto" w:fill="auto"/>
          </w:tcPr>
          <w:p w:rsidR="00AC33B4" w:rsidRPr="0052548F" w:rsidRDefault="00AC33B4" w:rsidP="00AC33B4">
            <w:pPr>
              <w:rPr>
                <w:sz w:val="20"/>
                <w:lang w:val="fr-FR"/>
              </w:rPr>
            </w:pPr>
          </w:p>
        </w:tc>
        <w:tc>
          <w:tcPr>
            <w:tcW w:w="1276" w:type="dxa"/>
            <w:shd w:val="clear" w:color="auto" w:fill="auto"/>
          </w:tcPr>
          <w:p w:rsidR="00AC33B4" w:rsidRPr="0052548F" w:rsidRDefault="00AC33B4" w:rsidP="00AC33B4">
            <w:pPr>
              <w:rPr>
                <w:sz w:val="20"/>
                <w:lang w:val="fr-FR"/>
              </w:rPr>
            </w:pPr>
          </w:p>
        </w:tc>
        <w:tc>
          <w:tcPr>
            <w:tcW w:w="1276" w:type="dxa"/>
            <w:shd w:val="clear" w:color="auto" w:fill="auto"/>
          </w:tcPr>
          <w:p w:rsidR="00AC33B4" w:rsidRPr="0052548F" w:rsidRDefault="00AC33B4" w:rsidP="00AC33B4">
            <w:pPr>
              <w:rPr>
                <w:sz w:val="20"/>
                <w:lang w:val="fr-FR"/>
              </w:rPr>
            </w:pPr>
          </w:p>
        </w:tc>
        <w:tc>
          <w:tcPr>
            <w:tcW w:w="1560" w:type="dxa"/>
            <w:shd w:val="clear" w:color="auto" w:fill="auto"/>
          </w:tcPr>
          <w:p w:rsidR="00AC33B4" w:rsidRPr="0052548F" w:rsidRDefault="00AC33B4" w:rsidP="00AC33B4">
            <w:pPr>
              <w:rPr>
                <w:sz w:val="20"/>
                <w:lang w:val="fr-FR"/>
              </w:rPr>
            </w:pPr>
          </w:p>
        </w:tc>
        <w:tc>
          <w:tcPr>
            <w:tcW w:w="850" w:type="dxa"/>
            <w:shd w:val="clear" w:color="auto" w:fill="auto"/>
          </w:tcPr>
          <w:p w:rsidR="00AC33B4" w:rsidRPr="0052548F" w:rsidRDefault="00AC33B4" w:rsidP="00AC33B4">
            <w:pPr>
              <w:rPr>
                <w:sz w:val="20"/>
                <w:lang w:val="fr-FR"/>
              </w:rPr>
            </w:pPr>
          </w:p>
        </w:tc>
      </w:tr>
      <w:tr w:rsidR="00AC33B4" w:rsidRPr="0052548F" w:rsidTr="00E350CD">
        <w:trPr>
          <w:cantSplit/>
        </w:trPr>
        <w:tc>
          <w:tcPr>
            <w:tcW w:w="1415" w:type="dxa"/>
            <w:shd w:val="clear" w:color="auto" w:fill="auto"/>
          </w:tcPr>
          <w:p w:rsidR="00AC33B4" w:rsidRPr="0052548F" w:rsidRDefault="00AC33B4" w:rsidP="00AC33B4">
            <w:pPr>
              <w:rPr>
                <w:sz w:val="20"/>
                <w:lang w:val="fr-FR"/>
              </w:rPr>
            </w:pPr>
            <w:r w:rsidRPr="0052548F">
              <w:rPr>
                <w:sz w:val="20"/>
                <w:lang w:val="fr-FR"/>
              </w:rPr>
              <w:t>Fédération de Russie</w:t>
            </w:r>
          </w:p>
        </w:tc>
        <w:tc>
          <w:tcPr>
            <w:tcW w:w="707" w:type="dxa"/>
            <w:shd w:val="clear" w:color="auto" w:fill="auto"/>
          </w:tcPr>
          <w:p w:rsidR="00AC33B4" w:rsidRPr="0052548F" w:rsidRDefault="00AC33B4" w:rsidP="00AC33B4">
            <w:pPr>
              <w:rPr>
                <w:sz w:val="20"/>
                <w:lang w:val="fr-FR"/>
              </w:rPr>
            </w:pPr>
          </w:p>
        </w:tc>
        <w:tc>
          <w:tcPr>
            <w:tcW w:w="1703" w:type="dxa"/>
            <w:shd w:val="clear" w:color="auto" w:fill="auto"/>
          </w:tcPr>
          <w:p w:rsidR="00AC33B4" w:rsidRPr="0052548F" w:rsidRDefault="00AC33B4" w:rsidP="00AC33B4">
            <w:pPr>
              <w:rPr>
                <w:sz w:val="20"/>
                <w:lang w:val="fr-FR"/>
              </w:rPr>
            </w:pPr>
          </w:p>
        </w:tc>
        <w:tc>
          <w:tcPr>
            <w:tcW w:w="1561" w:type="dxa"/>
            <w:shd w:val="clear" w:color="auto" w:fill="auto"/>
          </w:tcPr>
          <w:p w:rsidR="00AC33B4" w:rsidRPr="0052548F" w:rsidRDefault="00AC33B4" w:rsidP="00AC33B4">
            <w:pPr>
              <w:rPr>
                <w:sz w:val="20"/>
                <w:lang w:val="fr-FR"/>
              </w:rPr>
            </w:pPr>
          </w:p>
        </w:tc>
        <w:tc>
          <w:tcPr>
            <w:tcW w:w="1276" w:type="dxa"/>
            <w:shd w:val="clear" w:color="auto" w:fill="auto"/>
          </w:tcPr>
          <w:p w:rsidR="00AC33B4" w:rsidRPr="0052548F" w:rsidRDefault="00AC33B4" w:rsidP="00AC33B4">
            <w:pPr>
              <w:rPr>
                <w:sz w:val="20"/>
                <w:lang w:val="fr-FR"/>
              </w:rPr>
            </w:pPr>
            <w:r w:rsidRPr="0052548F">
              <w:rPr>
                <w:sz w:val="20"/>
                <w:lang w:val="fr-FR"/>
              </w:rPr>
              <w:t>•</w:t>
            </w:r>
          </w:p>
        </w:tc>
        <w:tc>
          <w:tcPr>
            <w:tcW w:w="1276" w:type="dxa"/>
            <w:shd w:val="clear" w:color="auto" w:fill="auto"/>
          </w:tcPr>
          <w:p w:rsidR="00AC33B4" w:rsidRPr="0052548F" w:rsidRDefault="00AC33B4" w:rsidP="00AC33B4">
            <w:pPr>
              <w:rPr>
                <w:sz w:val="20"/>
                <w:lang w:val="fr-FR"/>
              </w:rPr>
            </w:pPr>
          </w:p>
        </w:tc>
        <w:tc>
          <w:tcPr>
            <w:tcW w:w="1560" w:type="dxa"/>
            <w:shd w:val="clear" w:color="auto" w:fill="auto"/>
          </w:tcPr>
          <w:p w:rsidR="00AC33B4" w:rsidRPr="0052548F" w:rsidRDefault="00AC33B4" w:rsidP="00AC33B4">
            <w:pPr>
              <w:rPr>
                <w:sz w:val="20"/>
                <w:lang w:val="fr-FR"/>
              </w:rPr>
            </w:pPr>
            <w:r w:rsidRPr="0052548F">
              <w:rPr>
                <w:sz w:val="20"/>
                <w:lang w:val="fr-FR"/>
              </w:rPr>
              <w:t>•</w:t>
            </w:r>
          </w:p>
        </w:tc>
        <w:tc>
          <w:tcPr>
            <w:tcW w:w="850" w:type="dxa"/>
            <w:shd w:val="clear" w:color="auto" w:fill="auto"/>
          </w:tcPr>
          <w:p w:rsidR="00AC33B4" w:rsidRPr="0052548F" w:rsidRDefault="00AC33B4" w:rsidP="00AC33B4">
            <w:pPr>
              <w:rPr>
                <w:sz w:val="20"/>
                <w:lang w:val="fr-FR"/>
              </w:rPr>
            </w:pPr>
          </w:p>
        </w:tc>
      </w:tr>
      <w:tr w:rsidR="00AC33B4" w:rsidRPr="0052548F" w:rsidTr="00E350CD">
        <w:trPr>
          <w:cantSplit/>
        </w:trPr>
        <w:tc>
          <w:tcPr>
            <w:tcW w:w="1415" w:type="dxa"/>
            <w:shd w:val="clear" w:color="auto" w:fill="auto"/>
          </w:tcPr>
          <w:p w:rsidR="00AC33B4" w:rsidRPr="0052548F" w:rsidRDefault="00AC33B4" w:rsidP="00AC33B4">
            <w:pPr>
              <w:rPr>
                <w:sz w:val="20"/>
                <w:lang w:val="fr-FR"/>
              </w:rPr>
            </w:pPr>
            <w:r w:rsidRPr="0052548F">
              <w:rPr>
                <w:sz w:val="20"/>
                <w:lang w:val="fr-FR"/>
              </w:rPr>
              <w:t>Finlande</w:t>
            </w:r>
          </w:p>
        </w:tc>
        <w:tc>
          <w:tcPr>
            <w:tcW w:w="707" w:type="dxa"/>
            <w:shd w:val="clear" w:color="auto" w:fill="auto"/>
          </w:tcPr>
          <w:p w:rsidR="00AC33B4" w:rsidRPr="0052548F" w:rsidRDefault="00AC33B4" w:rsidP="00AC33B4">
            <w:pPr>
              <w:rPr>
                <w:sz w:val="20"/>
                <w:lang w:val="fr-FR"/>
              </w:rPr>
            </w:pPr>
            <w:r w:rsidRPr="0052548F">
              <w:rPr>
                <w:sz w:val="20"/>
                <w:lang w:val="fr-FR"/>
              </w:rPr>
              <w:t>•</w:t>
            </w:r>
          </w:p>
        </w:tc>
        <w:tc>
          <w:tcPr>
            <w:tcW w:w="1703" w:type="dxa"/>
            <w:shd w:val="clear" w:color="auto" w:fill="auto"/>
          </w:tcPr>
          <w:p w:rsidR="00AC33B4" w:rsidRPr="0052548F" w:rsidRDefault="00AC33B4" w:rsidP="00AC33B4">
            <w:pPr>
              <w:rPr>
                <w:sz w:val="20"/>
                <w:lang w:val="fr-FR"/>
              </w:rPr>
            </w:pPr>
          </w:p>
        </w:tc>
        <w:tc>
          <w:tcPr>
            <w:tcW w:w="1561" w:type="dxa"/>
            <w:shd w:val="clear" w:color="auto" w:fill="auto"/>
          </w:tcPr>
          <w:p w:rsidR="00AC33B4" w:rsidRPr="0052548F" w:rsidRDefault="00AC33B4" w:rsidP="00AC33B4">
            <w:pPr>
              <w:rPr>
                <w:sz w:val="20"/>
                <w:lang w:val="fr-FR"/>
              </w:rPr>
            </w:pPr>
          </w:p>
        </w:tc>
        <w:tc>
          <w:tcPr>
            <w:tcW w:w="1276" w:type="dxa"/>
            <w:shd w:val="clear" w:color="auto" w:fill="auto"/>
          </w:tcPr>
          <w:p w:rsidR="00AC33B4" w:rsidRPr="0052548F" w:rsidRDefault="00AC33B4" w:rsidP="00AC33B4">
            <w:pPr>
              <w:rPr>
                <w:sz w:val="20"/>
                <w:lang w:val="fr-FR"/>
              </w:rPr>
            </w:pPr>
          </w:p>
        </w:tc>
        <w:tc>
          <w:tcPr>
            <w:tcW w:w="1276" w:type="dxa"/>
            <w:shd w:val="clear" w:color="auto" w:fill="auto"/>
          </w:tcPr>
          <w:p w:rsidR="00AC33B4" w:rsidRPr="0052548F" w:rsidRDefault="00AC33B4" w:rsidP="00AC33B4">
            <w:pPr>
              <w:rPr>
                <w:sz w:val="20"/>
                <w:lang w:val="fr-FR"/>
              </w:rPr>
            </w:pPr>
          </w:p>
        </w:tc>
        <w:tc>
          <w:tcPr>
            <w:tcW w:w="1560" w:type="dxa"/>
            <w:shd w:val="clear" w:color="auto" w:fill="auto"/>
          </w:tcPr>
          <w:p w:rsidR="00AC33B4" w:rsidRPr="0052548F" w:rsidRDefault="00AC33B4" w:rsidP="00AC33B4">
            <w:pPr>
              <w:rPr>
                <w:sz w:val="20"/>
                <w:lang w:val="fr-FR"/>
              </w:rPr>
            </w:pPr>
          </w:p>
        </w:tc>
        <w:tc>
          <w:tcPr>
            <w:tcW w:w="850" w:type="dxa"/>
            <w:shd w:val="clear" w:color="auto" w:fill="auto"/>
          </w:tcPr>
          <w:p w:rsidR="00AC33B4" w:rsidRPr="0052548F" w:rsidRDefault="00AC33B4" w:rsidP="00AC33B4">
            <w:pPr>
              <w:rPr>
                <w:sz w:val="20"/>
                <w:lang w:val="fr-FR"/>
              </w:rPr>
            </w:pPr>
          </w:p>
        </w:tc>
      </w:tr>
      <w:tr w:rsidR="00AC33B4" w:rsidRPr="0052548F" w:rsidTr="00E350CD">
        <w:trPr>
          <w:cantSplit/>
        </w:trPr>
        <w:tc>
          <w:tcPr>
            <w:tcW w:w="1415" w:type="dxa"/>
            <w:shd w:val="clear" w:color="auto" w:fill="auto"/>
          </w:tcPr>
          <w:p w:rsidR="00AC33B4" w:rsidRPr="0052548F" w:rsidRDefault="00AC33B4" w:rsidP="00AC33B4">
            <w:pPr>
              <w:rPr>
                <w:sz w:val="20"/>
                <w:lang w:val="fr-FR"/>
              </w:rPr>
            </w:pPr>
            <w:r w:rsidRPr="0052548F">
              <w:rPr>
                <w:sz w:val="20"/>
                <w:lang w:val="fr-FR"/>
              </w:rPr>
              <w:t>France (2008)</w:t>
            </w:r>
          </w:p>
        </w:tc>
        <w:tc>
          <w:tcPr>
            <w:tcW w:w="707" w:type="dxa"/>
            <w:shd w:val="clear" w:color="auto" w:fill="auto"/>
          </w:tcPr>
          <w:p w:rsidR="00AC33B4" w:rsidRPr="0052548F" w:rsidRDefault="00AC33B4" w:rsidP="00AC33B4">
            <w:pPr>
              <w:rPr>
                <w:sz w:val="20"/>
                <w:lang w:val="fr-FR"/>
              </w:rPr>
            </w:pPr>
          </w:p>
        </w:tc>
        <w:tc>
          <w:tcPr>
            <w:tcW w:w="1703" w:type="dxa"/>
            <w:shd w:val="clear" w:color="auto" w:fill="auto"/>
          </w:tcPr>
          <w:p w:rsidR="00AC33B4" w:rsidRPr="0052548F" w:rsidRDefault="00AC33B4" w:rsidP="00AC33B4">
            <w:pPr>
              <w:rPr>
                <w:sz w:val="20"/>
                <w:lang w:val="fr-FR"/>
              </w:rPr>
            </w:pPr>
            <w:r w:rsidRPr="0052548F">
              <w:rPr>
                <w:sz w:val="20"/>
                <w:lang w:val="fr-FR"/>
              </w:rPr>
              <w:t>•</w:t>
            </w:r>
          </w:p>
        </w:tc>
        <w:tc>
          <w:tcPr>
            <w:tcW w:w="1561" w:type="dxa"/>
            <w:shd w:val="clear" w:color="auto" w:fill="auto"/>
          </w:tcPr>
          <w:p w:rsidR="00AC33B4" w:rsidRPr="0052548F" w:rsidRDefault="00AC33B4" w:rsidP="00AC33B4">
            <w:pPr>
              <w:rPr>
                <w:sz w:val="20"/>
                <w:lang w:val="fr-FR"/>
              </w:rPr>
            </w:pPr>
          </w:p>
        </w:tc>
        <w:tc>
          <w:tcPr>
            <w:tcW w:w="1276" w:type="dxa"/>
            <w:shd w:val="clear" w:color="auto" w:fill="auto"/>
          </w:tcPr>
          <w:p w:rsidR="00AC33B4" w:rsidRPr="0052548F" w:rsidRDefault="00AC33B4" w:rsidP="00AC33B4">
            <w:pPr>
              <w:rPr>
                <w:sz w:val="20"/>
                <w:lang w:val="fr-FR"/>
              </w:rPr>
            </w:pPr>
          </w:p>
        </w:tc>
        <w:tc>
          <w:tcPr>
            <w:tcW w:w="1276" w:type="dxa"/>
            <w:shd w:val="clear" w:color="auto" w:fill="auto"/>
          </w:tcPr>
          <w:p w:rsidR="00AC33B4" w:rsidRPr="0052548F" w:rsidRDefault="00AC33B4" w:rsidP="00AC33B4">
            <w:pPr>
              <w:rPr>
                <w:sz w:val="20"/>
                <w:lang w:val="fr-FR"/>
              </w:rPr>
            </w:pPr>
          </w:p>
        </w:tc>
        <w:tc>
          <w:tcPr>
            <w:tcW w:w="1560" w:type="dxa"/>
            <w:shd w:val="clear" w:color="auto" w:fill="auto"/>
          </w:tcPr>
          <w:p w:rsidR="00AC33B4" w:rsidRPr="0052548F" w:rsidRDefault="00AC33B4" w:rsidP="00AC33B4">
            <w:pPr>
              <w:rPr>
                <w:sz w:val="20"/>
                <w:lang w:val="fr-FR"/>
              </w:rPr>
            </w:pPr>
          </w:p>
        </w:tc>
        <w:tc>
          <w:tcPr>
            <w:tcW w:w="850" w:type="dxa"/>
            <w:shd w:val="clear" w:color="auto" w:fill="auto"/>
          </w:tcPr>
          <w:p w:rsidR="00AC33B4" w:rsidRPr="0052548F" w:rsidRDefault="00AC33B4" w:rsidP="00AC33B4">
            <w:pPr>
              <w:rPr>
                <w:sz w:val="20"/>
                <w:lang w:val="fr-FR"/>
              </w:rPr>
            </w:pPr>
          </w:p>
        </w:tc>
      </w:tr>
      <w:tr w:rsidR="00AC33B4" w:rsidRPr="0052548F" w:rsidTr="00E350CD">
        <w:trPr>
          <w:cantSplit/>
        </w:trPr>
        <w:tc>
          <w:tcPr>
            <w:tcW w:w="1415" w:type="dxa"/>
            <w:shd w:val="clear" w:color="auto" w:fill="auto"/>
          </w:tcPr>
          <w:p w:rsidR="00AC33B4" w:rsidRPr="0052548F" w:rsidRDefault="00AC33B4" w:rsidP="00AC33B4">
            <w:pPr>
              <w:rPr>
                <w:sz w:val="20"/>
                <w:lang w:val="fr-FR"/>
              </w:rPr>
            </w:pPr>
            <w:r w:rsidRPr="0052548F">
              <w:rPr>
                <w:sz w:val="20"/>
                <w:lang w:val="fr-FR"/>
              </w:rPr>
              <w:lastRenderedPageBreak/>
              <w:t>Géorgie</w:t>
            </w:r>
          </w:p>
        </w:tc>
        <w:tc>
          <w:tcPr>
            <w:tcW w:w="707" w:type="dxa"/>
            <w:shd w:val="clear" w:color="auto" w:fill="auto"/>
          </w:tcPr>
          <w:p w:rsidR="00AC33B4" w:rsidRPr="0052548F" w:rsidRDefault="00AC33B4" w:rsidP="00AC33B4">
            <w:pPr>
              <w:rPr>
                <w:sz w:val="20"/>
                <w:lang w:val="fr-FR"/>
              </w:rPr>
            </w:pPr>
          </w:p>
        </w:tc>
        <w:tc>
          <w:tcPr>
            <w:tcW w:w="1703" w:type="dxa"/>
            <w:shd w:val="clear" w:color="auto" w:fill="auto"/>
          </w:tcPr>
          <w:p w:rsidR="00AC33B4" w:rsidRPr="0052548F" w:rsidRDefault="00AC33B4" w:rsidP="00AC33B4">
            <w:pPr>
              <w:rPr>
                <w:sz w:val="20"/>
                <w:lang w:val="fr-FR"/>
              </w:rPr>
            </w:pPr>
            <w:r w:rsidRPr="0052548F">
              <w:rPr>
                <w:sz w:val="20"/>
                <w:lang w:val="fr-FR"/>
              </w:rPr>
              <w:t>•</w:t>
            </w:r>
          </w:p>
        </w:tc>
        <w:tc>
          <w:tcPr>
            <w:tcW w:w="1561" w:type="dxa"/>
            <w:shd w:val="clear" w:color="auto" w:fill="auto"/>
          </w:tcPr>
          <w:p w:rsidR="00AC33B4" w:rsidRPr="0052548F" w:rsidRDefault="00AC33B4" w:rsidP="00AC33B4">
            <w:pPr>
              <w:rPr>
                <w:sz w:val="20"/>
                <w:lang w:val="fr-FR"/>
              </w:rPr>
            </w:pPr>
          </w:p>
        </w:tc>
        <w:tc>
          <w:tcPr>
            <w:tcW w:w="1276" w:type="dxa"/>
            <w:shd w:val="clear" w:color="auto" w:fill="auto"/>
          </w:tcPr>
          <w:p w:rsidR="00AC33B4" w:rsidRPr="0052548F" w:rsidRDefault="00AC33B4" w:rsidP="00AC33B4">
            <w:pPr>
              <w:rPr>
                <w:sz w:val="20"/>
                <w:lang w:val="fr-FR"/>
              </w:rPr>
            </w:pPr>
          </w:p>
        </w:tc>
        <w:tc>
          <w:tcPr>
            <w:tcW w:w="1276" w:type="dxa"/>
            <w:shd w:val="clear" w:color="auto" w:fill="auto"/>
          </w:tcPr>
          <w:p w:rsidR="00AC33B4" w:rsidRPr="0052548F" w:rsidRDefault="00AC33B4" w:rsidP="00AC33B4">
            <w:pPr>
              <w:rPr>
                <w:sz w:val="20"/>
                <w:lang w:val="fr-FR"/>
              </w:rPr>
            </w:pPr>
          </w:p>
        </w:tc>
        <w:tc>
          <w:tcPr>
            <w:tcW w:w="1560" w:type="dxa"/>
            <w:shd w:val="clear" w:color="auto" w:fill="auto"/>
          </w:tcPr>
          <w:p w:rsidR="00AC33B4" w:rsidRPr="0052548F" w:rsidRDefault="00AC33B4" w:rsidP="00AC33B4">
            <w:pPr>
              <w:rPr>
                <w:sz w:val="20"/>
                <w:lang w:val="fr-FR"/>
              </w:rPr>
            </w:pPr>
          </w:p>
        </w:tc>
        <w:tc>
          <w:tcPr>
            <w:tcW w:w="850" w:type="dxa"/>
            <w:shd w:val="clear" w:color="auto" w:fill="auto"/>
          </w:tcPr>
          <w:p w:rsidR="00AC33B4" w:rsidRPr="0052548F" w:rsidRDefault="00AC33B4" w:rsidP="00AC33B4">
            <w:pPr>
              <w:rPr>
                <w:sz w:val="20"/>
                <w:lang w:val="fr-FR"/>
              </w:rPr>
            </w:pPr>
          </w:p>
        </w:tc>
      </w:tr>
      <w:tr w:rsidR="00AC33B4" w:rsidRPr="0052548F" w:rsidTr="00E350CD">
        <w:trPr>
          <w:cantSplit/>
        </w:trPr>
        <w:tc>
          <w:tcPr>
            <w:tcW w:w="1415" w:type="dxa"/>
            <w:shd w:val="clear" w:color="auto" w:fill="auto"/>
          </w:tcPr>
          <w:p w:rsidR="00AC33B4" w:rsidRPr="0052548F" w:rsidRDefault="00AC33B4" w:rsidP="00AC33B4">
            <w:pPr>
              <w:rPr>
                <w:sz w:val="20"/>
                <w:lang w:val="fr-FR"/>
              </w:rPr>
            </w:pPr>
            <w:r w:rsidRPr="0052548F">
              <w:rPr>
                <w:sz w:val="20"/>
                <w:lang w:val="fr-FR"/>
              </w:rPr>
              <w:t>Grèce</w:t>
            </w:r>
          </w:p>
        </w:tc>
        <w:tc>
          <w:tcPr>
            <w:tcW w:w="707" w:type="dxa"/>
            <w:shd w:val="clear" w:color="auto" w:fill="auto"/>
          </w:tcPr>
          <w:p w:rsidR="00AC33B4" w:rsidRPr="0052548F" w:rsidRDefault="00AC33B4" w:rsidP="00AC33B4">
            <w:pPr>
              <w:rPr>
                <w:sz w:val="20"/>
                <w:lang w:val="fr-FR"/>
              </w:rPr>
            </w:pPr>
          </w:p>
        </w:tc>
        <w:tc>
          <w:tcPr>
            <w:tcW w:w="1703" w:type="dxa"/>
            <w:shd w:val="clear" w:color="auto" w:fill="auto"/>
          </w:tcPr>
          <w:p w:rsidR="00AC33B4" w:rsidRPr="0052548F" w:rsidRDefault="00AC33B4" w:rsidP="00AC33B4">
            <w:pPr>
              <w:rPr>
                <w:sz w:val="20"/>
                <w:lang w:val="fr-FR"/>
              </w:rPr>
            </w:pPr>
          </w:p>
        </w:tc>
        <w:tc>
          <w:tcPr>
            <w:tcW w:w="1561" w:type="dxa"/>
            <w:shd w:val="clear" w:color="auto" w:fill="auto"/>
          </w:tcPr>
          <w:p w:rsidR="00AC33B4" w:rsidRPr="0052548F" w:rsidRDefault="00AC33B4" w:rsidP="00AC33B4">
            <w:pPr>
              <w:rPr>
                <w:sz w:val="20"/>
                <w:lang w:val="fr-FR"/>
              </w:rPr>
            </w:pPr>
          </w:p>
        </w:tc>
        <w:tc>
          <w:tcPr>
            <w:tcW w:w="1276" w:type="dxa"/>
            <w:shd w:val="clear" w:color="auto" w:fill="auto"/>
          </w:tcPr>
          <w:p w:rsidR="00AC33B4" w:rsidRPr="0052548F" w:rsidRDefault="00AC33B4" w:rsidP="00AC33B4">
            <w:pPr>
              <w:rPr>
                <w:sz w:val="20"/>
                <w:lang w:val="fr-FR"/>
              </w:rPr>
            </w:pPr>
            <w:r w:rsidRPr="0052548F">
              <w:rPr>
                <w:sz w:val="20"/>
                <w:lang w:val="fr-FR"/>
              </w:rPr>
              <w:t>•</w:t>
            </w:r>
          </w:p>
        </w:tc>
        <w:tc>
          <w:tcPr>
            <w:tcW w:w="1276" w:type="dxa"/>
            <w:shd w:val="clear" w:color="auto" w:fill="auto"/>
          </w:tcPr>
          <w:p w:rsidR="00AC33B4" w:rsidRPr="0052548F" w:rsidRDefault="00AC33B4" w:rsidP="00AC33B4">
            <w:pPr>
              <w:rPr>
                <w:sz w:val="20"/>
                <w:lang w:val="fr-FR"/>
              </w:rPr>
            </w:pPr>
            <w:r w:rsidRPr="0052548F">
              <w:rPr>
                <w:sz w:val="20"/>
                <w:lang w:val="fr-FR"/>
              </w:rPr>
              <w:t>•</w:t>
            </w:r>
          </w:p>
        </w:tc>
        <w:tc>
          <w:tcPr>
            <w:tcW w:w="1560" w:type="dxa"/>
            <w:shd w:val="clear" w:color="auto" w:fill="auto"/>
          </w:tcPr>
          <w:p w:rsidR="00AC33B4" w:rsidRPr="0052548F" w:rsidRDefault="00AC33B4" w:rsidP="00AC33B4">
            <w:pPr>
              <w:rPr>
                <w:sz w:val="20"/>
                <w:lang w:val="fr-FR"/>
              </w:rPr>
            </w:pPr>
          </w:p>
        </w:tc>
        <w:tc>
          <w:tcPr>
            <w:tcW w:w="850" w:type="dxa"/>
            <w:shd w:val="clear" w:color="auto" w:fill="auto"/>
          </w:tcPr>
          <w:p w:rsidR="00AC33B4" w:rsidRPr="0052548F" w:rsidRDefault="00BF2430" w:rsidP="00BF2430">
            <w:pPr>
              <w:ind w:left="-96"/>
              <w:rPr>
                <w:sz w:val="20"/>
                <w:lang w:val="fr-FR"/>
              </w:rPr>
            </w:pPr>
            <w:r>
              <w:rPr>
                <w:sz w:val="20"/>
                <w:lang w:val="fr-FR"/>
              </w:rPr>
              <w:t>La taxe pour</w:t>
            </w:r>
            <w:r w:rsidR="00AC33B4" w:rsidRPr="0052548F">
              <w:rPr>
                <w:sz w:val="20"/>
                <w:lang w:val="fr-FR"/>
              </w:rPr>
              <w:t xml:space="preserve"> cette </w:t>
            </w:r>
            <w:proofErr w:type="spellStart"/>
            <w:r w:rsidR="00AC33B4" w:rsidRPr="0052548F">
              <w:rPr>
                <w:sz w:val="20"/>
                <w:lang w:val="fr-FR"/>
              </w:rPr>
              <w:t>procé</w:t>
            </w:r>
            <w:r w:rsidR="000117C7">
              <w:rPr>
                <w:sz w:val="20"/>
                <w:lang w:val="fr-FR"/>
              </w:rPr>
              <w:t>-</w:t>
            </w:r>
            <w:r w:rsidR="00AC33B4" w:rsidRPr="0052548F">
              <w:rPr>
                <w:sz w:val="20"/>
                <w:lang w:val="fr-FR"/>
              </w:rPr>
              <w:t>dure</w:t>
            </w:r>
            <w:proofErr w:type="spellEnd"/>
            <w:r w:rsidR="00AC33B4" w:rsidRPr="0052548F">
              <w:rPr>
                <w:sz w:val="20"/>
                <w:lang w:val="fr-FR"/>
              </w:rPr>
              <w:t xml:space="preserve"> est fi</w:t>
            </w:r>
            <w:r>
              <w:rPr>
                <w:sz w:val="20"/>
                <w:lang w:val="fr-FR"/>
              </w:rPr>
              <w:t>x</w:t>
            </w:r>
            <w:r w:rsidR="00AC33B4" w:rsidRPr="0052548F">
              <w:rPr>
                <w:sz w:val="20"/>
                <w:lang w:val="fr-FR"/>
              </w:rPr>
              <w:t xml:space="preserve">ée dans </w:t>
            </w:r>
            <w:r>
              <w:rPr>
                <w:sz w:val="20"/>
                <w:lang w:val="fr-FR"/>
              </w:rPr>
              <w:t xml:space="preserve">la </w:t>
            </w:r>
            <w:r w:rsidR="00AC33B4" w:rsidRPr="0052548F">
              <w:rPr>
                <w:sz w:val="20"/>
                <w:lang w:val="fr-FR"/>
              </w:rPr>
              <w:t xml:space="preserve">L.4072/2012 art.179 1) </w:t>
            </w:r>
            <w:proofErr w:type="spellStart"/>
            <w:r w:rsidR="00AC33B4" w:rsidRPr="0052548F">
              <w:rPr>
                <w:sz w:val="20"/>
                <w:lang w:val="fr-FR"/>
              </w:rPr>
              <w:t>ιδ</w:t>
            </w:r>
            <w:proofErr w:type="spellEnd"/>
            <w:r w:rsidR="00AC33B4" w:rsidRPr="0052548F">
              <w:rPr>
                <w:sz w:val="20"/>
                <w:lang w:val="fr-FR"/>
              </w:rPr>
              <w:t>.</w:t>
            </w:r>
          </w:p>
        </w:tc>
      </w:tr>
      <w:tr w:rsidR="00AC33B4" w:rsidRPr="0052548F" w:rsidTr="00E350CD">
        <w:trPr>
          <w:cantSplit/>
        </w:trPr>
        <w:tc>
          <w:tcPr>
            <w:tcW w:w="1415" w:type="dxa"/>
            <w:shd w:val="clear" w:color="auto" w:fill="auto"/>
          </w:tcPr>
          <w:p w:rsidR="00AC33B4" w:rsidRPr="0052548F" w:rsidRDefault="00AC33B4" w:rsidP="00AC33B4">
            <w:pPr>
              <w:rPr>
                <w:sz w:val="20"/>
                <w:lang w:val="fr-FR"/>
              </w:rPr>
            </w:pPr>
            <w:r w:rsidRPr="0052548F">
              <w:rPr>
                <w:sz w:val="20"/>
                <w:lang w:val="fr-FR"/>
              </w:rPr>
              <w:t>Hongrie</w:t>
            </w:r>
          </w:p>
        </w:tc>
        <w:tc>
          <w:tcPr>
            <w:tcW w:w="707" w:type="dxa"/>
            <w:shd w:val="clear" w:color="auto" w:fill="auto"/>
          </w:tcPr>
          <w:p w:rsidR="00AC33B4" w:rsidRPr="0052548F" w:rsidRDefault="00AC33B4" w:rsidP="00AC33B4">
            <w:pPr>
              <w:rPr>
                <w:sz w:val="20"/>
                <w:lang w:val="fr-FR"/>
              </w:rPr>
            </w:pPr>
            <w:r w:rsidRPr="0052548F">
              <w:rPr>
                <w:sz w:val="20"/>
                <w:lang w:val="fr-FR"/>
              </w:rPr>
              <w:t>•</w:t>
            </w:r>
          </w:p>
        </w:tc>
        <w:tc>
          <w:tcPr>
            <w:tcW w:w="1703" w:type="dxa"/>
            <w:shd w:val="clear" w:color="auto" w:fill="auto"/>
          </w:tcPr>
          <w:p w:rsidR="00AC33B4" w:rsidRPr="0052548F" w:rsidRDefault="00AC33B4" w:rsidP="00AC33B4">
            <w:pPr>
              <w:rPr>
                <w:sz w:val="20"/>
                <w:lang w:val="fr-FR"/>
              </w:rPr>
            </w:pPr>
          </w:p>
        </w:tc>
        <w:tc>
          <w:tcPr>
            <w:tcW w:w="1561" w:type="dxa"/>
            <w:shd w:val="clear" w:color="auto" w:fill="auto"/>
          </w:tcPr>
          <w:p w:rsidR="00AC33B4" w:rsidRPr="0052548F" w:rsidRDefault="00AC33B4" w:rsidP="00AC33B4">
            <w:pPr>
              <w:rPr>
                <w:sz w:val="20"/>
                <w:lang w:val="fr-FR"/>
              </w:rPr>
            </w:pPr>
          </w:p>
        </w:tc>
        <w:tc>
          <w:tcPr>
            <w:tcW w:w="1276" w:type="dxa"/>
            <w:shd w:val="clear" w:color="auto" w:fill="auto"/>
          </w:tcPr>
          <w:p w:rsidR="00AC33B4" w:rsidRPr="0052548F" w:rsidRDefault="00AC33B4" w:rsidP="00AC33B4">
            <w:pPr>
              <w:rPr>
                <w:sz w:val="20"/>
                <w:lang w:val="fr-FR"/>
              </w:rPr>
            </w:pPr>
          </w:p>
        </w:tc>
        <w:tc>
          <w:tcPr>
            <w:tcW w:w="1276" w:type="dxa"/>
            <w:shd w:val="clear" w:color="auto" w:fill="auto"/>
          </w:tcPr>
          <w:p w:rsidR="00AC33B4" w:rsidRPr="0052548F" w:rsidRDefault="00AC33B4" w:rsidP="00AC33B4">
            <w:pPr>
              <w:rPr>
                <w:sz w:val="20"/>
                <w:lang w:val="fr-FR"/>
              </w:rPr>
            </w:pPr>
          </w:p>
        </w:tc>
        <w:tc>
          <w:tcPr>
            <w:tcW w:w="1560" w:type="dxa"/>
            <w:shd w:val="clear" w:color="auto" w:fill="auto"/>
          </w:tcPr>
          <w:p w:rsidR="00AC33B4" w:rsidRPr="0052548F" w:rsidRDefault="00AC33B4" w:rsidP="00AC33B4">
            <w:pPr>
              <w:rPr>
                <w:sz w:val="20"/>
                <w:lang w:val="fr-FR"/>
              </w:rPr>
            </w:pPr>
          </w:p>
        </w:tc>
        <w:tc>
          <w:tcPr>
            <w:tcW w:w="850" w:type="dxa"/>
            <w:shd w:val="clear" w:color="auto" w:fill="auto"/>
          </w:tcPr>
          <w:p w:rsidR="00AC33B4" w:rsidRPr="0052548F" w:rsidRDefault="00AC33B4" w:rsidP="00AC33B4">
            <w:pPr>
              <w:rPr>
                <w:sz w:val="20"/>
                <w:lang w:val="fr-FR"/>
              </w:rPr>
            </w:pPr>
          </w:p>
        </w:tc>
      </w:tr>
      <w:tr w:rsidR="00AC33B4" w:rsidRPr="0052548F" w:rsidTr="00E350CD">
        <w:trPr>
          <w:cantSplit/>
        </w:trPr>
        <w:tc>
          <w:tcPr>
            <w:tcW w:w="1415" w:type="dxa"/>
            <w:shd w:val="clear" w:color="auto" w:fill="auto"/>
          </w:tcPr>
          <w:p w:rsidR="00AC33B4" w:rsidRPr="0052548F" w:rsidRDefault="00AC33B4" w:rsidP="00AC33B4">
            <w:pPr>
              <w:rPr>
                <w:sz w:val="20"/>
                <w:lang w:val="fr-FR"/>
              </w:rPr>
            </w:pPr>
            <w:r w:rsidRPr="0052548F">
              <w:rPr>
                <w:sz w:val="20"/>
                <w:lang w:val="fr-FR"/>
              </w:rPr>
              <w:t>Irlande</w:t>
            </w:r>
          </w:p>
        </w:tc>
        <w:tc>
          <w:tcPr>
            <w:tcW w:w="707" w:type="dxa"/>
            <w:shd w:val="clear" w:color="auto" w:fill="auto"/>
          </w:tcPr>
          <w:p w:rsidR="00AC33B4" w:rsidRPr="0052548F" w:rsidRDefault="00AC33B4" w:rsidP="00AC33B4">
            <w:pPr>
              <w:rPr>
                <w:sz w:val="20"/>
                <w:lang w:val="fr-FR"/>
              </w:rPr>
            </w:pPr>
            <w:r w:rsidRPr="0052548F">
              <w:rPr>
                <w:sz w:val="20"/>
                <w:lang w:val="fr-FR"/>
              </w:rPr>
              <w:t>•</w:t>
            </w:r>
          </w:p>
        </w:tc>
        <w:tc>
          <w:tcPr>
            <w:tcW w:w="1703" w:type="dxa"/>
            <w:shd w:val="clear" w:color="auto" w:fill="auto"/>
          </w:tcPr>
          <w:p w:rsidR="00AC33B4" w:rsidRPr="0052548F" w:rsidRDefault="00AC33B4" w:rsidP="00AC33B4">
            <w:pPr>
              <w:rPr>
                <w:sz w:val="20"/>
                <w:lang w:val="fr-FR"/>
              </w:rPr>
            </w:pPr>
          </w:p>
        </w:tc>
        <w:tc>
          <w:tcPr>
            <w:tcW w:w="1561" w:type="dxa"/>
            <w:shd w:val="clear" w:color="auto" w:fill="auto"/>
          </w:tcPr>
          <w:p w:rsidR="00AC33B4" w:rsidRPr="0052548F" w:rsidRDefault="00AC33B4" w:rsidP="00AC33B4">
            <w:pPr>
              <w:rPr>
                <w:sz w:val="20"/>
                <w:lang w:val="fr-FR"/>
              </w:rPr>
            </w:pPr>
          </w:p>
        </w:tc>
        <w:tc>
          <w:tcPr>
            <w:tcW w:w="1276" w:type="dxa"/>
            <w:shd w:val="clear" w:color="auto" w:fill="auto"/>
          </w:tcPr>
          <w:p w:rsidR="00AC33B4" w:rsidRPr="0052548F" w:rsidRDefault="00AC33B4" w:rsidP="00AC33B4">
            <w:pPr>
              <w:rPr>
                <w:sz w:val="20"/>
                <w:lang w:val="fr-FR"/>
              </w:rPr>
            </w:pPr>
          </w:p>
        </w:tc>
        <w:tc>
          <w:tcPr>
            <w:tcW w:w="1276" w:type="dxa"/>
            <w:shd w:val="clear" w:color="auto" w:fill="auto"/>
          </w:tcPr>
          <w:p w:rsidR="00AC33B4" w:rsidRPr="0052548F" w:rsidRDefault="00AC33B4" w:rsidP="00AC33B4">
            <w:pPr>
              <w:rPr>
                <w:sz w:val="20"/>
                <w:lang w:val="fr-FR"/>
              </w:rPr>
            </w:pPr>
          </w:p>
        </w:tc>
        <w:tc>
          <w:tcPr>
            <w:tcW w:w="1560" w:type="dxa"/>
            <w:shd w:val="clear" w:color="auto" w:fill="auto"/>
          </w:tcPr>
          <w:p w:rsidR="00AC33B4" w:rsidRPr="0052548F" w:rsidRDefault="00AC33B4" w:rsidP="00AC33B4">
            <w:pPr>
              <w:rPr>
                <w:sz w:val="20"/>
                <w:lang w:val="fr-FR"/>
              </w:rPr>
            </w:pPr>
          </w:p>
        </w:tc>
        <w:tc>
          <w:tcPr>
            <w:tcW w:w="850" w:type="dxa"/>
            <w:shd w:val="clear" w:color="auto" w:fill="auto"/>
          </w:tcPr>
          <w:p w:rsidR="00AC33B4" w:rsidRPr="0052548F" w:rsidRDefault="00AC33B4" w:rsidP="00AC33B4">
            <w:pPr>
              <w:rPr>
                <w:sz w:val="20"/>
                <w:lang w:val="fr-FR"/>
              </w:rPr>
            </w:pPr>
          </w:p>
        </w:tc>
      </w:tr>
      <w:tr w:rsidR="00AC33B4" w:rsidRPr="0052548F" w:rsidTr="00E350CD">
        <w:trPr>
          <w:cantSplit/>
        </w:trPr>
        <w:tc>
          <w:tcPr>
            <w:tcW w:w="1415" w:type="dxa"/>
            <w:shd w:val="clear" w:color="auto" w:fill="auto"/>
          </w:tcPr>
          <w:p w:rsidR="00AC33B4" w:rsidRPr="0052548F" w:rsidRDefault="00AC33B4" w:rsidP="00AC33B4">
            <w:pPr>
              <w:rPr>
                <w:sz w:val="20"/>
                <w:lang w:val="fr-FR"/>
              </w:rPr>
            </w:pPr>
            <w:r w:rsidRPr="0052548F">
              <w:rPr>
                <w:sz w:val="20"/>
                <w:lang w:val="fr-FR"/>
              </w:rPr>
              <w:t>Islande</w:t>
            </w:r>
          </w:p>
        </w:tc>
        <w:tc>
          <w:tcPr>
            <w:tcW w:w="707" w:type="dxa"/>
            <w:shd w:val="clear" w:color="auto" w:fill="auto"/>
          </w:tcPr>
          <w:p w:rsidR="00AC33B4" w:rsidRPr="0052548F" w:rsidRDefault="00AC33B4" w:rsidP="00AC33B4">
            <w:pPr>
              <w:rPr>
                <w:sz w:val="20"/>
                <w:lang w:val="fr-FR"/>
              </w:rPr>
            </w:pPr>
            <w:r w:rsidRPr="0052548F">
              <w:rPr>
                <w:sz w:val="20"/>
                <w:lang w:val="fr-FR"/>
              </w:rPr>
              <w:t>•</w:t>
            </w:r>
          </w:p>
        </w:tc>
        <w:tc>
          <w:tcPr>
            <w:tcW w:w="1703" w:type="dxa"/>
            <w:shd w:val="clear" w:color="auto" w:fill="auto"/>
          </w:tcPr>
          <w:p w:rsidR="00AC33B4" w:rsidRPr="0052548F" w:rsidRDefault="00AC33B4" w:rsidP="00AC33B4">
            <w:pPr>
              <w:rPr>
                <w:sz w:val="20"/>
                <w:lang w:val="fr-FR"/>
              </w:rPr>
            </w:pPr>
          </w:p>
        </w:tc>
        <w:tc>
          <w:tcPr>
            <w:tcW w:w="1561" w:type="dxa"/>
            <w:shd w:val="clear" w:color="auto" w:fill="auto"/>
          </w:tcPr>
          <w:p w:rsidR="00AC33B4" w:rsidRPr="0052548F" w:rsidRDefault="00AC33B4" w:rsidP="00AC33B4">
            <w:pPr>
              <w:rPr>
                <w:sz w:val="20"/>
                <w:lang w:val="fr-FR"/>
              </w:rPr>
            </w:pPr>
          </w:p>
        </w:tc>
        <w:tc>
          <w:tcPr>
            <w:tcW w:w="1276" w:type="dxa"/>
            <w:shd w:val="clear" w:color="auto" w:fill="auto"/>
          </w:tcPr>
          <w:p w:rsidR="00AC33B4" w:rsidRPr="0052548F" w:rsidRDefault="00AC33B4" w:rsidP="00AC33B4">
            <w:pPr>
              <w:rPr>
                <w:sz w:val="20"/>
                <w:lang w:val="fr-FR"/>
              </w:rPr>
            </w:pPr>
          </w:p>
        </w:tc>
        <w:tc>
          <w:tcPr>
            <w:tcW w:w="1276" w:type="dxa"/>
            <w:shd w:val="clear" w:color="auto" w:fill="auto"/>
          </w:tcPr>
          <w:p w:rsidR="00AC33B4" w:rsidRPr="0052548F" w:rsidRDefault="00AC33B4" w:rsidP="00AC33B4">
            <w:pPr>
              <w:rPr>
                <w:sz w:val="20"/>
                <w:lang w:val="fr-FR"/>
              </w:rPr>
            </w:pPr>
          </w:p>
        </w:tc>
        <w:tc>
          <w:tcPr>
            <w:tcW w:w="1560" w:type="dxa"/>
            <w:shd w:val="clear" w:color="auto" w:fill="auto"/>
          </w:tcPr>
          <w:p w:rsidR="00AC33B4" w:rsidRPr="0052548F" w:rsidRDefault="00AC33B4" w:rsidP="00AC33B4">
            <w:pPr>
              <w:rPr>
                <w:sz w:val="20"/>
                <w:lang w:val="fr-FR"/>
              </w:rPr>
            </w:pPr>
          </w:p>
        </w:tc>
        <w:tc>
          <w:tcPr>
            <w:tcW w:w="850" w:type="dxa"/>
            <w:shd w:val="clear" w:color="auto" w:fill="auto"/>
          </w:tcPr>
          <w:p w:rsidR="00AC33B4" w:rsidRPr="0052548F" w:rsidRDefault="00AC33B4" w:rsidP="00AC33B4">
            <w:pPr>
              <w:rPr>
                <w:sz w:val="20"/>
                <w:lang w:val="fr-FR"/>
              </w:rPr>
            </w:pPr>
          </w:p>
        </w:tc>
      </w:tr>
      <w:tr w:rsidR="00AC33B4" w:rsidRPr="0052548F" w:rsidTr="00E350CD">
        <w:trPr>
          <w:cantSplit/>
        </w:trPr>
        <w:tc>
          <w:tcPr>
            <w:tcW w:w="1415" w:type="dxa"/>
            <w:shd w:val="clear" w:color="auto" w:fill="auto"/>
          </w:tcPr>
          <w:p w:rsidR="00AC33B4" w:rsidRPr="0052548F" w:rsidRDefault="00AC33B4" w:rsidP="00AC33B4">
            <w:pPr>
              <w:rPr>
                <w:sz w:val="20"/>
                <w:lang w:val="fr-FR"/>
              </w:rPr>
            </w:pPr>
            <w:r w:rsidRPr="0052548F">
              <w:rPr>
                <w:sz w:val="20"/>
                <w:lang w:val="fr-FR"/>
              </w:rPr>
              <w:t>Israël</w:t>
            </w:r>
          </w:p>
        </w:tc>
        <w:tc>
          <w:tcPr>
            <w:tcW w:w="707" w:type="dxa"/>
            <w:shd w:val="clear" w:color="auto" w:fill="auto"/>
          </w:tcPr>
          <w:p w:rsidR="00AC33B4" w:rsidRPr="0052548F" w:rsidRDefault="00AC33B4" w:rsidP="00AC33B4">
            <w:pPr>
              <w:rPr>
                <w:sz w:val="20"/>
                <w:lang w:val="fr-FR"/>
              </w:rPr>
            </w:pPr>
            <w:r w:rsidRPr="0052548F">
              <w:rPr>
                <w:sz w:val="20"/>
                <w:lang w:val="fr-FR"/>
              </w:rPr>
              <w:t>•</w:t>
            </w:r>
          </w:p>
        </w:tc>
        <w:tc>
          <w:tcPr>
            <w:tcW w:w="1703" w:type="dxa"/>
            <w:shd w:val="clear" w:color="auto" w:fill="auto"/>
          </w:tcPr>
          <w:p w:rsidR="00AC33B4" w:rsidRPr="0052548F" w:rsidRDefault="00AC33B4" w:rsidP="00AC33B4">
            <w:pPr>
              <w:rPr>
                <w:sz w:val="20"/>
                <w:lang w:val="fr-FR"/>
              </w:rPr>
            </w:pPr>
          </w:p>
        </w:tc>
        <w:tc>
          <w:tcPr>
            <w:tcW w:w="1561" w:type="dxa"/>
            <w:shd w:val="clear" w:color="auto" w:fill="auto"/>
          </w:tcPr>
          <w:p w:rsidR="00AC33B4" w:rsidRPr="0052548F" w:rsidRDefault="00AC33B4" w:rsidP="00AC33B4">
            <w:pPr>
              <w:rPr>
                <w:sz w:val="20"/>
                <w:lang w:val="fr-FR"/>
              </w:rPr>
            </w:pPr>
          </w:p>
        </w:tc>
        <w:tc>
          <w:tcPr>
            <w:tcW w:w="1276" w:type="dxa"/>
            <w:shd w:val="clear" w:color="auto" w:fill="auto"/>
          </w:tcPr>
          <w:p w:rsidR="00AC33B4" w:rsidRPr="0052548F" w:rsidRDefault="00AC33B4" w:rsidP="00AC33B4">
            <w:pPr>
              <w:rPr>
                <w:sz w:val="20"/>
                <w:lang w:val="fr-FR"/>
              </w:rPr>
            </w:pPr>
          </w:p>
        </w:tc>
        <w:tc>
          <w:tcPr>
            <w:tcW w:w="1276" w:type="dxa"/>
            <w:shd w:val="clear" w:color="auto" w:fill="auto"/>
          </w:tcPr>
          <w:p w:rsidR="00AC33B4" w:rsidRPr="0052548F" w:rsidRDefault="00AC33B4" w:rsidP="00AC33B4">
            <w:pPr>
              <w:rPr>
                <w:sz w:val="20"/>
                <w:lang w:val="fr-FR"/>
              </w:rPr>
            </w:pPr>
          </w:p>
        </w:tc>
        <w:tc>
          <w:tcPr>
            <w:tcW w:w="1560" w:type="dxa"/>
            <w:shd w:val="clear" w:color="auto" w:fill="auto"/>
          </w:tcPr>
          <w:p w:rsidR="00AC33B4" w:rsidRPr="0052548F" w:rsidRDefault="00AC33B4" w:rsidP="00AC33B4">
            <w:pPr>
              <w:rPr>
                <w:sz w:val="20"/>
                <w:lang w:val="fr-FR"/>
              </w:rPr>
            </w:pPr>
          </w:p>
        </w:tc>
        <w:tc>
          <w:tcPr>
            <w:tcW w:w="850" w:type="dxa"/>
            <w:shd w:val="clear" w:color="auto" w:fill="auto"/>
          </w:tcPr>
          <w:p w:rsidR="00AC33B4" w:rsidRPr="0052548F" w:rsidRDefault="00AC33B4" w:rsidP="00AC33B4">
            <w:pPr>
              <w:rPr>
                <w:sz w:val="20"/>
                <w:lang w:val="fr-FR"/>
              </w:rPr>
            </w:pPr>
          </w:p>
        </w:tc>
      </w:tr>
      <w:tr w:rsidR="00AC33B4" w:rsidRPr="0052548F" w:rsidTr="00E350CD">
        <w:trPr>
          <w:cantSplit/>
        </w:trPr>
        <w:tc>
          <w:tcPr>
            <w:tcW w:w="1415" w:type="dxa"/>
            <w:shd w:val="clear" w:color="auto" w:fill="auto"/>
          </w:tcPr>
          <w:p w:rsidR="00AC33B4" w:rsidRPr="0052548F" w:rsidRDefault="00AC33B4" w:rsidP="00AC33B4">
            <w:pPr>
              <w:rPr>
                <w:sz w:val="20"/>
                <w:lang w:val="fr-FR"/>
              </w:rPr>
            </w:pPr>
            <w:r w:rsidRPr="0052548F">
              <w:rPr>
                <w:sz w:val="20"/>
                <w:lang w:val="fr-FR"/>
              </w:rPr>
              <w:t>Italie</w:t>
            </w:r>
          </w:p>
        </w:tc>
        <w:tc>
          <w:tcPr>
            <w:tcW w:w="707" w:type="dxa"/>
            <w:shd w:val="clear" w:color="auto" w:fill="auto"/>
          </w:tcPr>
          <w:p w:rsidR="00AC33B4" w:rsidRPr="0052548F" w:rsidRDefault="00AC33B4" w:rsidP="00AC33B4">
            <w:pPr>
              <w:rPr>
                <w:sz w:val="20"/>
                <w:lang w:val="fr-FR"/>
              </w:rPr>
            </w:pPr>
          </w:p>
        </w:tc>
        <w:tc>
          <w:tcPr>
            <w:tcW w:w="1703" w:type="dxa"/>
            <w:shd w:val="clear" w:color="auto" w:fill="auto"/>
          </w:tcPr>
          <w:p w:rsidR="00AC33B4" w:rsidRPr="0052548F" w:rsidRDefault="00AC33B4" w:rsidP="00AC33B4">
            <w:pPr>
              <w:rPr>
                <w:sz w:val="20"/>
                <w:lang w:val="fr-FR"/>
              </w:rPr>
            </w:pPr>
            <w:r w:rsidRPr="0052548F">
              <w:rPr>
                <w:sz w:val="20"/>
                <w:lang w:val="fr-FR"/>
              </w:rPr>
              <w:t>•</w:t>
            </w:r>
          </w:p>
        </w:tc>
        <w:tc>
          <w:tcPr>
            <w:tcW w:w="1561" w:type="dxa"/>
            <w:shd w:val="clear" w:color="auto" w:fill="auto"/>
          </w:tcPr>
          <w:p w:rsidR="00AC33B4" w:rsidRPr="0052548F" w:rsidRDefault="00AC33B4" w:rsidP="00AC33B4">
            <w:pPr>
              <w:rPr>
                <w:sz w:val="20"/>
                <w:lang w:val="fr-FR"/>
              </w:rPr>
            </w:pPr>
          </w:p>
        </w:tc>
        <w:tc>
          <w:tcPr>
            <w:tcW w:w="1276" w:type="dxa"/>
            <w:shd w:val="clear" w:color="auto" w:fill="auto"/>
          </w:tcPr>
          <w:p w:rsidR="00AC33B4" w:rsidRPr="0052548F" w:rsidRDefault="00AC33B4" w:rsidP="00AC33B4">
            <w:pPr>
              <w:rPr>
                <w:sz w:val="20"/>
                <w:lang w:val="fr-FR"/>
              </w:rPr>
            </w:pPr>
          </w:p>
        </w:tc>
        <w:tc>
          <w:tcPr>
            <w:tcW w:w="1276" w:type="dxa"/>
            <w:shd w:val="clear" w:color="auto" w:fill="auto"/>
          </w:tcPr>
          <w:p w:rsidR="00AC33B4" w:rsidRPr="0052548F" w:rsidRDefault="00AC33B4" w:rsidP="00AC33B4">
            <w:pPr>
              <w:rPr>
                <w:sz w:val="20"/>
                <w:lang w:val="fr-FR"/>
              </w:rPr>
            </w:pPr>
          </w:p>
        </w:tc>
        <w:tc>
          <w:tcPr>
            <w:tcW w:w="1560" w:type="dxa"/>
            <w:shd w:val="clear" w:color="auto" w:fill="auto"/>
          </w:tcPr>
          <w:p w:rsidR="00AC33B4" w:rsidRPr="0052548F" w:rsidRDefault="00AC33B4" w:rsidP="00AC33B4">
            <w:pPr>
              <w:rPr>
                <w:sz w:val="20"/>
                <w:lang w:val="fr-FR"/>
              </w:rPr>
            </w:pPr>
          </w:p>
        </w:tc>
        <w:tc>
          <w:tcPr>
            <w:tcW w:w="850" w:type="dxa"/>
            <w:shd w:val="clear" w:color="auto" w:fill="auto"/>
          </w:tcPr>
          <w:p w:rsidR="00AC33B4" w:rsidRPr="0052548F" w:rsidRDefault="00AC33B4" w:rsidP="00AC33B4">
            <w:pPr>
              <w:rPr>
                <w:sz w:val="20"/>
                <w:lang w:val="fr-FR"/>
              </w:rPr>
            </w:pPr>
          </w:p>
        </w:tc>
      </w:tr>
      <w:tr w:rsidR="00AC33B4" w:rsidRPr="0052548F" w:rsidTr="00E350CD">
        <w:trPr>
          <w:cantSplit/>
        </w:trPr>
        <w:tc>
          <w:tcPr>
            <w:tcW w:w="1415" w:type="dxa"/>
            <w:shd w:val="clear" w:color="auto" w:fill="auto"/>
          </w:tcPr>
          <w:p w:rsidR="00AC33B4" w:rsidRPr="0052548F" w:rsidRDefault="00AC33B4" w:rsidP="00AC33B4">
            <w:pPr>
              <w:rPr>
                <w:sz w:val="20"/>
                <w:lang w:val="fr-FR"/>
              </w:rPr>
            </w:pPr>
            <w:r w:rsidRPr="0052548F">
              <w:rPr>
                <w:sz w:val="20"/>
                <w:lang w:val="fr-FR"/>
              </w:rPr>
              <w:t>Japon</w:t>
            </w:r>
          </w:p>
        </w:tc>
        <w:tc>
          <w:tcPr>
            <w:tcW w:w="707" w:type="dxa"/>
            <w:shd w:val="clear" w:color="auto" w:fill="auto"/>
          </w:tcPr>
          <w:p w:rsidR="00AC33B4" w:rsidRPr="0052548F" w:rsidRDefault="00AC33B4" w:rsidP="00AC33B4">
            <w:pPr>
              <w:rPr>
                <w:sz w:val="20"/>
                <w:lang w:val="fr-FR"/>
              </w:rPr>
            </w:pPr>
          </w:p>
        </w:tc>
        <w:tc>
          <w:tcPr>
            <w:tcW w:w="1703" w:type="dxa"/>
            <w:shd w:val="clear" w:color="auto" w:fill="auto"/>
          </w:tcPr>
          <w:p w:rsidR="00AC33B4" w:rsidRPr="0052548F" w:rsidRDefault="00AC33B4" w:rsidP="00AC33B4">
            <w:pPr>
              <w:rPr>
                <w:sz w:val="20"/>
                <w:lang w:val="fr-FR"/>
              </w:rPr>
            </w:pPr>
            <w:r w:rsidRPr="0052548F">
              <w:rPr>
                <w:sz w:val="20"/>
                <w:lang w:val="fr-FR"/>
              </w:rPr>
              <w:t>•</w:t>
            </w:r>
          </w:p>
        </w:tc>
        <w:tc>
          <w:tcPr>
            <w:tcW w:w="1561" w:type="dxa"/>
            <w:shd w:val="clear" w:color="auto" w:fill="auto"/>
          </w:tcPr>
          <w:p w:rsidR="00AC33B4" w:rsidRPr="0052548F" w:rsidRDefault="00AC33B4" w:rsidP="00AC33B4">
            <w:pPr>
              <w:rPr>
                <w:sz w:val="20"/>
                <w:lang w:val="fr-FR"/>
              </w:rPr>
            </w:pPr>
          </w:p>
        </w:tc>
        <w:tc>
          <w:tcPr>
            <w:tcW w:w="1276" w:type="dxa"/>
            <w:shd w:val="clear" w:color="auto" w:fill="auto"/>
          </w:tcPr>
          <w:p w:rsidR="00AC33B4" w:rsidRPr="0052548F" w:rsidRDefault="00AC33B4" w:rsidP="00AC33B4">
            <w:pPr>
              <w:rPr>
                <w:sz w:val="20"/>
                <w:lang w:val="fr-FR"/>
              </w:rPr>
            </w:pPr>
          </w:p>
        </w:tc>
        <w:tc>
          <w:tcPr>
            <w:tcW w:w="1276" w:type="dxa"/>
            <w:shd w:val="clear" w:color="auto" w:fill="auto"/>
          </w:tcPr>
          <w:p w:rsidR="00AC33B4" w:rsidRPr="0052548F" w:rsidRDefault="00AC33B4" w:rsidP="00AC33B4">
            <w:pPr>
              <w:rPr>
                <w:sz w:val="20"/>
                <w:lang w:val="fr-FR"/>
              </w:rPr>
            </w:pPr>
          </w:p>
        </w:tc>
        <w:tc>
          <w:tcPr>
            <w:tcW w:w="1560" w:type="dxa"/>
            <w:shd w:val="clear" w:color="auto" w:fill="auto"/>
          </w:tcPr>
          <w:p w:rsidR="00AC33B4" w:rsidRPr="0052548F" w:rsidRDefault="00AC33B4" w:rsidP="00AC33B4">
            <w:pPr>
              <w:rPr>
                <w:sz w:val="20"/>
                <w:lang w:val="fr-FR"/>
              </w:rPr>
            </w:pPr>
          </w:p>
        </w:tc>
        <w:tc>
          <w:tcPr>
            <w:tcW w:w="850" w:type="dxa"/>
            <w:shd w:val="clear" w:color="auto" w:fill="auto"/>
          </w:tcPr>
          <w:p w:rsidR="00AC33B4" w:rsidRPr="0052548F" w:rsidRDefault="00AC33B4" w:rsidP="00AC33B4">
            <w:pPr>
              <w:rPr>
                <w:sz w:val="20"/>
                <w:lang w:val="fr-FR"/>
              </w:rPr>
            </w:pPr>
          </w:p>
        </w:tc>
      </w:tr>
      <w:tr w:rsidR="00AC33B4" w:rsidRPr="0052548F" w:rsidTr="00E350CD">
        <w:trPr>
          <w:cantSplit/>
        </w:trPr>
        <w:tc>
          <w:tcPr>
            <w:tcW w:w="1415" w:type="dxa"/>
            <w:shd w:val="clear" w:color="auto" w:fill="auto"/>
          </w:tcPr>
          <w:p w:rsidR="00AC33B4" w:rsidRPr="0052548F" w:rsidRDefault="00AC33B4" w:rsidP="00AC33B4">
            <w:pPr>
              <w:rPr>
                <w:sz w:val="20"/>
                <w:lang w:val="fr-FR"/>
              </w:rPr>
            </w:pPr>
            <w:r w:rsidRPr="0052548F">
              <w:rPr>
                <w:sz w:val="20"/>
                <w:lang w:val="fr-FR"/>
              </w:rPr>
              <w:t>Kenya (2008)</w:t>
            </w:r>
          </w:p>
        </w:tc>
        <w:tc>
          <w:tcPr>
            <w:tcW w:w="707" w:type="dxa"/>
            <w:shd w:val="clear" w:color="auto" w:fill="auto"/>
          </w:tcPr>
          <w:p w:rsidR="00AC33B4" w:rsidRPr="0052548F" w:rsidRDefault="00AC33B4" w:rsidP="00AC33B4">
            <w:pPr>
              <w:rPr>
                <w:sz w:val="20"/>
                <w:lang w:val="fr-FR"/>
              </w:rPr>
            </w:pPr>
          </w:p>
        </w:tc>
        <w:tc>
          <w:tcPr>
            <w:tcW w:w="1703" w:type="dxa"/>
            <w:shd w:val="clear" w:color="auto" w:fill="auto"/>
          </w:tcPr>
          <w:p w:rsidR="00AC33B4" w:rsidRPr="0052548F" w:rsidRDefault="00AC33B4" w:rsidP="00AC33B4">
            <w:pPr>
              <w:rPr>
                <w:sz w:val="20"/>
                <w:lang w:val="fr-FR"/>
              </w:rPr>
            </w:pPr>
            <w:r w:rsidRPr="0052548F">
              <w:rPr>
                <w:sz w:val="20"/>
                <w:lang w:val="fr-FR"/>
              </w:rPr>
              <w:t>•</w:t>
            </w:r>
          </w:p>
        </w:tc>
        <w:tc>
          <w:tcPr>
            <w:tcW w:w="1561" w:type="dxa"/>
            <w:shd w:val="clear" w:color="auto" w:fill="auto"/>
          </w:tcPr>
          <w:p w:rsidR="00AC33B4" w:rsidRPr="0052548F" w:rsidRDefault="00AC33B4" w:rsidP="00AC33B4">
            <w:pPr>
              <w:rPr>
                <w:sz w:val="20"/>
                <w:lang w:val="fr-FR"/>
              </w:rPr>
            </w:pPr>
          </w:p>
        </w:tc>
        <w:tc>
          <w:tcPr>
            <w:tcW w:w="1276" w:type="dxa"/>
            <w:shd w:val="clear" w:color="auto" w:fill="auto"/>
          </w:tcPr>
          <w:p w:rsidR="00AC33B4" w:rsidRPr="0052548F" w:rsidRDefault="00AC33B4" w:rsidP="00AC33B4">
            <w:pPr>
              <w:rPr>
                <w:sz w:val="20"/>
                <w:lang w:val="fr-FR"/>
              </w:rPr>
            </w:pPr>
          </w:p>
        </w:tc>
        <w:tc>
          <w:tcPr>
            <w:tcW w:w="1276" w:type="dxa"/>
            <w:shd w:val="clear" w:color="auto" w:fill="auto"/>
          </w:tcPr>
          <w:p w:rsidR="00AC33B4" w:rsidRPr="0052548F" w:rsidRDefault="00AC33B4" w:rsidP="00AC33B4">
            <w:pPr>
              <w:rPr>
                <w:sz w:val="20"/>
                <w:lang w:val="fr-FR"/>
              </w:rPr>
            </w:pPr>
          </w:p>
        </w:tc>
        <w:tc>
          <w:tcPr>
            <w:tcW w:w="1560" w:type="dxa"/>
            <w:shd w:val="clear" w:color="auto" w:fill="auto"/>
          </w:tcPr>
          <w:p w:rsidR="00AC33B4" w:rsidRPr="0052548F" w:rsidRDefault="00AC33B4" w:rsidP="00AC33B4">
            <w:pPr>
              <w:rPr>
                <w:sz w:val="20"/>
                <w:lang w:val="fr-FR"/>
              </w:rPr>
            </w:pPr>
          </w:p>
        </w:tc>
        <w:tc>
          <w:tcPr>
            <w:tcW w:w="850" w:type="dxa"/>
            <w:shd w:val="clear" w:color="auto" w:fill="auto"/>
          </w:tcPr>
          <w:p w:rsidR="00AC33B4" w:rsidRPr="0052548F" w:rsidRDefault="00AC33B4" w:rsidP="00AC33B4">
            <w:pPr>
              <w:rPr>
                <w:sz w:val="20"/>
                <w:lang w:val="fr-FR"/>
              </w:rPr>
            </w:pPr>
          </w:p>
        </w:tc>
      </w:tr>
      <w:tr w:rsidR="00AC33B4" w:rsidRPr="0052548F" w:rsidTr="00E350CD">
        <w:trPr>
          <w:cantSplit/>
        </w:trPr>
        <w:tc>
          <w:tcPr>
            <w:tcW w:w="1415" w:type="dxa"/>
            <w:shd w:val="clear" w:color="auto" w:fill="auto"/>
          </w:tcPr>
          <w:p w:rsidR="00AC33B4" w:rsidRPr="0052548F" w:rsidRDefault="00AC33B4" w:rsidP="00AC33B4">
            <w:pPr>
              <w:rPr>
                <w:sz w:val="20"/>
                <w:lang w:val="fr-FR"/>
              </w:rPr>
            </w:pPr>
            <w:r w:rsidRPr="0052548F">
              <w:rPr>
                <w:sz w:val="20"/>
                <w:lang w:val="fr-FR"/>
              </w:rPr>
              <w:t>Kirghizistan</w:t>
            </w:r>
          </w:p>
        </w:tc>
        <w:tc>
          <w:tcPr>
            <w:tcW w:w="707" w:type="dxa"/>
            <w:shd w:val="clear" w:color="auto" w:fill="auto"/>
          </w:tcPr>
          <w:p w:rsidR="00AC33B4" w:rsidRPr="0052548F" w:rsidRDefault="00AC33B4" w:rsidP="00AC33B4">
            <w:pPr>
              <w:rPr>
                <w:sz w:val="20"/>
                <w:lang w:val="fr-FR"/>
              </w:rPr>
            </w:pPr>
          </w:p>
        </w:tc>
        <w:tc>
          <w:tcPr>
            <w:tcW w:w="1703" w:type="dxa"/>
            <w:shd w:val="clear" w:color="auto" w:fill="auto"/>
          </w:tcPr>
          <w:p w:rsidR="00AC33B4" w:rsidRPr="0052548F" w:rsidRDefault="00AC33B4" w:rsidP="00AC33B4">
            <w:pPr>
              <w:rPr>
                <w:sz w:val="20"/>
                <w:lang w:val="fr-FR"/>
              </w:rPr>
            </w:pPr>
          </w:p>
        </w:tc>
        <w:tc>
          <w:tcPr>
            <w:tcW w:w="1561" w:type="dxa"/>
            <w:shd w:val="clear" w:color="auto" w:fill="auto"/>
          </w:tcPr>
          <w:p w:rsidR="00AC33B4" w:rsidRPr="0052548F" w:rsidRDefault="00AC33B4" w:rsidP="00AC33B4">
            <w:pPr>
              <w:rPr>
                <w:sz w:val="20"/>
                <w:lang w:val="fr-FR"/>
              </w:rPr>
            </w:pPr>
          </w:p>
        </w:tc>
        <w:tc>
          <w:tcPr>
            <w:tcW w:w="1276" w:type="dxa"/>
            <w:shd w:val="clear" w:color="auto" w:fill="auto"/>
          </w:tcPr>
          <w:p w:rsidR="00AC33B4" w:rsidRPr="0052548F" w:rsidRDefault="00AC33B4" w:rsidP="00AC33B4">
            <w:pPr>
              <w:rPr>
                <w:sz w:val="20"/>
                <w:lang w:val="fr-FR"/>
              </w:rPr>
            </w:pPr>
            <w:r w:rsidRPr="0052548F">
              <w:rPr>
                <w:sz w:val="20"/>
                <w:lang w:val="fr-FR"/>
              </w:rPr>
              <w:t>•</w:t>
            </w:r>
          </w:p>
        </w:tc>
        <w:tc>
          <w:tcPr>
            <w:tcW w:w="1276" w:type="dxa"/>
            <w:shd w:val="clear" w:color="auto" w:fill="auto"/>
          </w:tcPr>
          <w:p w:rsidR="00AC33B4" w:rsidRPr="0052548F" w:rsidRDefault="00AC33B4" w:rsidP="00AC33B4">
            <w:pPr>
              <w:rPr>
                <w:sz w:val="20"/>
                <w:lang w:val="fr-FR"/>
              </w:rPr>
            </w:pPr>
            <w:r w:rsidRPr="0052548F">
              <w:rPr>
                <w:sz w:val="20"/>
                <w:lang w:val="fr-FR"/>
              </w:rPr>
              <w:t>•</w:t>
            </w:r>
          </w:p>
        </w:tc>
        <w:tc>
          <w:tcPr>
            <w:tcW w:w="1560" w:type="dxa"/>
            <w:shd w:val="clear" w:color="auto" w:fill="auto"/>
          </w:tcPr>
          <w:p w:rsidR="00AC33B4" w:rsidRPr="0052548F" w:rsidRDefault="00AC33B4" w:rsidP="00AC33B4">
            <w:pPr>
              <w:rPr>
                <w:sz w:val="20"/>
                <w:lang w:val="fr-FR"/>
              </w:rPr>
            </w:pPr>
          </w:p>
        </w:tc>
        <w:tc>
          <w:tcPr>
            <w:tcW w:w="850" w:type="dxa"/>
            <w:shd w:val="clear" w:color="auto" w:fill="auto"/>
          </w:tcPr>
          <w:p w:rsidR="00AC33B4" w:rsidRPr="0052548F" w:rsidRDefault="00AC33B4" w:rsidP="00AC33B4">
            <w:pPr>
              <w:rPr>
                <w:sz w:val="20"/>
                <w:lang w:val="fr-FR"/>
              </w:rPr>
            </w:pPr>
          </w:p>
        </w:tc>
      </w:tr>
      <w:tr w:rsidR="00AC33B4" w:rsidRPr="0052548F" w:rsidTr="00E350CD">
        <w:trPr>
          <w:cantSplit/>
        </w:trPr>
        <w:tc>
          <w:tcPr>
            <w:tcW w:w="1415" w:type="dxa"/>
            <w:shd w:val="clear" w:color="auto" w:fill="auto"/>
          </w:tcPr>
          <w:p w:rsidR="00AC33B4" w:rsidRPr="0052548F" w:rsidRDefault="00AC33B4" w:rsidP="00AC33B4">
            <w:pPr>
              <w:rPr>
                <w:sz w:val="20"/>
                <w:lang w:val="fr-FR"/>
              </w:rPr>
            </w:pPr>
            <w:r w:rsidRPr="0052548F">
              <w:rPr>
                <w:sz w:val="20"/>
                <w:lang w:val="fr-FR"/>
              </w:rPr>
              <w:t>Lettonie (2008)</w:t>
            </w:r>
          </w:p>
        </w:tc>
        <w:tc>
          <w:tcPr>
            <w:tcW w:w="707" w:type="dxa"/>
            <w:shd w:val="clear" w:color="auto" w:fill="auto"/>
          </w:tcPr>
          <w:p w:rsidR="00AC33B4" w:rsidRPr="0052548F" w:rsidRDefault="00AC33B4" w:rsidP="00AC33B4">
            <w:pPr>
              <w:rPr>
                <w:sz w:val="20"/>
                <w:lang w:val="fr-FR"/>
              </w:rPr>
            </w:pPr>
            <w:r w:rsidRPr="0052548F">
              <w:rPr>
                <w:sz w:val="20"/>
                <w:lang w:val="fr-FR"/>
              </w:rPr>
              <w:t>•</w:t>
            </w:r>
          </w:p>
        </w:tc>
        <w:tc>
          <w:tcPr>
            <w:tcW w:w="1703" w:type="dxa"/>
            <w:shd w:val="clear" w:color="auto" w:fill="auto"/>
          </w:tcPr>
          <w:p w:rsidR="00AC33B4" w:rsidRPr="0052548F" w:rsidRDefault="00AC33B4" w:rsidP="00AC33B4">
            <w:pPr>
              <w:rPr>
                <w:sz w:val="20"/>
                <w:lang w:val="fr-FR"/>
              </w:rPr>
            </w:pPr>
          </w:p>
        </w:tc>
        <w:tc>
          <w:tcPr>
            <w:tcW w:w="1561" w:type="dxa"/>
            <w:shd w:val="clear" w:color="auto" w:fill="auto"/>
          </w:tcPr>
          <w:p w:rsidR="00AC33B4" w:rsidRPr="0052548F" w:rsidRDefault="00AC33B4" w:rsidP="00AC33B4">
            <w:pPr>
              <w:rPr>
                <w:sz w:val="20"/>
                <w:lang w:val="fr-FR"/>
              </w:rPr>
            </w:pPr>
          </w:p>
        </w:tc>
        <w:tc>
          <w:tcPr>
            <w:tcW w:w="1276" w:type="dxa"/>
            <w:shd w:val="clear" w:color="auto" w:fill="auto"/>
          </w:tcPr>
          <w:p w:rsidR="00AC33B4" w:rsidRPr="0052548F" w:rsidRDefault="00AC33B4" w:rsidP="00AC33B4">
            <w:pPr>
              <w:rPr>
                <w:sz w:val="20"/>
                <w:lang w:val="fr-FR"/>
              </w:rPr>
            </w:pPr>
          </w:p>
        </w:tc>
        <w:tc>
          <w:tcPr>
            <w:tcW w:w="1276" w:type="dxa"/>
            <w:shd w:val="clear" w:color="auto" w:fill="auto"/>
          </w:tcPr>
          <w:p w:rsidR="00AC33B4" w:rsidRPr="0052548F" w:rsidRDefault="00AC33B4" w:rsidP="00AC33B4">
            <w:pPr>
              <w:rPr>
                <w:sz w:val="20"/>
                <w:lang w:val="fr-FR"/>
              </w:rPr>
            </w:pPr>
          </w:p>
        </w:tc>
        <w:tc>
          <w:tcPr>
            <w:tcW w:w="1560" w:type="dxa"/>
            <w:shd w:val="clear" w:color="auto" w:fill="auto"/>
          </w:tcPr>
          <w:p w:rsidR="00AC33B4" w:rsidRPr="0052548F" w:rsidRDefault="00AC33B4" w:rsidP="00AC33B4">
            <w:pPr>
              <w:rPr>
                <w:sz w:val="20"/>
                <w:lang w:val="fr-FR"/>
              </w:rPr>
            </w:pPr>
          </w:p>
        </w:tc>
        <w:tc>
          <w:tcPr>
            <w:tcW w:w="850" w:type="dxa"/>
            <w:shd w:val="clear" w:color="auto" w:fill="auto"/>
          </w:tcPr>
          <w:p w:rsidR="00AC33B4" w:rsidRPr="0052548F" w:rsidRDefault="00AC33B4" w:rsidP="00AC33B4">
            <w:pPr>
              <w:rPr>
                <w:sz w:val="20"/>
                <w:lang w:val="fr-FR"/>
              </w:rPr>
            </w:pPr>
          </w:p>
        </w:tc>
      </w:tr>
      <w:tr w:rsidR="00AC33B4" w:rsidRPr="0052548F" w:rsidTr="00E350CD">
        <w:trPr>
          <w:cantSplit/>
        </w:trPr>
        <w:tc>
          <w:tcPr>
            <w:tcW w:w="1415" w:type="dxa"/>
            <w:shd w:val="clear" w:color="auto" w:fill="auto"/>
          </w:tcPr>
          <w:p w:rsidR="00AC33B4" w:rsidRPr="0052548F" w:rsidRDefault="00AC33B4" w:rsidP="00AC33B4">
            <w:pPr>
              <w:rPr>
                <w:sz w:val="20"/>
                <w:lang w:val="fr-FR"/>
              </w:rPr>
            </w:pPr>
            <w:r w:rsidRPr="0052548F">
              <w:rPr>
                <w:sz w:val="20"/>
                <w:lang w:val="fr-FR"/>
              </w:rPr>
              <w:t>Lituanie</w:t>
            </w:r>
          </w:p>
        </w:tc>
        <w:tc>
          <w:tcPr>
            <w:tcW w:w="707" w:type="dxa"/>
            <w:shd w:val="clear" w:color="auto" w:fill="auto"/>
          </w:tcPr>
          <w:p w:rsidR="00AC33B4" w:rsidRPr="0052548F" w:rsidRDefault="00AC33B4" w:rsidP="00AC33B4">
            <w:pPr>
              <w:rPr>
                <w:sz w:val="20"/>
                <w:lang w:val="fr-FR"/>
              </w:rPr>
            </w:pPr>
            <w:r w:rsidRPr="0052548F">
              <w:rPr>
                <w:sz w:val="20"/>
                <w:lang w:val="fr-FR"/>
              </w:rPr>
              <w:t>•</w:t>
            </w:r>
          </w:p>
        </w:tc>
        <w:tc>
          <w:tcPr>
            <w:tcW w:w="1703" w:type="dxa"/>
            <w:shd w:val="clear" w:color="auto" w:fill="auto"/>
          </w:tcPr>
          <w:p w:rsidR="00AC33B4" w:rsidRPr="0052548F" w:rsidRDefault="00AC33B4" w:rsidP="00AC33B4">
            <w:pPr>
              <w:rPr>
                <w:sz w:val="20"/>
                <w:lang w:val="fr-FR"/>
              </w:rPr>
            </w:pPr>
          </w:p>
        </w:tc>
        <w:tc>
          <w:tcPr>
            <w:tcW w:w="1561" w:type="dxa"/>
            <w:shd w:val="clear" w:color="auto" w:fill="auto"/>
          </w:tcPr>
          <w:p w:rsidR="00AC33B4" w:rsidRPr="0052548F" w:rsidRDefault="00AC33B4" w:rsidP="00AC33B4">
            <w:pPr>
              <w:rPr>
                <w:sz w:val="20"/>
                <w:lang w:val="fr-FR"/>
              </w:rPr>
            </w:pPr>
          </w:p>
        </w:tc>
        <w:tc>
          <w:tcPr>
            <w:tcW w:w="1276" w:type="dxa"/>
            <w:shd w:val="clear" w:color="auto" w:fill="auto"/>
          </w:tcPr>
          <w:p w:rsidR="00AC33B4" w:rsidRPr="0052548F" w:rsidRDefault="00AC33B4" w:rsidP="00AC33B4">
            <w:pPr>
              <w:rPr>
                <w:sz w:val="20"/>
                <w:lang w:val="fr-FR"/>
              </w:rPr>
            </w:pPr>
          </w:p>
        </w:tc>
        <w:tc>
          <w:tcPr>
            <w:tcW w:w="1276" w:type="dxa"/>
            <w:shd w:val="clear" w:color="auto" w:fill="auto"/>
          </w:tcPr>
          <w:p w:rsidR="00AC33B4" w:rsidRPr="0052548F" w:rsidRDefault="00AC33B4" w:rsidP="00AC33B4">
            <w:pPr>
              <w:rPr>
                <w:sz w:val="20"/>
                <w:lang w:val="fr-FR"/>
              </w:rPr>
            </w:pPr>
          </w:p>
        </w:tc>
        <w:tc>
          <w:tcPr>
            <w:tcW w:w="1560" w:type="dxa"/>
            <w:shd w:val="clear" w:color="auto" w:fill="auto"/>
          </w:tcPr>
          <w:p w:rsidR="00AC33B4" w:rsidRPr="0052548F" w:rsidRDefault="00AC33B4" w:rsidP="00AC33B4">
            <w:pPr>
              <w:rPr>
                <w:sz w:val="20"/>
                <w:lang w:val="fr-FR"/>
              </w:rPr>
            </w:pPr>
          </w:p>
        </w:tc>
        <w:tc>
          <w:tcPr>
            <w:tcW w:w="850" w:type="dxa"/>
            <w:shd w:val="clear" w:color="auto" w:fill="auto"/>
          </w:tcPr>
          <w:p w:rsidR="00AC33B4" w:rsidRPr="0052548F" w:rsidRDefault="00AC33B4" w:rsidP="00AC33B4">
            <w:pPr>
              <w:rPr>
                <w:sz w:val="20"/>
                <w:lang w:val="fr-FR"/>
              </w:rPr>
            </w:pPr>
          </w:p>
        </w:tc>
      </w:tr>
      <w:tr w:rsidR="00AC33B4" w:rsidRPr="0052548F" w:rsidTr="00E350CD">
        <w:trPr>
          <w:cantSplit/>
        </w:trPr>
        <w:tc>
          <w:tcPr>
            <w:tcW w:w="1415" w:type="dxa"/>
            <w:shd w:val="clear" w:color="auto" w:fill="auto"/>
          </w:tcPr>
          <w:p w:rsidR="00AC33B4" w:rsidRPr="0052548F" w:rsidRDefault="00AC33B4" w:rsidP="00AC33B4">
            <w:pPr>
              <w:rPr>
                <w:sz w:val="20"/>
                <w:lang w:val="fr-FR"/>
              </w:rPr>
            </w:pPr>
            <w:r w:rsidRPr="0052548F">
              <w:rPr>
                <w:sz w:val="20"/>
                <w:lang w:val="fr-FR"/>
              </w:rPr>
              <w:t>Madagascar</w:t>
            </w:r>
          </w:p>
        </w:tc>
        <w:tc>
          <w:tcPr>
            <w:tcW w:w="707" w:type="dxa"/>
            <w:shd w:val="clear" w:color="auto" w:fill="auto"/>
          </w:tcPr>
          <w:p w:rsidR="00AC33B4" w:rsidRPr="0052548F" w:rsidRDefault="00AC33B4" w:rsidP="00AC33B4">
            <w:pPr>
              <w:rPr>
                <w:sz w:val="20"/>
                <w:lang w:val="fr-FR"/>
              </w:rPr>
            </w:pPr>
          </w:p>
        </w:tc>
        <w:tc>
          <w:tcPr>
            <w:tcW w:w="1703" w:type="dxa"/>
            <w:shd w:val="clear" w:color="auto" w:fill="auto"/>
          </w:tcPr>
          <w:p w:rsidR="00AC33B4" w:rsidRPr="0052548F" w:rsidRDefault="00AC33B4" w:rsidP="00AC33B4">
            <w:pPr>
              <w:rPr>
                <w:sz w:val="20"/>
                <w:lang w:val="fr-FR"/>
              </w:rPr>
            </w:pPr>
          </w:p>
        </w:tc>
        <w:tc>
          <w:tcPr>
            <w:tcW w:w="1561" w:type="dxa"/>
            <w:shd w:val="clear" w:color="auto" w:fill="auto"/>
          </w:tcPr>
          <w:p w:rsidR="00AC33B4" w:rsidRPr="0052548F" w:rsidRDefault="00AC33B4" w:rsidP="00AC33B4">
            <w:pPr>
              <w:rPr>
                <w:sz w:val="20"/>
                <w:lang w:val="fr-FR"/>
              </w:rPr>
            </w:pPr>
          </w:p>
        </w:tc>
        <w:tc>
          <w:tcPr>
            <w:tcW w:w="1276" w:type="dxa"/>
            <w:shd w:val="clear" w:color="auto" w:fill="auto"/>
          </w:tcPr>
          <w:p w:rsidR="00AC33B4" w:rsidRPr="0052548F" w:rsidRDefault="00AC33B4" w:rsidP="00AC33B4">
            <w:pPr>
              <w:rPr>
                <w:sz w:val="20"/>
                <w:lang w:val="fr-FR"/>
              </w:rPr>
            </w:pPr>
            <w:r w:rsidRPr="0052548F">
              <w:rPr>
                <w:sz w:val="20"/>
                <w:lang w:val="fr-FR"/>
              </w:rPr>
              <w:t>•</w:t>
            </w:r>
          </w:p>
        </w:tc>
        <w:tc>
          <w:tcPr>
            <w:tcW w:w="1276" w:type="dxa"/>
            <w:shd w:val="clear" w:color="auto" w:fill="auto"/>
          </w:tcPr>
          <w:p w:rsidR="00AC33B4" w:rsidRPr="0052548F" w:rsidRDefault="00AC33B4" w:rsidP="00AC33B4">
            <w:pPr>
              <w:rPr>
                <w:sz w:val="20"/>
                <w:lang w:val="fr-FR"/>
              </w:rPr>
            </w:pPr>
          </w:p>
        </w:tc>
        <w:tc>
          <w:tcPr>
            <w:tcW w:w="1560" w:type="dxa"/>
            <w:shd w:val="clear" w:color="auto" w:fill="auto"/>
          </w:tcPr>
          <w:p w:rsidR="00AC33B4" w:rsidRPr="0052548F" w:rsidRDefault="00AC33B4" w:rsidP="00AC33B4">
            <w:pPr>
              <w:rPr>
                <w:sz w:val="20"/>
                <w:lang w:val="fr-FR"/>
              </w:rPr>
            </w:pPr>
            <w:r w:rsidRPr="0052548F">
              <w:rPr>
                <w:sz w:val="20"/>
                <w:lang w:val="fr-FR"/>
              </w:rPr>
              <w:t>•</w:t>
            </w:r>
          </w:p>
        </w:tc>
        <w:tc>
          <w:tcPr>
            <w:tcW w:w="850" w:type="dxa"/>
            <w:shd w:val="clear" w:color="auto" w:fill="auto"/>
          </w:tcPr>
          <w:p w:rsidR="00AC33B4" w:rsidRPr="0052548F" w:rsidRDefault="00AC33B4" w:rsidP="00AC33B4">
            <w:pPr>
              <w:rPr>
                <w:sz w:val="20"/>
                <w:lang w:val="fr-FR"/>
              </w:rPr>
            </w:pPr>
          </w:p>
        </w:tc>
      </w:tr>
      <w:tr w:rsidR="00AC33B4" w:rsidRPr="0052548F" w:rsidTr="00E350CD">
        <w:trPr>
          <w:cantSplit/>
        </w:trPr>
        <w:tc>
          <w:tcPr>
            <w:tcW w:w="1415" w:type="dxa"/>
            <w:shd w:val="clear" w:color="auto" w:fill="auto"/>
          </w:tcPr>
          <w:p w:rsidR="00AC33B4" w:rsidRPr="0052548F" w:rsidRDefault="00AC33B4" w:rsidP="00AC33B4">
            <w:pPr>
              <w:rPr>
                <w:sz w:val="20"/>
                <w:lang w:val="fr-FR"/>
              </w:rPr>
            </w:pPr>
            <w:r w:rsidRPr="0052548F">
              <w:rPr>
                <w:sz w:val="20"/>
                <w:lang w:val="fr-FR"/>
              </w:rPr>
              <w:t>Maroc (2008)</w:t>
            </w:r>
          </w:p>
        </w:tc>
        <w:tc>
          <w:tcPr>
            <w:tcW w:w="707" w:type="dxa"/>
            <w:shd w:val="clear" w:color="auto" w:fill="auto"/>
          </w:tcPr>
          <w:p w:rsidR="00AC33B4" w:rsidRPr="0052548F" w:rsidRDefault="00AC33B4" w:rsidP="00AC33B4">
            <w:pPr>
              <w:rPr>
                <w:sz w:val="20"/>
                <w:lang w:val="fr-FR"/>
              </w:rPr>
            </w:pPr>
          </w:p>
        </w:tc>
        <w:tc>
          <w:tcPr>
            <w:tcW w:w="1703" w:type="dxa"/>
            <w:shd w:val="clear" w:color="auto" w:fill="auto"/>
          </w:tcPr>
          <w:p w:rsidR="00AC33B4" w:rsidRPr="0052548F" w:rsidRDefault="00AC33B4" w:rsidP="00AC33B4">
            <w:pPr>
              <w:rPr>
                <w:sz w:val="20"/>
                <w:lang w:val="fr-FR"/>
              </w:rPr>
            </w:pPr>
            <w:r w:rsidRPr="0052548F">
              <w:rPr>
                <w:sz w:val="20"/>
                <w:lang w:val="fr-FR"/>
              </w:rPr>
              <w:t>•</w:t>
            </w:r>
          </w:p>
        </w:tc>
        <w:tc>
          <w:tcPr>
            <w:tcW w:w="1561" w:type="dxa"/>
            <w:shd w:val="clear" w:color="auto" w:fill="auto"/>
          </w:tcPr>
          <w:p w:rsidR="00AC33B4" w:rsidRPr="0052548F" w:rsidRDefault="00AC33B4" w:rsidP="00AC33B4">
            <w:pPr>
              <w:rPr>
                <w:sz w:val="20"/>
                <w:lang w:val="fr-FR"/>
              </w:rPr>
            </w:pPr>
          </w:p>
        </w:tc>
        <w:tc>
          <w:tcPr>
            <w:tcW w:w="1276" w:type="dxa"/>
            <w:shd w:val="clear" w:color="auto" w:fill="auto"/>
          </w:tcPr>
          <w:p w:rsidR="00AC33B4" w:rsidRPr="0052548F" w:rsidRDefault="00AC33B4" w:rsidP="00AC33B4">
            <w:pPr>
              <w:rPr>
                <w:sz w:val="20"/>
                <w:lang w:val="fr-FR"/>
              </w:rPr>
            </w:pPr>
          </w:p>
        </w:tc>
        <w:tc>
          <w:tcPr>
            <w:tcW w:w="1276" w:type="dxa"/>
            <w:shd w:val="clear" w:color="auto" w:fill="auto"/>
          </w:tcPr>
          <w:p w:rsidR="00AC33B4" w:rsidRPr="0052548F" w:rsidRDefault="00AC33B4" w:rsidP="00AC33B4">
            <w:pPr>
              <w:rPr>
                <w:sz w:val="20"/>
                <w:lang w:val="fr-FR"/>
              </w:rPr>
            </w:pPr>
          </w:p>
        </w:tc>
        <w:tc>
          <w:tcPr>
            <w:tcW w:w="1560" w:type="dxa"/>
            <w:shd w:val="clear" w:color="auto" w:fill="auto"/>
          </w:tcPr>
          <w:p w:rsidR="00AC33B4" w:rsidRPr="0052548F" w:rsidRDefault="00AC33B4" w:rsidP="00AC33B4">
            <w:pPr>
              <w:rPr>
                <w:sz w:val="20"/>
                <w:lang w:val="fr-FR"/>
              </w:rPr>
            </w:pPr>
          </w:p>
        </w:tc>
        <w:tc>
          <w:tcPr>
            <w:tcW w:w="850" w:type="dxa"/>
            <w:shd w:val="clear" w:color="auto" w:fill="auto"/>
          </w:tcPr>
          <w:p w:rsidR="00AC33B4" w:rsidRPr="0052548F" w:rsidRDefault="00AC33B4" w:rsidP="00AC33B4">
            <w:pPr>
              <w:rPr>
                <w:sz w:val="20"/>
                <w:lang w:val="fr-FR"/>
              </w:rPr>
            </w:pPr>
          </w:p>
        </w:tc>
      </w:tr>
      <w:tr w:rsidR="00AC33B4" w:rsidRPr="0052548F" w:rsidTr="00E350CD">
        <w:trPr>
          <w:cantSplit/>
        </w:trPr>
        <w:tc>
          <w:tcPr>
            <w:tcW w:w="1415" w:type="dxa"/>
            <w:shd w:val="clear" w:color="auto" w:fill="auto"/>
          </w:tcPr>
          <w:p w:rsidR="00AC33B4" w:rsidRPr="0052548F" w:rsidRDefault="00AC33B4" w:rsidP="00AC33B4">
            <w:pPr>
              <w:rPr>
                <w:sz w:val="20"/>
                <w:lang w:val="fr-FR"/>
              </w:rPr>
            </w:pPr>
            <w:r w:rsidRPr="0052548F">
              <w:rPr>
                <w:sz w:val="20"/>
                <w:lang w:val="fr-FR"/>
              </w:rPr>
              <w:t>Mexique</w:t>
            </w:r>
          </w:p>
        </w:tc>
        <w:tc>
          <w:tcPr>
            <w:tcW w:w="707" w:type="dxa"/>
            <w:shd w:val="clear" w:color="auto" w:fill="auto"/>
          </w:tcPr>
          <w:p w:rsidR="00AC33B4" w:rsidRPr="0052548F" w:rsidRDefault="00AC33B4" w:rsidP="00AC33B4">
            <w:pPr>
              <w:rPr>
                <w:sz w:val="20"/>
                <w:lang w:val="fr-FR"/>
              </w:rPr>
            </w:pPr>
            <w:r w:rsidRPr="0052548F">
              <w:rPr>
                <w:sz w:val="20"/>
                <w:lang w:val="fr-FR"/>
              </w:rPr>
              <w:t>•</w:t>
            </w:r>
          </w:p>
        </w:tc>
        <w:tc>
          <w:tcPr>
            <w:tcW w:w="1703" w:type="dxa"/>
            <w:shd w:val="clear" w:color="auto" w:fill="auto"/>
          </w:tcPr>
          <w:p w:rsidR="00AC33B4" w:rsidRPr="0052548F" w:rsidRDefault="00AC33B4" w:rsidP="00AC33B4">
            <w:pPr>
              <w:rPr>
                <w:sz w:val="20"/>
                <w:lang w:val="fr-FR"/>
              </w:rPr>
            </w:pPr>
          </w:p>
        </w:tc>
        <w:tc>
          <w:tcPr>
            <w:tcW w:w="1561" w:type="dxa"/>
            <w:shd w:val="clear" w:color="auto" w:fill="auto"/>
          </w:tcPr>
          <w:p w:rsidR="00AC33B4" w:rsidRPr="0052548F" w:rsidRDefault="00AC33B4" w:rsidP="00AC33B4">
            <w:pPr>
              <w:rPr>
                <w:sz w:val="20"/>
                <w:lang w:val="fr-FR"/>
              </w:rPr>
            </w:pPr>
          </w:p>
        </w:tc>
        <w:tc>
          <w:tcPr>
            <w:tcW w:w="1276" w:type="dxa"/>
            <w:shd w:val="clear" w:color="auto" w:fill="auto"/>
          </w:tcPr>
          <w:p w:rsidR="00AC33B4" w:rsidRPr="0052548F" w:rsidRDefault="00AC33B4" w:rsidP="00AC33B4">
            <w:pPr>
              <w:rPr>
                <w:sz w:val="20"/>
                <w:lang w:val="fr-FR"/>
              </w:rPr>
            </w:pPr>
          </w:p>
        </w:tc>
        <w:tc>
          <w:tcPr>
            <w:tcW w:w="1276" w:type="dxa"/>
            <w:shd w:val="clear" w:color="auto" w:fill="auto"/>
          </w:tcPr>
          <w:p w:rsidR="00AC33B4" w:rsidRPr="0052548F" w:rsidRDefault="00AC33B4" w:rsidP="00AC33B4">
            <w:pPr>
              <w:rPr>
                <w:sz w:val="20"/>
                <w:lang w:val="fr-FR"/>
              </w:rPr>
            </w:pPr>
          </w:p>
        </w:tc>
        <w:tc>
          <w:tcPr>
            <w:tcW w:w="1560" w:type="dxa"/>
            <w:shd w:val="clear" w:color="auto" w:fill="auto"/>
          </w:tcPr>
          <w:p w:rsidR="00AC33B4" w:rsidRPr="0052548F" w:rsidRDefault="00AC33B4" w:rsidP="00AC33B4">
            <w:pPr>
              <w:rPr>
                <w:sz w:val="20"/>
                <w:lang w:val="fr-FR"/>
              </w:rPr>
            </w:pPr>
          </w:p>
        </w:tc>
        <w:tc>
          <w:tcPr>
            <w:tcW w:w="850" w:type="dxa"/>
            <w:shd w:val="clear" w:color="auto" w:fill="auto"/>
          </w:tcPr>
          <w:p w:rsidR="00AC33B4" w:rsidRPr="0052548F" w:rsidRDefault="00AC33B4" w:rsidP="00AC33B4">
            <w:pPr>
              <w:rPr>
                <w:sz w:val="20"/>
                <w:lang w:val="fr-FR"/>
              </w:rPr>
            </w:pPr>
          </w:p>
        </w:tc>
      </w:tr>
      <w:tr w:rsidR="00AC33B4" w:rsidRPr="0052548F" w:rsidTr="00E350CD">
        <w:trPr>
          <w:cantSplit/>
        </w:trPr>
        <w:tc>
          <w:tcPr>
            <w:tcW w:w="1415" w:type="dxa"/>
            <w:shd w:val="clear" w:color="auto" w:fill="auto"/>
          </w:tcPr>
          <w:p w:rsidR="00AC33B4" w:rsidRPr="0052548F" w:rsidRDefault="00AC33B4" w:rsidP="00AC33B4">
            <w:pPr>
              <w:rPr>
                <w:sz w:val="20"/>
                <w:lang w:val="fr-FR"/>
              </w:rPr>
            </w:pPr>
            <w:r w:rsidRPr="0052548F">
              <w:rPr>
                <w:sz w:val="20"/>
                <w:lang w:val="fr-FR"/>
              </w:rPr>
              <w:t>Monaco (2008)</w:t>
            </w:r>
          </w:p>
        </w:tc>
        <w:tc>
          <w:tcPr>
            <w:tcW w:w="707" w:type="dxa"/>
            <w:shd w:val="clear" w:color="auto" w:fill="auto"/>
          </w:tcPr>
          <w:p w:rsidR="00AC33B4" w:rsidRPr="0052548F" w:rsidRDefault="00AC33B4" w:rsidP="00AC33B4">
            <w:pPr>
              <w:rPr>
                <w:sz w:val="20"/>
                <w:lang w:val="fr-FR"/>
              </w:rPr>
            </w:pPr>
          </w:p>
        </w:tc>
        <w:tc>
          <w:tcPr>
            <w:tcW w:w="1703" w:type="dxa"/>
            <w:shd w:val="clear" w:color="auto" w:fill="auto"/>
          </w:tcPr>
          <w:p w:rsidR="00AC33B4" w:rsidRPr="0052548F" w:rsidRDefault="00AC33B4" w:rsidP="00AC33B4">
            <w:pPr>
              <w:rPr>
                <w:sz w:val="20"/>
                <w:lang w:val="fr-FR"/>
              </w:rPr>
            </w:pPr>
            <w:r w:rsidRPr="0052548F">
              <w:rPr>
                <w:sz w:val="20"/>
                <w:lang w:val="fr-FR"/>
              </w:rPr>
              <w:t>•</w:t>
            </w:r>
          </w:p>
        </w:tc>
        <w:tc>
          <w:tcPr>
            <w:tcW w:w="1561" w:type="dxa"/>
            <w:shd w:val="clear" w:color="auto" w:fill="auto"/>
          </w:tcPr>
          <w:p w:rsidR="00AC33B4" w:rsidRPr="0052548F" w:rsidRDefault="00AC33B4" w:rsidP="00AC33B4">
            <w:pPr>
              <w:rPr>
                <w:sz w:val="20"/>
                <w:lang w:val="fr-FR"/>
              </w:rPr>
            </w:pPr>
          </w:p>
        </w:tc>
        <w:tc>
          <w:tcPr>
            <w:tcW w:w="1276" w:type="dxa"/>
            <w:shd w:val="clear" w:color="auto" w:fill="auto"/>
          </w:tcPr>
          <w:p w:rsidR="00AC33B4" w:rsidRPr="0052548F" w:rsidRDefault="00AC33B4" w:rsidP="00AC33B4">
            <w:pPr>
              <w:rPr>
                <w:sz w:val="20"/>
                <w:lang w:val="fr-FR"/>
              </w:rPr>
            </w:pPr>
          </w:p>
        </w:tc>
        <w:tc>
          <w:tcPr>
            <w:tcW w:w="1276" w:type="dxa"/>
            <w:shd w:val="clear" w:color="auto" w:fill="auto"/>
          </w:tcPr>
          <w:p w:rsidR="00AC33B4" w:rsidRPr="0052548F" w:rsidRDefault="00AC33B4" w:rsidP="00AC33B4">
            <w:pPr>
              <w:rPr>
                <w:sz w:val="20"/>
                <w:lang w:val="fr-FR"/>
              </w:rPr>
            </w:pPr>
          </w:p>
        </w:tc>
        <w:tc>
          <w:tcPr>
            <w:tcW w:w="1560" w:type="dxa"/>
            <w:shd w:val="clear" w:color="auto" w:fill="auto"/>
          </w:tcPr>
          <w:p w:rsidR="00AC33B4" w:rsidRPr="0052548F" w:rsidRDefault="00AC33B4" w:rsidP="00AC33B4">
            <w:pPr>
              <w:rPr>
                <w:sz w:val="20"/>
                <w:lang w:val="fr-FR"/>
              </w:rPr>
            </w:pPr>
          </w:p>
        </w:tc>
        <w:tc>
          <w:tcPr>
            <w:tcW w:w="850" w:type="dxa"/>
            <w:shd w:val="clear" w:color="auto" w:fill="auto"/>
          </w:tcPr>
          <w:p w:rsidR="00AC33B4" w:rsidRPr="0052548F" w:rsidRDefault="00AC33B4" w:rsidP="00AC33B4">
            <w:pPr>
              <w:rPr>
                <w:sz w:val="20"/>
                <w:lang w:val="fr-FR"/>
              </w:rPr>
            </w:pPr>
          </w:p>
        </w:tc>
      </w:tr>
      <w:tr w:rsidR="00AC33B4" w:rsidRPr="0052548F" w:rsidTr="00E350CD">
        <w:trPr>
          <w:cantSplit/>
        </w:trPr>
        <w:tc>
          <w:tcPr>
            <w:tcW w:w="1415" w:type="dxa"/>
            <w:shd w:val="clear" w:color="auto" w:fill="auto"/>
          </w:tcPr>
          <w:p w:rsidR="00AC33B4" w:rsidRPr="0052548F" w:rsidRDefault="00AC33B4" w:rsidP="00AC33B4">
            <w:pPr>
              <w:rPr>
                <w:sz w:val="20"/>
                <w:lang w:val="fr-FR"/>
              </w:rPr>
            </w:pPr>
            <w:r w:rsidRPr="0052548F">
              <w:rPr>
                <w:sz w:val="20"/>
                <w:lang w:val="fr-FR"/>
              </w:rPr>
              <w:t>Mongolie</w:t>
            </w:r>
          </w:p>
        </w:tc>
        <w:tc>
          <w:tcPr>
            <w:tcW w:w="707" w:type="dxa"/>
            <w:shd w:val="clear" w:color="auto" w:fill="auto"/>
          </w:tcPr>
          <w:p w:rsidR="00AC33B4" w:rsidRPr="0052548F" w:rsidRDefault="00AC33B4" w:rsidP="00AC33B4">
            <w:pPr>
              <w:rPr>
                <w:sz w:val="20"/>
                <w:lang w:val="fr-FR"/>
              </w:rPr>
            </w:pPr>
          </w:p>
        </w:tc>
        <w:tc>
          <w:tcPr>
            <w:tcW w:w="1703" w:type="dxa"/>
            <w:shd w:val="clear" w:color="auto" w:fill="auto"/>
          </w:tcPr>
          <w:p w:rsidR="00AC33B4" w:rsidRPr="0052548F" w:rsidRDefault="00AC33B4" w:rsidP="00AC33B4">
            <w:pPr>
              <w:rPr>
                <w:sz w:val="20"/>
                <w:lang w:val="fr-FR"/>
              </w:rPr>
            </w:pPr>
          </w:p>
        </w:tc>
        <w:tc>
          <w:tcPr>
            <w:tcW w:w="1561" w:type="dxa"/>
            <w:shd w:val="clear" w:color="auto" w:fill="auto"/>
          </w:tcPr>
          <w:p w:rsidR="00AC33B4" w:rsidRPr="0052548F" w:rsidRDefault="00AC33B4" w:rsidP="00AC33B4">
            <w:pPr>
              <w:rPr>
                <w:sz w:val="20"/>
                <w:lang w:val="fr-FR"/>
              </w:rPr>
            </w:pPr>
            <w:r w:rsidRPr="0052548F">
              <w:rPr>
                <w:sz w:val="20"/>
                <w:lang w:val="fr-FR"/>
              </w:rPr>
              <w:t>•</w:t>
            </w:r>
          </w:p>
        </w:tc>
        <w:tc>
          <w:tcPr>
            <w:tcW w:w="1276" w:type="dxa"/>
            <w:shd w:val="clear" w:color="auto" w:fill="auto"/>
          </w:tcPr>
          <w:p w:rsidR="00AC33B4" w:rsidRPr="0052548F" w:rsidRDefault="00AC33B4" w:rsidP="00AC33B4">
            <w:pPr>
              <w:rPr>
                <w:sz w:val="20"/>
                <w:lang w:val="fr-FR"/>
              </w:rPr>
            </w:pPr>
          </w:p>
        </w:tc>
        <w:tc>
          <w:tcPr>
            <w:tcW w:w="1276" w:type="dxa"/>
            <w:shd w:val="clear" w:color="auto" w:fill="auto"/>
          </w:tcPr>
          <w:p w:rsidR="00AC33B4" w:rsidRPr="0052548F" w:rsidRDefault="00AC33B4" w:rsidP="00AC33B4">
            <w:pPr>
              <w:rPr>
                <w:sz w:val="20"/>
                <w:lang w:val="fr-FR"/>
              </w:rPr>
            </w:pPr>
          </w:p>
        </w:tc>
        <w:tc>
          <w:tcPr>
            <w:tcW w:w="1560" w:type="dxa"/>
            <w:shd w:val="clear" w:color="auto" w:fill="auto"/>
          </w:tcPr>
          <w:p w:rsidR="00AC33B4" w:rsidRPr="0052548F" w:rsidRDefault="00AC33B4" w:rsidP="00AC33B4">
            <w:pPr>
              <w:rPr>
                <w:sz w:val="20"/>
                <w:lang w:val="fr-FR"/>
              </w:rPr>
            </w:pPr>
          </w:p>
        </w:tc>
        <w:tc>
          <w:tcPr>
            <w:tcW w:w="850" w:type="dxa"/>
            <w:shd w:val="clear" w:color="auto" w:fill="auto"/>
          </w:tcPr>
          <w:p w:rsidR="00AC33B4" w:rsidRPr="0052548F" w:rsidRDefault="00AC33B4" w:rsidP="00AC33B4">
            <w:pPr>
              <w:rPr>
                <w:sz w:val="20"/>
                <w:lang w:val="fr-FR"/>
              </w:rPr>
            </w:pPr>
          </w:p>
        </w:tc>
      </w:tr>
      <w:tr w:rsidR="00AC33B4" w:rsidRPr="0052548F" w:rsidTr="00E350CD">
        <w:trPr>
          <w:cantSplit/>
        </w:trPr>
        <w:tc>
          <w:tcPr>
            <w:tcW w:w="1415" w:type="dxa"/>
            <w:shd w:val="clear" w:color="auto" w:fill="auto"/>
          </w:tcPr>
          <w:p w:rsidR="00AC33B4" w:rsidRPr="0052548F" w:rsidRDefault="00AC33B4" w:rsidP="00AC33B4">
            <w:pPr>
              <w:rPr>
                <w:sz w:val="20"/>
                <w:lang w:val="fr-FR"/>
              </w:rPr>
            </w:pPr>
            <w:r w:rsidRPr="0052548F">
              <w:rPr>
                <w:sz w:val="20"/>
                <w:lang w:val="fr-FR"/>
              </w:rPr>
              <w:t>Monténégro</w:t>
            </w:r>
          </w:p>
        </w:tc>
        <w:tc>
          <w:tcPr>
            <w:tcW w:w="707" w:type="dxa"/>
            <w:shd w:val="clear" w:color="auto" w:fill="auto"/>
          </w:tcPr>
          <w:p w:rsidR="00AC33B4" w:rsidRPr="0052548F" w:rsidRDefault="00AC33B4" w:rsidP="00AC33B4">
            <w:pPr>
              <w:rPr>
                <w:sz w:val="20"/>
                <w:lang w:val="fr-FR"/>
              </w:rPr>
            </w:pPr>
          </w:p>
        </w:tc>
        <w:tc>
          <w:tcPr>
            <w:tcW w:w="1703" w:type="dxa"/>
            <w:shd w:val="clear" w:color="auto" w:fill="auto"/>
          </w:tcPr>
          <w:p w:rsidR="00AC33B4" w:rsidRPr="0052548F" w:rsidRDefault="00AC33B4" w:rsidP="00AC33B4">
            <w:pPr>
              <w:rPr>
                <w:sz w:val="20"/>
                <w:lang w:val="fr-FR"/>
              </w:rPr>
            </w:pPr>
            <w:r w:rsidRPr="0052548F">
              <w:rPr>
                <w:sz w:val="20"/>
                <w:lang w:val="fr-FR"/>
              </w:rPr>
              <w:t>•</w:t>
            </w:r>
          </w:p>
        </w:tc>
        <w:tc>
          <w:tcPr>
            <w:tcW w:w="1561" w:type="dxa"/>
            <w:shd w:val="clear" w:color="auto" w:fill="auto"/>
          </w:tcPr>
          <w:p w:rsidR="00AC33B4" w:rsidRPr="0052548F" w:rsidRDefault="00AC33B4" w:rsidP="00AC33B4">
            <w:pPr>
              <w:rPr>
                <w:sz w:val="20"/>
                <w:lang w:val="fr-FR"/>
              </w:rPr>
            </w:pPr>
          </w:p>
        </w:tc>
        <w:tc>
          <w:tcPr>
            <w:tcW w:w="1276" w:type="dxa"/>
            <w:shd w:val="clear" w:color="auto" w:fill="auto"/>
          </w:tcPr>
          <w:p w:rsidR="00AC33B4" w:rsidRPr="0052548F" w:rsidRDefault="00AC33B4" w:rsidP="00AC33B4">
            <w:pPr>
              <w:rPr>
                <w:sz w:val="20"/>
                <w:lang w:val="fr-FR"/>
              </w:rPr>
            </w:pPr>
          </w:p>
        </w:tc>
        <w:tc>
          <w:tcPr>
            <w:tcW w:w="1276" w:type="dxa"/>
            <w:shd w:val="clear" w:color="auto" w:fill="auto"/>
          </w:tcPr>
          <w:p w:rsidR="00AC33B4" w:rsidRPr="0052548F" w:rsidRDefault="00AC33B4" w:rsidP="00AC33B4">
            <w:pPr>
              <w:rPr>
                <w:sz w:val="20"/>
                <w:lang w:val="fr-FR"/>
              </w:rPr>
            </w:pPr>
          </w:p>
        </w:tc>
        <w:tc>
          <w:tcPr>
            <w:tcW w:w="1560" w:type="dxa"/>
            <w:shd w:val="clear" w:color="auto" w:fill="auto"/>
          </w:tcPr>
          <w:p w:rsidR="00AC33B4" w:rsidRPr="0052548F" w:rsidRDefault="00AC33B4" w:rsidP="00AC33B4">
            <w:pPr>
              <w:rPr>
                <w:sz w:val="20"/>
                <w:lang w:val="fr-FR"/>
              </w:rPr>
            </w:pPr>
          </w:p>
        </w:tc>
        <w:tc>
          <w:tcPr>
            <w:tcW w:w="850" w:type="dxa"/>
            <w:shd w:val="clear" w:color="auto" w:fill="auto"/>
          </w:tcPr>
          <w:p w:rsidR="00AC33B4" w:rsidRPr="0052548F" w:rsidRDefault="00AC33B4" w:rsidP="00AC33B4">
            <w:pPr>
              <w:rPr>
                <w:sz w:val="20"/>
                <w:lang w:val="fr-FR"/>
              </w:rPr>
            </w:pPr>
          </w:p>
        </w:tc>
      </w:tr>
      <w:tr w:rsidR="00AC33B4" w:rsidRPr="0052548F" w:rsidTr="00E350CD">
        <w:trPr>
          <w:cantSplit/>
        </w:trPr>
        <w:tc>
          <w:tcPr>
            <w:tcW w:w="1415" w:type="dxa"/>
            <w:shd w:val="clear" w:color="auto" w:fill="auto"/>
          </w:tcPr>
          <w:p w:rsidR="00AC33B4" w:rsidRPr="0052548F" w:rsidRDefault="00AC33B4" w:rsidP="00AC33B4">
            <w:pPr>
              <w:rPr>
                <w:sz w:val="20"/>
                <w:lang w:val="fr-FR"/>
              </w:rPr>
            </w:pPr>
            <w:r w:rsidRPr="0052548F">
              <w:rPr>
                <w:sz w:val="20"/>
                <w:lang w:val="fr-FR"/>
              </w:rPr>
              <w:t>Norvège</w:t>
            </w:r>
          </w:p>
        </w:tc>
        <w:tc>
          <w:tcPr>
            <w:tcW w:w="707" w:type="dxa"/>
            <w:shd w:val="clear" w:color="auto" w:fill="auto"/>
          </w:tcPr>
          <w:p w:rsidR="00AC33B4" w:rsidRPr="0052548F" w:rsidRDefault="00AC33B4" w:rsidP="00AC33B4">
            <w:pPr>
              <w:rPr>
                <w:sz w:val="20"/>
                <w:lang w:val="fr-FR"/>
              </w:rPr>
            </w:pPr>
            <w:r w:rsidRPr="0052548F">
              <w:rPr>
                <w:sz w:val="20"/>
                <w:lang w:val="fr-FR"/>
              </w:rPr>
              <w:t>•</w:t>
            </w:r>
          </w:p>
        </w:tc>
        <w:tc>
          <w:tcPr>
            <w:tcW w:w="1703" w:type="dxa"/>
            <w:shd w:val="clear" w:color="auto" w:fill="auto"/>
          </w:tcPr>
          <w:p w:rsidR="00AC33B4" w:rsidRPr="0052548F" w:rsidRDefault="00AC33B4" w:rsidP="00AC33B4">
            <w:pPr>
              <w:rPr>
                <w:sz w:val="20"/>
                <w:lang w:val="fr-FR"/>
              </w:rPr>
            </w:pPr>
          </w:p>
        </w:tc>
        <w:tc>
          <w:tcPr>
            <w:tcW w:w="1561" w:type="dxa"/>
            <w:shd w:val="clear" w:color="auto" w:fill="auto"/>
          </w:tcPr>
          <w:p w:rsidR="00AC33B4" w:rsidRPr="0052548F" w:rsidRDefault="00AC33B4" w:rsidP="00AC33B4">
            <w:pPr>
              <w:rPr>
                <w:sz w:val="20"/>
                <w:lang w:val="fr-FR"/>
              </w:rPr>
            </w:pPr>
          </w:p>
        </w:tc>
        <w:tc>
          <w:tcPr>
            <w:tcW w:w="1276" w:type="dxa"/>
            <w:shd w:val="clear" w:color="auto" w:fill="auto"/>
          </w:tcPr>
          <w:p w:rsidR="00AC33B4" w:rsidRPr="0052548F" w:rsidRDefault="00AC33B4" w:rsidP="00AC33B4">
            <w:pPr>
              <w:rPr>
                <w:sz w:val="20"/>
                <w:lang w:val="fr-FR"/>
              </w:rPr>
            </w:pPr>
          </w:p>
        </w:tc>
        <w:tc>
          <w:tcPr>
            <w:tcW w:w="1276" w:type="dxa"/>
            <w:shd w:val="clear" w:color="auto" w:fill="auto"/>
          </w:tcPr>
          <w:p w:rsidR="00AC33B4" w:rsidRPr="0052548F" w:rsidRDefault="00AC33B4" w:rsidP="00AC33B4">
            <w:pPr>
              <w:rPr>
                <w:sz w:val="20"/>
                <w:lang w:val="fr-FR"/>
              </w:rPr>
            </w:pPr>
          </w:p>
        </w:tc>
        <w:tc>
          <w:tcPr>
            <w:tcW w:w="1560" w:type="dxa"/>
            <w:shd w:val="clear" w:color="auto" w:fill="auto"/>
          </w:tcPr>
          <w:p w:rsidR="00AC33B4" w:rsidRPr="0052548F" w:rsidRDefault="00AC33B4" w:rsidP="00AC33B4">
            <w:pPr>
              <w:rPr>
                <w:sz w:val="20"/>
                <w:lang w:val="fr-FR"/>
              </w:rPr>
            </w:pPr>
          </w:p>
        </w:tc>
        <w:tc>
          <w:tcPr>
            <w:tcW w:w="850" w:type="dxa"/>
            <w:shd w:val="clear" w:color="auto" w:fill="auto"/>
          </w:tcPr>
          <w:p w:rsidR="00AC33B4" w:rsidRPr="0052548F" w:rsidRDefault="00AC33B4" w:rsidP="00AC33B4">
            <w:pPr>
              <w:rPr>
                <w:sz w:val="20"/>
                <w:lang w:val="fr-FR"/>
              </w:rPr>
            </w:pPr>
          </w:p>
        </w:tc>
      </w:tr>
      <w:tr w:rsidR="00AC33B4" w:rsidRPr="0052548F" w:rsidTr="00E350CD">
        <w:trPr>
          <w:cantSplit/>
        </w:trPr>
        <w:tc>
          <w:tcPr>
            <w:tcW w:w="1415" w:type="dxa"/>
            <w:shd w:val="clear" w:color="auto" w:fill="auto"/>
          </w:tcPr>
          <w:p w:rsidR="00AC33B4" w:rsidRPr="0052548F" w:rsidRDefault="000117C7" w:rsidP="00AC33B4">
            <w:pPr>
              <w:rPr>
                <w:sz w:val="20"/>
                <w:lang w:val="fr-FR"/>
              </w:rPr>
            </w:pPr>
            <w:r>
              <w:rPr>
                <w:sz w:val="20"/>
                <w:lang w:val="fr-FR"/>
              </w:rPr>
              <w:t>Nouvelle-</w:t>
            </w:r>
            <w:r w:rsidR="00AC33B4" w:rsidRPr="0052548F">
              <w:rPr>
                <w:sz w:val="20"/>
                <w:lang w:val="fr-FR"/>
              </w:rPr>
              <w:t>Zélande</w:t>
            </w:r>
          </w:p>
        </w:tc>
        <w:tc>
          <w:tcPr>
            <w:tcW w:w="707" w:type="dxa"/>
            <w:shd w:val="clear" w:color="auto" w:fill="auto"/>
          </w:tcPr>
          <w:p w:rsidR="00AC33B4" w:rsidRPr="0052548F" w:rsidRDefault="00AC33B4" w:rsidP="00AC33B4">
            <w:pPr>
              <w:rPr>
                <w:sz w:val="20"/>
                <w:lang w:val="fr-FR"/>
              </w:rPr>
            </w:pPr>
            <w:r w:rsidRPr="0052548F">
              <w:rPr>
                <w:sz w:val="20"/>
                <w:lang w:val="fr-FR"/>
              </w:rPr>
              <w:t>•</w:t>
            </w:r>
          </w:p>
        </w:tc>
        <w:tc>
          <w:tcPr>
            <w:tcW w:w="1703" w:type="dxa"/>
            <w:shd w:val="clear" w:color="auto" w:fill="auto"/>
          </w:tcPr>
          <w:p w:rsidR="00AC33B4" w:rsidRPr="0052548F" w:rsidRDefault="00AC33B4" w:rsidP="00AC33B4">
            <w:pPr>
              <w:rPr>
                <w:sz w:val="20"/>
                <w:lang w:val="fr-FR"/>
              </w:rPr>
            </w:pPr>
          </w:p>
        </w:tc>
        <w:tc>
          <w:tcPr>
            <w:tcW w:w="1561" w:type="dxa"/>
            <w:shd w:val="clear" w:color="auto" w:fill="auto"/>
          </w:tcPr>
          <w:p w:rsidR="00AC33B4" w:rsidRPr="0052548F" w:rsidRDefault="00AC33B4" w:rsidP="00AC33B4">
            <w:pPr>
              <w:rPr>
                <w:sz w:val="20"/>
                <w:lang w:val="fr-FR"/>
              </w:rPr>
            </w:pPr>
          </w:p>
        </w:tc>
        <w:tc>
          <w:tcPr>
            <w:tcW w:w="1276" w:type="dxa"/>
            <w:shd w:val="clear" w:color="auto" w:fill="auto"/>
          </w:tcPr>
          <w:p w:rsidR="00AC33B4" w:rsidRPr="0052548F" w:rsidRDefault="00AC33B4" w:rsidP="00AC33B4">
            <w:pPr>
              <w:rPr>
                <w:sz w:val="20"/>
                <w:lang w:val="fr-FR"/>
              </w:rPr>
            </w:pPr>
          </w:p>
        </w:tc>
        <w:tc>
          <w:tcPr>
            <w:tcW w:w="1276" w:type="dxa"/>
            <w:shd w:val="clear" w:color="auto" w:fill="auto"/>
          </w:tcPr>
          <w:p w:rsidR="00AC33B4" w:rsidRPr="0052548F" w:rsidRDefault="00AC33B4" w:rsidP="00AC33B4">
            <w:pPr>
              <w:rPr>
                <w:sz w:val="20"/>
                <w:lang w:val="fr-FR"/>
              </w:rPr>
            </w:pPr>
          </w:p>
        </w:tc>
        <w:tc>
          <w:tcPr>
            <w:tcW w:w="1560" w:type="dxa"/>
            <w:shd w:val="clear" w:color="auto" w:fill="auto"/>
          </w:tcPr>
          <w:p w:rsidR="00AC33B4" w:rsidRPr="0052548F" w:rsidRDefault="00AC33B4" w:rsidP="00AC33B4">
            <w:pPr>
              <w:rPr>
                <w:sz w:val="20"/>
                <w:lang w:val="fr-FR"/>
              </w:rPr>
            </w:pPr>
          </w:p>
        </w:tc>
        <w:tc>
          <w:tcPr>
            <w:tcW w:w="850" w:type="dxa"/>
            <w:shd w:val="clear" w:color="auto" w:fill="auto"/>
          </w:tcPr>
          <w:p w:rsidR="00AC33B4" w:rsidRPr="0052548F" w:rsidRDefault="00AC33B4" w:rsidP="00AC33B4">
            <w:pPr>
              <w:rPr>
                <w:sz w:val="20"/>
                <w:lang w:val="fr-FR"/>
              </w:rPr>
            </w:pPr>
          </w:p>
        </w:tc>
      </w:tr>
      <w:tr w:rsidR="00AC33B4" w:rsidRPr="0052548F" w:rsidTr="00E350CD">
        <w:trPr>
          <w:cantSplit/>
        </w:trPr>
        <w:tc>
          <w:tcPr>
            <w:tcW w:w="1415" w:type="dxa"/>
            <w:shd w:val="clear" w:color="auto" w:fill="auto"/>
          </w:tcPr>
          <w:p w:rsidR="00AC33B4" w:rsidRPr="0052548F" w:rsidRDefault="00AC33B4" w:rsidP="00AC33B4">
            <w:pPr>
              <w:rPr>
                <w:sz w:val="20"/>
                <w:lang w:val="fr-FR"/>
              </w:rPr>
            </w:pPr>
            <w:r w:rsidRPr="0052548F">
              <w:rPr>
                <w:sz w:val="20"/>
                <w:lang w:val="fr-FR"/>
              </w:rPr>
              <w:t>Ouzbékistan</w:t>
            </w:r>
          </w:p>
        </w:tc>
        <w:tc>
          <w:tcPr>
            <w:tcW w:w="707" w:type="dxa"/>
            <w:shd w:val="clear" w:color="auto" w:fill="auto"/>
          </w:tcPr>
          <w:p w:rsidR="00AC33B4" w:rsidRPr="0052548F" w:rsidRDefault="00AC33B4" w:rsidP="00AC33B4">
            <w:pPr>
              <w:rPr>
                <w:sz w:val="20"/>
                <w:lang w:val="fr-FR"/>
              </w:rPr>
            </w:pPr>
          </w:p>
        </w:tc>
        <w:tc>
          <w:tcPr>
            <w:tcW w:w="1703" w:type="dxa"/>
            <w:shd w:val="clear" w:color="auto" w:fill="auto"/>
          </w:tcPr>
          <w:p w:rsidR="00AC33B4" w:rsidRPr="0052548F" w:rsidRDefault="00AC33B4" w:rsidP="00AC33B4">
            <w:pPr>
              <w:rPr>
                <w:sz w:val="20"/>
                <w:lang w:val="fr-FR"/>
              </w:rPr>
            </w:pPr>
            <w:r w:rsidRPr="0052548F">
              <w:rPr>
                <w:sz w:val="20"/>
                <w:lang w:val="fr-FR"/>
              </w:rPr>
              <w:t>•</w:t>
            </w:r>
          </w:p>
        </w:tc>
        <w:tc>
          <w:tcPr>
            <w:tcW w:w="1561" w:type="dxa"/>
            <w:shd w:val="clear" w:color="auto" w:fill="auto"/>
          </w:tcPr>
          <w:p w:rsidR="00AC33B4" w:rsidRPr="0052548F" w:rsidRDefault="00AC33B4" w:rsidP="00AC33B4">
            <w:pPr>
              <w:rPr>
                <w:sz w:val="20"/>
                <w:lang w:val="fr-FR"/>
              </w:rPr>
            </w:pPr>
          </w:p>
        </w:tc>
        <w:tc>
          <w:tcPr>
            <w:tcW w:w="1276" w:type="dxa"/>
            <w:shd w:val="clear" w:color="auto" w:fill="auto"/>
          </w:tcPr>
          <w:p w:rsidR="00AC33B4" w:rsidRPr="0052548F" w:rsidRDefault="00AC33B4" w:rsidP="00AC33B4">
            <w:pPr>
              <w:rPr>
                <w:sz w:val="20"/>
                <w:lang w:val="fr-FR"/>
              </w:rPr>
            </w:pPr>
          </w:p>
        </w:tc>
        <w:tc>
          <w:tcPr>
            <w:tcW w:w="1276" w:type="dxa"/>
            <w:shd w:val="clear" w:color="auto" w:fill="auto"/>
          </w:tcPr>
          <w:p w:rsidR="00AC33B4" w:rsidRPr="0052548F" w:rsidRDefault="00AC33B4" w:rsidP="00AC33B4">
            <w:pPr>
              <w:rPr>
                <w:sz w:val="20"/>
                <w:lang w:val="fr-FR"/>
              </w:rPr>
            </w:pPr>
          </w:p>
        </w:tc>
        <w:tc>
          <w:tcPr>
            <w:tcW w:w="1560" w:type="dxa"/>
            <w:shd w:val="clear" w:color="auto" w:fill="auto"/>
          </w:tcPr>
          <w:p w:rsidR="00AC33B4" w:rsidRPr="0052548F" w:rsidRDefault="00AC33B4" w:rsidP="00AC33B4">
            <w:pPr>
              <w:rPr>
                <w:sz w:val="20"/>
                <w:lang w:val="fr-FR"/>
              </w:rPr>
            </w:pPr>
          </w:p>
        </w:tc>
        <w:tc>
          <w:tcPr>
            <w:tcW w:w="850" w:type="dxa"/>
            <w:shd w:val="clear" w:color="auto" w:fill="auto"/>
          </w:tcPr>
          <w:p w:rsidR="00AC33B4" w:rsidRPr="0052548F" w:rsidRDefault="00AC33B4" w:rsidP="00AC33B4">
            <w:pPr>
              <w:rPr>
                <w:sz w:val="20"/>
                <w:lang w:val="fr-FR"/>
              </w:rPr>
            </w:pPr>
          </w:p>
        </w:tc>
      </w:tr>
      <w:tr w:rsidR="00AC33B4" w:rsidRPr="0052548F" w:rsidTr="00E350CD">
        <w:trPr>
          <w:cantSplit/>
        </w:trPr>
        <w:tc>
          <w:tcPr>
            <w:tcW w:w="1415" w:type="dxa"/>
            <w:shd w:val="clear" w:color="auto" w:fill="auto"/>
          </w:tcPr>
          <w:p w:rsidR="00AC33B4" w:rsidRPr="0052548F" w:rsidRDefault="00AC33B4" w:rsidP="00AC33B4">
            <w:pPr>
              <w:rPr>
                <w:sz w:val="20"/>
                <w:lang w:val="fr-FR"/>
              </w:rPr>
            </w:pPr>
            <w:r w:rsidRPr="0052548F">
              <w:rPr>
                <w:sz w:val="20"/>
                <w:lang w:val="fr-FR"/>
              </w:rPr>
              <w:t>Philippines</w:t>
            </w:r>
          </w:p>
        </w:tc>
        <w:tc>
          <w:tcPr>
            <w:tcW w:w="707" w:type="dxa"/>
            <w:shd w:val="clear" w:color="auto" w:fill="auto"/>
          </w:tcPr>
          <w:p w:rsidR="00AC33B4" w:rsidRPr="0052548F" w:rsidRDefault="00AC33B4" w:rsidP="00AC33B4">
            <w:pPr>
              <w:rPr>
                <w:sz w:val="20"/>
                <w:lang w:val="fr-FR"/>
              </w:rPr>
            </w:pPr>
            <w:r w:rsidRPr="0052548F">
              <w:rPr>
                <w:sz w:val="20"/>
                <w:lang w:val="fr-FR"/>
              </w:rPr>
              <w:t>•</w:t>
            </w:r>
          </w:p>
        </w:tc>
        <w:tc>
          <w:tcPr>
            <w:tcW w:w="1703" w:type="dxa"/>
            <w:shd w:val="clear" w:color="auto" w:fill="auto"/>
          </w:tcPr>
          <w:p w:rsidR="00AC33B4" w:rsidRPr="0052548F" w:rsidRDefault="00AC33B4" w:rsidP="00AC33B4">
            <w:pPr>
              <w:rPr>
                <w:sz w:val="20"/>
                <w:lang w:val="fr-FR"/>
              </w:rPr>
            </w:pPr>
          </w:p>
        </w:tc>
        <w:tc>
          <w:tcPr>
            <w:tcW w:w="1561" w:type="dxa"/>
            <w:shd w:val="clear" w:color="auto" w:fill="auto"/>
          </w:tcPr>
          <w:p w:rsidR="00AC33B4" w:rsidRPr="0052548F" w:rsidRDefault="00AC33B4" w:rsidP="00AC33B4">
            <w:pPr>
              <w:rPr>
                <w:sz w:val="20"/>
                <w:lang w:val="fr-FR"/>
              </w:rPr>
            </w:pPr>
          </w:p>
        </w:tc>
        <w:tc>
          <w:tcPr>
            <w:tcW w:w="1276" w:type="dxa"/>
            <w:shd w:val="clear" w:color="auto" w:fill="auto"/>
          </w:tcPr>
          <w:p w:rsidR="00AC33B4" w:rsidRPr="0052548F" w:rsidRDefault="00AC33B4" w:rsidP="00AC33B4">
            <w:pPr>
              <w:rPr>
                <w:sz w:val="20"/>
                <w:lang w:val="fr-FR"/>
              </w:rPr>
            </w:pPr>
          </w:p>
        </w:tc>
        <w:tc>
          <w:tcPr>
            <w:tcW w:w="1276" w:type="dxa"/>
            <w:shd w:val="clear" w:color="auto" w:fill="auto"/>
          </w:tcPr>
          <w:p w:rsidR="00AC33B4" w:rsidRPr="0052548F" w:rsidRDefault="00AC33B4" w:rsidP="00AC33B4">
            <w:pPr>
              <w:rPr>
                <w:sz w:val="20"/>
                <w:lang w:val="fr-FR"/>
              </w:rPr>
            </w:pPr>
          </w:p>
        </w:tc>
        <w:tc>
          <w:tcPr>
            <w:tcW w:w="1560" w:type="dxa"/>
            <w:shd w:val="clear" w:color="auto" w:fill="auto"/>
          </w:tcPr>
          <w:p w:rsidR="00AC33B4" w:rsidRPr="0052548F" w:rsidRDefault="00AC33B4" w:rsidP="00AC33B4">
            <w:pPr>
              <w:rPr>
                <w:sz w:val="20"/>
                <w:lang w:val="fr-FR"/>
              </w:rPr>
            </w:pPr>
          </w:p>
        </w:tc>
        <w:tc>
          <w:tcPr>
            <w:tcW w:w="850" w:type="dxa"/>
            <w:shd w:val="clear" w:color="auto" w:fill="auto"/>
          </w:tcPr>
          <w:p w:rsidR="00AC33B4" w:rsidRPr="0052548F" w:rsidRDefault="00AC33B4" w:rsidP="00AC33B4">
            <w:pPr>
              <w:rPr>
                <w:sz w:val="20"/>
                <w:lang w:val="fr-FR"/>
              </w:rPr>
            </w:pPr>
          </w:p>
        </w:tc>
      </w:tr>
      <w:tr w:rsidR="00AC33B4" w:rsidRPr="0052548F" w:rsidTr="00E350CD">
        <w:trPr>
          <w:cantSplit/>
        </w:trPr>
        <w:tc>
          <w:tcPr>
            <w:tcW w:w="1415" w:type="dxa"/>
            <w:shd w:val="clear" w:color="auto" w:fill="auto"/>
          </w:tcPr>
          <w:p w:rsidR="00AC33B4" w:rsidRPr="0052548F" w:rsidRDefault="00AC33B4" w:rsidP="00AC33B4">
            <w:pPr>
              <w:rPr>
                <w:sz w:val="20"/>
                <w:lang w:val="fr-FR"/>
              </w:rPr>
            </w:pPr>
            <w:r w:rsidRPr="0052548F">
              <w:rPr>
                <w:sz w:val="20"/>
                <w:lang w:val="fr-FR"/>
              </w:rPr>
              <w:lastRenderedPageBreak/>
              <w:t>Pologne</w:t>
            </w:r>
          </w:p>
        </w:tc>
        <w:tc>
          <w:tcPr>
            <w:tcW w:w="707" w:type="dxa"/>
            <w:shd w:val="clear" w:color="auto" w:fill="auto"/>
          </w:tcPr>
          <w:p w:rsidR="00AC33B4" w:rsidRPr="0052548F" w:rsidRDefault="00AC33B4" w:rsidP="00AC33B4">
            <w:pPr>
              <w:rPr>
                <w:sz w:val="20"/>
                <w:lang w:val="fr-FR"/>
              </w:rPr>
            </w:pPr>
          </w:p>
        </w:tc>
        <w:tc>
          <w:tcPr>
            <w:tcW w:w="1703" w:type="dxa"/>
            <w:shd w:val="clear" w:color="auto" w:fill="auto"/>
          </w:tcPr>
          <w:p w:rsidR="00AC33B4" w:rsidRPr="0052548F" w:rsidRDefault="00AC33B4" w:rsidP="00AC33B4">
            <w:pPr>
              <w:rPr>
                <w:sz w:val="20"/>
                <w:lang w:val="fr-FR"/>
              </w:rPr>
            </w:pPr>
          </w:p>
        </w:tc>
        <w:tc>
          <w:tcPr>
            <w:tcW w:w="1561" w:type="dxa"/>
            <w:shd w:val="clear" w:color="auto" w:fill="auto"/>
          </w:tcPr>
          <w:p w:rsidR="00AC33B4" w:rsidRPr="0052548F" w:rsidRDefault="00AC33B4" w:rsidP="00AC33B4">
            <w:pPr>
              <w:rPr>
                <w:sz w:val="20"/>
                <w:lang w:val="fr-FR"/>
              </w:rPr>
            </w:pPr>
          </w:p>
        </w:tc>
        <w:tc>
          <w:tcPr>
            <w:tcW w:w="1276" w:type="dxa"/>
            <w:shd w:val="clear" w:color="auto" w:fill="auto"/>
          </w:tcPr>
          <w:p w:rsidR="00AC33B4" w:rsidRPr="0052548F" w:rsidRDefault="00AC33B4" w:rsidP="00AC33B4">
            <w:pPr>
              <w:rPr>
                <w:sz w:val="20"/>
                <w:lang w:val="fr-FR"/>
              </w:rPr>
            </w:pPr>
            <w:r w:rsidRPr="0052548F">
              <w:rPr>
                <w:sz w:val="20"/>
                <w:lang w:val="fr-FR"/>
              </w:rPr>
              <w:t>•</w:t>
            </w:r>
          </w:p>
        </w:tc>
        <w:tc>
          <w:tcPr>
            <w:tcW w:w="1276" w:type="dxa"/>
            <w:shd w:val="clear" w:color="auto" w:fill="auto"/>
          </w:tcPr>
          <w:p w:rsidR="00AC33B4" w:rsidRPr="0052548F" w:rsidRDefault="00AC33B4" w:rsidP="00AC33B4">
            <w:pPr>
              <w:rPr>
                <w:sz w:val="20"/>
                <w:lang w:val="fr-FR"/>
              </w:rPr>
            </w:pPr>
          </w:p>
        </w:tc>
        <w:tc>
          <w:tcPr>
            <w:tcW w:w="1560" w:type="dxa"/>
            <w:shd w:val="clear" w:color="auto" w:fill="auto"/>
          </w:tcPr>
          <w:p w:rsidR="00AC33B4" w:rsidRPr="0052548F" w:rsidRDefault="00AC33B4" w:rsidP="00AC33B4">
            <w:pPr>
              <w:rPr>
                <w:sz w:val="20"/>
                <w:lang w:val="fr-FR"/>
              </w:rPr>
            </w:pPr>
          </w:p>
        </w:tc>
        <w:tc>
          <w:tcPr>
            <w:tcW w:w="850" w:type="dxa"/>
            <w:shd w:val="clear" w:color="auto" w:fill="auto"/>
          </w:tcPr>
          <w:p w:rsidR="00AC33B4" w:rsidRPr="0052548F" w:rsidRDefault="00AC33B4" w:rsidP="00E350CD">
            <w:pPr>
              <w:ind w:left="-96" w:right="-108"/>
              <w:rPr>
                <w:sz w:val="20"/>
                <w:lang w:val="fr-FR"/>
              </w:rPr>
            </w:pPr>
            <w:r w:rsidRPr="0052548F">
              <w:rPr>
                <w:sz w:val="20"/>
                <w:lang w:val="fr-FR"/>
              </w:rPr>
              <w:t xml:space="preserve">La demande pour prendre note du </w:t>
            </w:r>
            <w:proofErr w:type="spellStart"/>
            <w:r w:rsidRPr="0052548F">
              <w:rPr>
                <w:sz w:val="20"/>
                <w:lang w:val="fr-FR"/>
              </w:rPr>
              <w:t>rempla</w:t>
            </w:r>
            <w:r w:rsidR="00E350CD">
              <w:rPr>
                <w:sz w:val="20"/>
                <w:lang w:val="fr-FR"/>
              </w:rPr>
              <w:t>-</w:t>
            </w:r>
            <w:r w:rsidRPr="0052548F">
              <w:rPr>
                <w:sz w:val="20"/>
                <w:lang w:val="fr-FR"/>
              </w:rPr>
              <w:t>cement</w:t>
            </w:r>
            <w:proofErr w:type="spellEnd"/>
            <w:r w:rsidRPr="0052548F">
              <w:rPr>
                <w:sz w:val="20"/>
                <w:lang w:val="fr-FR"/>
              </w:rPr>
              <w:t xml:space="preserve"> est traitée comme n’importe quelle autre demande de nouvelle </w:t>
            </w:r>
            <w:proofErr w:type="spellStart"/>
            <w:r w:rsidRPr="0052548F">
              <w:rPr>
                <w:sz w:val="20"/>
                <w:lang w:val="fr-FR"/>
              </w:rPr>
              <w:t>inscrip</w:t>
            </w:r>
            <w:r w:rsidR="00E350CD">
              <w:rPr>
                <w:sz w:val="20"/>
                <w:lang w:val="fr-FR"/>
              </w:rPr>
              <w:t>-</w:t>
            </w:r>
            <w:r w:rsidRPr="0052548F">
              <w:rPr>
                <w:sz w:val="20"/>
                <w:lang w:val="fr-FR"/>
              </w:rPr>
              <w:t>tion</w:t>
            </w:r>
            <w:proofErr w:type="spellEnd"/>
            <w:r w:rsidRPr="0052548F">
              <w:rPr>
                <w:sz w:val="20"/>
                <w:lang w:val="fr-FR"/>
              </w:rPr>
              <w:t xml:space="preserve"> au registre national.</w:t>
            </w:r>
          </w:p>
        </w:tc>
      </w:tr>
      <w:tr w:rsidR="00AC33B4" w:rsidRPr="0052548F" w:rsidTr="00E350CD">
        <w:trPr>
          <w:cantSplit/>
        </w:trPr>
        <w:tc>
          <w:tcPr>
            <w:tcW w:w="1415" w:type="dxa"/>
            <w:shd w:val="clear" w:color="auto" w:fill="auto"/>
          </w:tcPr>
          <w:p w:rsidR="00AC33B4" w:rsidRPr="0052548F" w:rsidRDefault="00AC33B4" w:rsidP="00AC33B4">
            <w:pPr>
              <w:rPr>
                <w:sz w:val="20"/>
                <w:lang w:val="fr-FR"/>
              </w:rPr>
            </w:pPr>
            <w:r w:rsidRPr="0052548F">
              <w:rPr>
                <w:sz w:val="20"/>
                <w:lang w:val="fr-FR"/>
              </w:rPr>
              <w:t>Portugal (2008)</w:t>
            </w:r>
          </w:p>
        </w:tc>
        <w:tc>
          <w:tcPr>
            <w:tcW w:w="707" w:type="dxa"/>
            <w:shd w:val="clear" w:color="auto" w:fill="auto"/>
          </w:tcPr>
          <w:p w:rsidR="00AC33B4" w:rsidRPr="0052548F" w:rsidRDefault="00AC33B4" w:rsidP="00AC33B4">
            <w:pPr>
              <w:rPr>
                <w:sz w:val="20"/>
                <w:lang w:val="fr-FR"/>
              </w:rPr>
            </w:pPr>
          </w:p>
        </w:tc>
        <w:tc>
          <w:tcPr>
            <w:tcW w:w="1703" w:type="dxa"/>
            <w:shd w:val="clear" w:color="auto" w:fill="auto"/>
          </w:tcPr>
          <w:p w:rsidR="00AC33B4" w:rsidRPr="0052548F" w:rsidRDefault="00AC33B4" w:rsidP="00AC33B4">
            <w:pPr>
              <w:rPr>
                <w:sz w:val="20"/>
                <w:lang w:val="fr-FR"/>
              </w:rPr>
            </w:pPr>
          </w:p>
        </w:tc>
        <w:tc>
          <w:tcPr>
            <w:tcW w:w="1561" w:type="dxa"/>
            <w:shd w:val="clear" w:color="auto" w:fill="auto"/>
          </w:tcPr>
          <w:p w:rsidR="00AC33B4" w:rsidRPr="0052548F" w:rsidRDefault="00AC33B4" w:rsidP="00AC33B4">
            <w:pPr>
              <w:rPr>
                <w:sz w:val="20"/>
                <w:lang w:val="fr-FR"/>
              </w:rPr>
            </w:pPr>
          </w:p>
        </w:tc>
        <w:tc>
          <w:tcPr>
            <w:tcW w:w="1276" w:type="dxa"/>
            <w:shd w:val="clear" w:color="auto" w:fill="auto"/>
          </w:tcPr>
          <w:p w:rsidR="00AC33B4" w:rsidRPr="0052548F" w:rsidRDefault="00AC33B4" w:rsidP="00AC33B4">
            <w:pPr>
              <w:rPr>
                <w:sz w:val="20"/>
                <w:lang w:val="fr-FR"/>
              </w:rPr>
            </w:pPr>
            <w:r w:rsidRPr="0052548F">
              <w:rPr>
                <w:sz w:val="20"/>
                <w:lang w:val="fr-FR"/>
              </w:rPr>
              <w:t>•</w:t>
            </w:r>
          </w:p>
        </w:tc>
        <w:tc>
          <w:tcPr>
            <w:tcW w:w="1276" w:type="dxa"/>
            <w:shd w:val="clear" w:color="auto" w:fill="auto"/>
          </w:tcPr>
          <w:p w:rsidR="00AC33B4" w:rsidRPr="0052548F" w:rsidRDefault="00AC33B4" w:rsidP="00AC33B4">
            <w:pPr>
              <w:rPr>
                <w:sz w:val="20"/>
                <w:lang w:val="fr-FR"/>
              </w:rPr>
            </w:pPr>
          </w:p>
        </w:tc>
        <w:tc>
          <w:tcPr>
            <w:tcW w:w="1560" w:type="dxa"/>
            <w:shd w:val="clear" w:color="auto" w:fill="auto"/>
          </w:tcPr>
          <w:p w:rsidR="00AC33B4" w:rsidRPr="0052548F" w:rsidRDefault="00AC33B4" w:rsidP="00AC33B4">
            <w:pPr>
              <w:rPr>
                <w:sz w:val="20"/>
                <w:lang w:val="fr-FR"/>
              </w:rPr>
            </w:pPr>
            <w:r w:rsidRPr="0052548F">
              <w:rPr>
                <w:sz w:val="20"/>
                <w:lang w:val="fr-FR"/>
              </w:rPr>
              <w:t>•</w:t>
            </w:r>
          </w:p>
        </w:tc>
        <w:tc>
          <w:tcPr>
            <w:tcW w:w="850" w:type="dxa"/>
            <w:shd w:val="clear" w:color="auto" w:fill="auto"/>
          </w:tcPr>
          <w:p w:rsidR="00AC33B4" w:rsidRPr="0052548F" w:rsidRDefault="00AC33B4" w:rsidP="00AC33B4">
            <w:pPr>
              <w:rPr>
                <w:sz w:val="20"/>
                <w:lang w:val="fr-FR"/>
              </w:rPr>
            </w:pPr>
          </w:p>
        </w:tc>
      </w:tr>
      <w:tr w:rsidR="00AC33B4" w:rsidRPr="0052548F" w:rsidTr="00E350CD">
        <w:trPr>
          <w:cantSplit/>
        </w:trPr>
        <w:tc>
          <w:tcPr>
            <w:tcW w:w="1415" w:type="dxa"/>
            <w:shd w:val="clear" w:color="auto" w:fill="auto"/>
          </w:tcPr>
          <w:p w:rsidR="00AC33B4" w:rsidRPr="0052548F" w:rsidRDefault="00AC33B4" w:rsidP="00AC33B4">
            <w:pPr>
              <w:rPr>
                <w:sz w:val="20"/>
                <w:lang w:val="fr-FR"/>
              </w:rPr>
            </w:pPr>
            <w:r w:rsidRPr="0052548F">
              <w:rPr>
                <w:sz w:val="20"/>
                <w:lang w:val="fr-FR"/>
              </w:rPr>
              <w:t>République de Corée</w:t>
            </w:r>
          </w:p>
        </w:tc>
        <w:tc>
          <w:tcPr>
            <w:tcW w:w="707" w:type="dxa"/>
            <w:shd w:val="clear" w:color="auto" w:fill="auto"/>
          </w:tcPr>
          <w:p w:rsidR="00AC33B4" w:rsidRPr="0052548F" w:rsidRDefault="00AC33B4" w:rsidP="00AC33B4">
            <w:pPr>
              <w:rPr>
                <w:sz w:val="20"/>
                <w:lang w:val="fr-FR"/>
              </w:rPr>
            </w:pPr>
            <w:r w:rsidRPr="0052548F">
              <w:rPr>
                <w:sz w:val="20"/>
                <w:lang w:val="fr-FR"/>
              </w:rPr>
              <w:t>•</w:t>
            </w:r>
          </w:p>
        </w:tc>
        <w:tc>
          <w:tcPr>
            <w:tcW w:w="1703" w:type="dxa"/>
            <w:shd w:val="clear" w:color="auto" w:fill="auto"/>
          </w:tcPr>
          <w:p w:rsidR="00AC33B4" w:rsidRPr="0052548F" w:rsidRDefault="00AC33B4" w:rsidP="00AC33B4">
            <w:pPr>
              <w:rPr>
                <w:sz w:val="20"/>
                <w:lang w:val="fr-FR"/>
              </w:rPr>
            </w:pPr>
          </w:p>
        </w:tc>
        <w:tc>
          <w:tcPr>
            <w:tcW w:w="1561" w:type="dxa"/>
            <w:shd w:val="clear" w:color="auto" w:fill="auto"/>
          </w:tcPr>
          <w:p w:rsidR="00AC33B4" w:rsidRPr="0052548F" w:rsidRDefault="00AC33B4" w:rsidP="00AC33B4">
            <w:pPr>
              <w:rPr>
                <w:sz w:val="20"/>
                <w:lang w:val="fr-FR"/>
              </w:rPr>
            </w:pPr>
          </w:p>
        </w:tc>
        <w:tc>
          <w:tcPr>
            <w:tcW w:w="1276" w:type="dxa"/>
            <w:shd w:val="clear" w:color="auto" w:fill="auto"/>
          </w:tcPr>
          <w:p w:rsidR="00AC33B4" w:rsidRPr="0052548F" w:rsidRDefault="00AC33B4" w:rsidP="00AC33B4">
            <w:pPr>
              <w:rPr>
                <w:sz w:val="20"/>
                <w:lang w:val="fr-FR"/>
              </w:rPr>
            </w:pPr>
          </w:p>
        </w:tc>
        <w:tc>
          <w:tcPr>
            <w:tcW w:w="1276" w:type="dxa"/>
            <w:shd w:val="clear" w:color="auto" w:fill="auto"/>
          </w:tcPr>
          <w:p w:rsidR="00AC33B4" w:rsidRPr="0052548F" w:rsidRDefault="00AC33B4" w:rsidP="00AC33B4">
            <w:pPr>
              <w:rPr>
                <w:sz w:val="20"/>
                <w:lang w:val="fr-FR"/>
              </w:rPr>
            </w:pPr>
          </w:p>
        </w:tc>
        <w:tc>
          <w:tcPr>
            <w:tcW w:w="1560" w:type="dxa"/>
            <w:shd w:val="clear" w:color="auto" w:fill="auto"/>
          </w:tcPr>
          <w:p w:rsidR="00AC33B4" w:rsidRPr="0052548F" w:rsidRDefault="00AC33B4" w:rsidP="00AC33B4">
            <w:pPr>
              <w:rPr>
                <w:sz w:val="20"/>
                <w:lang w:val="fr-FR"/>
              </w:rPr>
            </w:pPr>
          </w:p>
        </w:tc>
        <w:tc>
          <w:tcPr>
            <w:tcW w:w="850" w:type="dxa"/>
            <w:shd w:val="clear" w:color="auto" w:fill="auto"/>
          </w:tcPr>
          <w:p w:rsidR="00AC33B4" w:rsidRPr="0052548F" w:rsidRDefault="00AC33B4" w:rsidP="00AC33B4">
            <w:pPr>
              <w:rPr>
                <w:sz w:val="20"/>
                <w:lang w:val="fr-FR"/>
              </w:rPr>
            </w:pPr>
          </w:p>
        </w:tc>
      </w:tr>
      <w:tr w:rsidR="00AC33B4" w:rsidRPr="0052548F" w:rsidTr="00E350CD">
        <w:trPr>
          <w:cantSplit/>
        </w:trPr>
        <w:tc>
          <w:tcPr>
            <w:tcW w:w="1415" w:type="dxa"/>
            <w:shd w:val="clear" w:color="auto" w:fill="auto"/>
          </w:tcPr>
          <w:p w:rsidR="00AC33B4" w:rsidRPr="0052548F" w:rsidRDefault="00AC33B4" w:rsidP="00AC33B4">
            <w:pPr>
              <w:rPr>
                <w:sz w:val="20"/>
                <w:lang w:val="fr-FR"/>
              </w:rPr>
            </w:pPr>
            <w:r w:rsidRPr="0052548F">
              <w:rPr>
                <w:sz w:val="20"/>
                <w:lang w:val="fr-FR"/>
              </w:rPr>
              <w:t>République de Moldova</w:t>
            </w:r>
          </w:p>
        </w:tc>
        <w:tc>
          <w:tcPr>
            <w:tcW w:w="707" w:type="dxa"/>
            <w:shd w:val="clear" w:color="auto" w:fill="auto"/>
          </w:tcPr>
          <w:p w:rsidR="00AC33B4" w:rsidRPr="0052548F" w:rsidRDefault="00AC33B4" w:rsidP="00AC33B4">
            <w:pPr>
              <w:rPr>
                <w:sz w:val="20"/>
                <w:lang w:val="fr-FR"/>
              </w:rPr>
            </w:pPr>
            <w:r w:rsidRPr="0052548F">
              <w:rPr>
                <w:sz w:val="20"/>
                <w:lang w:val="fr-FR"/>
              </w:rPr>
              <w:t>•</w:t>
            </w:r>
          </w:p>
        </w:tc>
        <w:tc>
          <w:tcPr>
            <w:tcW w:w="1703" w:type="dxa"/>
            <w:shd w:val="clear" w:color="auto" w:fill="auto"/>
          </w:tcPr>
          <w:p w:rsidR="00AC33B4" w:rsidRPr="0052548F" w:rsidRDefault="00AC33B4" w:rsidP="00AC33B4">
            <w:pPr>
              <w:rPr>
                <w:sz w:val="20"/>
                <w:lang w:val="fr-FR"/>
              </w:rPr>
            </w:pPr>
          </w:p>
        </w:tc>
        <w:tc>
          <w:tcPr>
            <w:tcW w:w="1561" w:type="dxa"/>
            <w:shd w:val="clear" w:color="auto" w:fill="auto"/>
          </w:tcPr>
          <w:p w:rsidR="00AC33B4" w:rsidRPr="0052548F" w:rsidRDefault="00AC33B4" w:rsidP="00AC33B4">
            <w:pPr>
              <w:rPr>
                <w:sz w:val="20"/>
                <w:lang w:val="fr-FR"/>
              </w:rPr>
            </w:pPr>
          </w:p>
        </w:tc>
        <w:tc>
          <w:tcPr>
            <w:tcW w:w="1276" w:type="dxa"/>
            <w:shd w:val="clear" w:color="auto" w:fill="auto"/>
          </w:tcPr>
          <w:p w:rsidR="00AC33B4" w:rsidRPr="0052548F" w:rsidRDefault="00AC33B4" w:rsidP="00AC33B4">
            <w:pPr>
              <w:rPr>
                <w:sz w:val="20"/>
                <w:lang w:val="fr-FR"/>
              </w:rPr>
            </w:pPr>
          </w:p>
        </w:tc>
        <w:tc>
          <w:tcPr>
            <w:tcW w:w="1276" w:type="dxa"/>
            <w:shd w:val="clear" w:color="auto" w:fill="auto"/>
          </w:tcPr>
          <w:p w:rsidR="00AC33B4" w:rsidRPr="0052548F" w:rsidRDefault="00AC33B4" w:rsidP="00AC33B4">
            <w:pPr>
              <w:rPr>
                <w:sz w:val="20"/>
                <w:lang w:val="fr-FR"/>
              </w:rPr>
            </w:pPr>
          </w:p>
        </w:tc>
        <w:tc>
          <w:tcPr>
            <w:tcW w:w="1560" w:type="dxa"/>
            <w:shd w:val="clear" w:color="auto" w:fill="auto"/>
          </w:tcPr>
          <w:p w:rsidR="00AC33B4" w:rsidRPr="0052548F" w:rsidRDefault="00AC33B4" w:rsidP="00AC33B4">
            <w:pPr>
              <w:rPr>
                <w:sz w:val="20"/>
                <w:lang w:val="fr-FR"/>
              </w:rPr>
            </w:pPr>
          </w:p>
        </w:tc>
        <w:tc>
          <w:tcPr>
            <w:tcW w:w="850" w:type="dxa"/>
            <w:shd w:val="clear" w:color="auto" w:fill="auto"/>
          </w:tcPr>
          <w:p w:rsidR="00AC33B4" w:rsidRPr="0052548F" w:rsidRDefault="00AC33B4" w:rsidP="00AC33B4">
            <w:pPr>
              <w:rPr>
                <w:sz w:val="20"/>
                <w:lang w:val="fr-FR"/>
              </w:rPr>
            </w:pPr>
          </w:p>
        </w:tc>
      </w:tr>
      <w:tr w:rsidR="00AC33B4" w:rsidRPr="0052548F" w:rsidTr="00E350CD">
        <w:trPr>
          <w:cantSplit/>
        </w:trPr>
        <w:tc>
          <w:tcPr>
            <w:tcW w:w="1415" w:type="dxa"/>
            <w:shd w:val="clear" w:color="auto" w:fill="auto"/>
          </w:tcPr>
          <w:p w:rsidR="00AC33B4" w:rsidRPr="0052548F" w:rsidRDefault="00AC33B4" w:rsidP="00AC33B4">
            <w:pPr>
              <w:rPr>
                <w:sz w:val="20"/>
                <w:lang w:val="fr-FR"/>
              </w:rPr>
            </w:pPr>
            <w:r w:rsidRPr="0052548F">
              <w:rPr>
                <w:sz w:val="20"/>
                <w:lang w:val="fr-FR"/>
              </w:rPr>
              <w:t>République tchèque</w:t>
            </w:r>
          </w:p>
        </w:tc>
        <w:tc>
          <w:tcPr>
            <w:tcW w:w="707" w:type="dxa"/>
            <w:shd w:val="clear" w:color="auto" w:fill="auto"/>
          </w:tcPr>
          <w:p w:rsidR="00AC33B4" w:rsidRPr="0052548F" w:rsidRDefault="00AC33B4" w:rsidP="00AC33B4">
            <w:pPr>
              <w:rPr>
                <w:sz w:val="20"/>
                <w:lang w:val="fr-FR"/>
              </w:rPr>
            </w:pPr>
          </w:p>
        </w:tc>
        <w:tc>
          <w:tcPr>
            <w:tcW w:w="1703" w:type="dxa"/>
            <w:shd w:val="clear" w:color="auto" w:fill="auto"/>
          </w:tcPr>
          <w:p w:rsidR="00AC33B4" w:rsidRPr="0052548F" w:rsidRDefault="00AC33B4" w:rsidP="00AC33B4">
            <w:pPr>
              <w:rPr>
                <w:sz w:val="20"/>
                <w:lang w:val="fr-FR"/>
              </w:rPr>
            </w:pPr>
            <w:r w:rsidRPr="0052548F">
              <w:rPr>
                <w:sz w:val="20"/>
                <w:lang w:val="fr-FR"/>
              </w:rPr>
              <w:t>•</w:t>
            </w:r>
          </w:p>
        </w:tc>
        <w:tc>
          <w:tcPr>
            <w:tcW w:w="1561" w:type="dxa"/>
            <w:shd w:val="clear" w:color="auto" w:fill="auto"/>
          </w:tcPr>
          <w:p w:rsidR="00AC33B4" w:rsidRPr="0052548F" w:rsidRDefault="00AC33B4" w:rsidP="00AC33B4">
            <w:pPr>
              <w:rPr>
                <w:sz w:val="20"/>
                <w:lang w:val="fr-FR"/>
              </w:rPr>
            </w:pPr>
          </w:p>
        </w:tc>
        <w:tc>
          <w:tcPr>
            <w:tcW w:w="1276" w:type="dxa"/>
            <w:shd w:val="clear" w:color="auto" w:fill="auto"/>
          </w:tcPr>
          <w:p w:rsidR="00AC33B4" w:rsidRPr="0052548F" w:rsidRDefault="00AC33B4" w:rsidP="00AC33B4">
            <w:pPr>
              <w:rPr>
                <w:sz w:val="20"/>
                <w:lang w:val="fr-FR"/>
              </w:rPr>
            </w:pPr>
          </w:p>
        </w:tc>
        <w:tc>
          <w:tcPr>
            <w:tcW w:w="1276" w:type="dxa"/>
            <w:shd w:val="clear" w:color="auto" w:fill="auto"/>
          </w:tcPr>
          <w:p w:rsidR="00AC33B4" w:rsidRPr="0052548F" w:rsidRDefault="00AC33B4" w:rsidP="00AC33B4">
            <w:pPr>
              <w:rPr>
                <w:sz w:val="20"/>
                <w:lang w:val="fr-FR"/>
              </w:rPr>
            </w:pPr>
          </w:p>
        </w:tc>
        <w:tc>
          <w:tcPr>
            <w:tcW w:w="1560" w:type="dxa"/>
            <w:shd w:val="clear" w:color="auto" w:fill="auto"/>
          </w:tcPr>
          <w:p w:rsidR="00AC33B4" w:rsidRPr="0052548F" w:rsidRDefault="00AC33B4" w:rsidP="00AC33B4">
            <w:pPr>
              <w:rPr>
                <w:sz w:val="20"/>
                <w:lang w:val="fr-FR"/>
              </w:rPr>
            </w:pPr>
          </w:p>
        </w:tc>
        <w:tc>
          <w:tcPr>
            <w:tcW w:w="850" w:type="dxa"/>
            <w:shd w:val="clear" w:color="auto" w:fill="auto"/>
          </w:tcPr>
          <w:p w:rsidR="00AC33B4" w:rsidRPr="0052548F" w:rsidRDefault="00AC33B4" w:rsidP="00AC33B4">
            <w:pPr>
              <w:rPr>
                <w:sz w:val="20"/>
                <w:lang w:val="fr-FR"/>
              </w:rPr>
            </w:pPr>
          </w:p>
        </w:tc>
      </w:tr>
      <w:tr w:rsidR="00AC33B4" w:rsidRPr="0052548F" w:rsidTr="00E350CD">
        <w:trPr>
          <w:cantSplit/>
        </w:trPr>
        <w:tc>
          <w:tcPr>
            <w:tcW w:w="1415" w:type="dxa"/>
            <w:shd w:val="clear" w:color="auto" w:fill="auto"/>
          </w:tcPr>
          <w:p w:rsidR="00AC33B4" w:rsidRPr="0052548F" w:rsidRDefault="00AC33B4" w:rsidP="00AC33B4">
            <w:pPr>
              <w:rPr>
                <w:sz w:val="20"/>
                <w:lang w:val="fr-FR"/>
              </w:rPr>
            </w:pPr>
            <w:r w:rsidRPr="0052548F">
              <w:rPr>
                <w:sz w:val="20"/>
                <w:lang w:val="fr-FR"/>
              </w:rPr>
              <w:t>Roumanie</w:t>
            </w:r>
          </w:p>
        </w:tc>
        <w:tc>
          <w:tcPr>
            <w:tcW w:w="707" w:type="dxa"/>
            <w:shd w:val="clear" w:color="auto" w:fill="auto"/>
          </w:tcPr>
          <w:p w:rsidR="00AC33B4" w:rsidRPr="0052548F" w:rsidRDefault="00AC33B4" w:rsidP="00AC33B4">
            <w:pPr>
              <w:rPr>
                <w:sz w:val="20"/>
                <w:lang w:val="fr-FR"/>
              </w:rPr>
            </w:pPr>
          </w:p>
        </w:tc>
        <w:tc>
          <w:tcPr>
            <w:tcW w:w="1703" w:type="dxa"/>
            <w:shd w:val="clear" w:color="auto" w:fill="auto"/>
          </w:tcPr>
          <w:p w:rsidR="00AC33B4" w:rsidRPr="0052548F" w:rsidRDefault="00AC33B4" w:rsidP="00AC33B4">
            <w:pPr>
              <w:rPr>
                <w:sz w:val="20"/>
                <w:lang w:val="fr-FR"/>
              </w:rPr>
            </w:pPr>
            <w:r w:rsidRPr="0052548F">
              <w:rPr>
                <w:sz w:val="20"/>
                <w:lang w:val="fr-FR"/>
              </w:rPr>
              <w:t>•</w:t>
            </w:r>
          </w:p>
        </w:tc>
        <w:tc>
          <w:tcPr>
            <w:tcW w:w="1561" w:type="dxa"/>
            <w:shd w:val="clear" w:color="auto" w:fill="auto"/>
          </w:tcPr>
          <w:p w:rsidR="00AC33B4" w:rsidRPr="0052548F" w:rsidRDefault="00AC33B4" w:rsidP="00AC33B4">
            <w:pPr>
              <w:rPr>
                <w:sz w:val="20"/>
                <w:lang w:val="fr-FR"/>
              </w:rPr>
            </w:pPr>
          </w:p>
        </w:tc>
        <w:tc>
          <w:tcPr>
            <w:tcW w:w="1276" w:type="dxa"/>
            <w:shd w:val="clear" w:color="auto" w:fill="auto"/>
          </w:tcPr>
          <w:p w:rsidR="00AC33B4" w:rsidRPr="0052548F" w:rsidRDefault="00AC33B4" w:rsidP="00AC33B4">
            <w:pPr>
              <w:rPr>
                <w:sz w:val="20"/>
                <w:lang w:val="fr-FR"/>
              </w:rPr>
            </w:pPr>
          </w:p>
        </w:tc>
        <w:tc>
          <w:tcPr>
            <w:tcW w:w="1276" w:type="dxa"/>
            <w:shd w:val="clear" w:color="auto" w:fill="auto"/>
          </w:tcPr>
          <w:p w:rsidR="00AC33B4" w:rsidRPr="0052548F" w:rsidRDefault="00AC33B4" w:rsidP="00AC33B4">
            <w:pPr>
              <w:rPr>
                <w:sz w:val="20"/>
                <w:lang w:val="fr-FR"/>
              </w:rPr>
            </w:pPr>
          </w:p>
        </w:tc>
        <w:tc>
          <w:tcPr>
            <w:tcW w:w="1560" w:type="dxa"/>
            <w:shd w:val="clear" w:color="auto" w:fill="auto"/>
          </w:tcPr>
          <w:p w:rsidR="00AC33B4" w:rsidRPr="0052548F" w:rsidRDefault="00AC33B4" w:rsidP="00AC33B4">
            <w:pPr>
              <w:rPr>
                <w:sz w:val="20"/>
                <w:lang w:val="fr-FR"/>
              </w:rPr>
            </w:pPr>
          </w:p>
        </w:tc>
        <w:tc>
          <w:tcPr>
            <w:tcW w:w="850" w:type="dxa"/>
            <w:shd w:val="clear" w:color="auto" w:fill="auto"/>
          </w:tcPr>
          <w:p w:rsidR="00AC33B4" w:rsidRPr="0052548F" w:rsidRDefault="00AC33B4" w:rsidP="00AC33B4">
            <w:pPr>
              <w:rPr>
                <w:sz w:val="20"/>
                <w:lang w:val="fr-FR"/>
              </w:rPr>
            </w:pPr>
          </w:p>
        </w:tc>
      </w:tr>
      <w:tr w:rsidR="00AC33B4" w:rsidRPr="0052548F" w:rsidTr="00E350CD">
        <w:trPr>
          <w:cantSplit/>
        </w:trPr>
        <w:tc>
          <w:tcPr>
            <w:tcW w:w="1415" w:type="dxa"/>
            <w:shd w:val="clear" w:color="auto" w:fill="auto"/>
          </w:tcPr>
          <w:p w:rsidR="00AC33B4" w:rsidRPr="0052548F" w:rsidRDefault="00AC33B4" w:rsidP="000117C7">
            <w:pPr>
              <w:rPr>
                <w:sz w:val="20"/>
                <w:lang w:val="fr-FR"/>
              </w:rPr>
            </w:pPr>
            <w:r w:rsidRPr="0052548F">
              <w:rPr>
                <w:sz w:val="20"/>
                <w:lang w:val="fr-FR"/>
              </w:rPr>
              <w:t>Royaume</w:t>
            </w:r>
            <w:r w:rsidR="000117C7">
              <w:rPr>
                <w:sz w:val="20"/>
                <w:lang w:val="fr-FR"/>
              </w:rPr>
              <w:t>-</w:t>
            </w:r>
            <w:r w:rsidRPr="0052548F">
              <w:rPr>
                <w:sz w:val="20"/>
                <w:lang w:val="fr-FR"/>
              </w:rPr>
              <w:t>Uni</w:t>
            </w:r>
          </w:p>
        </w:tc>
        <w:tc>
          <w:tcPr>
            <w:tcW w:w="707" w:type="dxa"/>
            <w:shd w:val="clear" w:color="auto" w:fill="auto"/>
          </w:tcPr>
          <w:p w:rsidR="00AC33B4" w:rsidRPr="0052548F" w:rsidRDefault="00AC33B4" w:rsidP="00AC33B4">
            <w:pPr>
              <w:rPr>
                <w:sz w:val="20"/>
                <w:lang w:val="fr-FR"/>
              </w:rPr>
            </w:pPr>
            <w:r w:rsidRPr="0052548F">
              <w:rPr>
                <w:sz w:val="20"/>
                <w:lang w:val="fr-FR"/>
              </w:rPr>
              <w:t>•</w:t>
            </w:r>
          </w:p>
        </w:tc>
        <w:tc>
          <w:tcPr>
            <w:tcW w:w="1703" w:type="dxa"/>
            <w:shd w:val="clear" w:color="auto" w:fill="auto"/>
          </w:tcPr>
          <w:p w:rsidR="00AC33B4" w:rsidRPr="0052548F" w:rsidRDefault="00AC33B4" w:rsidP="00AC33B4">
            <w:pPr>
              <w:rPr>
                <w:sz w:val="20"/>
                <w:lang w:val="fr-FR"/>
              </w:rPr>
            </w:pPr>
          </w:p>
        </w:tc>
        <w:tc>
          <w:tcPr>
            <w:tcW w:w="1561" w:type="dxa"/>
            <w:shd w:val="clear" w:color="auto" w:fill="auto"/>
          </w:tcPr>
          <w:p w:rsidR="00AC33B4" w:rsidRPr="0052548F" w:rsidRDefault="00AC33B4" w:rsidP="00AC33B4">
            <w:pPr>
              <w:rPr>
                <w:sz w:val="20"/>
                <w:lang w:val="fr-FR"/>
              </w:rPr>
            </w:pPr>
          </w:p>
        </w:tc>
        <w:tc>
          <w:tcPr>
            <w:tcW w:w="1276" w:type="dxa"/>
            <w:shd w:val="clear" w:color="auto" w:fill="auto"/>
          </w:tcPr>
          <w:p w:rsidR="00AC33B4" w:rsidRPr="0052548F" w:rsidRDefault="00AC33B4" w:rsidP="00AC33B4">
            <w:pPr>
              <w:rPr>
                <w:sz w:val="20"/>
                <w:lang w:val="fr-FR"/>
              </w:rPr>
            </w:pPr>
          </w:p>
        </w:tc>
        <w:tc>
          <w:tcPr>
            <w:tcW w:w="1276" w:type="dxa"/>
            <w:shd w:val="clear" w:color="auto" w:fill="auto"/>
          </w:tcPr>
          <w:p w:rsidR="00AC33B4" w:rsidRPr="0052548F" w:rsidRDefault="00AC33B4" w:rsidP="00AC33B4">
            <w:pPr>
              <w:rPr>
                <w:sz w:val="20"/>
                <w:lang w:val="fr-FR"/>
              </w:rPr>
            </w:pPr>
          </w:p>
        </w:tc>
        <w:tc>
          <w:tcPr>
            <w:tcW w:w="1560" w:type="dxa"/>
            <w:shd w:val="clear" w:color="auto" w:fill="auto"/>
          </w:tcPr>
          <w:p w:rsidR="00AC33B4" w:rsidRPr="0052548F" w:rsidRDefault="00AC33B4" w:rsidP="00AC33B4">
            <w:pPr>
              <w:rPr>
                <w:sz w:val="20"/>
                <w:lang w:val="fr-FR"/>
              </w:rPr>
            </w:pPr>
          </w:p>
        </w:tc>
        <w:tc>
          <w:tcPr>
            <w:tcW w:w="850" w:type="dxa"/>
            <w:shd w:val="clear" w:color="auto" w:fill="auto"/>
          </w:tcPr>
          <w:p w:rsidR="00AC33B4" w:rsidRPr="0052548F" w:rsidRDefault="00AC33B4" w:rsidP="00AC33B4">
            <w:pPr>
              <w:rPr>
                <w:sz w:val="20"/>
                <w:lang w:val="fr-FR"/>
              </w:rPr>
            </w:pPr>
          </w:p>
        </w:tc>
      </w:tr>
      <w:tr w:rsidR="00AC33B4" w:rsidRPr="0052548F" w:rsidTr="00E350CD">
        <w:trPr>
          <w:cantSplit/>
        </w:trPr>
        <w:tc>
          <w:tcPr>
            <w:tcW w:w="1415" w:type="dxa"/>
            <w:shd w:val="clear" w:color="auto" w:fill="auto"/>
          </w:tcPr>
          <w:p w:rsidR="00AC33B4" w:rsidRPr="0052548F" w:rsidRDefault="00AC33B4" w:rsidP="00AC33B4">
            <w:pPr>
              <w:rPr>
                <w:sz w:val="20"/>
                <w:lang w:val="fr-FR"/>
              </w:rPr>
            </w:pPr>
            <w:r w:rsidRPr="0052548F">
              <w:rPr>
                <w:sz w:val="20"/>
                <w:lang w:val="fr-FR"/>
              </w:rPr>
              <w:t>Serbie (2008)</w:t>
            </w:r>
          </w:p>
        </w:tc>
        <w:tc>
          <w:tcPr>
            <w:tcW w:w="707" w:type="dxa"/>
            <w:shd w:val="clear" w:color="auto" w:fill="auto"/>
          </w:tcPr>
          <w:p w:rsidR="00AC33B4" w:rsidRPr="0052548F" w:rsidRDefault="00AC33B4" w:rsidP="00AC33B4">
            <w:pPr>
              <w:rPr>
                <w:sz w:val="20"/>
                <w:lang w:val="fr-FR"/>
              </w:rPr>
            </w:pPr>
          </w:p>
        </w:tc>
        <w:tc>
          <w:tcPr>
            <w:tcW w:w="1703" w:type="dxa"/>
            <w:shd w:val="clear" w:color="auto" w:fill="auto"/>
          </w:tcPr>
          <w:p w:rsidR="00AC33B4" w:rsidRPr="0052548F" w:rsidRDefault="00AC33B4" w:rsidP="00AC33B4">
            <w:pPr>
              <w:rPr>
                <w:sz w:val="20"/>
                <w:lang w:val="fr-FR"/>
              </w:rPr>
            </w:pPr>
            <w:r w:rsidRPr="0052548F">
              <w:rPr>
                <w:sz w:val="20"/>
                <w:lang w:val="fr-FR"/>
              </w:rPr>
              <w:t>•</w:t>
            </w:r>
          </w:p>
        </w:tc>
        <w:tc>
          <w:tcPr>
            <w:tcW w:w="1561" w:type="dxa"/>
            <w:shd w:val="clear" w:color="auto" w:fill="auto"/>
          </w:tcPr>
          <w:p w:rsidR="00AC33B4" w:rsidRPr="0052548F" w:rsidRDefault="00AC33B4" w:rsidP="00AC33B4">
            <w:pPr>
              <w:rPr>
                <w:sz w:val="20"/>
                <w:lang w:val="fr-FR"/>
              </w:rPr>
            </w:pPr>
          </w:p>
        </w:tc>
        <w:tc>
          <w:tcPr>
            <w:tcW w:w="1276" w:type="dxa"/>
            <w:shd w:val="clear" w:color="auto" w:fill="auto"/>
          </w:tcPr>
          <w:p w:rsidR="00AC33B4" w:rsidRPr="0052548F" w:rsidRDefault="00AC33B4" w:rsidP="00AC33B4">
            <w:pPr>
              <w:rPr>
                <w:sz w:val="20"/>
                <w:lang w:val="fr-FR"/>
              </w:rPr>
            </w:pPr>
          </w:p>
        </w:tc>
        <w:tc>
          <w:tcPr>
            <w:tcW w:w="1276" w:type="dxa"/>
            <w:shd w:val="clear" w:color="auto" w:fill="auto"/>
          </w:tcPr>
          <w:p w:rsidR="00AC33B4" w:rsidRPr="0052548F" w:rsidRDefault="00AC33B4" w:rsidP="00AC33B4">
            <w:pPr>
              <w:rPr>
                <w:sz w:val="20"/>
                <w:lang w:val="fr-FR"/>
              </w:rPr>
            </w:pPr>
          </w:p>
        </w:tc>
        <w:tc>
          <w:tcPr>
            <w:tcW w:w="1560" w:type="dxa"/>
            <w:shd w:val="clear" w:color="auto" w:fill="auto"/>
          </w:tcPr>
          <w:p w:rsidR="00AC33B4" w:rsidRPr="0052548F" w:rsidRDefault="00AC33B4" w:rsidP="00AC33B4">
            <w:pPr>
              <w:rPr>
                <w:sz w:val="20"/>
                <w:lang w:val="fr-FR"/>
              </w:rPr>
            </w:pPr>
          </w:p>
        </w:tc>
        <w:tc>
          <w:tcPr>
            <w:tcW w:w="850" w:type="dxa"/>
            <w:shd w:val="clear" w:color="auto" w:fill="auto"/>
          </w:tcPr>
          <w:p w:rsidR="00AC33B4" w:rsidRPr="0052548F" w:rsidRDefault="00AC33B4" w:rsidP="00AC33B4">
            <w:pPr>
              <w:rPr>
                <w:sz w:val="20"/>
                <w:lang w:val="fr-FR"/>
              </w:rPr>
            </w:pPr>
          </w:p>
        </w:tc>
      </w:tr>
      <w:tr w:rsidR="00AC33B4" w:rsidRPr="0052548F" w:rsidTr="00E350CD">
        <w:trPr>
          <w:cantSplit/>
        </w:trPr>
        <w:tc>
          <w:tcPr>
            <w:tcW w:w="1415" w:type="dxa"/>
            <w:shd w:val="clear" w:color="auto" w:fill="auto"/>
          </w:tcPr>
          <w:p w:rsidR="00AC33B4" w:rsidRPr="0052548F" w:rsidRDefault="00AC33B4" w:rsidP="00AC33B4">
            <w:pPr>
              <w:rPr>
                <w:sz w:val="20"/>
                <w:lang w:val="fr-FR"/>
              </w:rPr>
            </w:pPr>
            <w:r w:rsidRPr="0052548F">
              <w:rPr>
                <w:sz w:val="20"/>
                <w:lang w:val="fr-FR"/>
              </w:rPr>
              <w:t>Singapour (2008)</w:t>
            </w:r>
          </w:p>
        </w:tc>
        <w:tc>
          <w:tcPr>
            <w:tcW w:w="707" w:type="dxa"/>
            <w:shd w:val="clear" w:color="auto" w:fill="auto"/>
          </w:tcPr>
          <w:p w:rsidR="00AC33B4" w:rsidRPr="0052548F" w:rsidRDefault="00AC33B4" w:rsidP="00AC33B4">
            <w:pPr>
              <w:rPr>
                <w:sz w:val="20"/>
                <w:lang w:val="fr-FR"/>
              </w:rPr>
            </w:pPr>
            <w:r w:rsidRPr="0052548F">
              <w:rPr>
                <w:sz w:val="20"/>
                <w:lang w:val="fr-FR"/>
              </w:rPr>
              <w:t>•</w:t>
            </w:r>
          </w:p>
        </w:tc>
        <w:tc>
          <w:tcPr>
            <w:tcW w:w="1703" w:type="dxa"/>
            <w:shd w:val="clear" w:color="auto" w:fill="auto"/>
          </w:tcPr>
          <w:p w:rsidR="00AC33B4" w:rsidRPr="0052548F" w:rsidRDefault="00AC33B4" w:rsidP="00AC33B4">
            <w:pPr>
              <w:rPr>
                <w:sz w:val="20"/>
                <w:lang w:val="fr-FR"/>
              </w:rPr>
            </w:pPr>
          </w:p>
        </w:tc>
        <w:tc>
          <w:tcPr>
            <w:tcW w:w="1561" w:type="dxa"/>
            <w:shd w:val="clear" w:color="auto" w:fill="auto"/>
          </w:tcPr>
          <w:p w:rsidR="00AC33B4" w:rsidRPr="0052548F" w:rsidRDefault="00AC33B4" w:rsidP="00AC33B4">
            <w:pPr>
              <w:rPr>
                <w:sz w:val="20"/>
                <w:lang w:val="fr-FR"/>
              </w:rPr>
            </w:pPr>
          </w:p>
        </w:tc>
        <w:tc>
          <w:tcPr>
            <w:tcW w:w="1276" w:type="dxa"/>
            <w:shd w:val="clear" w:color="auto" w:fill="auto"/>
          </w:tcPr>
          <w:p w:rsidR="00AC33B4" w:rsidRPr="0052548F" w:rsidRDefault="00AC33B4" w:rsidP="00AC33B4">
            <w:pPr>
              <w:rPr>
                <w:sz w:val="20"/>
                <w:lang w:val="fr-FR"/>
              </w:rPr>
            </w:pPr>
          </w:p>
        </w:tc>
        <w:tc>
          <w:tcPr>
            <w:tcW w:w="1276" w:type="dxa"/>
            <w:shd w:val="clear" w:color="auto" w:fill="auto"/>
          </w:tcPr>
          <w:p w:rsidR="00AC33B4" w:rsidRPr="0052548F" w:rsidRDefault="00AC33B4" w:rsidP="00AC33B4">
            <w:pPr>
              <w:rPr>
                <w:sz w:val="20"/>
                <w:lang w:val="fr-FR"/>
              </w:rPr>
            </w:pPr>
          </w:p>
        </w:tc>
        <w:tc>
          <w:tcPr>
            <w:tcW w:w="1560" w:type="dxa"/>
            <w:shd w:val="clear" w:color="auto" w:fill="auto"/>
          </w:tcPr>
          <w:p w:rsidR="00AC33B4" w:rsidRPr="0052548F" w:rsidRDefault="00AC33B4" w:rsidP="00AC33B4">
            <w:pPr>
              <w:rPr>
                <w:sz w:val="20"/>
                <w:lang w:val="fr-FR"/>
              </w:rPr>
            </w:pPr>
          </w:p>
        </w:tc>
        <w:tc>
          <w:tcPr>
            <w:tcW w:w="850" w:type="dxa"/>
            <w:shd w:val="clear" w:color="auto" w:fill="auto"/>
          </w:tcPr>
          <w:p w:rsidR="00AC33B4" w:rsidRPr="0052548F" w:rsidRDefault="00AC33B4" w:rsidP="00AC33B4">
            <w:pPr>
              <w:rPr>
                <w:sz w:val="20"/>
                <w:lang w:val="fr-FR"/>
              </w:rPr>
            </w:pPr>
          </w:p>
        </w:tc>
      </w:tr>
      <w:tr w:rsidR="00AC33B4" w:rsidRPr="0052548F" w:rsidTr="00E350CD">
        <w:trPr>
          <w:cantSplit/>
        </w:trPr>
        <w:tc>
          <w:tcPr>
            <w:tcW w:w="1415" w:type="dxa"/>
            <w:shd w:val="clear" w:color="auto" w:fill="auto"/>
          </w:tcPr>
          <w:p w:rsidR="00AC33B4" w:rsidRPr="0052548F" w:rsidRDefault="00AC33B4" w:rsidP="00AC33B4">
            <w:pPr>
              <w:rPr>
                <w:sz w:val="20"/>
                <w:lang w:val="fr-FR"/>
              </w:rPr>
            </w:pPr>
            <w:r w:rsidRPr="0052548F">
              <w:rPr>
                <w:sz w:val="20"/>
                <w:lang w:val="fr-FR"/>
              </w:rPr>
              <w:t>Slovaquie</w:t>
            </w:r>
          </w:p>
        </w:tc>
        <w:tc>
          <w:tcPr>
            <w:tcW w:w="707" w:type="dxa"/>
            <w:shd w:val="clear" w:color="auto" w:fill="auto"/>
          </w:tcPr>
          <w:p w:rsidR="00AC33B4" w:rsidRPr="0052548F" w:rsidRDefault="00AC33B4" w:rsidP="00AC33B4">
            <w:pPr>
              <w:rPr>
                <w:sz w:val="20"/>
                <w:lang w:val="fr-FR"/>
              </w:rPr>
            </w:pPr>
          </w:p>
        </w:tc>
        <w:tc>
          <w:tcPr>
            <w:tcW w:w="1703" w:type="dxa"/>
            <w:shd w:val="clear" w:color="auto" w:fill="auto"/>
          </w:tcPr>
          <w:p w:rsidR="00AC33B4" w:rsidRPr="0052548F" w:rsidRDefault="00AC33B4" w:rsidP="00AC33B4">
            <w:pPr>
              <w:rPr>
                <w:sz w:val="20"/>
                <w:lang w:val="fr-FR"/>
              </w:rPr>
            </w:pPr>
            <w:r w:rsidRPr="0052548F">
              <w:rPr>
                <w:sz w:val="20"/>
                <w:lang w:val="fr-FR"/>
              </w:rPr>
              <w:t>•</w:t>
            </w:r>
          </w:p>
        </w:tc>
        <w:tc>
          <w:tcPr>
            <w:tcW w:w="1561" w:type="dxa"/>
            <w:shd w:val="clear" w:color="auto" w:fill="auto"/>
          </w:tcPr>
          <w:p w:rsidR="00AC33B4" w:rsidRPr="0052548F" w:rsidRDefault="00AC33B4" w:rsidP="00AC33B4">
            <w:pPr>
              <w:rPr>
                <w:sz w:val="20"/>
                <w:lang w:val="fr-FR"/>
              </w:rPr>
            </w:pPr>
          </w:p>
        </w:tc>
        <w:tc>
          <w:tcPr>
            <w:tcW w:w="1276" w:type="dxa"/>
            <w:shd w:val="clear" w:color="auto" w:fill="auto"/>
          </w:tcPr>
          <w:p w:rsidR="00AC33B4" w:rsidRPr="0052548F" w:rsidRDefault="00AC33B4" w:rsidP="00AC33B4">
            <w:pPr>
              <w:rPr>
                <w:sz w:val="20"/>
                <w:lang w:val="fr-FR"/>
              </w:rPr>
            </w:pPr>
          </w:p>
        </w:tc>
        <w:tc>
          <w:tcPr>
            <w:tcW w:w="1276" w:type="dxa"/>
            <w:shd w:val="clear" w:color="auto" w:fill="auto"/>
          </w:tcPr>
          <w:p w:rsidR="00AC33B4" w:rsidRPr="0052548F" w:rsidRDefault="00AC33B4" w:rsidP="00AC33B4">
            <w:pPr>
              <w:rPr>
                <w:sz w:val="20"/>
                <w:lang w:val="fr-FR"/>
              </w:rPr>
            </w:pPr>
          </w:p>
        </w:tc>
        <w:tc>
          <w:tcPr>
            <w:tcW w:w="1560" w:type="dxa"/>
            <w:shd w:val="clear" w:color="auto" w:fill="auto"/>
          </w:tcPr>
          <w:p w:rsidR="00AC33B4" w:rsidRPr="0052548F" w:rsidRDefault="00AC33B4" w:rsidP="00AC33B4">
            <w:pPr>
              <w:rPr>
                <w:sz w:val="20"/>
                <w:lang w:val="fr-FR"/>
              </w:rPr>
            </w:pPr>
          </w:p>
        </w:tc>
        <w:tc>
          <w:tcPr>
            <w:tcW w:w="850" w:type="dxa"/>
            <w:shd w:val="clear" w:color="auto" w:fill="auto"/>
          </w:tcPr>
          <w:p w:rsidR="00AC33B4" w:rsidRPr="0052548F" w:rsidRDefault="00AC33B4" w:rsidP="00AC33B4">
            <w:pPr>
              <w:rPr>
                <w:sz w:val="20"/>
                <w:lang w:val="fr-FR"/>
              </w:rPr>
            </w:pPr>
          </w:p>
        </w:tc>
      </w:tr>
      <w:tr w:rsidR="00AC33B4" w:rsidRPr="0052548F" w:rsidTr="00E350CD">
        <w:trPr>
          <w:cantSplit/>
        </w:trPr>
        <w:tc>
          <w:tcPr>
            <w:tcW w:w="1415" w:type="dxa"/>
            <w:shd w:val="clear" w:color="auto" w:fill="auto"/>
          </w:tcPr>
          <w:p w:rsidR="00AC33B4" w:rsidRPr="0052548F" w:rsidRDefault="00AC33B4" w:rsidP="00AC33B4">
            <w:pPr>
              <w:rPr>
                <w:sz w:val="20"/>
                <w:lang w:val="fr-FR"/>
              </w:rPr>
            </w:pPr>
            <w:r w:rsidRPr="0052548F">
              <w:rPr>
                <w:sz w:val="20"/>
                <w:lang w:val="fr-FR"/>
              </w:rPr>
              <w:t>Slovénie</w:t>
            </w:r>
          </w:p>
        </w:tc>
        <w:tc>
          <w:tcPr>
            <w:tcW w:w="707" w:type="dxa"/>
            <w:shd w:val="clear" w:color="auto" w:fill="auto"/>
          </w:tcPr>
          <w:p w:rsidR="00AC33B4" w:rsidRPr="0052548F" w:rsidRDefault="00AC33B4" w:rsidP="00AC33B4">
            <w:pPr>
              <w:rPr>
                <w:sz w:val="20"/>
                <w:lang w:val="fr-FR"/>
              </w:rPr>
            </w:pPr>
          </w:p>
        </w:tc>
        <w:tc>
          <w:tcPr>
            <w:tcW w:w="1703" w:type="dxa"/>
            <w:shd w:val="clear" w:color="auto" w:fill="auto"/>
          </w:tcPr>
          <w:p w:rsidR="00AC33B4" w:rsidRPr="0052548F" w:rsidRDefault="00AC33B4" w:rsidP="00AC33B4">
            <w:pPr>
              <w:rPr>
                <w:sz w:val="20"/>
                <w:lang w:val="fr-FR"/>
              </w:rPr>
            </w:pPr>
            <w:r w:rsidRPr="0052548F">
              <w:rPr>
                <w:sz w:val="20"/>
                <w:lang w:val="fr-FR"/>
              </w:rPr>
              <w:t>•</w:t>
            </w:r>
          </w:p>
        </w:tc>
        <w:tc>
          <w:tcPr>
            <w:tcW w:w="1561" w:type="dxa"/>
            <w:shd w:val="clear" w:color="auto" w:fill="auto"/>
          </w:tcPr>
          <w:p w:rsidR="00AC33B4" w:rsidRPr="0052548F" w:rsidRDefault="00AC33B4" w:rsidP="00AC33B4">
            <w:pPr>
              <w:rPr>
                <w:sz w:val="20"/>
                <w:lang w:val="fr-FR"/>
              </w:rPr>
            </w:pPr>
          </w:p>
        </w:tc>
        <w:tc>
          <w:tcPr>
            <w:tcW w:w="1276" w:type="dxa"/>
            <w:shd w:val="clear" w:color="auto" w:fill="auto"/>
          </w:tcPr>
          <w:p w:rsidR="00AC33B4" w:rsidRPr="0052548F" w:rsidRDefault="00AC33B4" w:rsidP="00AC33B4">
            <w:pPr>
              <w:rPr>
                <w:sz w:val="20"/>
                <w:lang w:val="fr-FR"/>
              </w:rPr>
            </w:pPr>
            <w:r w:rsidRPr="0052548F">
              <w:rPr>
                <w:sz w:val="20"/>
                <w:lang w:val="fr-FR"/>
              </w:rPr>
              <w:t>•</w:t>
            </w:r>
          </w:p>
        </w:tc>
        <w:tc>
          <w:tcPr>
            <w:tcW w:w="1276" w:type="dxa"/>
            <w:shd w:val="clear" w:color="auto" w:fill="auto"/>
          </w:tcPr>
          <w:p w:rsidR="00AC33B4" w:rsidRPr="0052548F" w:rsidRDefault="00AC33B4" w:rsidP="00AC33B4">
            <w:pPr>
              <w:rPr>
                <w:sz w:val="20"/>
                <w:lang w:val="fr-FR"/>
              </w:rPr>
            </w:pPr>
            <w:r w:rsidRPr="0052548F">
              <w:rPr>
                <w:sz w:val="20"/>
                <w:lang w:val="fr-FR"/>
              </w:rPr>
              <w:t>•</w:t>
            </w:r>
          </w:p>
        </w:tc>
        <w:tc>
          <w:tcPr>
            <w:tcW w:w="1560" w:type="dxa"/>
            <w:shd w:val="clear" w:color="auto" w:fill="auto"/>
          </w:tcPr>
          <w:p w:rsidR="00AC33B4" w:rsidRPr="0052548F" w:rsidRDefault="00AC33B4" w:rsidP="00AC33B4">
            <w:pPr>
              <w:rPr>
                <w:sz w:val="20"/>
                <w:lang w:val="fr-FR"/>
              </w:rPr>
            </w:pPr>
          </w:p>
        </w:tc>
        <w:tc>
          <w:tcPr>
            <w:tcW w:w="850" w:type="dxa"/>
            <w:shd w:val="clear" w:color="auto" w:fill="auto"/>
          </w:tcPr>
          <w:p w:rsidR="00AC33B4" w:rsidRPr="0052548F" w:rsidRDefault="00AC33B4" w:rsidP="00AC33B4">
            <w:pPr>
              <w:rPr>
                <w:sz w:val="20"/>
                <w:lang w:val="fr-FR"/>
              </w:rPr>
            </w:pPr>
          </w:p>
        </w:tc>
      </w:tr>
      <w:tr w:rsidR="00AC33B4" w:rsidRPr="0052548F" w:rsidTr="00E350CD">
        <w:trPr>
          <w:cantSplit/>
        </w:trPr>
        <w:tc>
          <w:tcPr>
            <w:tcW w:w="1415" w:type="dxa"/>
            <w:shd w:val="clear" w:color="auto" w:fill="auto"/>
          </w:tcPr>
          <w:p w:rsidR="00AC33B4" w:rsidRPr="0052548F" w:rsidRDefault="00AC33B4" w:rsidP="00AC33B4">
            <w:pPr>
              <w:rPr>
                <w:sz w:val="20"/>
                <w:lang w:val="fr-FR"/>
              </w:rPr>
            </w:pPr>
            <w:r w:rsidRPr="0052548F">
              <w:rPr>
                <w:sz w:val="20"/>
                <w:lang w:val="fr-FR"/>
              </w:rPr>
              <w:t>Soudan</w:t>
            </w:r>
          </w:p>
        </w:tc>
        <w:tc>
          <w:tcPr>
            <w:tcW w:w="707" w:type="dxa"/>
            <w:shd w:val="clear" w:color="auto" w:fill="auto"/>
          </w:tcPr>
          <w:p w:rsidR="00AC33B4" w:rsidRPr="0052548F" w:rsidRDefault="00AC33B4" w:rsidP="00AC33B4">
            <w:pPr>
              <w:rPr>
                <w:sz w:val="20"/>
                <w:lang w:val="fr-FR"/>
              </w:rPr>
            </w:pPr>
            <w:r w:rsidRPr="0052548F">
              <w:rPr>
                <w:sz w:val="20"/>
                <w:lang w:val="fr-FR"/>
              </w:rPr>
              <w:t>•</w:t>
            </w:r>
          </w:p>
        </w:tc>
        <w:tc>
          <w:tcPr>
            <w:tcW w:w="1703" w:type="dxa"/>
            <w:shd w:val="clear" w:color="auto" w:fill="auto"/>
          </w:tcPr>
          <w:p w:rsidR="00AC33B4" w:rsidRPr="0052548F" w:rsidRDefault="00AC33B4" w:rsidP="00AC33B4">
            <w:pPr>
              <w:rPr>
                <w:sz w:val="20"/>
                <w:lang w:val="fr-FR"/>
              </w:rPr>
            </w:pPr>
          </w:p>
        </w:tc>
        <w:tc>
          <w:tcPr>
            <w:tcW w:w="1561" w:type="dxa"/>
            <w:shd w:val="clear" w:color="auto" w:fill="auto"/>
          </w:tcPr>
          <w:p w:rsidR="00AC33B4" w:rsidRPr="0052548F" w:rsidRDefault="00AC33B4" w:rsidP="00AC33B4">
            <w:pPr>
              <w:rPr>
                <w:sz w:val="20"/>
                <w:lang w:val="fr-FR"/>
              </w:rPr>
            </w:pPr>
          </w:p>
        </w:tc>
        <w:tc>
          <w:tcPr>
            <w:tcW w:w="1276" w:type="dxa"/>
            <w:shd w:val="clear" w:color="auto" w:fill="auto"/>
          </w:tcPr>
          <w:p w:rsidR="00AC33B4" w:rsidRPr="0052548F" w:rsidRDefault="00AC33B4" w:rsidP="00AC33B4">
            <w:pPr>
              <w:rPr>
                <w:sz w:val="20"/>
                <w:lang w:val="fr-FR"/>
              </w:rPr>
            </w:pPr>
          </w:p>
        </w:tc>
        <w:tc>
          <w:tcPr>
            <w:tcW w:w="1276" w:type="dxa"/>
            <w:shd w:val="clear" w:color="auto" w:fill="auto"/>
          </w:tcPr>
          <w:p w:rsidR="00AC33B4" w:rsidRPr="0052548F" w:rsidRDefault="00AC33B4" w:rsidP="00AC33B4">
            <w:pPr>
              <w:rPr>
                <w:sz w:val="20"/>
                <w:lang w:val="fr-FR"/>
              </w:rPr>
            </w:pPr>
          </w:p>
        </w:tc>
        <w:tc>
          <w:tcPr>
            <w:tcW w:w="1560" w:type="dxa"/>
            <w:shd w:val="clear" w:color="auto" w:fill="auto"/>
          </w:tcPr>
          <w:p w:rsidR="00AC33B4" w:rsidRPr="0052548F" w:rsidRDefault="00AC33B4" w:rsidP="00AC33B4">
            <w:pPr>
              <w:rPr>
                <w:sz w:val="20"/>
                <w:lang w:val="fr-FR"/>
              </w:rPr>
            </w:pPr>
          </w:p>
        </w:tc>
        <w:tc>
          <w:tcPr>
            <w:tcW w:w="850" w:type="dxa"/>
            <w:shd w:val="clear" w:color="auto" w:fill="auto"/>
          </w:tcPr>
          <w:p w:rsidR="00AC33B4" w:rsidRPr="0052548F" w:rsidRDefault="00AC33B4" w:rsidP="00AC33B4">
            <w:pPr>
              <w:rPr>
                <w:sz w:val="20"/>
                <w:lang w:val="fr-FR"/>
              </w:rPr>
            </w:pPr>
          </w:p>
        </w:tc>
      </w:tr>
      <w:tr w:rsidR="00AC33B4" w:rsidRPr="0052548F" w:rsidTr="00E350CD">
        <w:trPr>
          <w:cantSplit/>
        </w:trPr>
        <w:tc>
          <w:tcPr>
            <w:tcW w:w="1415" w:type="dxa"/>
            <w:shd w:val="clear" w:color="auto" w:fill="auto"/>
          </w:tcPr>
          <w:p w:rsidR="00AC33B4" w:rsidRPr="0052548F" w:rsidRDefault="00AC33B4" w:rsidP="00AC33B4">
            <w:pPr>
              <w:rPr>
                <w:sz w:val="20"/>
                <w:lang w:val="fr-FR"/>
              </w:rPr>
            </w:pPr>
            <w:r w:rsidRPr="0052548F">
              <w:rPr>
                <w:sz w:val="20"/>
                <w:lang w:val="fr-FR"/>
              </w:rPr>
              <w:t>Suède</w:t>
            </w:r>
          </w:p>
        </w:tc>
        <w:tc>
          <w:tcPr>
            <w:tcW w:w="707" w:type="dxa"/>
            <w:shd w:val="clear" w:color="auto" w:fill="auto"/>
          </w:tcPr>
          <w:p w:rsidR="00AC33B4" w:rsidRPr="0052548F" w:rsidRDefault="00AC33B4" w:rsidP="00AC33B4">
            <w:pPr>
              <w:rPr>
                <w:sz w:val="20"/>
                <w:lang w:val="fr-FR"/>
              </w:rPr>
            </w:pPr>
            <w:r w:rsidRPr="0052548F">
              <w:rPr>
                <w:sz w:val="20"/>
                <w:lang w:val="fr-FR"/>
              </w:rPr>
              <w:t>•</w:t>
            </w:r>
          </w:p>
        </w:tc>
        <w:tc>
          <w:tcPr>
            <w:tcW w:w="1703" w:type="dxa"/>
            <w:shd w:val="clear" w:color="auto" w:fill="auto"/>
          </w:tcPr>
          <w:p w:rsidR="00AC33B4" w:rsidRPr="0052548F" w:rsidRDefault="00AC33B4" w:rsidP="00AC33B4">
            <w:pPr>
              <w:rPr>
                <w:sz w:val="20"/>
                <w:lang w:val="fr-FR"/>
              </w:rPr>
            </w:pPr>
          </w:p>
        </w:tc>
        <w:tc>
          <w:tcPr>
            <w:tcW w:w="1561" w:type="dxa"/>
            <w:shd w:val="clear" w:color="auto" w:fill="auto"/>
          </w:tcPr>
          <w:p w:rsidR="00AC33B4" w:rsidRPr="0052548F" w:rsidRDefault="00AC33B4" w:rsidP="00AC33B4">
            <w:pPr>
              <w:rPr>
                <w:sz w:val="20"/>
                <w:lang w:val="fr-FR"/>
              </w:rPr>
            </w:pPr>
          </w:p>
        </w:tc>
        <w:tc>
          <w:tcPr>
            <w:tcW w:w="1276" w:type="dxa"/>
            <w:shd w:val="clear" w:color="auto" w:fill="auto"/>
          </w:tcPr>
          <w:p w:rsidR="00AC33B4" w:rsidRPr="0052548F" w:rsidRDefault="00AC33B4" w:rsidP="00AC33B4">
            <w:pPr>
              <w:rPr>
                <w:sz w:val="20"/>
                <w:lang w:val="fr-FR"/>
              </w:rPr>
            </w:pPr>
          </w:p>
        </w:tc>
        <w:tc>
          <w:tcPr>
            <w:tcW w:w="1276" w:type="dxa"/>
            <w:shd w:val="clear" w:color="auto" w:fill="auto"/>
          </w:tcPr>
          <w:p w:rsidR="00AC33B4" w:rsidRPr="0052548F" w:rsidRDefault="00AC33B4" w:rsidP="00AC33B4">
            <w:pPr>
              <w:rPr>
                <w:sz w:val="20"/>
                <w:lang w:val="fr-FR"/>
              </w:rPr>
            </w:pPr>
          </w:p>
        </w:tc>
        <w:tc>
          <w:tcPr>
            <w:tcW w:w="1560" w:type="dxa"/>
            <w:shd w:val="clear" w:color="auto" w:fill="auto"/>
          </w:tcPr>
          <w:p w:rsidR="00AC33B4" w:rsidRPr="0052548F" w:rsidRDefault="00AC33B4" w:rsidP="00AC33B4">
            <w:pPr>
              <w:rPr>
                <w:sz w:val="20"/>
                <w:lang w:val="fr-FR"/>
              </w:rPr>
            </w:pPr>
          </w:p>
        </w:tc>
        <w:tc>
          <w:tcPr>
            <w:tcW w:w="850" w:type="dxa"/>
            <w:shd w:val="clear" w:color="auto" w:fill="auto"/>
          </w:tcPr>
          <w:p w:rsidR="00AC33B4" w:rsidRPr="0052548F" w:rsidRDefault="00AC33B4" w:rsidP="00AC33B4">
            <w:pPr>
              <w:rPr>
                <w:sz w:val="20"/>
                <w:lang w:val="fr-FR"/>
              </w:rPr>
            </w:pPr>
          </w:p>
        </w:tc>
      </w:tr>
      <w:tr w:rsidR="00AC33B4" w:rsidRPr="0052548F" w:rsidTr="00E350CD">
        <w:trPr>
          <w:cantSplit/>
        </w:trPr>
        <w:tc>
          <w:tcPr>
            <w:tcW w:w="1415" w:type="dxa"/>
            <w:shd w:val="clear" w:color="auto" w:fill="auto"/>
          </w:tcPr>
          <w:p w:rsidR="00AC33B4" w:rsidRPr="0052548F" w:rsidRDefault="00AC33B4" w:rsidP="00AC33B4">
            <w:pPr>
              <w:rPr>
                <w:sz w:val="20"/>
                <w:lang w:val="fr-FR"/>
              </w:rPr>
            </w:pPr>
            <w:r w:rsidRPr="0052548F">
              <w:rPr>
                <w:sz w:val="20"/>
                <w:lang w:val="fr-FR"/>
              </w:rPr>
              <w:t>Suisse</w:t>
            </w:r>
          </w:p>
        </w:tc>
        <w:tc>
          <w:tcPr>
            <w:tcW w:w="707" w:type="dxa"/>
            <w:shd w:val="clear" w:color="auto" w:fill="auto"/>
          </w:tcPr>
          <w:p w:rsidR="00AC33B4" w:rsidRPr="0052548F" w:rsidRDefault="00AC33B4" w:rsidP="00AC33B4">
            <w:pPr>
              <w:rPr>
                <w:sz w:val="20"/>
                <w:lang w:val="fr-FR"/>
              </w:rPr>
            </w:pPr>
          </w:p>
        </w:tc>
        <w:tc>
          <w:tcPr>
            <w:tcW w:w="1703" w:type="dxa"/>
            <w:shd w:val="clear" w:color="auto" w:fill="auto"/>
          </w:tcPr>
          <w:p w:rsidR="00AC33B4" w:rsidRPr="0052548F" w:rsidRDefault="00AC33B4" w:rsidP="00AC33B4">
            <w:pPr>
              <w:rPr>
                <w:sz w:val="20"/>
                <w:lang w:val="fr-FR"/>
              </w:rPr>
            </w:pPr>
            <w:r w:rsidRPr="0052548F">
              <w:rPr>
                <w:sz w:val="20"/>
                <w:lang w:val="fr-FR"/>
              </w:rPr>
              <w:t>•</w:t>
            </w:r>
          </w:p>
        </w:tc>
        <w:tc>
          <w:tcPr>
            <w:tcW w:w="1561" w:type="dxa"/>
            <w:shd w:val="clear" w:color="auto" w:fill="auto"/>
          </w:tcPr>
          <w:p w:rsidR="00AC33B4" w:rsidRPr="0052548F" w:rsidRDefault="00AC33B4" w:rsidP="00AC33B4">
            <w:pPr>
              <w:rPr>
                <w:sz w:val="20"/>
                <w:lang w:val="fr-FR"/>
              </w:rPr>
            </w:pPr>
          </w:p>
        </w:tc>
        <w:tc>
          <w:tcPr>
            <w:tcW w:w="1276" w:type="dxa"/>
            <w:shd w:val="clear" w:color="auto" w:fill="auto"/>
          </w:tcPr>
          <w:p w:rsidR="00AC33B4" w:rsidRPr="0052548F" w:rsidRDefault="00AC33B4" w:rsidP="00AC33B4">
            <w:pPr>
              <w:rPr>
                <w:sz w:val="20"/>
                <w:lang w:val="fr-FR"/>
              </w:rPr>
            </w:pPr>
            <w:r w:rsidRPr="0052548F">
              <w:rPr>
                <w:sz w:val="20"/>
                <w:lang w:val="fr-FR"/>
              </w:rPr>
              <w:t>•</w:t>
            </w:r>
          </w:p>
        </w:tc>
        <w:tc>
          <w:tcPr>
            <w:tcW w:w="1276" w:type="dxa"/>
            <w:shd w:val="clear" w:color="auto" w:fill="auto"/>
          </w:tcPr>
          <w:p w:rsidR="00AC33B4" w:rsidRPr="0052548F" w:rsidRDefault="00AC33B4" w:rsidP="00AC33B4">
            <w:pPr>
              <w:rPr>
                <w:sz w:val="20"/>
                <w:lang w:val="fr-FR"/>
              </w:rPr>
            </w:pPr>
            <w:r w:rsidRPr="0052548F">
              <w:rPr>
                <w:sz w:val="20"/>
                <w:lang w:val="fr-FR"/>
              </w:rPr>
              <w:t>•</w:t>
            </w:r>
          </w:p>
        </w:tc>
        <w:tc>
          <w:tcPr>
            <w:tcW w:w="1560" w:type="dxa"/>
            <w:shd w:val="clear" w:color="auto" w:fill="auto"/>
          </w:tcPr>
          <w:p w:rsidR="00AC33B4" w:rsidRPr="0052548F" w:rsidRDefault="00AC33B4" w:rsidP="00AC33B4">
            <w:pPr>
              <w:rPr>
                <w:sz w:val="20"/>
                <w:lang w:val="fr-FR"/>
              </w:rPr>
            </w:pPr>
          </w:p>
        </w:tc>
        <w:tc>
          <w:tcPr>
            <w:tcW w:w="850" w:type="dxa"/>
            <w:shd w:val="clear" w:color="auto" w:fill="auto"/>
          </w:tcPr>
          <w:p w:rsidR="00AC33B4" w:rsidRPr="0052548F" w:rsidRDefault="00AC33B4" w:rsidP="00AC33B4">
            <w:pPr>
              <w:rPr>
                <w:sz w:val="20"/>
                <w:lang w:val="fr-FR"/>
              </w:rPr>
            </w:pPr>
          </w:p>
        </w:tc>
      </w:tr>
      <w:tr w:rsidR="00AC33B4" w:rsidRPr="0052548F" w:rsidTr="00E350CD">
        <w:trPr>
          <w:cantSplit/>
        </w:trPr>
        <w:tc>
          <w:tcPr>
            <w:tcW w:w="1415" w:type="dxa"/>
            <w:shd w:val="clear" w:color="auto" w:fill="auto"/>
          </w:tcPr>
          <w:p w:rsidR="00AC33B4" w:rsidRPr="0052548F" w:rsidRDefault="00AC33B4" w:rsidP="00AC33B4">
            <w:pPr>
              <w:rPr>
                <w:sz w:val="20"/>
                <w:lang w:val="fr-FR"/>
              </w:rPr>
            </w:pPr>
            <w:r w:rsidRPr="0052548F">
              <w:rPr>
                <w:sz w:val="20"/>
                <w:lang w:val="fr-FR"/>
              </w:rPr>
              <w:t>Tadjikistan</w:t>
            </w:r>
          </w:p>
        </w:tc>
        <w:tc>
          <w:tcPr>
            <w:tcW w:w="707" w:type="dxa"/>
            <w:shd w:val="clear" w:color="auto" w:fill="auto"/>
          </w:tcPr>
          <w:p w:rsidR="00AC33B4" w:rsidRPr="0052548F" w:rsidRDefault="00AC33B4" w:rsidP="00AC33B4">
            <w:pPr>
              <w:rPr>
                <w:sz w:val="20"/>
                <w:lang w:val="fr-FR"/>
              </w:rPr>
            </w:pPr>
          </w:p>
        </w:tc>
        <w:tc>
          <w:tcPr>
            <w:tcW w:w="1703" w:type="dxa"/>
            <w:shd w:val="clear" w:color="auto" w:fill="auto"/>
          </w:tcPr>
          <w:p w:rsidR="00AC33B4" w:rsidRPr="0052548F" w:rsidRDefault="00AC33B4" w:rsidP="00AC33B4">
            <w:pPr>
              <w:rPr>
                <w:sz w:val="20"/>
                <w:lang w:val="fr-FR"/>
              </w:rPr>
            </w:pPr>
            <w:r w:rsidRPr="0052548F">
              <w:rPr>
                <w:sz w:val="20"/>
                <w:lang w:val="fr-FR"/>
              </w:rPr>
              <w:t>•</w:t>
            </w:r>
          </w:p>
        </w:tc>
        <w:tc>
          <w:tcPr>
            <w:tcW w:w="1561" w:type="dxa"/>
            <w:shd w:val="clear" w:color="auto" w:fill="auto"/>
          </w:tcPr>
          <w:p w:rsidR="00AC33B4" w:rsidRPr="0052548F" w:rsidRDefault="00AC33B4" w:rsidP="00AC33B4">
            <w:pPr>
              <w:rPr>
                <w:sz w:val="20"/>
                <w:lang w:val="fr-FR"/>
              </w:rPr>
            </w:pPr>
          </w:p>
        </w:tc>
        <w:tc>
          <w:tcPr>
            <w:tcW w:w="1276" w:type="dxa"/>
            <w:shd w:val="clear" w:color="auto" w:fill="auto"/>
          </w:tcPr>
          <w:p w:rsidR="00AC33B4" w:rsidRPr="0052548F" w:rsidRDefault="00AC33B4" w:rsidP="00AC33B4">
            <w:pPr>
              <w:rPr>
                <w:sz w:val="20"/>
                <w:lang w:val="fr-FR"/>
              </w:rPr>
            </w:pPr>
          </w:p>
        </w:tc>
        <w:tc>
          <w:tcPr>
            <w:tcW w:w="1276" w:type="dxa"/>
            <w:shd w:val="clear" w:color="auto" w:fill="auto"/>
          </w:tcPr>
          <w:p w:rsidR="00AC33B4" w:rsidRPr="0052548F" w:rsidRDefault="00AC33B4" w:rsidP="00AC33B4">
            <w:pPr>
              <w:rPr>
                <w:sz w:val="20"/>
                <w:lang w:val="fr-FR"/>
              </w:rPr>
            </w:pPr>
          </w:p>
        </w:tc>
        <w:tc>
          <w:tcPr>
            <w:tcW w:w="1560" w:type="dxa"/>
            <w:shd w:val="clear" w:color="auto" w:fill="auto"/>
          </w:tcPr>
          <w:p w:rsidR="00AC33B4" w:rsidRPr="0052548F" w:rsidRDefault="00AC33B4" w:rsidP="00AC33B4">
            <w:pPr>
              <w:rPr>
                <w:sz w:val="20"/>
                <w:lang w:val="fr-FR"/>
              </w:rPr>
            </w:pPr>
          </w:p>
        </w:tc>
        <w:tc>
          <w:tcPr>
            <w:tcW w:w="850" w:type="dxa"/>
            <w:shd w:val="clear" w:color="auto" w:fill="auto"/>
          </w:tcPr>
          <w:p w:rsidR="00AC33B4" w:rsidRPr="0052548F" w:rsidRDefault="00AC33B4" w:rsidP="00AC33B4">
            <w:pPr>
              <w:rPr>
                <w:sz w:val="20"/>
                <w:lang w:val="fr-FR"/>
              </w:rPr>
            </w:pPr>
          </w:p>
        </w:tc>
      </w:tr>
      <w:tr w:rsidR="00AC33B4" w:rsidRPr="0052548F" w:rsidTr="00E350CD">
        <w:trPr>
          <w:cantSplit/>
        </w:trPr>
        <w:tc>
          <w:tcPr>
            <w:tcW w:w="1415" w:type="dxa"/>
            <w:shd w:val="clear" w:color="auto" w:fill="auto"/>
          </w:tcPr>
          <w:p w:rsidR="00AC33B4" w:rsidRPr="0052548F" w:rsidRDefault="00AC33B4" w:rsidP="00AC33B4">
            <w:pPr>
              <w:rPr>
                <w:sz w:val="20"/>
                <w:lang w:val="fr-FR"/>
              </w:rPr>
            </w:pPr>
            <w:r w:rsidRPr="0052548F">
              <w:rPr>
                <w:sz w:val="20"/>
                <w:lang w:val="fr-FR"/>
              </w:rPr>
              <w:t>Tunisie</w:t>
            </w:r>
          </w:p>
        </w:tc>
        <w:tc>
          <w:tcPr>
            <w:tcW w:w="707" w:type="dxa"/>
            <w:shd w:val="clear" w:color="auto" w:fill="auto"/>
          </w:tcPr>
          <w:p w:rsidR="00AC33B4" w:rsidRPr="0052548F" w:rsidRDefault="00AC33B4" w:rsidP="00AC33B4">
            <w:pPr>
              <w:rPr>
                <w:sz w:val="20"/>
                <w:lang w:val="fr-FR"/>
              </w:rPr>
            </w:pPr>
          </w:p>
        </w:tc>
        <w:tc>
          <w:tcPr>
            <w:tcW w:w="1703" w:type="dxa"/>
            <w:shd w:val="clear" w:color="auto" w:fill="auto"/>
          </w:tcPr>
          <w:p w:rsidR="00AC33B4" w:rsidRPr="0052548F" w:rsidRDefault="00AC33B4" w:rsidP="00AC33B4">
            <w:pPr>
              <w:rPr>
                <w:sz w:val="20"/>
                <w:lang w:val="fr-FR"/>
              </w:rPr>
            </w:pPr>
            <w:r w:rsidRPr="0052548F">
              <w:rPr>
                <w:sz w:val="20"/>
                <w:lang w:val="fr-FR"/>
              </w:rPr>
              <w:t>•</w:t>
            </w:r>
          </w:p>
        </w:tc>
        <w:tc>
          <w:tcPr>
            <w:tcW w:w="1561" w:type="dxa"/>
            <w:shd w:val="clear" w:color="auto" w:fill="auto"/>
          </w:tcPr>
          <w:p w:rsidR="00AC33B4" w:rsidRPr="0052548F" w:rsidRDefault="00AC33B4" w:rsidP="00AC33B4">
            <w:pPr>
              <w:rPr>
                <w:sz w:val="20"/>
                <w:lang w:val="fr-FR"/>
              </w:rPr>
            </w:pPr>
          </w:p>
        </w:tc>
        <w:tc>
          <w:tcPr>
            <w:tcW w:w="1276" w:type="dxa"/>
            <w:shd w:val="clear" w:color="auto" w:fill="auto"/>
          </w:tcPr>
          <w:p w:rsidR="00AC33B4" w:rsidRPr="0052548F" w:rsidRDefault="00AC33B4" w:rsidP="00AC33B4">
            <w:pPr>
              <w:rPr>
                <w:sz w:val="20"/>
                <w:lang w:val="fr-FR"/>
              </w:rPr>
            </w:pPr>
          </w:p>
        </w:tc>
        <w:tc>
          <w:tcPr>
            <w:tcW w:w="1276" w:type="dxa"/>
            <w:shd w:val="clear" w:color="auto" w:fill="auto"/>
          </w:tcPr>
          <w:p w:rsidR="00AC33B4" w:rsidRPr="0052548F" w:rsidRDefault="00AC33B4" w:rsidP="00AC33B4">
            <w:pPr>
              <w:rPr>
                <w:sz w:val="20"/>
                <w:lang w:val="fr-FR"/>
              </w:rPr>
            </w:pPr>
          </w:p>
        </w:tc>
        <w:tc>
          <w:tcPr>
            <w:tcW w:w="1560" w:type="dxa"/>
            <w:shd w:val="clear" w:color="auto" w:fill="auto"/>
          </w:tcPr>
          <w:p w:rsidR="00AC33B4" w:rsidRPr="0052548F" w:rsidRDefault="00AC33B4" w:rsidP="00AC33B4">
            <w:pPr>
              <w:rPr>
                <w:sz w:val="20"/>
                <w:lang w:val="fr-FR"/>
              </w:rPr>
            </w:pPr>
          </w:p>
        </w:tc>
        <w:tc>
          <w:tcPr>
            <w:tcW w:w="850" w:type="dxa"/>
            <w:shd w:val="clear" w:color="auto" w:fill="auto"/>
          </w:tcPr>
          <w:p w:rsidR="00AC33B4" w:rsidRPr="0052548F" w:rsidRDefault="00AC33B4" w:rsidP="00AC33B4">
            <w:pPr>
              <w:rPr>
                <w:sz w:val="20"/>
                <w:lang w:val="fr-FR"/>
              </w:rPr>
            </w:pPr>
          </w:p>
        </w:tc>
      </w:tr>
      <w:tr w:rsidR="00AC33B4" w:rsidRPr="0052548F" w:rsidTr="00E350CD">
        <w:trPr>
          <w:cantSplit/>
        </w:trPr>
        <w:tc>
          <w:tcPr>
            <w:tcW w:w="1415" w:type="dxa"/>
            <w:shd w:val="clear" w:color="auto" w:fill="auto"/>
          </w:tcPr>
          <w:p w:rsidR="00AC33B4" w:rsidRPr="0052548F" w:rsidRDefault="00AC33B4" w:rsidP="000117C7">
            <w:pPr>
              <w:ind w:right="-111"/>
              <w:rPr>
                <w:sz w:val="20"/>
                <w:lang w:val="fr-FR"/>
              </w:rPr>
            </w:pPr>
            <w:r w:rsidRPr="0052548F">
              <w:rPr>
                <w:sz w:val="20"/>
                <w:lang w:val="fr-FR"/>
              </w:rPr>
              <w:t>Turkménistan</w:t>
            </w:r>
          </w:p>
        </w:tc>
        <w:tc>
          <w:tcPr>
            <w:tcW w:w="707" w:type="dxa"/>
            <w:shd w:val="clear" w:color="auto" w:fill="auto"/>
          </w:tcPr>
          <w:p w:rsidR="00AC33B4" w:rsidRPr="0052548F" w:rsidRDefault="00AC33B4" w:rsidP="00AC33B4">
            <w:pPr>
              <w:rPr>
                <w:sz w:val="20"/>
                <w:lang w:val="fr-FR"/>
              </w:rPr>
            </w:pPr>
            <w:r w:rsidRPr="0052548F">
              <w:rPr>
                <w:sz w:val="20"/>
                <w:lang w:val="fr-FR"/>
              </w:rPr>
              <w:t>•</w:t>
            </w:r>
          </w:p>
        </w:tc>
        <w:tc>
          <w:tcPr>
            <w:tcW w:w="1703" w:type="dxa"/>
            <w:shd w:val="clear" w:color="auto" w:fill="auto"/>
          </w:tcPr>
          <w:p w:rsidR="00AC33B4" w:rsidRPr="0052548F" w:rsidRDefault="00AC33B4" w:rsidP="00AC33B4">
            <w:pPr>
              <w:rPr>
                <w:sz w:val="20"/>
                <w:lang w:val="fr-FR"/>
              </w:rPr>
            </w:pPr>
          </w:p>
        </w:tc>
        <w:tc>
          <w:tcPr>
            <w:tcW w:w="1561" w:type="dxa"/>
            <w:shd w:val="clear" w:color="auto" w:fill="auto"/>
          </w:tcPr>
          <w:p w:rsidR="00AC33B4" w:rsidRPr="0052548F" w:rsidRDefault="00AC33B4" w:rsidP="00AC33B4">
            <w:pPr>
              <w:rPr>
                <w:sz w:val="20"/>
                <w:lang w:val="fr-FR"/>
              </w:rPr>
            </w:pPr>
          </w:p>
        </w:tc>
        <w:tc>
          <w:tcPr>
            <w:tcW w:w="1276" w:type="dxa"/>
            <w:shd w:val="clear" w:color="auto" w:fill="auto"/>
          </w:tcPr>
          <w:p w:rsidR="00AC33B4" w:rsidRPr="0052548F" w:rsidRDefault="00AC33B4" w:rsidP="00AC33B4">
            <w:pPr>
              <w:rPr>
                <w:sz w:val="20"/>
                <w:lang w:val="fr-FR"/>
              </w:rPr>
            </w:pPr>
          </w:p>
        </w:tc>
        <w:tc>
          <w:tcPr>
            <w:tcW w:w="1276" w:type="dxa"/>
            <w:shd w:val="clear" w:color="auto" w:fill="auto"/>
          </w:tcPr>
          <w:p w:rsidR="00AC33B4" w:rsidRPr="0052548F" w:rsidRDefault="00AC33B4" w:rsidP="00AC33B4">
            <w:pPr>
              <w:rPr>
                <w:sz w:val="20"/>
                <w:lang w:val="fr-FR"/>
              </w:rPr>
            </w:pPr>
          </w:p>
        </w:tc>
        <w:tc>
          <w:tcPr>
            <w:tcW w:w="1560" w:type="dxa"/>
            <w:shd w:val="clear" w:color="auto" w:fill="auto"/>
          </w:tcPr>
          <w:p w:rsidR="00AC33B4" w:rsidRPr="0052548F" w:rsidRDefault="00AC33B4" w:rsidP="00AC33B4">
            <w:pPr>
              <w:rPr>
                <w:sz w:val="20"/>
                <w:lang w:val="fr-FR"/>
              </w:rPr>
            </w:pPr>
          </w:p>
        </w:tc>
        <w:tc>
          <w:tcPr>
            <w:tcW w:w="850" w:type="dxa"/>
            <w:shd w:val="clear" w:color="auto" w:fill="auto"/>
          </w:tcPr>
          <w:p w:rsidR="00AC33B4" w:rsidRPr="0052548F" w:rsidRDefault="00AC33B4" w:rsidP="00AC33B4">
            <w:pPr>
              <w:rPr>
                <w:sz w:val="20"/>
                <w:lang w:val="fr-FR"/>
              </w:rPr>
            </w:pPr>
          </w:p>
        </w:tc>
      </w:tr>
      <w:tr w:rsidR="00AC33B4" w:rsidRPr="0052548F" w:rsidTr="00E350CD">
        <w:trPr>
          <w:cantSplit/>
        </w:trPr>
        <w:tc>
          <w:tcPr>
            <w:tcW w:w="1415" w:type="dxa"/>
            <w:shd w:val="clear" w:color="auto" w:fill="auto"/>
          </w:tcPr>
          <w:p w:rsidR="00AC33B4" w:rsidRPr="0052548F" w:rsidRDefault="00AC33B4" w:rsidP="00AC33B4">
            <w:pPr>
              <w:rPr>
                <w:sz w:val="20"/>
                <w:lang w:val="fr-FR"/>
              </w:rPr>
            </w:pPr>
            <w:r w:rsidRPr="0052548F">
              <w:rPr>
                <w:sz w:val="20"/>
                <w:lang w:val="fr-FR"/>
              </w:rPr>
              <w:t>Turquie</w:t>
            </w:r>
          </w:p>
        </w:tc>
        <w:tc>
          <w:tcPr>
            <w:tcW w:w="707" w:type="dxa"/>
            <w:shd w:val="clear" w:color="auto" w:fill="auto"/>
          </w:tcPr>
          <w:p w:rsidR="00AC33B4" w:rsidRPr="0052548F" w:rsidRDefault="00AC33B4" w:rsidP="00AC33B4">
            <w:pPr>
              <w:rPr>
                <w:sz w:val="20"/>
                <w:lang w:val="fr-FR"/>
              </w:rPr>
            </w:pPr>
          </w:p>
        </w:tc>
        <w:tc>
          <w:tcPr>
            <w:tcW w:w="1703" w:type="dxa"/>
            <w:shd w:val="clear" w:color="auto" w:fill="auto"/>
          </w:tcPr>
          <w:p w:rsidR="00AC33B4" w:rsidRPr="0052548F" w:rsidRDefault="00AC33B4" w:rsidP="00AC33B4">
            <w:pPr>
              <w:rPr>
                <w:sz w:val="20"/>
                <w:lang w:val="fr-FR"/>
              </w:rPr>
            </w:pPr>
          </w:p>
        </w:tc>
        <w:tc>
          <w:tcPr>
            <w:tcW w:w="1561" w:type="dxa"/>
            <w:shd w:val="clear" w:color="auto" w:fill="auto"/>
          </w:tcPr>
          <w:p w:rsidR="00AC33B4" w:rsidRPr="0052548F" w:rsidRDefault="00AC33B4" w:rsidP="00AC33B4">
            <w:pPr>
              <w:rPr>
                <w:sz w:val="20"/>
                <w:lang w:val="fr-FR"/>
              </w:rPr>
            </w:pPr>
          </w:p>
        </w:tc>
        <w:tc>
          <w:tcPr>
            <w:tcW w:w="1276" w:type="dxa"/>
            <w:shd w:val="clear" w:color="auto" w:fill="auto"/>
          </w:tcPr>
          <w:p w:rsidR="00AC33B4" w:rsidRPr="0052548F" w:rsidRDefault="00AC33B4" w:rsidP="00AC33B4">
            <w:pPr>
              <w:rPr>
                <w:sz w:val="20"/>
                <w:lang w:val="fr-FR"/>
              </w:rPr>
            </w:pPr>
            <w:r w:rsidRPr="0052548F">
              <w:rPr>
                <w:sz w:val="20"/>
                <w:lang w:val="fr-FR"/>
              </w:rPr>
              <w:t>•</w:t>
            </w:r>
          </w:p>
        </w:tc>
        <w:tc>
          <w:tcPr>
            <w:tcW w:w="1276" w:type="dxa"/>
            <w:shd w:val="clear" w:color="auto" w:fill="auto"/>
          </w:tcPr>
          <w:p w:rsidR="00AC33B4" w:rsidRPr="0052548F" w:rsidRDefault="00AC33B4" w:rsidP="00AC33B4">
            <w:pPr>
              <w:rPr>
                <w:sz w:val="20"/>
                <w:lang w:val="fr-FR"/>
              </w:rPr>
            </w:pPr>
            <w:r w:rsidRPr="0052548F">
              <w:rPr>
                <w:sz w:val="20"/>
                <w:lang w:val="fr-FR"/>
              </w:rPr>
              <w:t>•</w:t>
            </w:r>
          </w:p>
        </w:tc>
        <w:tc>
          <w:tcPr>
            <w:tcW w:w="1560" w:type="dxa"/>
            <w:shd w:val="clear" w:color="auto" w:fill="auto"/>
          </w:tcPr>
          <w:p w:rsidR="00AC33B4" w:rsidRPr="0052548F" w:rsidRDefault="00AC33B4" w:rsidP="00AC33B4">
            <w:pPr>
              <w:rPr>
                <w:sz w:val="20"/>
                <w:lang w:val="fr-FR"/>
              </w:rPr>
            </w:pPr>
          </w:p>
        </w:tc>
        <w:tc>
          <w:tcPr>
            <w:tcW w:w="850" w:type="dxa"/>
            <w:shd w:val="clear" w:color="auto" w:fill="auto"/>
          </w:tcPr>
          <w:p w:rsidR="00AC33B4" w:rsidRPr="0052548F" w:rsidRDefault="00AC33B4" w:rsidP="00AC33B4">
            <w:pPr>
              <w:rPr>
                <w:sz w:val="20"/>
                <w:lang w:val="fr-FR"/>
              </w:rPr>
            </w:pPr>
          </w:p>
        </w:tc>
      </w:tr>
      <w:tr w:rsidR="00AC33B4" w:rsidRPr="0052548F" w:rsidTr="00E350CD">
        <w:trPr>
          <w:cantSplit/>
        </w:trPr>
        <w:tc>
          <w:tcPr>
            <w:tcW w:w="1415" w:type="dxa"/>
            <w:shd w:val="clear" w:color="auto" w:fill="auto"/>
          </w:tcPr>
          <w:p w:rsidR="00AC33B4" w:rsidRPr="0052548F" w:rsidRDefault="00AC33B4" w:rsidP="00AC33B4">
            <w:pPr>
              <w:rPr>
                <w:sz w:val="20"/>
                <w:lang w:val="fr-FR"/>
              </w:rPr>
            </w:pPr>
            <w:r w:rsidRPr="0052548F">
              <w:rPr>
                <w:sz w:val="20"/>
                <w:lang w:val="fr-FR"/>
              </w:rPr>
              <w:t>Ukraine</w:t>
            </w:r>
          </w:p>
        </w:tc>
        <w:tc>
          <w:tcPr>
            <w:tcW w:w="707" w:type="dxa"/>
            <w:shd w:val="clear" w:color="auto" w:fill="auto"/>
          </w:tcPr>
          <w:p w:rsidR="00AC33B4" w:rsidRPr="0052548F" w:rsidRDefault="00AC33B4" w:rsidP="00AC33B4">
            <w:pPr>
              <w:rPr>
                <w:sz w:val="20"/>
                <w:lang w:val="fr-FR"/>
              </w:rPr>
            </w:pPr>
          </w:p>
        </w:tc>
        <w:tc>
          <w:tcPr>
            <w:tcW w:w="1703" w:type="dxa"/>
            <w:shd w:val="clear" w:color="auto" w:fill="auto"/>
          </w:tcPr>
          <w:p w:rsidR="00AC33B4" w:rsidRPr="0052548F" w:rsidRDefault="00AC33B4" w:rsidP="00AC33B4">
            <w:pPr>
              <w:rPr>
                <w:sz w:val="20"/>
                <w:lang w:val="fr-FR"/>
              </w:rPr>
            </w:pPr>
            <w:r w:rsidRPr="0052548F">
              <w:rPr>
                <w:sz w:val="20"/>
                <w:lang w:val="fr-FR"/>
              </w:rPr>
              <w:t>•</w:t>
            </w:r>
          </w:p>
        </w:tc>
        <w:tc>
          <w:tcPr>
            <w:tcW w:w="1561" w:type="dxa"/>
            <w:shd w:val="clear" w:color="auto" w:fill="auto"/>
          </w:tcPr>
          <w:p w:rsidR="00AC33B4" w:rsidRPr="0052548F" w:rsidRDefault="00AC33B4" w:rsidP="00AC33B4">
            <w:pPr>
              <w:rPr>
                <w:sz w:val="20"/>
                <w:lang w:val="fr-FR"/>
              </w:rPr>
            </w:pPr>
          </w:p>
        </w:tc>
        <w:tc>
          <w:tcPr>
            <w:tcW w:w="1276" w:type="dxa"/>
            <w:shd w:val="clear" w:color="auto" w:fill="auto"/>
          </w:tcPr>
          <w:p w:rsidR="00AC33B4" w:rsidRPr="0052548F" w:rsidRDefault="00AC33B4" w:rsidP="00AC33B4">
            <w:pPr>
              <w:rPr>
                <w:sz w:val="20"/>
                <w:lang w:val="fr-FR"/>
              </w:rPr>
            </w:pPr>
          </w:p>
        </w:tc>
        <w:tc>
          <w:tcPr>
            <w:tcW w:w="1276" w:type="dxa"/>
            <w:shd w:val="clear" w:color="auto" w:fill="auto"/>
          </w:tcPr>
          <w:p w:rsidR="00AC33B4" w:rsidRPr="0052548F" w:rsidRDefault="00AC33B4" w:rsidP="00AC33B4">
            <w:pPr>
              <w:rPr>
                <w:sz w:val="20"/>
                <w:lang w:val="fr-FR"/>
              </w:rPr>
            </w:pPr>
          </w:p>
        </w:tc>
        <w:tc>
          <w:tcPr>
            <w:tcW w:w="1560" w:type="dxa"/>
            <w:shd w:val="clear" w:color="auto" w:fill="auto"/>
          </w:tcPr>
          <w:p w:rsidR="00AC33B4" w:rsidRPr="0052548F" w:rsidRDefault="00AC33B4" w:rsidP="00AC33B4">
            <w:pPr>
              <w:rPr>
                <w:sz w:val="20"/>
                <w:lang w:val="fr-FR"/>
              </w:rPr>
            </w:pPr>
          </w:p>
        </w:tc>
        <w:tc>
          <w:tcPr>
            <w:tcW w:w="850" w:type="dxa"/>
            <w:shd w:val="clear" w:color="auto" w:fill="auto"/>
          </w:tcPr>
          <w:p w:rsidR="00AC33B4" w:rsidRPr="0052548F" w:rsidRDefault="00AC33B4" w:rsidP="00AC33B4">
            <w:pPr>
              <w:rPr>
                <w:sz w:val="20"/>
                <w:lang w:val="fr-FR"/>
              </w:rPr>
            </w:pPr>
          </w:p>
        </w:tc>
      </w:tr>
      <w:tr w:rsidR="00AC33B4" w:rsidRPr="0052548F" w:rsidTr="00E350CD">
        <w:trPr>
          <w:cantSplit/>
        </w:trPr>
        <w:tc>
          <w:tcPr>
            <w:tcW w:w="1415" w:type="dxa"/>
            <w:shd w:val="clear" w:color="auto" w:fill="auto"/>
          </w:tcPr>
          <w:p w:rsidR="00AC33B4" w:rsidRPr="0052548F" w:rsidRDefault="00AC33B4" w:rsidP="00AC33B4">
            <w:pPr>
              <w:rPr>
                <w:sz w:val="20"/>
                <w:lang w:val="fr-FR"/>
              </w:rPr>
            </w:pPr>
            <w:r w:rsidRPr="0052548F">
              <w:rPr>
                <w:sz w:val="20"/>
                <w:lang w:val="fr-FR"/>
              </w:rPr>
              <w:t>Union européenne</w:t>
            </w:r>
          </w:p>
        </w:tc>
        <w:tc>
          <w:tcPr>
            <w:tcW w:w="707" w:type="dxa"/>
            <w:shd w:val="clear" w:color="auto" w:fill="auto"/>
          </w:tcPr>
          <w:p w:rsidR="00AC33B4" w:rsidRPr="0052548F" w:rsidRDefault="00AC33B4" w:rsidP="00AC33B4">
            <w:pPr>
              <w:rPr>
                <w:sz w:val="20"/>
                <w:lang w:val="fr-FR"/>
              </w:rPr>
            </w:pPr>
            <w:r w:rsidRPr="0052548F">
              <w:rPr>
                <w:sz w:val="20"/>
                <w:lang w:val="fr-FR"/>
              </w:rPr>
              <w:t>•</w:t>
            </w:r>
          </w:p>
        </w:tc>
        <w:tc>
          <w:tcPr>
            <w:tcW w:w="1703" w:type="dxa"/>
            <w:shd w:val="clear" w:color="auto" w:fill="auto"/>
          </w:tcPr>
          <w:p w:rsidR="00AC33B4" w:rsidRPr="0052548F" w:rsidRDefault="00AC33B4" w:rsidP="00AC33B4">
            <w:pPr>
              <w:rPr>
                <w:sz w:val="20"/>
                <w:lang w:val="fr-FR"/>
              </w:rPr>
            </w:pPr>
          </w:p>
        </w:tc>
        <w:tc>
          <w:tcPr>
            <w:tcW w:w="1561" w:type="dxa"/>
            <w:shd w:val="clear" w:color="auto" w:fill="auto"/>
          </w:tcPr>
          <w:p w:rsidR="00AC33B4" w:rsidRPr="0052548F" w:rsidRDefault="00AC33B4" w:rsidP="00AC33B4">
            <w:pPr>
              <w:rPr>
                <w:sz w:val="20"/>
                <w:lang w:val="fr-FR"/>
              </w:rPr>
            </w:pPr>
          </w:p>
        </w:tc>
        <w:tc>
          <w:tcPr>
            <w:tcW w:w="1276" w:type="dxa"/>
            <w:shd w:val="clear" w:color="auto" w:fill="auto"/>
          </w:tcPr>
          <w:p w:rsidR="00AC33B4" w:rsidRPr="0052548F" w:rsidRDefault="00AC33B4" w:rsidP="00AC33B4">
            <w:pPr>
              <w:rPr>
                <w:sz w:val="20"/>
                <w:lang w:val="fr-FR"/>
              </w:rPr>
            </w:pPr>
          </w:p>
        </w:tc>
        <w:tc>
          <w:tcPr>
            <w:tcW w:w="1276" w:type="dxa"/>
            <w:shd w:val="clear" w:color="auto" w:fill="auto"/>
          </w:tcPr>
          <w:p w:rsidR="00AC33B4" w:rsidRPr="0052548F" w:rsidRDefault="00AC33B4" w:rsidP="00AC33B4">
            <w:pPr>
              <w:rPr>
                <w:sz w:val="20"/>
                <w:lang w:val="fr-FR"/>
              </w:rPr>
            </w:pPr>
          </w:p>
        </w:tc>
        <w:tc>
          <w:tcPr>
            <w:tcW w:w="1560" w:type="dxa"/>
            <w:shd w:val="clear" w:color="auto" w:fill="auto"/>
          </w:tcPr>
          <w:p w:rsidR="00AC33B4" w:rsidRPr="0052548F" w:rsidRDefault="00AC33B4" w:rsidP="00AC33B4">
            <w:pPr>
              <w:rPr>
                <w:sz w:val="20"/>
                <w:lang w:val="fr-FR"/>
              </w:rPr>
            </w:pPr>
          </w:p>
        </w:tc>
        <w:tc>
          <w:tcPr>
            <w:tcW w:w="850" w:type="dxa"/>
            <w:shd w:val="clear" w:color="auto" w:fill="auto"/>
          </w:tcPr>
          <w:p w:rsidR="00AC33B4" w:rsidRPr="0052548F" w:rsidRDefault="00AC33B4" w:rsidP="00AC33B4">
            <w:pPr>
              <w:rPr>
                <w:sz w:val="20"/>
                <w:lang w:val="fr-FR"/>
              </w:rPr>
            </w:pPr>
          </w:p>
        </w:tc>
      </w:tr>
      <w:tr w:rsidR="00AC33B4" w:rsidRPr="0052548F" w:rsidTr="00E350CD">
        <w:trPr>
          <w:cantSplit/>
        </w:trPr>
        <w:tc>
          <w:tcPr>
            <w:tcW w:w="1415" w:type="dxa"/>
            <w:shd w:val="clear" w:color="auto" w:fill="auto"/>
          </w:tcPr>
          <w:p w:rsidR="00AC33B4" w:rsidRPr="0052548F" w:rsidRDefault="00AC33B4" w:rsidP="00AC33B4">
            <w:pPr>
              <w:rPr>
                <w:sz w:val="20"/>
                <w:lang w:val="fr-FR"/>
              </w:rPr>
            </w:pPr>
            <w:r w:rsidRPr="0052548F">
              <w:rPr>
                <w:sz w:val="20"/>
                <w:lang w:val="fr-FR"/>
              </w:rPr>
              <w:t>Viet Nam</w:t>
            </w:r>
          </w:p>
        </w:tc>
        <w:tc>
          <w:tcPr>
            <w:tcW w:w="707" w:type="dxa"/>
            <w:shd w:val="clear" w:color="auto" w:fill="auto"/>
          </w:tcPr>
          <w:p w:rsidR="00AC33B4" w:rsidRPr="0052548F" w:rsidRDefault="00AC33B4" w:rsidP="00AC33B4">
            <w:pPr>
              <w:rPr>
                <w:sz w:val="20"/>
                <w:lang w:val="fr-FR"/>
              </w:rPr>
            </w:pPr>
          </w:p>
        </w:tc>
        <w:tc>
          <w:tcPr>
            <w:tcW w:w="1703" w:type="dxa"/>
            <w:shd w:val="clear" w:color="auto" w:fill="auto"/>
          </w:tcPr>
          <w:p w:rsidR="00AC33B4" w:rsidRPr="0052548F" w:rsidRDefault="00AC33B4" w:rsidP="00AC33B4">
            <w:pPr>
              <w:rPr>
                <w:sz w:val="20"/>
                <w:lang w:val="fr-FR"/>
              </w:rPr>
            </w:pPr>
          </w:p>
        </w:tc>
        <w:tc>
          <w:tcPr>
            <w:tcW w:w="1561" w:type="dxa"/>
            <w:shd w:val="clear" w:color="auto" w:fill="auto"/>
          </w:tcPr>
          <w:p w:rsidR="00AC33B4" w:rsidRPr="0052548F" w:rsidRDefault="00AC33B4" w:rsidP="00AC33B4">
            <w:pPr>
              <w:rPr>
                <w:sz w:val="20"/>
                <w:lang w:val="fr-FR"/>
              </w:rPr>
            </w:pPr>
            <w:r w:rsidRPr="0052548F">
              <w:rPr>
                <w:sz w:val="20"/>
                <w:lang w:val="fr-FR"/>
              </w:rPr>
              <w:t>•</w:t>
            </w:r>
          </w:p>
        </w:tc>
        <w:tc>
          <w:tcPr>
            <w:tcW w:w="1276" w:type="dxa"/>
            <w:shd w:val="clear" w:color="auto" w:fill="auto"/>
          </w:tcPr>
          <w:p w:rsidR="00AC33B4" w:rsidRPr="0052548F" w:rsidRDefault="00AC33B4" w:rsidP="00AC33B4">
            <w:pPr>
              <w:rPr>
                <w:sz w:val="20"/>
                <w:lang w:val="fr-FR"/>
              </w:rPr>
            </w:pPr>
          </w:p>
        </w:tc>
        <w:tc>
          <w:tcPr>
            <w:tcW w:w="1276" w:type="dxa"/>
            <w:shd w:val="clear" w:color="auto" w:fill="auto"/>
          </w:tcPr>
          <w:p w:rsidR="00AC33B4" w:rsidRPr="0052548F" w:rsidRDefault="00AC33B4" w:rsidP="00AC33B4">
            <w:pPr>
              <w:rPr>
                <w:sz w:val="20"/>
                <w:lang w:val="fr-FR"/>
              </w:rPr>
            </w:pPr>
          </w:p>
        </w:tc>
        <w:tc>
          <w:tcPr>
            <w:tcW w:w="1560" w:type="dxa"/>
            <w:shd w:val="clear" w:color="auto" w:fill="auto"/>
          </w:tcPr>
          <w:p w:rsidR="00AC33B4" w:rsidRPr="0052548F" w:rsidRDefault="00AC33B4" w:rsidP="00AC33B4">
            <w:pPr>
              <w:rPr>
                <w:sz w:val="20"/>
                <w:lang w:val="fr-FR"/>
              </w:rPr>
            </w:pPr>
          </w:p>
        </w:tc>
        <w:tc>
          <w:tcPr>
            <w:tcW w:w="850" w:type="dxa"/>
            <w:shd w:val="clear" w:color="auto" w:fill="auto"/>
          </w:tcPr>
          <w:p w:rsidR="00AC33B4" w:rsidRPr="0052548F" w:rsidRDefault="00AC33B4" w:rsidP="00AC33B4">
            <w:pPr>
              <w:rPr>
                <w:sz w:val="20"/>
                <w:lang w:val="fr-FR"/>
              </w:rPr>
            </w:pPr>
          </w:p>
        </w:tc>
      </w:tr>
      <w:tr w:rsidR="00AC33B4" w:rsidRPr="0052548F" w:rsidTr="00E350CD">
        <w:trPr>
          <w:cantSplit/>
        </w:trPr>
        <w:tc>
          <w:tcPr>
            <w:tcW w:w="1415" w:type="dxa"/>
            <w:shd w:val="clear" w:color="auto" w:fill="auto"/>
          </w:tcPr>
          <w:p w:rsidR="00AC33B4" w:rsidRPr="0052548F" w:rsidRDefault="00AC33B4" w:rsidP="00AC33B4">
            <w:pPr>
              <w:rPr>
                <w:sz w:val="20"/>
                <w:lang w:val="fr-FR"/>
              </w:rPr>
            </w:pPr>
            <w:r w:rsidRPr="0052548F">
              <w:rPr>
                <w:sz w:val="20"/>
                <w:lang w:val="fr-FR"/>
              </w:rPr>
              <w:lastRenderedPageBreak/>
              <w:t>Zambie</w:t>
            </w:r>
          </w:p>
        </w:tc>
        <w:tc>
          <w:tcPr>
            <w:tcW w:w="707" w:type="dxa"/>
            <w:shd w:val="clear" w:color="auto" w:fill="auto"/>
          </w:tcPr>
          <w:p w:rsidR="00AC33B4" w:rsidRPr="0052548F" w:rsidRDefault="00AC33B4" w:rsidP="00AC33B4">
            <w:pPr>
              <w:rPr>
                <w:sz w:val="20"/>
                <w:lang w:val="fr-FR"/>
              </w:rPr>
            </w:pPr>
          </w:p>
        </w:tc>
        <w:tc>
          <w:tcPr>
            <w:tcW w:w="1703" w:type="dxa"/>
            <w:shd w:val="clear" w:color="auto" w:fill="auto"/>
          </w:tcPr>
          <w:p w:rsidR="00AC33B4" w:rsidRPr="0052548F" w:rsidRDefault="00AC33B4" w:rsidP="00AC33B4">
            <w:pPr>
              <w:rPr>
                <w:sz w:val="20"/>
                <w:lang w:val="fr-FR"/>
              </w:rPr>
            </w:pPr>
          </w:p>
        </w:tc>
        <w:tc>
          <w:tcPr>
            <w:tcW w:w="1561" w:type="dxa"/>
            <w:shd w:val="clear" w:color="auto" w:fill="auto"/>
          </w:tcPr>
          <w:p w:rsidR="00AC33B4" w:rsidRPr="0052548F" w:rsidRDefault="00AC33B4" w:rsidP="00AC33B4">
            <w:pPr>
              <w:rPr>
                <w:sz w:val="20"/>
                <w:lang w:val="fr-FR"/>
              </w:rPr>
            </w:pPr>
          </w:p>
        </w:tc>
        <w:tc>
          <w:tcPr>
            <w:tcW w:w="1276" w:type="dxa"/>
            <w:shd w:val="clear" w:color="auto" w:fill="auto"/>
          </w:tcPr>
          <w:p w:rsidR="00AC33B4" w:rsidRPr="0052548F" w:rsidRDefault="00AC33B4" w:rsidP="00AC33B4">
            <w:pPr>
              <w:rPr>
                <w:sz w:val="20"/>
                <w:lang w:val="fr-FR"/>
              </w:rPr>
            </w:pPr>
            <w:r w:rsidRPr="0052548F">
              <w:rPr>
                <w:sz w:val="20"/>
                <w:lang w:val="fr-FR"/>
              </w:rPr>
              <w:t>•</w:t>
            </w:r>
          </w:p>
        </w:tc>
        <w:tc>
          <w:tcPr>
            <w:tcW w:w="1276" w:type="dxa"/>
            <w:shd w:val="clear" w:color="auto" w:fill="auto"/>
          </w:tcPr>
          <w:p w:rsidR="00AC33B4" w:rsidRPr="0052548F" w:rsidRDefault="00AC33B4" w:rsidP="00AC33B4">
            <w:pPr>
              <w:rPr>
                <w:sz w:val="20"/>
                <w:lang w:val="fr-FR"/>
              </w:rPr>
            </w:pPr>
          </w:p>
        </w:tc>
        <w:tc>
          <w:tcPr>
            <w:tcW w:w="1560" w:type="dxa"/>
            <w:shd w:val="clear" w:color="auto" w:fill="auto"/>
          </w:tcPr>
          <w:p w:rsidR="00AC33B4" w:rsidRPr="0052548F" w:rsidRDefault="00AC33B4" w:rsidP="00AC33B4">
            <w:pPr>
              <w:rPr>
                <w:sz w:val="20"/>
                <w:lang w:val="fr-FR"/>
              </w:rPr>
            </w:pPr>
          </w:p>
        </w:tc>
        <w:tc>
          <w:tcPr>
            <w:tcW w:w="850" w:type="dxa"/>
            <w:shd w:val="clear" w:color="auto" w:fill="auto"/>
          </w:tcPr>
          <w:p w:rsidR="00AC33B4" w:rsidRPr="0052548F" w:rsidRDefault="00AC33B4" w:rsidP="00E350CD">
            <w:pPr>
              <w:ind w:left="-96" w:right="-108"/>
              <w:rPr>
                <w:sz w:val="20"/>
                <w:lang w:val="fr-FR"/>
              </w:rPr>
            </w:pPr>
            <w:r w:rsidRPr="0052548F">
              <w:rPr>
                <w:sz w:val="20"/>
                <w:lang w:val="fr-FR"/>
              </w:rPr>
              <w:t>La section 6(1) de notre loi sur les marques dispose que toutes les marques doivent être inscrites dans le registre</w:t>
            </w:r>
            <w:r w:rsidR="00030C5D">
              <w:rPr>
                <w:sz w:val="20"/>
                <w:lang w:val="fr-FR"/>
              </w:rPr>
              <w:t>.</w:t>
            </w:r>
          </w:p>
        </w:tc>
      </w:tr>
    </w:tbl>
    <w:p w:rsidR="00AC33B4" w:rsidRPr="0052548F" w:rsidRDefault="00AC33B4" w:rsidP="00AC33B4">
      <w:pPr>
        <w:ind w:left="360"/>
        <w:jc w:val="center"/>
        <w:rPr>
          <w:sz w:val="20"/>
          <w:lang w:val="fr-FR"/>
        </w:rPr>
      </w:pPr>
    </w:p>
    <w:p w:rsidR="00AC33B4" w:rsidRPr="0052548F" w:rsidRDefault="00AC33B4" w:rsidP="00AC33B4">
      <w:pPr>
        <w:ind w:left="360"/>
        <w:jc w:val="center"/>
        <w:rPr>
          <w:sz w:val="20"/>
          <w:lang w:val="fr-FR"/>
        </w:rPr>
      </w:pPr>
      <w:r w:rsidRPr="0052548F">
        <w:rPr>
          <w:sz w:val="20"/>
          <w:lang w:val="fr-FR"/>
        </w:rPr>
        <w:br w:type="page"/>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54"/>
        <w:gridCol w:w="1852"/>
        <w:gridCol w:w="1852"/>
        <w:gridCol w:w="1855"/>
        <w:gridCol w:w="2163"/>
      </w:tblGrid>
      <w:tr w:rsidR="00AC33B4" w:rsidRPr="0052548F" w:rsidTr="00EE12C9">
        <w:trPr>
          <w:cantSplit/>
          <w:tblHeader/>
        </w:trPr>
        <w:tc>
          <w:tcPr>
            <w:tcW w:w="1854" w:type="dxa"/>
            <w:vMerge w:val="restart"/>
            <w:shd w:val="clear" w:color="auto" w:fill="auto"/>
          </w:tcPr>
          <w:p w:rsidR="00AC33B4" w:rsidRPr="0052548F" w:rsidRDefault="00AC33B4" w:rsidP="00AC33B4">
            <w:pPr>
              <w:rPr>
                <w:sz w:val="20"/>
                <w:lang w:val="fr-FR"/>
              </w:rPr>
            </w:pPr>
            <w:r w:rsidRPr="0052548F">
              <w:rPr>
                <w:rFonts w:ascii="Times New Roman" w:eastAsia="Times New Roman" w:hAnsi="Times New Roman" w:cs="Times New Roman"/>
                <w:sz w:val="20"/>
                <w:lang w:val="fr-FR"/>
              </w:rPr>
              <w:lastRenderedPageBreak/>
              <w:br w:type="page"/>
            </w:r>
            <w:r w:rsidRPr="0052548F">
              <w:rPr>
                <w:b/>
                <w:sz w:val="20"/>
                <w:lang w:val="fr-FR"/>
              </w:rPr>
              <w:t>Partie contractante</w:t>
            </w:r>
          </w:p>
        </w:tc>
        <w:tc>
          <w:tcPr>
            <w:tcW w:w="7722" w:type="dxa"/>
            <w:gridSpan w:val="4"/>
            <w:shd w:val="clear" w:color="auto" w:fill="auto"/>
          </w:tcPr>
          <w:p w:rsidR="00AC33B4" w:rsidRPr="0052548F" w:rsidRDefault="00AC33B4" w:rsidP="00AC33B4">
            <w:pPr>
              <w:rPr>
                <w:b/>
                <w:sz w:val="20"/>
                <w:lang w:val="fr-FR"/>
              </w:rPr>
            </w:pPr>
            <w:r w:rsidRPr="0052548F">
              <w:rPr>
                <w:b/>
                <w:sz w:val="20"/>
                <w:lang w:val="fr-FR"/>
              </w:rPr>
              <w:t>QUESTION I.3.</w:t>
            </w:r>
          </w:p>
          <w:p w:rsidR="00AC33B4" w:rsidRPr="0052548F" w:rsidRDefault="00AC33B4" w:rsidP="00AC33B4">
            <w:pPr>
              <w:rPr>
                <w:b/>
                <w:sz w:val="20"/>
                <w:lang w:val="fr-FR"/>
              </w:rPr>
            </w:pPr>
            <w:r w:rsidRPr="0052548F">
              <w:rPr>
                <w:b/>
                <w:sz w:val="20"/>
                <w:lang w:val="fr-FR"/>
              </w:rPr>
              <w:t xml:space="preserve">I. </w:t>
            </w:r>
            <w:r w:rsidRPr="0052548F">
              <w:rPr>
                <w:b/>
                <w:sz w:val="20"/>
                <w:lang w:val="fr-FR"/>
              </w:rPr>
              <w:tab/>
              <w:t>LÉGISLATION EN VIGUEUR</w:t>
            </w:r>
          </w:p>
          <w:p w:rsidR="00AC33B4" w:rsidRPr="0052548F" w:rsidRDefault="00AC33B4" w:rsidP="00AC33B4">
            <w:pPr>
              <w:ind w:left="1123" w:hanging="567"/>
              <w:rPr>
                <w:sz w:val="20"/>
                <w:lang w:val="fr-FR"/>
              </w:rPr>
            </w:pPr>
            <w:r w:rsidRPr="0052548F">
              <w:rPr>
                <w:b/>
                <w:sz w:val="20"/>
                <w:lang w:val="fr-FR"/>
              </w:rPr>
              <w:t>3.</w:t>
            </w:r>
            <w:r w:rsidRPr="0052548F">
              <w:rPr>
                <w:b/>
                <w:sz w:val="20"/>
                <w:lang w:val="fr-FR"/>
              </w:rPr>
              <w:tab/>
              <w:t>Si votre Office a mis en place une procédure pour “prendre note” d’un enregistrement international conformément à l’article 4</w:t>
            </w:r>
            <w:r w:rsidRPr="0052548F">
              <w:rPr>
                <w:b/>
                <w:i/>
                <w:iCs/>
                <w:sz w:val="20"/>
                <w:lang w:val="fr-FR"/>
              </w:rPr>
              <w:t>bis</w:t>
            </w:r>
            <w:r w:rsidRPr="0052548F">
              <w:rPr>
                <w:b/>
                <w:sz w:val="20"/>
                <w:lang w:val="fr-FR"/>
              </w:rPr>
              <w:t>.2) de l’Arrangement de Madrid et/ou du Protocole y relatif, exigez</w:t>
            </w:r>
            <w:r w:rsidRPr="0052548F">
              <w:rPr>
                <w:b/>
                <w:sz w:val="20"/>
                <w:lang w:val="fr-FR"/>
              </w:rPr>
              <w:noBreakHyphen/>
              <w:t>vous :</w:t>
            </w:r>
          </w:p>
        </w:tc>
      </w:tr>
      <w:tr w:rsidR="00AC33B4" w:rsidRPr="0052548F" w:rsidTr="00EE12C9">
        <w:trPr>
          <w:cantSplit/>
          <w:tblHeader/>
        </w:trPr>
        <w:tc>
          <w:tcPr>
            <w:tcW w:w="1854" w:type="dxa"/>
            <w:vMerge/>
            <w:shd w:val="clear" w:color="auto" w:fill="auto"/>
          </w:tcPr>
          <w:p w:rsidR="00AC33B4" w:rsidRPr="0052548F" w:rsidRDefault="00AC33B4" w:rsidP="00AC33B4">
            <w:pPr>
              <w:rPr>
                <w:sz w:val="20"/>
                <w:lang w:val="fr-FR"/>
              </w:rPr>
            </w:pPr>
          </w:p>
        </w:tc>
        <w:tc>
          <w:tcPr>
            <w:tcW w:w="1852" w:type="dxa"/>
            <w:shd w:val="clear" w:color="auto" w:fill="auto"/>
          </w:tcPr>
          <w:p w:rsidR="00AC33B4" w:rsidRPr="0052548F" w:rsidRDefault="00AC33B4" w:rsidP="00AC33B4">
            <w:pPr>
              <w:rPr>
                <w:b/>
                <w:sz w:val="20"/>
                <w:lang w:val="fr-FR"/>
              </w:rPr>
            </w:pPr>
            <w:r w:rsidRPr="0052548F">
              <w:rPr>
                <w:b/>
                <w:sz w:val="20"/>
                <w:lang w:val="fr-FR"/>
              </w:rPr>
              <w:t>l’utilisation d’un formulaire particulier</w:t>
            </w:r>
          </w:p>
        </w:tc>
        <w:tc>
          <w:tcPr>
            <w:tcW w:w="1852" w:type="dxa"/>
            <w:shd w:val="clear" w:color="auto" w:fill="auto"/>
          </w:tcPr>
          <w:p w:rsidR="00AC33B4" w:rsidRPr="0052548F" w:rsidRDefault="00AC33B4" w:rsidP="00AC33B4">
            <w:pPr>
              <w:rPr>
                <w:b/>
                <w:sz w:val="20"/>
                <w:lang w:val="fr-FR"/>
              </w:rPr>
            </w:pPr>
            <w:r w:rsidRPr="0052548F">
              <w:rPr>
                <w:b/>
                <w:sz w:val="20"/>
                <w:lang w:val="fr-FR"/>
              </w:rPr>
              <w:t xml:space="preserve">le versement d’une taxe </w:t>
            </w:r>
          </w:p>
        </w:tc>
        <w:tc>
          <w:tcPr>
            <w:tcW w:w="1855" w:type="dxa"/>
            <w:shd w:val="clear" w:color="auto" w:fill="auto"/>
          </w:tcPr>
          <w:p w:rsidR="00AC33B4" w:rsidRPr="0052548F" w:rsidRDefault="00AC33B4" w:rsidP="00AC33B4">
            <w:pPr>
              <w:rPr>
                <w:b/>
                <w:sz w:val="20"/>
                <w:lang w:val="fr-FR"/>
              </w:rPr>
            </w:pPr>
            <w:r w:rsidRPr="0052548F">
              <w:rPr>
                <w:b/>
                <w:sz w:val="20"/>
                <w:lang w:val="fr-FR"/>
              </w:rPr>
              <w:t>un extrait du registre international</w:t>
            </w:r>
          </w:p>
        </w:tc>
        <w:tc>
          <w:tcPr>
            <w:tcW w:w="2163" w:type="dxa"/>
            <w:shd w:val="clear" w:color="auto" w:fill="auto"/>
          </w:tcPr>
          <w:p w:rsidR="00AC33B4" w:rsidRPr="0052548F" w:rsidRDefault="00AC33B4" w:rsidP="00AC33B4">
            <w:pPr>
              <w:rPr>
                <w:b/>
                <w:sz w:val="20"/>
                <w:lang w:val="fr-FR"/>
              </w:rPr>
            </w:pPr>
            <w:r w:rsidRPr="0052548F">
              <w:rPr>
                <w:b/>
                <w:sz w:val="20"/>
                <w:lang w:val="fr-FR"/>
              </w:rPr>
              <w:t>autre chose</w:t>
            </w:r>
          </w:p>
        </w:tc>
      </w:tr>
      <w:tr w:rsidR="00AC33B4" w:rsidRPr="0052548F" w:rsidTr="00EE12C9">
        <w:trPr>
          <w:cantSplit/>
        </w:trPr>
        <w:tc>
          <w:tcPr>
            <w:tcW w:w="1854" w:type="dxa"/>
            <w:shd w:val="clear" w:color="auto" w:fill="auto"/>
          </w:tcPr>
          <w:p w:rsidR="00AC33B4" w:rsidRPr="0052548F" w:rsidRDefault="00AC33B4" w:rsidP="00AC33B4">
            <w:pPr>
              <w:rPr>
                <w:sz w:val="20"/>
                <w:lang w:val="fr-FR"/>
              </w:rPr>
            </w:pPr>
            <w:r w:rsidRPr="0052548F">
              <w:rPr>
                <w:sz w:val="20"/>
                <w:lang w:val="fr-FR"/>
              </w:rPr>
              <w:t>Albanie</w:t>
            </w:r>
          </w:p>
        </w:tc>
        <w:tc>
          <w:tcPr>
            <w:tcW w:w="1852" w:type="dxa"/>
            <w:shd w:val="clear" w:color="auto" w:fill="auto"/>
          </w:tcPr>
          <w:p w:rsidR="00AC33B4" w:rsidRPr="0052548F" w:rsidRDefault="00AC33B4" w:rsidP="00AC33B4">
            <w:pPr>
              <w:rPr>
                <w:sz w:val="20"/>
                <w:lang w:val="fr-FR"/>
              </w:rPr>
            </w:pPr>
          </w:p>
        </w:tc>
        <w:tc>
          <w:tcPr>
            <w:tcW w:w="1852" w:type="dxa"/>
            <w:shd w:val="clear" w:color="auto" w:fill="auto"/>
          </w:tcPr>
          <w:p w:rsidR="00AC33B4" w:rsidRPr="0052548F" w:rsidRDefault="00AC33B4" w:rsidP="00AC33B4">
            <w:pPr>
              <w:rPr>
                <w:sz w:val="20"/>
                <w:lang w:val="fr-FR"/>
              </w:rPr>
            </w:pPr>
          </w:p>
        </w:tc>
        <w:tc>
          <w:tcPr>
            <w:tcW w:w="1855" w:type="dxa"/>
            <w:shd w:val="clear" w:color="auto" w:fill="auto"/>
          </w:tcPr>
          <w:p w:rsidR="00AC33B4" w:rsidRPr="0052548F" w:rsidRDefault="00AC33B4" w:rsidP="00AC33B4">
            <w:pPr>
              <w:rPr>
                <w:sz w:val="20"/>
                <w:lang w:val="fr-FR"/>
              </w:rPr>
            </w:pPr>
          </w:p>
        </w:tc>
        <w:tc>
          <w:tcPr>
            <w:tcW w:w="2163" w:type="dxa"/>
            <w:shd w:val="clear" w:color="auto" w:fill="auto"/>
          </w:tcPr>
          <w:p w:rsidR="00AC33B4" w:rsidRPr="0052548F" w:rsidRDefault="00AC33B4" w:rsidP="00AC33B4">
            <w:pPr>
              <w:rPr>
                <w:sz w:val="20"/>
                <w:lang w:val="fr-FR"/>
              </w:rPr>
            </w:pPr>
          </w:p>
        </w:tc>
      </w:tr>
      <w:tr w:rsidR="00AC33B4" w:rsidRPr="0052548F" w:rsidTr="00EE12C9">
        <w:trPr>
          <w:cantSplit/>
        </w:trPr>
        <w:tc>
          <w:tcPr>
            <w:tcW w:w="1854" w:type="dxa"/>
            <w:shd w:val="clear" w:color="auto" w:fill="auto"/>
          </w:tcPr>
          <w:p w:rsidR="00AC33B4" w:rsidRPr="0052548F" w:rsidRDefault="00AC33B4" w:rsidP="00AC33B4">
            <w:pPr>
              <w:rPr>
                <w:sz w:val="20"/>
                <w:lang w:val="fr-FR"/>
              </w:rPr>
            </w:pPr>
            <w:r w:rsidRPr="0052548F">
              <w:rPr>
                <w:sz w:val="20"/>
                <w:lang w:val="fr-FR"/>
              </w:rPr>
              <w:t>Algérie</w:t>
            </w:r>
          </w:p>
        </w:tc>
        <w:tc>
          <w:tcPr>
            <w:tcW w:w="1852" w:type="dxa"/>
            <w:shd w:val="clear" w:color="auto" w:fill="auto"/>
          </w:tcPr>
          <w:p w:rsidR="00AC33B4" w:rsidRPr="0052548F" w:rsidRDefault="00AC33B4" w:rsidP="00AC33B4">
            <w:pPr>
              <w:rPr>
                <w:sz w:val="20"/>
                <w:lang w:val="fr-FR"/>
              </w:rPr>
            </w:pPr>
          </w:p>
        </w:tc>
        <w:tc>
          <w:tcPr>
            <w:tcW w:w="1852" w:type="dxa"/>
            <w:shd w:val="clear" w:color="auto" w:fill="auto"/>
          </w:tcPr>
          <w:p w:rsidR="00AC33B4" w:rsidRPr="0052548F" w:rsidRDefault="00AC33B4" w:rsidP="00AC33B4">
            <w:pPr>
              <w:rPr>
                <w:sz w:val="20"/>
                <w:lang w:val="fr-FR"/>
              </w:rPr>
            </w:pPr>
          </w:p>
        </w:tc>
        <w:tc>
          <w:tcPr>
            <w:tcW w:w="1855" w:type="dxa"/>
            <w:shd w:val="clear" w:color="auto" w:fill="auto"/>
          </w:tcPr>
          <w:p w:rsidR="00AC33B4" w:rsidRPr="0052548F" w:rsidRDefault="00AC33B4" w:rsidP="00AC33B4">
            <w:pPr>
              <w:rPr>
                <w:sz w:val="20"/>
                <w:lang w:val="fr-FR"/>
              </w:rPr>
            </w:pPr>
          </w:p>
        </w:tc>
        <w:tc>
          <w:tcPr>
            <w:tcW w:w="2163" w:type="dxa"/>
            <w:shd w:val="clear" w:color="auto" w:fill="auto"/>
          </w:tcPr>
          <w:p w:rsidR="00AC33B4" w:rsidRPr="0052548F" w:rsidRDefault="00AC33B4" w:rsidP="00AC33B4">
            <w:pPr>
              <w:rPr>
                <w:sz w:val="20"/>
                <w:lang w:val="fr-FR"/>
              </w:rPr>
            </w:pPr>
          </w:p>
        </w:tc>
      </w:tr>
      <w:tr w:rsidR="00AC33B4" w:rsidRPr="0052548F" w:rsidTr="00EE12C9">
        <w:trPr>
          <w:cantSplit/>
        </w:trPr>
        <w:tc>
          <w:tcPr>
            <w:tcW w:w="1854" w:type="dxa"/>
            <w:shd w:val="clear" w:color="auto" w:fill="auto"/>
          </w:tcPr>
          <w:p w:rsidR="00AC33B4" w:rsidRPr="0052548F" w:rsidRDefault="00AC33B4" w:rsidP="00AC33B4">
            <w:pPr>
              <w:rPr>
                <w:sz w:val="20"/>
                <w:lang w:val="fr-FR"/>
              </w:rPr>
            </w:pPr>
            <w:r w:rsidRPr="0052548F">
              <w:rPr>
                <w:sz w:val="20"/>
                <w:lang w:val="fr-FR"/>
              </w:rPr>
              <w:t>Allemagne</w:t>
            </w:r>
          </w:p>
        </w:tc>
        <w:tc>
          <w:tcPr>
            <w:tcW w:w="1852" w:type="dxa"/>
            <w:shd w:val="clear" w:color="auto" w:fill="auto"/>
          </w:tcPr>
          <w:p w:rsidR="00AC33B4" w:rsidRPr="0052548F" w:rsidRDefault="00AC33B4" w:rsidP="00AC33B4">
            <w:pPr>
              <w:rPr>
                <w:sz w:val="20"/>
                <w:lang w:val="fr-FR"/>
              </w:rPr>
            </w:pPr>
          </w:p>
        </w:tc>
        <w:tc>
          <w:tcPr>
            <w:tcW w:w="1852" w:type="dxa"/>
            <w:shd w:val="clear" w:color="auto" w:fill="auto"/>
          </w:tcPr>
          <w:p w:rsidR="00AC33B4" w:rsidRPr="0052548F" w:rsidRDefault="00AC33B4" w:rsidP="00AC33B4">
            <w:pPr>
              <w:rPr>
                <w:sz w:val="20"/>
                <w:lang w:val="fr-FR"/>
              </w:rPr>
            </w:pPr>
          </w:p>
        </w:tc>
        <w:tc>
          <w:tcPr>
            <w:tcW w:w="1855" w:type="dxa"/>
            <w:shd w:val="clear" w:color="auto" w:fill="auto"/>
          </w:tcPr>
          <w:p w:rsidR="00AC33B4" w:rsidRPr="0052548F" w:rsidRDefault="00AC33B4" w:rsidP="00AC33B4">
            <w:pPr>
              <w:rPr>
                <w:sz w:val="20"/>
                <w:lang w:val="fr-FR"/>
              </w:rPr>
            </w:pPr>
          </w:p>
        </w:tc>
        <w:tc>
          <w:tcPr>
            <w:tcW w:w="2163" w:type="dxa"/>
            <w:shd w:val="clear" w:color="auto" w:fill="auto"/>
          </w:tcPr>
          <w:p w:rsidR="00AC33B4" w:rsidRPr="0052548F" w:rsidRDefault="00AC33B4" w:rsidP="002D58D2">
            <w:pPr>
              <w:autoSpaceDE w:val="0"/>
              <w:autoSpaceDN w:val="0"/>
              <w:adjustRightInd w:val="0"/>
              <w:rPr>
                <w:sz w:val="20"/>
                <w:lang w:val="fr-FR"/>
              </w:rPr>
            </w:pPr>
            <w:r w:rsidRPr="0052548F">
              <w:rPr>
                <w:sz w:val="20"/>
                <w:lang w:val="fr-FR"/>
              </w:rPr>
              <w:t xml:space="preserve">L’Office allemand des brevets et des marques n’exige </w:t>
            </w:r>
            <w:r w:rsidR="002D58D2">
              <w:rPr>
                <w:sz w:val="20"/>
                <w:lang w:val="fr-FR"/>
              </w:rPr>
              <w:t>qu</w:t>
            </w:r>
            <w:r w:rsidRPr="0052548F">
              <w:rPr>
                <w:sz w:val="20"/>
                <w:lang w:val="fr-FR"/>
              </w:rPr>
              <w:t>’une demande de remplacement par le titulaire</w:t>
            </w:r>
            <w:r w:rsidR="00030C5D">
              <w:rPr>
                <w:sz w:val="20"/>
                <w:lang w:val="fr-FR"/>
              </w:rPr>
              <w:t>.</w:t>
            </w:r>
          </w:p>
        </w:tc>
      </w:tr>
      <w:tr w:rsidR="00AC33B4" w:rsidRPr="0052548F" w:rsidTr="00EE12C9">
        <w:trPr>
          <w:cantSplit/>
        </w:trPr>
        <w:tc>
          <w:tcPr>
            <w:tcW w:w="1854" w:type="dxa"/>
            <w:shd w:val="clear" w:color="auto" w:fill="auto"/>
          </w:tcPr>
          <w:p w:rsidR="00AC33B4" w:rsidRPr="0052548F" w:rsidRDefault="00AC33B4" w:rsidP="00EE12C9">
            <w:pPr>
              <w:rPr>
                <w:sz w:val="20"/>
                <w:lang w:val="fr-FR"/>
              </w:rPr>
            </w:pPr>
            <w:r w:rsidRPr="0052548F">
              <w:rPr>
                <w:sz w:val="20"/>
                <w:lang w:val="fr-FR"/>
              </w:rPr>
              <w:t>Antig</w:t>
            </w:r>
            <w:r w:rsidR="00EE12C9">
              <w:rPr>
                <w:sz w:val="20"/>
                <w:lang w:val="fr-FR"/>
              </w:rPr>
              <w:t>ua-</w:t>
            </w:r>
            <w:r w:rsidRPr="0052548F">
              <w:rPr>
                <w:sz w:val="20"/>
                <w:lang w:val="fr-FR"/>
              </w:rPr>
              <w:t>et</w:t>
            </w:r>
            <w:r w:rsidR="00EE12C9">
              <w:rPr>
                <w:sz w:val="20"/>
                <w:lang w:val="fr-FR"/>
              </w:rPr>
              <w:t>-</w:t>
            </w:r>
            <w:r w:rsidRPr="0052548F">
              <w:rPr>
                <w:sz w:val="20"/>
                <w:lang w:val="fr-FR"/>
              </w:rPr>
              <w:t>Barbuda</w:t>
            </w:r>
          </w:p>
        </w:tc>
        <w:tc>
          <w:tcPr>
            <w:tcW w:w="1852" w:type="dxa"/>
            <w:shd w:val="clear" w:color="auto" w:fill="auto"/>
          </w:tcPr>
          <w:p w:rsidR="00AC33B4" w:rsidRPr="0052548F" w:rsidRDefault="00AC33B4" w:rsidP="00AC33B4">
            <w:pPr>
              <w:rPr>
                <w:sz w:val="20"/>
                <w:lang w:val="fr-FR"/>
              </w:rPr>
            </w:pPr>
          </w:p>
        </w:tc>
        <w:tc>
          <w:tcPr>
            <w:tcW w:w="1852" w:type="dxa"/>
            <w:shd w:val="clear" w:color="auto" w:fill="auto"/>
          </w:tcPr>
          <w:p w:rsidR="00AC33B4" w:rsidRPr="0052548F" w:rsidRDefault="00AC33B4" w:rsidP="00AC33B4">
            <w:pPr>
              <w:rPr>
                <w:sz w:val="20"/>
                <w:lang w:val="fr-FR"/>
              </w:rPr>
            </w:pPr>
            <w:r w:rsidRPr="0052548F">
              <w:rPr>
                <w:sz w:val="20"/>
                <w:lang w:val="fr-FR"/>
              </w:rPr>
              <w:t>•</w:t>
            </w:r>
          </w:p>
        </w:tc>
        <w:tc>
          <w:tcPr>
            <w:tcW w:w="1855" w:type="dxa"/>
            <w:shd w:val="clear" w:color="auto" w:fill="auto"/>
          </w:tcPr>
          <w:p w:rsidR="00AC33B4" w:rsidRPr="0052548F" w:rsidRDefault="00AC33B4" w:rsidP="00AC33B4">
            <w:pPr>
              <w:rPr>
                <w:sz w:val="20"/>
                <w:lang w:val="fr-FR"/>
              </w:rPr>
            </w:pPr>
            <w:r w:rsidRPr="0052548F">
              <w:rPr>
                <w:sz w:val="20"/>
                <w:lang w:val="fr-FR"/>
              </w:rPr>
              <w:t>•</w:t>
            </w:r>
          </w:p>
        </w:tc>
        <w:tc>
          <w:tcPr>
            <w:tcW w:w="2163" w:type="dxa"/>
            <w:shd w:val="clear" w:color="auto" w:fill="auto"/>
          </w:tcPr>
          <w:p w:rsidR="00AC33B4" w:rsidRPr="0052548F" w:rsidRDefault="00AC33B4" w:rsidP="00AC33B4">
            <w:pPr>
              <w:rPr>
                <w:sz w:val="20"/>
                <w:lang w:val="fr-FR"/>
              </w:rPr>
            </w:pPr>
          </w:p>
        </w:tc>
      </w:tr>
      <w:tr w:rsidR="00EE12C9" w:rsidRPr="0052548F" w:rsidTr="00EE12C9">
        <w:trPr>
          <w:cantSplit/>
        </w:trPr>
        <w:tc>
          <w:tcPr>
            <w:tcW w:w="1854" w:type="dxa"/>
            <w:shd w:val="clear" w:color="auto" w:fill="auto"/>
          </w:tcPr>
          <w:p w:rsidR="00EE12C9" w:rsidRPr="00EE12C9" w:rsidRDefault="00EE12C9" w:rsidP="00EE12C9">
            <w:pPr>
              <w:rPr>
                <w:sz w:val="20"/>
              </w:rPr>
            </w:pPr>
            <w:r w:rsidRPr="00711B63">
              <w:rPr>
                <w:sz w:val="20"/>
                <w:lang w:val="fr-FR"/>
              </w:rPr>
              <w:t>Antilles néerlandaises (2008) / Curaçao</w:t>
            </w:r>
            <w:r w:rsidRPr="00711B63">
              <w:rPr>
                <w:sz w:val="20"/>
                <w:vertAlign w:val="superscript"/>
                <w:lang w:val="fr-FR"/>
              </w:rPr>
              <w:t>*</w:t>
            </w:r>
            <w:r w:rsidRPr="00711B63">
              <w:rPr>
                <w:sz w:val="20"/>
                <w:lang w:val="fr-FR"/>
              </w:rPr>
              <w:t xml:space="preserve"> et Sa</w:t>
            </w:r>
            <w:r>
              <w:rPr>
                <w:sz w:val="20"/>
                <w:lang w:val="fr-FR"/>
              </w:rPr>
              <w:t>int-</w:t>
            </w:r>
            <w:r w:rsidRPr="00711B63">
              <w:rPr>
                <w:sz w:val="20"/>
                <w:lang w:val="fr-FR"/>
              </w:rPr>
              <w:t>Martin (partie néerlandaise)</w:t>
            </w:r>
            <w:r w:rsidRPr="00711B63">
              <w:rPr>
                <w:sz w:val="20"/>
                <w:vertAlign w:val="superscript"/>
                <w:lang w:val="fr-FR"/>
              </w:rPr>
              <w:t>*</w:t>
            </w:r>
            <w:r w:rsidRPr="00711B63">
              <w:rPr>
                <w:sz w:val="20"/>
                <w:lang w:val="fr-FR"/>
              </w:rPr>
              <w:t xml:space="preserve"> (2014)</w:t>
            </w:r>
          </w:p>
        </w:tc>
        <w:tc>
          <w:tcPr>
            <w:tcW w:w="1852" w:type="dxa"/>
            <w:shd w:val="clear" w:color="auto" w:fill="auto"/>
          </w:tcPr>
          <w:p w:rsidR="00EE12C9" w:rsidRPr="0052548F" w:rsidRDefault="00EE12C9" w:rsidP="00030C5D">
            <w:pPr>
              <w:rPr>
                <w:sz w:val="20"/>
                <w:lang w:val="fr-FR"/>
              </w:rPr>
            </w:pPr>
          </w:p>
        </w:tc>
        <w:tc>
          <w:tcPr>
            <w:tcW w:w="1852" w:type="dxa"/>
            <w:shd w:val="clear" w:color="auto" w:fill="auto"/>
          </w:tcPr>
          <w:p w:rsidR="00EE12C9" w:rsidRPr="0052548F" w:rsidRDefault="00EE12C9" w:rsidP="00030C5D">
            <w:pPr>
              <w:rPr>
                <w:sz w:val="20"/>
                <w:lang w:val="fr-FR"/>
              </w:rPr>
            </w:pPr>
          </w:p>
        </w:tc>
        <w:tc>
          <w:tcPr>
            <w:tcW w:w="1855" w:type="dxa"/>
            <w:shd w:val="clear" w:color="auto" w:fill="auto"/>
          </w:tcPr>
          <w:p w:rsidR="00EE12C9" w:rsidRPr="0052548F" w:rsidRDefault="00EE12C9" w:rsidP="00030C5D">
            <w:pPr>
              <w:rPr>
                <w:sz w:val="20"/>
                <w:lang w:val="fr-FR"/>
              </w:rPr>
            </w:pPr>
          </w:p>
        </w:tc>
        <w:tc>
          <w:tcPr>
            <w:tcW w:w="2163" w:type="dxa"/>
            <w:shd w:val="clear" w:color="auto" w:fill="auto"/>
          </w:tcPr>
          <w:p w:rsidR="00EE12C9" w:rsidRPr="0052548F" w:rsidRDefault="00EE12C9" w:rsidP="00030C5D">
            <w:pPr>
              <w:rPr>
                <w:sz w:val="20"/>
                <w:lang w:val="fr-FR"/>
              </w:rPr>
            </w:pPr>
            <w:r w:rsidRPr="0052548F">
              <w:rPr>
                <w:sz w:val="20"/>
                <w:lang w:val="fr-FR"/>
              </w:rPr>
              <w:t>Aucune formalité requise pour l’instant</w:t>
            </w:r>
            <w:r w:rsidR="00030C5D">
              <w:rPr>
                <w:sz w:val="20"/>
                <w:lang w:val="fr-FR"/>
              </w:rPr>
              <w:t>.</w:t>
            </w:r>
          </w:p>
        </w:tc>
      </w:tr>
      <w:tr w:rsidR="00AC33B4" w:rsidRPr="0052548F" w:rsidTr="00EE12C9">
        <w:trPr>
          <w:cantSplit/>
        </w:trPr>
        <w:tc>
          <w:tcPr>
            <w:tcW w:w="1854" w:type="dxa"/>
            <w:shd w:val="clear" w:color="auto" w:fill="auto"/>
          </w:tcPr>
          <w:p w:rsidR="00AC33B4" w:rsidRPr="0052548F" w:rsidRDefault="00AC33B4" w:rsidP="00AC33B4">
            <w:pPr>
              <w:rPr>
                <w:sz w:val="20"/>
                <w:lang w:val="fr-FR"/>
              </w:rPr>
            </w:pPr>
            <w:r w:rsidRPr="0052548F">
              <w:rPr>
                <w:sz w:val="20"/>
                <w:lang w:val="fr-FR"/>
              </w:rPr>
              <w:t>Arménie</w:t>
            </w:r>
          </w:p>
        </w:tc>
        <w:tc>
          <w:tcPr>
            <w:tcW w:w="1852" w:type="dxa"/>
            <w:shd w:val="clear" w:color="auto" w:fill="auto"/>
          </w:tcPr>
          <w:p w:rsidR="00AC33B4" w:rsidRPr="0052548F" w:rsidRDefault="00AC33B4" w:rsidP="00AC33B4">
            <w:pPr>
              <w:rPr>
                <w:sz w:val="20"/>
                <w:lang w:val="fr-FR"/>
              </w:rPr>
            </w:pPr>
          </w:p>
        </w:tc>
        <w:tc>
          <w:tcPr>
            <w:tcW w:w="1852" w:type="dxa"/>
            <w:shd w:val="clear" w:color="auto" w:fill="auto"/>
          </w:tcPr>
          <w:p w:rsidR="00AC33B4" w:rsidRPr="0052548F" w:rsidRDefault="00AC33B4" w:rsidP="00AC33B4">
            <w:pPr>
              <w:rPr>
                <w:sz w:val="20"/>
                <w:lang w:val="fr-FR"/>
              </w:rPr>
            </w:pPr>
            <w:r w:rsidRPr="0052548F">
              <w:rPr>
                <w:sz w:val="20"/>
                <w:lang w:val="fr-FR"/>
              </w:rPr>
              <w:t>•</w:t>
            </w:r>
          </w:p>
        </w:tc>
        <w:tc>
          <w:tcPr>
            <w:tcW w:w="1855" w:type="dxa"/>
            <w:shd w:val="clear" w:color="auto" w:fill="auto"/>
          </w:tcPr>
          <w:p w:rsidR="00AC33B4" w:rsidRPr="0052548F" w:rsidRDefault="00AC33B4" w:rsidP="00AC33B4">
            <w:pPr>
              <w:rPr>
                <w:sz w:val="20"/>
                <w:lang w:val="fr-FR"/>
              </w:rPr>
            </w:pPr>
          </w:p>
        </w:tc>
        <w:tc>
          <w:tcPr>
            <w:tcW w:w="2163" w:type="dxa"/>
            <w:shd w:val="clear" w:color="auto" w:fill="auto"/>
          </w:tcPr>
          <w:p w:rsidR="00AC33B4" w:rsidRPr="0052548F" w:rsidRDefault="00AC33B4" w:rsidP="00AC33B4">
            <w:pPr>
              <w:rPr>
                <w:sz w:val="20"/>
                <w:lang w:val="fr-FR"/>
              </w:rPr>
            </w:pPr>
          </w:p>
        </w:tc>
      </w:tr>
      <w:tr w:rsidR="00AC33B4" w:rsidRPr="0052548F" w:rsidTr="00EE12C9">
        <w:trPr>
          <w:cantSplit/>
        </w:trPr>
        <w:tc>
          <w:tcPr>
            <w:tcW w:w="1854" w:type="dxa"/>
            <w:shd w:val="clear" w:color="auto" w:fill="auto"/>
          </w:tcPr>
          <w:p w:rsidR="00AC33B4" w:rsidRPr="0052548F" w:rsidRDefault="00AC33B4" w:rsidP="00AC33B4">
            <w:pPr>
              <w:rPr>
                <w:sz w:val="20"/>
                <w:lang w:val="fr-FR"/>
              </w:rPr>
            </w:pPr>
            <w:r w:rsidRPr="0052548F">
              <w:rPr>
                <w:sz w:val="20"/>
                <w:lang w:val="fr-FR"/>
              </w:rPr>
              <w:t>Australie</w:t>
            </w:r>
          </w:p>
        </w:tc>
        <w:tc>
          <w:tcPr>
            <w:tcW w:w="1852" w:type="dxa"/>
            <w:shd w:val="clear" w:color="auto" w:fill="auto"/>
          </w:tcPr>
          <w:p w:rsidR="00AC33B4" w:rsidRPr="0052548F" w:rsidRDefault="00AC33B4" w:rsidP="00AC33B4">
            <w:pPr>
              <w:rPr>
                <w:sz w:val="20"/>
                <w:lang w:val="fr-FR"/>
              </w:rPr>
            </w:pPr>
          </w:p>
        </w:tc>
        <w:tc>
          <w:tcPr>
            <w:tcW w:w="1852" w:type="dxa"/>
            <w:shd w:val="clear" w:color="auto" w:fill="auto"/>
          </w:tcPr>
          <w:p w:rsidR="00AC33B4" w:rsidRPr="0052548F" w:rsidRDefault="00AC33B4" w:rsidP="00AC33B4">
            <w:pPr>
              <w:rPr>
                <w:sz w:val="20"/>
                <w:lang w:val="fr-FR"/>
              </w:rPr>
            </w:pPr>
          </w:p>
        </w:tc>
        <w:tc>
          <w:tcPr>
            <w:tcW w:w="1855" w:type="dxa"/>
            <w:shd w:val="clear" w:color="auto" w:fill="auto"/>
          </w:tcPr>
          <w:p w:rsidR="00AC33B4" w:rsidRPr="0052548F" w:rsidRDefault="00AC33B4" w:rsidP="00AC33B4">
            <w:pPr>
              <w:rPr>
                <w:sz w:val="20"/>
                <w:lang w:val="fr-FR"/>
              </w:rPr>
            </w:pPr>
          </w:p>
        </w:tc>
        <w:tc>
          <w:tcPr>
            <w:tcW w:w="2163" w:type="dxa"/>
            <w:shd w:val="clear" w:color="auto" w:fill="auto"/>
          </w:tcPr>
          <w:p w:rsidR="00AC33B4" w:rsidRPr="0052548F" w:rsidRDefault="00AC33B4" w:rsidP="00AC33B4">
            <w:pPr>
              <w:rPr>
                <w:sz w:val="20"/>
                <w:lang w:val="fr-FR"/>
              </w:rPr>
            </w:pPr>
            <w:r w:rsidRPr="0052548F">
              <w:rPr>
                <w:sz w:val="20"/>
                <w:lang w:val="fr-FR"/>
              </w:rPr>
              <w:t>Demande écrite</w:t>
            </w:r>
            <w:r w:rsidR="00030C5D">
              <w:rPr>
                <w:sz w:val="20"/>
                <w:lang w:val="fr-FR"/>
              </w:rPr>
              <w:t>.</w:t>
            </w:r>
          </w:p>
        </w:tc>
      </w:tr>
      <w:tr w:rsidR="00AC33B4" w:rsidRPr="0052548F" w:rsidTr="00EE12C9">
        <w:trPr>
          <w:cantSplit/>
        </w:trPr>
        <w:tc>
          <w:tcPr>
            <w:tcW w:w="1854" w:type="dxa"/>
            <w:shd w:val="clear" w:color="auto" w:fill="auto"/>
          </w:tcPr>
          <w:p w:rsidR="00AC33B4" w:rsidRPr="0052548F" w:rsidRDefault="00AC33B4" w:rsidP="00AC33B4">
            <w:pPr>
              <w:rPr>
                <w:sz w:val="20"/>
                <w:lang w:val="fr-FR"/>
              </w:rPr>
            </w:pPr>
            <w:r w:rsidRPr="0052548F">
              <w:rPr>
                <w:sz w:val="20"/>
                <w:lang w:val="fr-FR"/>
              </w:rPr>
              <w:t>Autriche (2008)</w:t>
            </w:r>
          </w:p>
        </w:tc>
        <w:tc>
          <w:tcPr>
            <w:tcW w:w="1852" w:type="dxa"/>
            <w:shd w:val="clear" w:color="auto" w:fill="auto"/>
          </w:tcPr>
          <w:p w:rsidR="00AC33B4" w:rsidRPr="0052548F" w:rsidRDefault="00AC33B4" w:rsidP="00AC33B4">
            <w:pPr>
              <w:rPr>
                <w:sz w:val="20"/>
                <w:lang w:val="fr-FR"/>
              </w:rPr>
            </w:pPr>
          </w:p>
        </w:tc>
        <w:tc>
          <w:tcPr>
            <w:tcW w:w="1852" w:type="dxa"/>
            <w:shd w:val="clear" w:color="auto" w:fill="auto"/>
          </w:tcPr>
          <w:p w:rsidR="00AC33B4" w:rsidRPr="0052548F" w:rsidRDefault="00AC33B4" w:rsidP="00AC33B4">
            <w:pPr>
              <w:rPr>
                <w:sz w:val="20"/>
                <w:lang w:val="fr-FR"/>
              </w:rPr>
            </w:pPr>
          </w:p>
        </w:tc>
        <w:tc>
          <w:tcPr>
            <w:tcW w:w="1855" w:type="dxa"/>
            <w:shd w:val="clear" w:color="auto" w:fill="auto"/>
          </w:tcPr>
          <w:p w:rsidR="00AC33B4" w:rsidRPr="0052548F" w:rsidRDefault="00AC33B4" w:rsidP="00AC33B4">
            <w:pPr>
              <w:rPr>
                <w:sz w:val="20"/>
                <w:lang w:val="fr-FR"/>
              </w:rPr>
            </w:pPr>
          </w:p>
        </w:tc>
        <w:tc>
          <w:tcPr>
            <w:tcW w:w="2163" w:type="dxa"/>
            <w:shd w:val="clear" w:color="auto" w:fill="auto"/>
          </w:tcPr>
          <w:p w:rsidR="00AC33B4" w:rsidRPr="0052548F" w:rsidRDefault="00AC33B4" w:rsidP="00AC33B4">
            <w:pPr>
              <w:rPr>
                <w:sz w:val="20"/>
                <w:lang w:val="fr-FR"/>
              </w:rPr>
            </w:pPr>
          </w:p>
        </w:tc>
      </w:tr>
      <w:tr w:rsidR="00AC33B4" w:rsidRPr="0052548F" w:rsidTr="00EE12C9">
        <w:trPr>
          <w:cantSplit/>
        </w:trPr>
        <w:tc>
          <w:tcPr>
            <w:tcW w:w="1854" w:type="dxa"/>
            <w:shd w:val="clear" w:color="auto" w:fill="auto"/>
          </w:tcPr>
          <w:p w:rsidR="00AC33B4" w:rsidRPr="0052548F" w:rsidRDefault="00AC33B4" w:rsidP="00AC33B4">
            <w:pPr>
              <w:rPr>
                <w:sz w:val="20"/>
                <w:lang w:val="fr-FR"/>
              </w:rPr>
            </w:pPr>
            <w:r w:rsidRPr="0052548F">
              <w:rPr>
                <w:sz w:val="20"/>
                <w:lang w:val="fr-FR"/>
              </w:rPr>
              <w:t>Azerbaïdjan (2008)</w:t>
            </w:r>
          </w:p>
        </w:tc>
        <w:tc>
          <w:tcPr>
            <w:tcW w:w="1852" w:type="dxa"/>
            <w:shd w:val="clear" w:color="auto" w:fill="auto"/>
          </w:tcPr>
          <w:p w:rsidR="00AC33B4" w:rsidRPr="0052548F" w:rsidRDefault="00AC33B4" w:rsidP="00AC33B4">
            <w:pPr>
              <w:rPr>
                <w:sz w:val="20"/>
                <w:lang w:val="fr-FR"/>
              </w:rPr>
            </w:pPr>
          </w:p>
        </w:tc>
        <w:tc>
          <w:tcPr>
            <w:tcW w:w="1852" w:type="dxa"/>
            <w:shd w:val="clear" w:color="auto" w:fill="auto"/>
          </w:tcPr>
          <w:p w:rsidR="00AC33B4" w:rsidRPr="0052548F" w:rsidRDefault="00AC33B4" w:rsidP="00AC33B4">
            <w:pPr>
              <w:rPr>
                <w:sz w:val="20"/>
                <w:lang w:val="fr-FR"/>
              </w:rPr>
            </w:pPr>
          </w:p>
        </w:tc>
        <w:tc>
          <w:tcPr>
            <w:tcW w:w="1855" w:type="dxa"/>
            <w:shd w:val="clear" w:color="auto" w:fill="auto"/>
          </w:tcPr>
          <w:p w:rsidR="00AC33B4" w:rsidRPr="0052548F" w:rsidRDefault="00AC33B4" w:rsidP="00AC33B4">
            <w:pPr>
              <w:rPr>
                <w:sz w:val="20"/>
                <w:lang w:val="fr-FR"/>
              </w:rPr>
            </w:pPr>
          </w:p>
        </w:tc>
        <w:tc>
          <w:tcPr>
            <w:tcW w:w="2163" w:type="dxa"/>
            <w:shd w:val="clear" w:color="auto" w:fill="auto"/>
          </w:tcPr>
          <w:p w:rsidR="00AC33B4" w:rsidRPr="0052548F" w:rsidRDefault="00AC33B4" w:rsidP="00AC33B4">
            <w:pPr>
              <w:rPr>
                <w:sz w:val="20"/>
                <w:lang w:val="fr-FR"/>
              </w:rPr>
            </w:pPr>
          </w:p>
        </w:tc>
      </w:tr>
      <w:tr w:rsidR="00AC33B4" w:rsidRPr="0052548F" w:rsidTr="00EE12C9">
        <w:trPr>
          <w:cantSplit/>
        </w:trPr>
        <w:tc>
          <w:tcPr>
            <w:tcW w:w="1854" w:type="dxa"/>
            <w:shd w:val="clear" w:color="auto" w:fill="auto"/>
          </w:tcPr>
          <w:p w:rsidR="00AC33B4" w:rsidRPr="0052548F" w:rsidRDefault="00AC33B4" w:rsidP="00AC33B4">
            <w:pPr>
              <w:rPr>
                <w:sz w:val="20"/>
                <w:lang w:val="fr-FR"/>
              </w:rPr>
            </w:pPr>
            <w:r w:rsidRPr="0052548F">
              <w:rPr>
                <w:sz w:val="20"/>
                <w:lang w:val="fr-FR"/>
              </w:rPr>
              <w:t>Bahreïn</w:t>
            </w:r>
          </w:p>
        </w:tc>
        <w:tc>
          <w:tcPr>
            <w:tcW w:w="1852" w:type="dxa"/>
            <w:shd w:val="clear" w:color="auto" w:fill="auto"/>
          </w:tcPr>
          <w:p w:rsidR="00AC33B4" w:rsidRPr="0052548F" w:rsidRDefault="00AC33B4" w:rsidP="00AC33B4">
            <w:pPr>
              <w:rPr>
                <w:sz w:val="20"/>
                <w:lang w:val="fr-FR"/>
              </w:rPr>
            </w:pPr>
            <w:r w:rsidRPr="0052548F">
              <w:rPr>
                <w:sz w:val="20"/>
                <w:lang w:val="fr-FR"/>
              </w:rPr>
              <w:t>•</w:t>
            </w:r>
          </w:p>
        </w:tc>
        <w:tc>
          <w:tcPr>
            <w:tcW w:w="1852" w:type="dxa"/>
            <w:shd w:val="clear" w:color="auto" w:fill="auto"/>
          </w:tcPr>
          <w:p w:rsidR="00AC33B4" w:rsidRPr="0052548F" w:rsidRDefault="00AC33B4" w:rsidP="00AC33B4">
            <w:pPr>
              <w:rPr>
                <w:sz w:val="20"/>
                <w:lang w:val="fr-FR"/>
              </w:rPr>
            </w:pPr>
          </w:p>
        </w:tc>
        <w:tc>
          <w:tcPr>
            <w:tcW w:w="1855" w:type="dxa"/>
            <w:shd w:val="clear" w:color="auto" w:fill="auto"/>
          </w:tcPr>
          <w:p w:rsidR="00AC33B4" w:rsidRPr="0052548F" w:rsidRDefault="00AC33B4" w:rsidP="00AC33B4">
            <w:pPr>
              <w:rPr>
                <w:sz w:val="20"/>
                <w:lang w:val="fr-FR"/>
              </w:rPr>
            </w:pPr>
          </w:p>
        </w:tc>
        <w:tc>
          <w:tcPr>
            <w:tcW w:w="2163" w:type="dxa"/>
            <w:shd w:val="clear" w:color="auto" w:fill="auto"/>
          </w:tcPr>
          <w:p w:rsidR="00AC33B4" w:rsidRPr="0052548F" w:rsidRDefault="00AC33B4" w:rsidP="00AC33B4">
            <w:pPr>
              <w:rPr>
                <w:sz w:val="20"/>
                <w:lang w:val="fr-FR"/>
              </w:rPr>
            </w:pPr>
          </w:p>
        </w:tc>
      </w:tr>
      <w:tr w:rsidR="00AC33B4" w:rsidRPr="0052548F" w:rsidTr="00EE12C9">
        <w:trPr>
          <w:cantSplit/>
        </w:trPr>
        <w:tc>
          <w:tcPr>
            <w:tcW w:w="1854" w:type="dxa"/>
            <w:shd w:val="clear" w:color="auto" w:fill="auto"/>
          </w:tcPr>
          <w:p w:rsidR="00AC33B4" w:rsidRPr="0052548F" w:rsidRDefault="00AC33B4" w:rsidP="00AC33B4">
            <w:pPr>
              <w:rPr>
                <w:sz w:val="20"/>
                <w:lang w:val="fr-FR"/>
              </w:rPr>
            </w:pPr>
            <w:proofErr w:type="spellStart"/>
            <w:r w:rsidRPr="0052548F">
              <w:rPr>
                <w:sz w:val="20"/>
                <w:lang w:val="fr-FR"/>
              </w:rPr>
              <w:t>Bélarus</w:t>
            </w:r>
            <w:proofErr w:type="spellEnd"/>
          </w:p>
        </w:tc>
        <w:tc>
          <w:tcPr>
            <w:tcW w:w="1852" w:type="dxa"/>
            <w:shd w:val="clear" w:color="auto" w:fill="auto"/>
          </w:tcPr>
          <w:p w:rsidR="00AC33B4" w:rsidRPr="0052548F" w:rsidRDefault="00AC33B4" w:rsidP="00AC33B4">
            <w:pPr>
              <w:rPr>
                <w:sz w:val="20"/>
                <w:lang w:val="fr-FR"/>
              </w:rPr>
            </w:pPr>
            <w:r w:rsidRPr="0052548F">
              <w:rPr>
                <w:sz w:val="20"/>
                <w:lang w:val="fr-FR"/>
              </w:rPr>
              <w:t>•</w:t>
            </w:r>
          </w:p>
        </w:tc>
        <w:tc>
          <w:tcPr>
            <w:tcW w:w="1852" w:type="dxa"/>
            <w:shd w:val="clear" w:color="auto" w:fill="auto"/>
          </w:tcPr>
          <w:p w:rsidR="00AC33B4" w:rsidRPr="0052548F" w:rsidRDefault="00AC33B4" w:rsidP="00AC33B4">
            <w:pPr>
              <w:rPr>
                <w:sz w:val="20"/>
                <w:lang w:val="fr-FR"/>
              </w:rPr>
            </w:pPr>
            <w:r w:rsidRPr="0052548F">
              <w:rPr>
                <w:sz w:val="20"/>
                <w:lang w:val="fr-FR"/>
              </w:rPr>
              <w:t>•</w:t>
            </w:r>
          </w:p>
        </w:tc>
        <w:tc>
          <w:tcPr>
            <w:tcW w:w="1855" w:type="dxa"/>
            <w:shd w:val="clear" w:color="auto" w:fill="auto"/>
          </w:tcPr>
          <w:p w:rsidR="00AC33B4" w:rsidRPr="0052548F" w:rsidRDefault="00AC33B4" w:rsidP="00AC33B4">
            <w:pPr>
              <w:rPr>
                <w:sz w:val="20"/>
                <w:lang w:val="fr-FR"/>
              </w:rPr>
            </w:pPr>
          </w:p>
        </w:tc>
        <w:tc>
          <w:tcPr>
            <w:tcW w:w="2163" w:type="dxa"/>
            <w:shd w:val="clear" w:color="auto" w:fill="auto"/>
          </w:tcPr>
          <w:p w:rsidR="00AC33B4" w:rsidRPr="0052548F" w:rsidRDefault="00AC33B4" w:rsidP="00AC33B4">
            <w:pPr>
              <w:rPr>
                <w:sz w:val="20"/>
                <w:lang w:val="fr-FR"/>
              </w:rPr>
            </w:pPr>
          </w:p>
        </w:tc>
      </w:tr>
      <w:tr w:rsidR="00AC33B4" w:rsidRPr="0052548F" w:rsidTr="00EE12C9">
        <w:trPr>
          <w:cantSplit/>
        </w:trPr>
        <w:tc>
          <w:tcPr>
            <w:tcW w:w="1854" w:type="dxa"/>
            <w:shd w:val="clear" w:color="auto" w:fill="auto"/>
          </w:tcPr>
          <w:p w:rsidR="00AC33B4" w:rsidRPr="0052548F" w:rsidRDefault="00AC33B4" w:rsidP="00AC33B4">
            <w:pPr>
              <w:rPr>
                <w:sz w:val="20"/>
                <w:lang w:val="fr-FR"/>
              </w:rPr>
            </w:pPr>
            <w:r w:rsidRPr="0052548F">
              <w:rPr>
                <w:sz w:val="20"/>
                <w:lang w:val="fr-FR"/>
              </w:rPr>
              <w:t>Benelux</w:t>
            </w:r>
          </w:p>
        </w:tc>
        <w:tc>
          <w:tcPr>
            <w:tcW w:w="1852" w:type="dxa"/>
            <w:shd w:val="clear" w:color="auto" w:fill="auto"/>
          </w:tcPr>
          <w:p w:rsidR="00AC33B4" w:rsidRPr="0052548F" w:rsidRDefault="00AC33B4" w:rsidP="00AC33B4">
            <w:pPr>
              <w:rPr>
                <w:sz w:val="20"/>
                <w:lang w:val="fr-FR"/>
              </w:rPr>
            </w:pPr>
          </w:p>
        </w:tc>
        <w:tc>
          <w:tcPr>
            <w:tcW w:w="1852" w:type="dxa"/>
            <w:shd w:val="clear" w:color="auto" w:fill="auto"/>
          </w:tcPr>
          <w:p w:rsidR="00AC33B4" w:rsidRPr="0052548F" w:rsidRDefault="00AC33B4" w:rsidP="00AC33B4">
            <w:pPr>
              <w:rPr>
                <w:sz w:val="20"/>
                <w:lang w:val="fr-FR"/>
              </w:rPr>
            </w:pPr>
          </w:p>
        </w:tc>
        <w:tc>
          <w:tcPr>
            <w:tcW w:w="1855" w:type="dxa"/>
            <w:shd w:val="clear" w:color="auto" w:fill="auto"/>
          </w:tcPr>
          <w:p w:rsidR="00AC33B4" w:rsidRPr="0052548F" w:rsidRDefault="00AC33B4" w:rsidP="00AC33B4">
            <w:pPr>
              <w:rPr>
                <w:sz w:val="20"/>
                <w:lang w:val="fr-FR"/>
              </w:rPr>
            </w:pPr>
          </w:p>
        </w:tc>
        <w:tc>
          <w:tcPr>
            <w:tcW w:w="2163" w:type="dxa"/>
            <w:shd w:val="clear" w:color="auto" w:fill="auto"/>
          </w:tcPr>
          <w:p w:rsidR="00AC33B4" w:rsidRPr="0052548F" w:rsidRDefault="00AC33B4" w:rsidP="00AC33B4">
            <w:pPr>
              <w:rPr>
                <w:sz w:val="20"/>
                <w:lang w:val="fr-FR"/>
              </w:rPr>
            </w:pPr>
            <w:r w:rsidRPr="0052548F">
              <w:rPr>
                <w:sz w:val="20"/>
                <w:lang w:val="fr-FR"/>
              </w:rPr>
              <w:t>Pas d’exigences particulières</w:t>
            </w:r>
            <w:r w:rsidR="00030C5D">
              <w:rPr>
                <w:sz w:val="20"/>
                <w:lang w:val="fr-FR"/>
              </w:rPr>
              <w:t>.</w:t>
            </w:r>
          </w:p>
        </w:tc>
      </w:tr>
      <w:tr w:rsidR="00AC33B4" w:rsidRPr="0052548F" w:rsidTr="00EE12C9">
        <w:trPr>
          <w:cantSplit/>
        </w:trPr>
        <w:tc>
          <w:tcPr>
            <w:tcW w:w="1854" w:type="dxa"/>
            <w:shd w:val="clear" w:color="auto" w:fill="auto"/>
          </w:tcPr>
          <w:p w:rsidR="00AC33B4" w:rsidRPr="0052548F" w:rsidRDefault="00AC33B4" w:rsidP="00EE12C9">
            <w:pPr>
              <w:rPr>
                <w:sz w:val="20"/>
                <w:lang w:val="fr-FR"/>
              </w:rPr>
            </w:pPr>
            <w:r w:rsidRPr="0052548F">
              <w:rPr>
                <w:sz w:val="20"/>
                <w:lang w:val="fr-FR"/>
              </w:rPr>
              <w:t>Bosnie</w:t>
            </w:r>
            <w:r w:rsidR="00EE12C9">
              <w:rPr>
                <w:sz w:val="20"/>
                <w:lang w:val="fr-FR"/>
              </w:rPr>
              <w:t>-</w:t>
            </w:r>
            <w:r w:rsidRPr="0052548F">
              <w:rPr>
                <w:sz w:val="20"/>
                <w:lang w:val="fr-FR"/>
              </w:rPr>
              <w:t>Herzégovine (2008)</w:t>
            </w:r>
          </w:p>
        </w:tc>
        <w:tc>
          <w:tcPr>
            <w:tcW w:w="1852" w:type="dxa"/>
            <w:shd w:val="clear" w:color="auto" w:fill="auto"/>
          </w:tcPr>
          <w:p w:rsidR="00AC33B4" w:rsidRPr="0052548F" w:rsidRDefault="00AC33B4" w:rsidP="00AC33B4">
            <w:pPr>
              <w:rPr>
                <w:sz w:val="20"/>
                <w:lang w:val="fr-FR"/>
              </w:rPr>
            </w:pPr>
          </w:p>
        </w:tc>
        <w:tc>
          <w:tcPr>
            <w:tcW w:w="1852" w:type="dxa"/>
            <w:shd w:val="clear" w:color="auto" w:fill="auto"/>
          </w:tcPr>
          <w:p w:rsidR="00AC33B4" w:rsidRPr="0052548F" w:rsidRDefault="00AC33B4" w:rsidP="00AC33B4">
            <w:pPr>
              <w:rPr>
                <w:sz w:val="20"/>
                <w:lang w:val="fr-FR"/>
              </w:rPr>
            </w:pPr>
          </w:p>
        </w:tc>
        <w:tc>
          <w:tcPr>
            <w:tcW w:w="1855" w:type="dxa"/>
            <w:shd w:val="clear" w:color="auto" w:fill="auto"/>
          </w:tcPr>
          <w:p w:rsidR="00AC33B4" w:rsidRPr="0052548F" w:rsidRDefault="00AC33B4" w:rsidP="00AC33B4">
            <w:pPr>
              <w:rPr>
                <w:sz w:val="20"/>
                <w:lang w:val="fr-FR"/>
              </w:rPr>
            </w:pPr>
          </w:p>
        </w:tc>
        <w:tc>
          <w:tcPr>
            <w:tcW w:w="2163" w:type="dxa"/>
            <w:shd w:val="clear" w:color="auto" w:fill="auto"/>
          </w:tcPr>
          <w:p w:rsidR="00AC33B4" w:rsidRPr="0052548F" w:rsidRDefault="00AC33B4" w:rsidP="00AC33B4">
            <w:pPr>
              <w:rPr>
                <w:sz w:val="20"/>
                <w:lang w:val="fr-FR"/>
              </w:rPr>
            </w:pPr>
          </w:p>
        </w:tc>
      </w:tr>
      <w:tr w:rsidR="00AC33B4" w:rsidRPr="0052548F" w:rsidTr="00EE12C9">
        <w:trPr>
          <w:cantSplit/>
        </w:trPr>
        <w:tc>
          <w:tcPr>
            <w:tcW w:w="1854" w:type="dxa"/>
            <w:shd w:val="clear" w:color="auto" w:fill="auto"/>
          </w:tcPr>
          <w:p w:rsidR="00AC33B4" w:rsidRPr="0052548F" w:rsidRDefault="00AC33B4" w:rsidP="00AC33B4">
            <w:pPr>
              <w:rPr>
                <w:sz w:val="20"/>
                <w:lang w:val="fr-FR"/>
              </w:rPr>
            </w:pPr>
            <w:r w:rsidRPr="0052548F">
              <w:rPr>
                <w:sz w:val="20"/>
                <w:lang w:val="fr-FR"/>
              </w:rPr>
              <w:t>Bulgarie</w:t>
            </w:r>
          </w:p>
        </w:tc>
        <w:tc>
          <w:tcPr>
            <w:tcW w:w="1852" w:type="dxa"/>
            <w:shd w:val="clear" w:color="auto" w:fill="auto"/>
          </w:tcPr>
          <w:p w:rsidR="00AC33B4" w:rsidRPr="0052548F" w:rsidRDefault="00AC33B4" w:rsidP="00AC33B4">
            <w:pPr>
              <w:rPr>
                <w:sz w:val="20"/>
                <w:lang w:val="fr-FR"/>
              </w:rPr>
            </w:pPr>
          </w:p>
        </w:tc>
        <w:tc>
          <w:tcPr>
            <w:tcW w:w="1852" w:type="dxa"/>
            <w:shd w:val="clear" w:color="auto" w:fill="auto"/>
          </w:tcPr>
          <w:p w:rsidR="00AC33B4" w:rsidRPr="0052548F" w:rsidRDefault="00AC33B4" w:rsidP="00AC33B4">
            <w:pPr>
              <w:rPr>
                <w:sz w:val="20"/>
                <w:lang w:val="fr-FR"/>
              </w:rPr>
            </w:pPr>
            <w:r w:rsidRPr="0052548F">
              <w:rPr>
                <w:sz w:val="20"/>
                <w:lang w:val="fr-FR"/>
              </w:rPr>
              <w:t>•</w:t>
            </w:r>
          </w:p>
        </w:tc>
        <w:tc>
          <w:tcPr>
            <w:tcW w:w="1855" w:type="dxa"/>
            <w:shd w:val="clear" w:color="auto" w:fill="auto"/>
          </w:tcPr>
          <w:p w:rsidR="00AC33B4" w:rsidRPr="0052548F" w:rsidRDefault="00AC33B4" w:rsidP="00AC33B4">
            <w:pPr>
              <w:rPr>
                <w:sz w:val="20"/>
                <w:lang w:val="fr-FR"/>
              </w:rPr>
            </w:pPr>
          </w:p>
        </w:tc>
        <w:tc>
          <w:tcPr>
            <w:tcW w:w="2163" w:type="dxa"/>
            <w:shd w:val="clear" w:color="auto" w:fill="auto"/>
          </w:tcPr>
          <w:p w:rsidR="00AC33B4" w:rsidRPr="0052548F" w:rsidRDefault="00AC33B4" w:rsidP="00AC33B4">
            <w:pPr>
              <w:rPr>
                <w:sz w:val="20"/>
                <w:lang w:val="fr-FR"/>
              </w:rPr>
            </w:pPr>
          </w:p>
        </w:tc>
      </w:tr>
      <w:tr w:rsidR="00AC33B4" w:rsidRPr="0052548F" w:rsidTr="00EE12C9">
        <w:trPr>
          <w:cantSplit/>
        </w:trPr>
        <w:tc>
          <w:tcPr>
            <w:tcW w:w="1854" w:type="dxa"/>
            <w:shd w:val="clear" w:color="auto" w:fill="auto"/>
          </w:tcPr>
          <w:p w:rsidR="00AC33B4" w:rsidRPr="0052548F" w:rsidRDefault="00AC33B4" w:rsidP="00AC33B4">
            <w:pPr>
              <w:rPr>
                <w:sz w:val="20"/>
                <w:lang w:val="fr-FR"/>
              </w:rPr>
            </w:pPr>
            <w:r w:rsidRPr="0052548F">
              <w:rPr>
                <w:sz w:val="20"/>
                <w:lang w:val="fr-FR"/>
              </w:rPr>
              <w:t>Chine</w:t>
            </w:r>
          </w:p>
        </w:tc>
        <w:tc>
          <w:tcPr>
            <w:tcW w:w="1852" w:type="dxa"/>
            <w:shd w:val="clear" w:color="auto" w:fill="auto"/>
          </w:tcPr>
          <w:p w:rsidR="00AC33B4" w:rsidRPr="0052548F" w:rsidRDefault="00AC33B4" w:rsidP="00AC33B4">
            <w:pPr>
              <w:rPr>
                <w:sz w:val="20"/>
                <w:lang w:val="fr-FR"/>
              </w:rPr>
            </w:pPr>
            <w:r w:rsidRPr="0052548F">
              <w:rPr>
                <w:sz w:val="20"/>
                <w:lang w:val="fr-FR"/>
              </w:rPr>
              <w:t>•</w:t>
            </w:r>
          </w:p>
        </w:tc>
        <w:tc>
          <w:tcPr>
            <w:tcW w:w="1852" w:type="dxa"/>
            <w:shd w:val="clear" w:color="auto" w:fill="auto"/>
          </w:tcPr>
          <w:p w:rsidR="00AC33B4" w:rsidRPr="0052548F" w:rsidRDefault="00AC33B4" w:rsidP="00AC33B4">
            <w:pPr>
              <w:rPr>
                <w:sz w:val="20"/>
                <w:lang w:val="fr-FR"/>
              </w:rPr>
            </w:pPr>
          </w:p>
        </w:tc>
        <w:tc>
          <w:tcPr>
            <w:tcW w:w="1855" w:type="dxa"/>
            <w:shd w:val="clear" w:color="auto" w:fill="auto"/>
          </w:tcPr>
          <w:p w:rsidR="00AC33B4" w:rsidRPr="0052548F" w:rsidRDefault="00AC33B4" w:rsidP="00AC33B4">
            <w:pPr>
              <w:rPr>
                <w:sz w:val="20"/>
                <w:lang w:val="fr-FR"/>
              </w:rPr>
            </w:pPr>
          </w:p>
        </w:tc>
        <w:tc>
          <w:tcPr>
            <w:tcW w:w="2163" w:type="dxa"/>
            <w:shd w:val="clear" w:color="auto" w:fill="auto"/>
          </w:tcPr>
          <w:p w:rsidR="00AC33B4" w:rsidRPr="0052548F" w:rsidRDefault="00AC33B4" w:rsidP="00AC33B4">
            <w:pPr>
              <w:rPr>
                <w:sz w:val="20"/>
                <w:lang w:val="fr-FR"/>
              </w:rPr>
            </w:pPr>
          </w:p>
        </w:tc>
      </w:tr>
      <w:tr w:rsidR="00AC33B4" w:rsidRPr="0052548F" w:rsidTr="00EE12C9">
        <w:trPr>
          <w:cantSplit/>
        </w:trPr>
        <w:tc>
          <w:tcPr>
            <w:tcW w:w="1854" w:type="dxa"/>
            <w:shd w:val="clear" w:color="auto" w:fill="auto"/>
          </w:tcPr>
          <w:p w:rsidR="00AC33B4" w:rsidRPr="0052548F" w:rsidRDefault="00AC33B4" w:rsidP="00AC33B4">
            <w:pPr>
              <w:rPr>
                <w:sz w:val="20"/>
                <w:lang w:val="fr-FR"/>
              </w:rPr>
            </w:pPr>
            <w:r w:rsidRPr="0052548F">
              <w:rPr>
                <w:sz w:val="20"/>
                <w:lang w:val="fr-FR"/>
              </w:rPr>
              <w:t>Chypre</w:t>
            </w:r>
          </w:p>
        </w:tc>
        <w:tc>
          <w:tcPr>
            <w:tcW w:w="1852" w:type="dxa"/>
            <w:shd w:val="clear" w:color="auto" w:fill="auto"/>
          </w:tcPr>
          <w:p w:rsidR="00AC33B4" w:rsidRPr="0052548F" w:rsidRDefault="00AC33B4" w:rsidP="00AC33B4">
            <w:pPr>
              <w:rPr>
                <w:sz w:val="20"/>
                <w:lang w:val="fr-FR"/>
              </w:rPr>
            </w:pPr>
          </w:p>
        </w:tc>
        <w:tc>
          <w:tcPr>
            <w:tcW w:w="1852" w:type="dxa"/>
            <w:shd w:val="clear" w:color="auto" w:fill="auto"/>
          </w:tcPr>
          <w:p w:rsidR="00AC33B4" w:rsidRPr="0052548F" w:rsidRDefault="00AC33B4" w:rsidP="00AC33B4">
            <w:pPr>
              <w:rPr>
                <w:sz w:val="20"/>
                <w:lang w:val="fr-FR"/>
              </w:rPr>
            </w:pPr>
          </w:p>
        </w:tc>
        <w:tc>
          <w:tcPr>
            <w:tcW w:w="1855" w:type="dxa"/>
            <w:shd w:val="clear" w:color="auto" w:fill="auto"/>
          </w:tcPr>
          <w:p w:rsidR="00AC33B4" w:rsidRPr="0052548F" w:rsidRDefault="00AC33B4" w:rsidP="00AC33B4">
            <w:pPr>
              <w:rPr>
                <w:sz w:val="20"/>
                <w:lang w:val="fr-FR"/>
              </w:rPr>
            </w:pPr>
          </w:p>
        </w:tc>
        <w:tc>
          <w:tcPr>
            <w:tcW w:w="2163" w:type="dxa"/>
            <w:shd w:val="clear" w:color="auto" w:fill="auto"/>
          </w:tcPr>
          <w:p w:rsidR="00AC33B4" w:rsidRPr="0052548F" w:rsidRDefault="00AC33B4" w:rsidP="00AC33B4">
            <w:pPr>
              <w:rPr>
                <w:sz w:val="20"/>
                <w:lang w:val="fr-FR"/>
              </w:rPr>
            </w:pPr>
            <w:r w:rsidRPr="0052548F">
              <w:rPr>
                <w:sz w:val="20"/>
                <w:lang w:val="fr-FR"/>
              </w:rPr>
              <w:t>Jusqu’à présent, notre office transmettait le document de remplacement au Bureau international à Genève</w:t>
            </w:r>
            <w:r w:rsidR="00030C5D">
              <w:rPr>
                <w:sz w:val="20"/>
                <w:lang w:val="fr-FR"/>
              </w:rPr>
              <w:t>.</w:t>
            </w:r>
          </w:p>
        </w:tc>
      </w:tr>
      <w:tr w:rsidR="00AC33B4" w:rsidRPr="0052548F" w:rsidTr="00EE12C9">
        <w:trPr>
          <w:cantSplit/>
        </w:trPr>
        <w:tc>
          <w:tcPr>
            <w:tcW w:w="1854" w:type="dxa"/>
            <w:shd w:val="clear" w:color="auto" w:fill="auto"/>
          </w:tcPr>
          <w:p w:rsidR="00AC33B4" w:rsidRPr="0052548F" w:rsidRDefault="00AC33B4" w:rsidP="00AC33B4">
            <w:pPr>
              <w:rPr>
                <w:sz w:val="20"/>
                <w:lang w:val="fr-FR"/>
              </w:rPr>
            </w:pPr>
            <w:r w:rsidRPr="0052548F">
              <w:rPr>
                <w:sz w:val="20"/>
                <w:lang w:val="fr-FR"/>
              </w:rPr>
              <w:t>Colombie</w:t>
            </w:r>
          </w:p>
        </w:tc>
        <w:tc>
          <w:tcPr>
            <w:tcW w:w="1852" w:type="dxa"/>
            <w:shd w:val="clear" w:color="auto" w:fill="auto"/>
          </w:tcPr>
          <w:p w:rsidR="00AC33B4" w:rsidRPr="0052548F" w:rsidRDefault="00AC33B4" w:rsidP="00AC33B4">
            <w:pPr>
              <w:rPr>
                <w:sz w:val="20"/>
                <w:lang w:val="fr-FR"/>
              </w:rPr>
            </w:pPr>
            <w:r w:rsidRPr="0052548F">
              <w:rPr>
                <w:sz w:val="20"/>
                <w:lang w:val="fr-FR"/>
              </w:rPr>
              <w:t>•</w:t>
            </w:r>
          </w:p>
        </w:tc>
        <w:tc>
          <w:tcPr>
            <w:tcW w:w="1852" w:type="dxa"/>
            <w:shd w:val="clear" w:color="auto" w:fill="auto"/>
          </w:tcPr>
          <w:p w:rsidR="00AC33B4" w:rsidRPr="0052548F" w:rsidRDefault="00AC33B4" w:rsidP="00AC33B4">
            <w:pPr>
              <w:rPr>
                <w:sz w:val="20"/>
                <w:lang w:val="fr-FR"/>
              </w:rPr>
            </w:pPr>
            <w:r w:rsidRPr="0052548F">
              <w:rPr>
                <w:sz w:val="20"/>
                <w:lang w:val="fr-FR"/>
              </w:rPr>
              <w:t>•</w:t>
            </w:r>
          </w:p>
        </w:tc>
        <w:tc>
          <w:tcPr>
            <w:tcW w:w="1855" w:type="dxa"/>
            <w:shd w:val="clear" w:color="auto" w:fill="auto"/>
          </w:tcPr>
          <w:p w:rsidR="00AC33B4" w:rsidRPr="0052548F" w:rsidRDefault="00AC33B4" w:rsidP="00AC33B4">
            <w:pPr>
              <w:rPr>
                <w:sz w:val="20"/>
                <w:lang w:val="fr-FR"/>
              </w:rPr>
            </w:pPr>
          </w:p>
        </w:tc>
        <w:tc>
          <w:tcPr>
            <w:tcW w:w="2163" w:type="dxa"/>
            <w:shd w:val="clear" w:color="auto" w:fill="auto"/>
          </w:tcPr>
          <w:p w:rsidR="00AC33B4" w:rsidRPr="0052548F" w:rsidRDefault="00AC33B4" w:rsidP="00AC33B4">
            <w:pPr>
              <w:rPr>
                <w:sz w:val="20"/>
                <w:lang w:val="fr-FR"/>
              </w:rPr>
            </w:pPr>
          </w:p>
        </w:tc>
      </w:tr>
      <w:tr w:rsidR="00AC33B4" w:rsidRPr="0052548F" w:rsidTr="00EE12C9">
        <w:trPr>
          <w:cantSplit/>
        </w:trPr>
        <w:tc>
          <w:tcPr>
            <w:tcW w:w="1854" w:type="dxa"/>
            <w:shd w:val="clear" w:color="auto" w:fill="auto"/>
          </w:tcPr>
          <w:p w:rsidR="00AC33B4" w:rsidRPr="0052548F" w:rsidRDefault="00AC33B4" w:rsidP="00AC33B4">
            <w:pPr>
              <w:rPr>
                <w:sz w:val="20"/>
                <w:lang w:val="fr-FR"/>
              </w:rPr>
            </w:pPr>
            <w:r w:rsidRPr="0052548F">
              <w:rPr>
                <w:sz w:val="20"/>
                <w:lang w:val="fr-FR"/>
              </w:rPr>
              <w:t>Croatie</w:t>
            </w:r>
          </w:p>
        </w:tc>
        <w:tc>
          <w:tcPr>
            <w:tcW w:w="1852" w:type="dxa"/>
            <w:shd w:val="clear" w:color="auto" w:fill="auto"/>
          </w:tcPr>
          <w:p w:rsidR="00AC33B4" w:rsidRPr="0052548F" w:rsidRDefault="00AC33B4" w:rsidP="00AC33B4">
            <w:pPr>
              <w:rPr>
                <w:sz w:val="20"/>
                <w:lang w:val="fr-FR"/>
              </w:rPr>
            </w:pPr>
          </w:p>
        </w:tc>
        <w:tc>
          <w:tcPr>
            <w:tcW w:w="1852" w:type="dxa"/>
            <w:shd w:val="clear" w:color="auto" w:fill="auto"/>
          </w:tcPr>
          <w:p w:rsidR="00AC33B4" w:rsidRPr="0052548F" w:rsidRDefault="00AC33B4" w:rsidP="00AC33B4">
            <w:pPr>
              <w:rPr>
                <w:sz w:val="20"/>
                <w:lang w:val="fr-FR"/>
              </w:rPr>
            </w:pPr>
          </w:p>
        </w:tc>
        <w:tc>
          <w:tcPr>
            <w:tcW w:w="1855" w:type="dxa"/>
            <w:shd w:val="clear" w:color="auto" w:fill="auto"/>
          </w:tcPr>
          <w:p w:rsidR="00AC33B4" w:rsidRPr="0052548F" w:rsidRDefault="00AC33B4" w:rsidP="00AC33B4">
            <w:pPr>
              <w:rPr>
                <w:sz w:val="20"/>
                <w:lang w:val="fr-FR"/>
              </w:rPr>
            </w:pPr>
          </w:p>
        </w:tc>
        <w:tc>
          <w:tcPr>
            <w:tcW w:w="2163" w:type="dxa"/>
            <w:shd w:val="clear" w:color="auto" w:fill="auto"/>
          </w:tcPr>
          <w:p w:rsidR="00AC33B4" w:rsidRPr="0052548F" w:rsidRDefault="00AC33B4" w:rsidP="00AC33B4">
            <w:pPr>
              <w:rPr>
                <w:sz w:val="20"/>
                <w:lang w:val="fr-FR"/>
              </w:rPr>
            </w:pPr>
          </w:p>
        </w:tc>
      </w:tr>
      <w:tr w:rsidR="00AC33B4" w:rsidRPr="0052548F" w:rsidTr="00EE12C9">
        <w:trPr>
          <w:cantSplit/>
        </w:trPr>
        <w:tc>
          <w:tcPr>
            <w:tcW w:w="1854" w:type="dxa"/>
            <w:shd w:val="clear" w:color="auto" w:fill="auto"/>
          </w:tcPr>
          <w:p w:rsidR="00AC33B4" w:rsidRPr="0052548F" w:rsidRDefault="00AC33B4" w:rsidP="00AC33B4">
            <w:pPr>
              <w:rPr>
                <w:sz w:val="20"/>
                <w:lang w:val="fr-FR"/>
              </w:rPr>
            </w:pPr>
            <w:r w:rsidRPr="0052548F">
              <w:rPr>
                <w:sz w:val="20"/>
                <w:lang w:val="fr-FR"/>
              </w:rPr>
              <w:lastRenderedPageBreak/>
              <w:t>Cuba (2008)</w:t>
            </w:r>
          </w:p>
        </w:tc>
        <w:tc>
          <w:tcPr>
            <w:tcW w:w="1852" w:type="dxa"/>
            <w:shd w:val="clear" w:color="auto" w:fill="auto"/>
          </w:tcPr>
          <w:p w:rsidR="00AC33B4" w:rsidRPr="0052548F" w:rsidRDefault="00AC33B4" w:rsidP="00AC33B4">
            <w:pPr>
              <w:rPr>
                <w:sz w:val="20"/>
                <w:lang w:val="fr-FR"/>
              </w:rPr>
            </w:pPr>
          </w:p>
        </w:tc>
        <w:tc>
          <w:tcPr>
            <w:tcW w:w="1852" w:type="dxa"/>
            <w:shd w:val="clear" w:color="auto" w:fill="auto"/>
          </w:tcPr>
          <w:p w:rsidR="00AC33B4" w:rsidRPr="0052548F" w:rsidRDefault="00AC33B4" w:rsidP="00AC33B4">
            <w:pPr>
              <w:rPr>
                <w:sz w:val="20"/>
                <w:lang w:val="fr-FR"/>
              </w:rPr>
            </w:pPr>
          </w:p>
        </w:tc>
        <w:tc>
          <w:tcPr>
            <w:tcW w:w="1855" w:type="dxa"/>
            <w:shd w:val="clear" w:color="auto" w:fill="auto"/>
          </w:tcPr>
          <w:p w:rsidR="00AC33B4" w:rsidRPr="0052548F" w:rsidRDefault="00AC33B4" w:rsidP="00AC33B4">
            <w:pPr>
              <w:rPr>
                <w:sz w:val="20"/>
                <w:lang w:val="fr-FR"/>
              </w:rPr>
            </w:pPr>
          </w:p>
        </w:tc>
        <w:tc>
          <w:tcPr>
            <w:tcW w:w="2163" w:type="dxa"/>
            <w:shd w:val="clear" w:color="auto" w:fill="auto"/>
          </w:tcPr>
          <w:p w:rsidR="00AC33B4" w:rsidRPr="0052548F" w:rsidRDefault="00AC33B4" w:rsidP="00AC33B4">
            <w:pPr>
              <w:rPr>
                <w:sz w:val="20"/>
                <w:lang w:val="fr-FR"/>
              </w:rPr>
            </w:pPr>
            <w:r w:rsidRPr="0052548F">
              <w:rPr>
                <w:sz w:val="20"/>
                <w:lang w:val="fr-FR"/>
              </w:rPr>
              <w:t xml:space="preserve">Demande écrite sous forme de lettre, indiquant le numéro d’enregistrement international et le(s) numéro(s) d’enregistrement(s) national (nationaux) en vue du remplacement (il peut exister plus d’un numéro d’enregistrement national, selon les classes, du fait de l’ancien système d’enregistrement </w:t>
            </w:r>
            <w:proofErr w:type="spellStart"/>
            <w:r w:rsidRPr="0052548F">
              <w:rPr>
                <w:sz w:val="20"/>
                <w:lang w:val="fr-FR"/>
              </w:rPr>
              <w:t>monoclasse</w:t>
            </w:r>
            <w:proofErr w:type="spellEnd"/>
            <w:r w:rsidRPr="0052548F">
              <w:rPr>
                <w:sz w:val="20"/>
                <w:lang w:val="fr-FR"/>
              </w:rPr>
              <w:t>)</w:t>
            </w:r>
            <w:r w:rsidR="00030C5D">
              <w:rPr>
                <w:sz w:val="20"/>
                <w:lang w:val="fr-FR"/>
              </w:rPr>
              <w:t>.</w:t>
            </w:r>
          </w:p>
        </w:tc>
      </w:tr>
      <w:tr w:rsidR="00AC33B4" w:rsidRPr="0052548F" w:rsidTr="00EE12C9">
        <w:trPr>
          <w:cantSplit/>
        </w:trPr>
        <w:tc>
          <w:tcPr>
            <w:tcW w:w="1854" w:type="dxa"/>
            <w:shd w:val="clear" w:color="auto" w:fill="auto"/>
          </w:tcPr>
          <w:p w:rsidR="00AC33B4" w:rsidRPr="0052548F" w:rsidRDefault="00AC33B4" w:rsidP="00AC33B4">
            <w:pPr>
              <w:rPr>
                <w:sz w:val="20"/>
                <w:lang w:val="fr-FR"/>
              </w:rPr>
            </w:pPr>
            <w:r w:rsidRPr="0052548F">
              <w:rPr>
                <w:sz w:val="20"/>
                <w:lang w:val="fr-FR"/>
              </w:rPr>
              <w:t>Danemark</w:t>
            </w:r>
          </w:p>
        </w:tc>
        <w:tc>
          <w:tcPr>
            <w:tcW w:w="1852" w:type="dxa"/>
            <w:shd w:val="clear" w:color="auto" w:fill="auto"/>
          </w:tcPr>
          <w:p w:rsidR="00AC33B4" w:rsidRPr="0052548F" w:rsidRDefault="00AC33B4" w:rsidP="00AC33B4">
            <w:pPr>
              <w:rPr>
                <w:sz w:val="20"/>
                <w:lang w:val="fr-FR"/>
              </w:rPr>
            </w:pPr>
          </w:p>
        </w:tc>
        <w:tc>
          <w:tcPr>
            <w:tcW w:w="1852" w:type="dxa"/>
            <w:shd w:val="clear" w:color="auto" w:fill="auto"/>
          </w:tcPr>
          <w:p w:rsidR="00AC33B4" w:rsidRPr="0052548F" w:rsidRDefault="00AC33B4" w:rsidP="00AC33B4">
            <w:pPr>
              <w:rPr>
                <w:sz w:val="20"/>
                <w:lang w:val="fr-FR"/>
              </w:rPr>
            </w:pPr>
          </w:p>
        </w:tc>
        <w:tc>
          <w:tcPr>
            <w:tcW w:w="1855" w:type="dxa"/>
            <w:shd w:val="clear" w:color="auto" w:fill="auto"/>
          </w:tcPr>
          <w:p w:rsidR="00AC33B4" w:rsidRPr="0052548F" w:rsidRDefault="00AC33B4" w:rsidP="00AC33B4">
            <w:pPr>
              <w:rPr>
                <w:sz w:val="20"/>
                <w:lang w:val="fr-FR"/>
              </w:rPr>
            </w:pPr>
          </w:p>
        </w:tc>
        <w:tc>
          <w:tcPr>
            <w:tcW w:w="2163" w:type="dxa"/>
            <w:shd w:val="clear" w:color="auto" w:fill="auto"/>
          </w:tcPr>
          <w:p w:rsidR="00AC33B4" w:rsidRPr="0052548F" w:rsidRDefault="00AC33B4" w:rsidP="00AC33B4">
            <w:pPr>
              <w:rPr>
                <w:sz w:val="20"/>
                <w:lang w:val="fr-FR"/>
              </w:rPr>
            </w:pPr>
            <w:r w:rsidRPr="0052548F">
              <w:rPr>
                <w:sz w:val="20"/>
                <w:lang w:val="fr-FR"/>
              </w:rPr>
              <w:t>L’Office danois des brevets et des marques ne prévoit aucune condition de forme</w:t>
            </w:r>
            <w:r w:rsidR="00030C5D">
              <w:rPr>
                <w:sz w:val="20"/>
                <w:lang w:val="fr-FR"/>
              </w:rPr>
              <w:t>.</w:t>
            </w:r>
          </w:p>
        </w:tc>
      </w:tr>
      <w:tr w:rsidR="00AC33B4" w:rsidRPr="0052548F" w:rsidTr="00EE12C9">
        <w:trPr>
          <w:cantSplit/>
        </w:trPr>
        <w:tc>
          <w:tcPr>
            <w:tcW w:w="1854" w:type="dxa"/>
            <w:shd w:val="clear" w:color="auto" w:fill="auto"/>
          </w:tcPr>
          <w:p w:rsidR="00AC33B4" w:rsidRPr="0052548F" w:rsidRDefault="00AC33B4" w:rsidP="00AC33B4">
            <w:pPr>
              <w:rPr>
                <w:sz w:val="20"/>
                <w:lang w:val="fr-FR"/>
              </w:rPr>
            </w:pPr>
            <w:r w:rsidRPr="0052548F">
              <w:rPr>
                <w:sz w:val="20"/>
                <w:lang w:val="fr-FR"/>
              </w:rPr>
              <w:t>Espagne</w:t>
            </w:r>
          </w:p>
        </w:tc>
        <w:tc>
          <w:tcPr>
            <w:tcW w:w="1852" w:type="dxa"/>
            <w:shd w:val="clear" w:color="auto" w:fill="auto"/>
          </w:tcPr>
          <w:p w:rsidR="00AC33B4" w:rsidRPr="0052548F" w:rsidRDefault="00AC33B4" w:rsidP="00AC33B4">
            <w:pPr>
              <w:rPr>
                <w:sz w:val="20"/>
                <w:lang w:val="fr-FR"/>
              </w:rPr>
            </w:pPr>
          </w:p>
        </w:tc>
        <w:tc>
          <w:tcPr>
            <w:tcW w:w="1852" w:type="dxa"/>
            <w:shd w:val="clear" w:color="auto" w:fill="auto"/>
          </w:tcPr>
          <w:p w:rsidR="00AC33B4" w:rsidRPr="0052548F" w:rsidRDefault="00AC33B4" w:rsidP="00AC33B4">
            <w:pPr>
              <w:rPr>
                <w:sz w:val="20"/>
                <w:lang w:val="fr-FR"/>
              </w:rPr>
            </w:pPr>
          </w:p>
        </w:tc>
        <w:tc>
          <w:tcPr>
            <w:tcW w:w="1855" w:type="dxa"/>
            <w:shd w:val="clear" w:color="auto" w:fill="auto"/>
          </w:tcPr>
          <w:p w:rsidR="00AC33B4" w:rsidRPr="0052548F" w:rsidRDefault="00AC33B4" w:rsidP="00AC33B4">
            <w:pPr>
              <w:rPr>
                <w:sz w:val="20"/>
                <w:lang w:val="fr-FR"/>
              </w:rPr>
            </w:pPr>
          </w:p>
        </w:tc>
        <w:tc>
          <w:tcPr>
            <w:tcW w:w="2163" w:type="dxa"/>
            <w:shd w:val="clear" w:color="auto" w:fill="auto"/>
          </w:tcPr>
          <w:p w:rsidR="00AC33B4" w:rsidRPr="0052548F" w:rsidRDefault="00AC33B4" w:rsidP="00AC33B4">
            <w:pPr>
              <w:rPr>
                <w:sz w:val="20"/>
                <w:lang w:val="fr-FR"/>
              </w:rPr>
            </w:pPr>
            <w:r w:rsidRPr="0052548F">
              <w:rPr>
                <w:sz w:val="20"/>
                <w:lang w:val="fr-FR"/>
              </w:rPr>
              <w:t>Note inscrite sur le registre national</w:t>
            </w:r>
            <w:r w:rsidR="00030C5D">
              <w:rPr>
                <w:sz w:val="20"/>
                <w:lang w:val="fr-FR"/>
              </w:rPr>
              <w:t>.</w:t>
            </w:r>
          </w:p>
        </w:tc>
      </w:tr>
      <w:tr w:rsidR="00AC33B4" w:rsidRPr="0052548F" w:rsidTr="00EE12C9">
        <w:trPr>
          <w:cantSplit/>
        </w:trPr>
        <w:tc>
          <w:tcPr>
            <w:tcW w:w="1854" w:type="dxa"/>
            <w:shd w:val="clear" w:color="auto" w:fill="auto"/>
          </w:tcPr>
          <w:p w:rsidR="00AC33B4" w:rsidRPr="0052548F" w:rsidRDefault="00AC33B4" w:rsidP="00AC33B4">
            <w:pPr>
              <w:rPr>
                <w:sz w:val="20"/>
                <w:lang w:val="fr-FR"/>
              </w:rPr>
            </w:pPr>
            <w:r w:rsidRPr="0052548F">
              <w:rPr>
                <w:sz w:val="20"/>
                <w:lang w:val="fr-FR"/>
              </w:rPr>
              <w:t>Estonie</w:t>
            </w:r>
          </w:p>
        </w:tc>
        <w:tc>
          <w:tcPr>
            <w:tcW w:w="1852" w:type="dxa"/>
            <w:shd w:val="clear" w:color="auto" w:fill="auto"/>
          </w:tcPr>
          <w:p w:rsidR="00AC33B4" w:rsidRPr="0052548F" w:rsidRDefault="00AC33B4" w:rsidP="00AC33B4">
            <w:pPr>
              <w:rPr>
                <w:sz w:val="20"/>
                <w:lang w:val="fr-FR"/>
              </w:rPr>
            </w:pPr>
          </w:p>
        </w:tc>
        <w:tc>
          <w:tcPr>
            <w:tcW w:w="1852" w:type="dxa"/>
            <w:shd w:val="clear" w:color="auto" w:fill="auto"/>
          </w:tcPr>
          <w:p w:rsidR="00AC33B4" w:rsidRPr="0052548F" w:rsidRDefault="00AC33B4" w:rsidP="00AC33B4">
            <w:pPr>
              <w:rPr>
                <w:sz w:val="20"/>
                <w:lang w:val="fr-FR"/>
              </w:rPr>
            </w:pPr>
          </w:p>
        </w:tc>
        <w:tc>
          <w:tcPr>
            <w:tcW w:w="1855" w:type="dxa"/>
            <w:shd w:val="clear" w:color="auto" w:fill="auto"/>
          </w:tcPr>
          <w:p w:rsidR="00AC33B4" w:rsidRPr="0052548F" w:rsidRDefault="00AC33B4" w:rsidP="00AC33B4">
            <w:pPr>
              <w:rPr>
                <w:sz w:val="20"/>
                <w:lang w:val="fr-FR"/>
              </w:rPr>
            </w:pPr>
          </w:p>
        </w:tc>
        <w:tc>
          <w:tcPr>
            <w:tcW w:w="2163" w:type="dxa"/>
            <w:shd w:val="clear" w:color="auto" w:fill="auto"/>
          </w:tcPr>
          <w:p w:rsidR="00AC33B4" w:rsidRPr="0052548F" w:rsidRDefault="00AC33B4" w:rsidP="00AC33B4">
            <w:pPr>
              <w:rPr>
                <w:sz w:val="20"/>
                <w:lang w:val="fr-FR"/>
              </w:rPr>
            </w:pPr>
          </w:p>
        </w:tc>
      </w:tr>
      <w:tr w:rsidR="00AC33B4" w:rsidRPr="0052548F" w:rsidTr="00EE12C9">
        <w:trPr>
          <w:cantSplit/>
        </w:trPr>
        <w:tc>
          <w:tcPr>
            <w:tcW w:w="1854" w:type="dxa"/>
            <w:shd w:val="clear" w:color="auto" w:fill="auto"/>
          </w:tcPr>
          <w:p w:rsidR="00AC33B4" w:rsidRPr="0052548F" w:rsidRDefault="00EE12C9" w:rsidP="00AC33B4">
            <w:pPr>
              <w:keepNext/>
              <w:rPr>
                <w:sz w:val="20"/>
                <w:lang w:val="fr-FR"/>
              </w:rPr>
            </w:pPr>
            <w:r>
              <w:rPr>
                <w:sz w:val="20"/>
                <w:lang w:val="fr-FR"/>
              </w:rPr>
              <w:lastRenderedPageBreak/>
              <w:t>États-</w:t>
            </w:r>
            <w:r w:rsidR="00AC33B4" w:rsidRPr="0052548F">
              <w:rPr>
                <w:sz w:val="20"/>
                <w:lang w:val="fr-FR"/>
              </w:rPr>
              <w:t>Unis d’Amérique</w:t>
            </w:r>
          </w:p>
        </w:tc>
        <w:tc>
          <w:tcPr>
            <w:tcW w:w="1852" w:type="dxa"/>
            <w:shd w:val="clear" w:color="auto" w:fill="auto"/>
          </w:tcPr>
          <w:p w:rsidR="00AC33B4" w:rsidRPr="0052548F" w:rsidRDefault="00AC33B4" w:rsidP="00AC33B4">
            <w:pPr>
              <w:keepNext/>
              <w:rPr>
                <w:sz w:val="20"/>
                <w:lang w:val="fr-FR"/>
              </w:rPr>
            </w:pPr>
          </w:p>
        </w:tc>
        <w:tc>
          <w:tcPr>
            <w:tcW w:w="1852" w:type="dxa"/>
            <w:shd w:val="clear" w:color="auto" w:fill="auto"/>
          </w:tcPr>
          <w:p w:rsidR="00AC33B4" w:rsidRPr="0052548F" w:rsidRDefault="00AC33B4" w:rsidP="00AC33B4">
            <w:pPr>
              <w:keepNext/>
              <w:rPr>
                <w:sz w:val="20"/>
                <w:lang w:val="fr-FR"/>
              </w:rPr>
            </w:pPr>
            <w:r w:rsidRPr="0052548F">
              <w:rPr>
                <w:sz w:val="20"/>
                <w:lang w:val="fr-FR"/>
              </w:rPr>
              <w:t>•</w:t>
            </w:r>
          </w:p>
        </w:tc>
        <w:tc>
          <w:tcPr>
            <w:tcW w:w="1855" w:type="dxa"/>
            <w:shd w:val="clear" w:color="auto" w:fill="auto"/>
          </w:tcPr>
          <w:p w:rsidR="00AC33B4" w:rsidRPr="0052548F" w:rsidRDefault="00AC33B4" w:rsidP="00AC33B4">
            <w:pPr>
              <w:keepNext/>
              <w:rPr>
                <w:sz w:val="20"/>
                <w:lang w:val="fr-FR"/>
              </w:rPr>
            </w:pPr>
          </w:p>
        </w:tc>
        <w:tc>
          <w:tcPr>
            <w:tcW w:w="2163" w:type="dxa"/>
            <w:shd w:val="clear" w:color="auto" w:fill="auto"/>
          </w:tcPr>
          <w:p w:rsidR="00AC33B4" w:rsidRPr="0052548F" w:rsidRDefault="00AC33B4" w:rsidP="00EE12C9">
            <w:pPr>
              <w:keepNext/>
              <w:rPr>
                <w:sz w:val="20"/>
                <w:lang w:val="fr-FR"/>
              </w:rPr>
            </w:pPr>
            <w:r w:rsidRPr="0052548F">
              <w:rPr>
                <w:sz w:val="20"/>
                <w:lang w:val="fr-FR"/>
              </w:rPr>
              <w:t xml:space="preserve">1. Les enregistrements de l’extension de protection de l’enregistrement international et de l’enregistrement national doivent être au nom de la même personne et désigner la même marque;  </w:t>
            </w:r>
            <w:r w:rsidRPr="0052548F">
              <w:rPr>
                <w:sz w:val="20"/>
                <w:lang w:val="fr-FR"/>
              </w:rPr>
              <w:br/>
              <w:t xml:space="preserve">2. tous les produits/services figurant dans l’enregistrement national doivent aussi figurer dans l’enregistrement de l’extension de protection;  </w:t>
            </w:r>
            <w:r w:rsidRPr="0052548F">
              <w:rPr>
                <w:sz w:val="20"/>
                <w:lang w:val="fr-FR"/>
              </w:rPr>
              <w:br/>
              <w:t xml:space="preserve">3. il faut indiquer le numéro de série ou le numéro d’enregistrement U.S.  de l’extension de protection;  </w:t>
            </w:r>
            <w:r w:rsidRPr="0052548F">
              <w:rPr>
                <w:sz w:val="20"/>
                <w:lang w:val="fr-FR"/>
              </w:rPr>
              <w:br/>
              <w:t>4. il faut indiquer le numéro d’enregistrement U.S.  de l’enregistrement national remplacé</w:t>
            </w:r>
            <w:r w:rsidR="00030C5D">
              <w:rPr>
                <w:sz w:val="20"/>
                <w:lang w:val="fr-FR"/>
              </w:rPr>
              <w:t>.</w:t>
            </w:r>
          </w:p>
        </w:tc>
      </w:tr>
      <w:tr w:rsidR="00AC33B4" w:rsidRPr="0052548F" w:rsidTr="00EE12C9">
        <w:trPr>
          <w:cantSplit/>
        </w:trPr>
        <w:tc>
          <w:tcPr>
            <w:tcW w:w="1854" w:type="dxa"/>
            <w:shd w:val="clear" w:color="auto" w:fill="auto"/>
          </w:tcPr>
          <w:p w:rsidR="00AC33B4" w:rsidRPr="0052548F" w:rsidRDefault="00EE12C9" w:rsidP="00AC33B4">
            <w:pPr>
              <w:rPr>
                <w:sz w:val="20"/>
                <w:lang w:val="fr-FR"/>
              </w:rPr>
            </w:pPr>
            <w:r>
              <w:rPr>
                <w:sz w:val="20"/>
                <w:lang w:val="fr-FR"/>
              </w:rPr>
              <w:t>Ex-</w:t>
            </w:r>
            <w:r w:rsidR="00AC33B4" w:rsidRPr="0052548F">
              <w:rPr>
                <w:sz w:val="20"/>
                <w:lang w:val="fr-FR"/>
              </w:rPr>
              <w:t>République yougoslave de Macédoine (2008)</w:t>
            </w:r>
          </w:p>
        </w:tc>
        <w:tc>
          <w:tcPr>
            <w:tcW w:w="1852" w:type="dxa"/>
            <w:shd w:val="clear" w:color="auto" w:fill="auto"/>
          </w:tcPr>
          <w:p w:rsidR="00AC33B4" w:rsidRPr="0052548F" w:rsidRDefault="00AC33B4" w:rsidP="00AC33B4">
            <w:pPr>
              <w:rPr>
                <w:sz w:val="20"/>
                <w:lang w:val="fr-FR"/>
              </w:rPr>
            </w:pPr>
          </w:p>
        </w:tc>
        <w:tc>
          <w:tcPr>
            <w:tcW w:w="1852" w:type="dxa"/>
            <w:shd w:val="clear" w:color="auto" w:fill="auto"/>
          </w:tcPr>
          <w:p w:rsidR="00AC33B4" w:rsidRPr="0052548F" w:rsidRDefault="00AC33B4" w:rsidP="00AC33B4">
            <w:pPr>
              <w:rPr>
                <w:sz w:val="20"/>
                <w:lang w:val="fr-FR"/>
              </w:rPr>
            </w:pPr>
          </w:p>
        </w:tc>
        <w:tc>
          <w:tcPr>
            <w:tcW w:w="1855" w:type="dxa"/>
            <w:shd w:val="clear" w:color="auto" w:fill="auto"/>
          </w:tcPr>
          <w:p w:rsidR="00AC33B4" w:rsidRPr="0052548F" w:rsidRDefault="00AC33B4" w:rsidP="00AC33B4">
            <w:pPr>
              <w:rPr>
                <w:sz w:val="20"/>
                <w:lang w:val="fr-FR"/>
              </w:rPr>
            </w:pPr>
          </w:p>
        </w:tc>
        <w:tc>
          <w:tcPr>
            <w:tcW w:w="2163" w:type="dxa"/>
            <w:shd w:val="clear" w:color="auto" w:fill="auto"/>
          </w:tcPr>
          <w:p w:rsidR="00AC33B4" w:rsidRPr="0052548F" w:rsidRDefault="00AC33B4" w:rsidP="00AC33B4">
            <w:pPr>
              <w:rPr>
                <w:sz w:val="20"/>
                <w:lang w:val="fr-FR"/>
              </w:rPr>
            </w:pPr>
          </w:p>
        </w:tc>
      </w:tr>
      <w:tr w:rsidR="00AC33B4" w:rsidRPr="0052548F" w:rsidTr="00EE12C9">
        <w:trPr>
          <w:cantSplit/>
        </w:trPr>
        <w:tc>
          <w:tcPr>
            <w:tcW w:w="1854" w:type="dxa"/>
            <w:shd w:val="clear" w:color="auto" w:fill="auto"/>
          </w:tcPr>
          <w:p w:rsidR="00AC33B4" w:rsidRPr="0052548F" w:rsidRDefault="00AC33B4" w:rsidP="00AC33B4">
            <w:pPr>
              <w:rPr>
                <w:sz w:val="20"/>
                <w:lang w:val="fr-FR"/>
              </w:rPr>
            </w:pPr>
            <w:r w:rsidRPr="0052548F">
              <w:rPr>
                <w:sz w:val="20"/>
                <w:lang w:val="fr-FR"/>
              </w:rPr>
              <w:t>Fédération de Russie</w:t>
            </w:r>
          </w:p>
        </w:tc>
        <w:tc>
          <w:tcPr>
            <w:tcW w:w="1852" w:type="dxa"/>
            <w:shd w:val="clear" w:color="auto" w:fill="auto"/>
          </w:tcPr>
          <w:p w:rsidR="00AC33B4" w:rsidRPr="0052548F" w:rsidRDefault="00AC33B4" w:rsidP="00AC33B4">
            <w:pPr>
              <w:rPr>
                <w:sz w:val="20"/>
                <w:lang w:val="fr-FR"/>
              </w:rPr>
            </w:pPr>
          </w:p>
        </w:tc>
        <w:tc>
          <w:tcPr>
            <w:tcW w:w="1852" w:type="dxa"/>
            <w:shd w:val="clear" w:color="auto" w:fill="auto"/>
          </w:tcPr>
          <w:p w:rsidR="00AC33B4" w:rsidRPr="0052548F" w:rsidRDefault="00AC33B4" w:rsidP="00AC33B4">
            <w:pPr>
              <w:rPr>
                <w:sz w:val="20"/>
                <w:lang w:val="fr-FR"/>
              </w:rPr>
            </w:pPr>
            <w:r w:rsidRPr="0052548F">
              <w:rPr>
                <w:sz w:val="20"/>
                <w:lang w:val="fr-FR"/>
              </w:rPr>
              <w:t>•</w:t>
            </w:r>
          </w:p>
        </w:tc>
        <w:tc>
          <w:tcPr>
            <w:tcW w:w="1855" w:type="dxa"/>
            <w:shd w:val="clear" w:color="auto" w:fill="auto"/>
          </w:tcPr>
          <w:p w:rsidR="00AC33B4" w:rsidRPr="0052548F" w:rsidRDefault="00AC33B4" w:rsidP="00AC33B4">
            <w:pPr>
              <w:rPr>
                <w:sz w:val="20"/>
                <w:lang w:val="fr-FR"/>
              </w:rPr>
            </w:pPr>
          </w:p>
        </w:tc>
        <w:tc>
          <w:tcPr>
            <w:tcW w:w="2163" w:type="dxa"/>
            <w:shd w:val="clear" w:color="auto" w:fill="auto"/>
          </w:tcPr>
          <w:p w:rsidR="00AC33B4" w:rsidRPr="0052548F" w:rsidRDefault="00AC33B4" w:rsidP="00AC33B4">
            <w:pPr>
              <w:rPr>
                <w:sz w:val="20"/>
                <w:lang w:val="fr-FR"/>
              </w:rPr>
            </w:pPr>
          </w:p>
        </w:tc>
      </w:tr>
      <w:tr w:rsidR="00AC33B4" w:rsidRPr="0052548F" w:rsidTr="00EE12C9">
        <w:trPr>
          <w:cantSplit/>
        </w:trPr>
        <w:tc>
          <w:tcPr>
            <w:tcW w:w="1854" w:type="dxa"/>
            <w:shd w:val="clear" w:color="auto" w:fill="auto"/>
          </w:tcPr>
          <w:p w:rsidR="00AC33B4" w:rsidRPr="0052548F" w:rsidRDefault="00AC33B4" w:rsidP="00AC33B4">
            <w:pPr>
              <w:rPr>
                <w:sz w:val="20"/>
                <w:lang w:val="fr-FR"/>
              </w:rPr>
            </w:pPr>
            <w:r w:rsidRPr="0052548F">
              <w:rPr>
                <w:sz w:val="20"/>
                <w:lang w:val="fr-FR"/>
              </w:rPr>
              <w:t>Finlande</w:t>
            </w:r>
          </w:p>
        </w:tc>
        <w:tc>
          <w:tcPr>
            <w:tcW w:w="1852" w:type="dxa"/>
            <w:shd w:val="clear" w:color="auto" w:fill="auto"/>
          </w:tcPr>
          <w:p w:rsidR="00AC33B4" w:rsidRPr="0052548F" w:rsidRDefault="00AC33B4" w:rsidP="00AC33B4">
            <w:pPr>
              <w:rPr>
                <w:sz w:val="20"/>
                <w:lang w:val="fr-FR"/>
              </w:rPr>
            </w:pPr>
          </w:p>
        </w:tc>
        <w:tc>
          <w:tcPr>
            <w:tcW w:w="1852" w:type="dxa"/>
            <w:shd w:val="clear" w:color="auto" w:fill="auto"/>
          </w:tcPr>
          <w:p w:rsidR="00AC33B4" w:rsidRPr="0052548F" w:rsidRDefault="00AC33B4" w:rsidP="00AC33B4">
            <w:pPr>
              <w:rPr>
                <w:sz w:val="20"/>
                <w:lang w:val="fr-FR"/>
              </w:rPr>
            </w:pPr>
            <w:r w:rsidRPr="0052548F">
              <w:rPr>
                <w:sz w:val="20"/>
                <w:lang w:val="fr-FR"/>
              </w:rPr>
              <w:t>•</w:t>
            </w:r>
          </w:p>
        </w:tc>
        <w:tc>
          <w:tcPr>
            <w:tcW w:w="1855" w:type="dxa"/>
            <w:shd w:val="clear" w:color="auto" w:fill="auto"/>
          </w:tcPr>
          <w:p w:rsidR="00AC33B4" w:rsidRPr="0052548F" w:rsidRDefault="00AC33B4" w:rsidP="00AC33B4">
            <w:pPr>
              <w:rPr>
                <w:sz w:val="20"/>
                <w:lang w:val="fr-FR"/>
              </w:rPr>
            </w:pPr>
          </w:p>
        </w:tc>
        <w:tc>
          <w:tcPr>
            <w:tcW w:w="2163" w:type="dxa"/>
            <w:shd w:val="clear" w:color="auto" w:fill="auto"/>
          </w:tcPr>
          <w:p w:rsidR="00AC33B4" w:rsidRPr="0052548F" w:rsidRDefault="00AC33B4" w:rsidP="00AC33B4">
            <w:pPr>
              <w:rPr>
                <w:sz w:val="20"/>
                <w:lang w:val="fr-FR"/>
              </w:rPr>
            </w:pPr>
          </w:p>
        </w:tc>
      </w:tr>
      <w:tr w:rsidR="00AC33B4" w:rsidRPr="0052548F" w:rsidTr="00EE12C9">
        <w:trPr>
          <w:cantSplit/>
        </w:trPr>
        <w:tc>
          <w:tcPr>
            <w:tcW w:w="1854" w:type="dxa"/>
            <w:shd w:val="clear" w:color="auto" w:fill="auto"/>
          </w:tcPr>
          <w:p w:rsidR="00AC33B4" w:rsidRPr="0052548F" w:rsidRDefault="00AC33B4" w:rsidP="00AC33B4">
            <w:pPr>
              <w:keepLines/>
              <w:rPr>
                <w:sz w:val="20"/>
                <w:lang w:val="fr-FR"/>
              </w:rPr>
            </w:pPr>
            <w:r w:rsidRPr="0052548F">
              <w:rPr>
                <w:sz w:val="20"/>
                <w:lang w:val="fr-FR"/>
              </w:rPr>
              <w:t>France (2008)</w:t>
            </w:r>
          </w:p>
        </w:tc>
        <w:tc>
          <w:tcPr>
            <w:tcW w:w="1852" w:type="dxa"/>
            <w:shd w:val="clear" w:color="auto" w:fill="auto"/>
          </w:tcPr>
          <w:p w:rsidR="00AC33B4" w:rsidRPr="0052548F" w:rsidRDefault="00AC33B4" w:rsidP="00AC33B4">
            <w:pPr>
              <w:keepLines/>
              <w:rPr>
                <w:sz w:val="20"/>
                <w:lang w:val="fr-FR"/>
              </w:rPr>
            </w:pPr>
          </w:p>
        </w:tc>
        <w:tc>
          <w:tcPr>
            <w:tcW w:w="1852" w:type="dxa"/>
            <w:shd w:val="clear" w:color="auto" w:fill="auto"/>
          </w:tcPr>
          <w:p w:rsidR="00AC33B4" w:rsidRPr="0052548F" w:rsidRDefault="00AC33B4" w:rsidP="00AC33B4">
            <w:pPr>
              <w:keepLines/>
              <w:rPr>
                <w:sz w:val="20"/>
                <w:lang w:val="fr-FR"/>
              </w:rPr>
            </w:pPr>
          </w:p>
        </w:tc>
        <w:tc>
          <w:tcPr>
            <w:tcW w:w="1855" w:type="dxa"/>
            <w:shd w:val="clear" w:color="auto" w:fill="auto"/>
          </w:tcPr>
          <w:p w:rsidR="00AC33B4" w:rsidRPr="0052548F" w:rsidRDefault="00AC33B4" w:rsidP="00AC33B4">
            <w:pPr>
              <w:keepLines/>
              <w:rPr>
                <w:sz w:val="20"/>
                <w:lang w:val="fr-FR"/>
              </w:rPr>
            </w:pPr>
          </w:p>
        </w:tc>
        <w:tc>
          <w:tcPr>
            <w:tcW w:w="2163" w:type="dxa"/>
            <w:shd w:val="clear" w:color="auto" w:fill="auto"/>
          </w:tcPr>
          <w:p w:rsidR="00AC33B4" w:rsidRPr="0052548F" w:rsidRDefault="00AC33B4" w:rsidP="00AC33B4">
            <w:pPr>
              <w:keepLines/>
              <w:rPr>
                <w:sz w:val="20"/>
                <w:lang w:val="fr-FR"/>
              </w:rPr>
            </w:pPr>
          </w:p>
        </w:tc>
      </w:tr>
      <w:tr w:rsidR="00AC33B4" w:rsidRPr="0052548F" w:rsidTr="00EE12C9">
        <w:trPr>
          <w:cantSplit/>
        </w:trPr>
        <w:tc>
          <w:tcPr>
            <w:tcW w:w="1854" w:type="dxa"/>
            <w:shd w:val="clear" w:color="auto" w:fill="auto"/>
          </w:tcPr>
          <w:p w:rsidR="00AC33B4" w:rsidRPr="0052548F" w:rsidRDefault="00AC33B4" w:rsidP="00AC33B4">
            <w:pPr>
              <w:keepNext/>
              <w:rPr>
                <w:sz w:val="20"/>
                <w:lang w:val="fr-FR"/>
              </w:rPr>
            </w:pPr>
            <w:r w:rsidRPr="0052548F">
              <w:rPr>
                <w:sz w:val="20"/>
                <w:lang w:val="fr-FR"/>
              </w:rPr>
              <w:t>Géorgie</w:t>
            </w:r>
          </w:p>
        </w:tc>
        <w:tc>
          <w:tcPr>
            <w:tcW w:w="1852" w:type="dxa"/>
            <w:shd w:val="clear" w:color="auto" w:fill="auto"/>
          </w:tcPr>
          <w:p w:rsidR="00AC33B4" w:rsidRPr="0052548F" w:rsidRDefault="00AC33B4" w:rsidP="00AC33B4">
            <w:pPr>
              <w:keepNext/>
              <w:rPr>
                <w:sz w:val="20"/>
                <w:lang w:val="fr-FR"/>
              </w:rPr>
            </w:pPr>
          </w:p>
        </w:tc>
        <w:tc>
          <w:tcPr>
            <w:tcW w:w="1852" w:type="dxa"/>
            <w:shd w:val="clear" w:color="auto" w:fill="auto"/>
          </w:tcPr>
          <w:p w:rsidR="00AC33B4" w:rsidRPr="0052548F" w:rsidRDefault="00AC33B4" w:rsidP="00AC33B4">
            <w:pPr>
              <w:keepNext/>
              <w:rPr>
                <w:sz w:val="20"/>
                <w:lang w:val="fr-FR"/>
              </w:rPr>
            </w:pPr>
          </w:p>
        </w:tc>
        <w:tc>
          <w:tcPr>
            <w:tcW w:w="1855" w:type="dxa"/>
            <w:shd w:val="clear" w:color="auto" w:fill="auto"/>
          </w:tcPr>
          <w:p w:rsidR="00AC33B4" w:rsidRPr="0052548F" w:rsidRDefault="00AC33B4" w:rsidP="00AC33B4">
            <w:pPr>
              <w:keepNext/>
              <w:rPr>
                <w:sz w:val="20"/>
                <w:lang w:val="fr-FR"/>
              </w:rPr>
            </w:pPr>
          </w:p>
        </w:tc>
        <w:tc>
          <w:tcPr>
            <w:tcW w:w="2163" w:type="dxa"/>
            <w:shd w:val="clear" w:color="auto" w:fill="auto"/>
          </w:tcPr>
          <w:p w:rsidR="00AC33B4" w:rsidRPr="0052548F" w:rsidRDefault="00AC33B4" w:rsidP="00AC33B4">
            <w:pPr>
              <w:keepNext/>
              <w:rPr>
                <w:sz w:val="20"/>
                <w:lang w:val="fr-FR"/>
              </w:rPr>
            </w:pPr>
            <w:r w:rsidRPr="0052548F">
              <w:rPr>
                <w:sz w:val="20"/>
                <w:lang w:val="fr-FR"/>
              </w:rPr>
              <w:t>SAKPATENTI n’exige qu’une demande écrite de remplacement par le titulaire ou un représentant légal du titulaire de la marque</w:t>
            </w:r>
            <w:r w:rsidR="00030C5D">
              <w:rPr>
                <w:sz w:val="20"/>
                <w:lang w:val="fr-FR"/>
              </w:rPr>
              <w:t>.</w:t>
            </w:r>
            <w:r w:rsidRPr="0052548F">
              <w:rPr>
                <w:sz w:val="20"/>
                <w:lang w:val="fr-FR"/>
              </w:rPr>
              <w:t xml:space="preserve"> </w:t>
            </w:r>
          </w:p>
        </w:tc>
      </w:tr>
      <w:tr w:rsidR="00AC33B4" w:rsidRPr="0052548F" w:rsidTr="00EE12C9">
        <w:trPr>
          <w:cantSplit/>
        </w:trPr>
        <w:tc>
          <w:tcPr>
            <w:tcW w:w="1854" w:type="dxa"/>
            <w:shd w:val="clear" w:color="auto" w:fill="auto"/>
          </w:tcPr>
          <w:p w:rsidR="00AC33B4" w:rsidRPr="0052548F" w:rsidRDefault="00AC33B4" w:rsidP="00AC33B4">
            <w:pPr>
              <w:rPr>
                <w:sz w:val="20"/>
                <w:lang w:val="fr-FR"/>
              </w:rPr>
            </w:pPr>
            <w:r w:rsidRPr="0052548F">
              <w:rPr>
                <w:sz w:val="20"/>
                <w:lang w:val="fr-FR"/>
              </w:rPr>
              <w:t>Grèce</w:t>
            </w:r>
          </w:p>
        </w:tc>
        <w:tc>
          <w:tcPr>
            <w:tcW w:w="1852" w:type="dxa"/>
            <w:shd w:val="clear" w:color="auto" w:fill="auto"/>
          </w:tcPr>
          <w:p w:rsidR="00AC33B4" w:rsidRPr="0052548F" w:rsidRDefault="00AC33B4" w:rsidP="00AC33B4">
            <w:pPr>
              <w:rPr>
                <w:sz w:val="20"/>
                <w:lang w:val="fr-FR"/>
              </w:rPr>
            </w:pPr>
          </w:p>
        </w:tc>
        <w:tc>
          <w:tcPr>
            <w:tcW w:w="1852" w:type="dxa"/>
            <w:shd w:val="clear" w:color="auto" w:fill="auto"/>
          </w:tcPr>
          <w:p w:rsidR="00AC33B4" w:rsidRPr="0052548F" w:rsidRDefault="00AC33B4" w:rsidP="00AC33B4">
            <w:pPr>
              <w:rPr>
                <w:sz w:val="20"/>
                <w:lang w:val="fr-FR"/>
              </w:rPr>
            </w:pPr>
            <w:r w:rsidRPr="0052548F">
              <w:rPr>
                <w:sz w:val="20"/>
                <w:lang w:val="fr-FR"/>
              </w:rPr>
              <w:t>•</w:t>
            </w:r>
          </w:p>
        </w:tc>
        <w:tc>
          <w:tcPr>
            <w:tcW w:w="1855" w:type="dxa"/>
            <w:shd w:val="clear" w:color="auto" w:fill="auto"/>
          </w:tcPr>
          <w:p w:rsidR="00AC33B4" w:rsidRPr="0052548F" w:rsidRDefault="00AC33B4" w:rsidP="00AC33B4">
            <w:pPr>
              <w:rPr>
                <w:sz w:val="20"/>
                <w:lang w:val="fr-FR"/>
              </w:rPr>
            </w:pPr>
          </w:p>
        </w:tc>
        <w:tc>
          <w:tcPr>
            <w:tcW w:w="2163" w:type="dxa"/>
            <w:shd w:val="clear" w:color="auto" w:fill="auto"/>
          </w:tcPr>
          <w:p w:rsidR="00AC33B4" w:rsidRPr="0052548F" w:rsidRDefault="00AC33B4" w:rsidP="002D58D2">
            <w:pPr>
              <w:rPr>
                <w:i/>
                <w:sz w:val="20"/>
                <w:lang w:val="fr-FR"/>
              </w:rPr>
            </w:pPr>
            <w:r w:rsidRPr="0052548F">
              <w:rPr>
                <w:sz w:val="20"/>
                <w:lang w:val="fr-FR"/>
              </w:rPr>
              <w:t xml:space="preserve">Un extrait du registre national </w:t>
            </w:r>
            <w:r w:rsidR="00EE12C9">
              <w:rPr>
                <w:sz w:val="20"/>
                <w:lang w:val="fr-FR"/>
              </w:rPr>
              <w:t>dans lequel</w:t>
            </w:r>
            <w:r w:rsidRPr="0052548F">
              <w:rPr>
                <w:sz w:val="20"/>
                <w:lang w:val="fr-FR"/>
              </w:rPr>
              <w:t xml:space="preserve"> la marque nationale est enregistrée, et un extrait du registre national </w:t>
            </w:r>
            <w:r w:rsidR="002D58D2">
              <w:rPr>
                <w:sz w:val="20"/>
                <w:lang w:val="fr-FR"/>
              </w:rPr>
              <w:t>dans lequel</w:t>
            </w:r>
            <w:r w:rsidRPr="0052548F">
              <w:rPr>
                <w:sz w:val="20"/>
                <w:lang w:val="fr-FR"/>
              </w:rPr>
              <w:t xml:space="preserve"> l’enregistrement international est </w:t>
            </w:r>
            <w:r w:rsidR="00EE12C9">
              <w:rPr>
                <w:sz w:val="20"/>
                <w:lang w:val="fr-FR"/>
              </w:rPr>
              <w:t>inscrit</w:t>
            </w:r>
            <w:r w:rsidRPr="0052548F">
              <w:rPr>
                <w:sz w:val="20"/>
                <w:lang w:val="fr-FR"/>
              </w:rPr>
              <w:t xml:space="preserve">.  </w:t>
            </w:r>
          </w:p>
        </w:tc>
      </w:tr>
      <w:tr w:rsidR="00AC33B4" w:rsidRPr="0052548F" w:rsidTr="00EE12C9">
        <w:trPr>
          <w:cantSplit/>
        </w:trPr>
        <w:tc>
          <w:tcPr>
            <w:tcW w:w="1854" w:type="dxa"/>
            <w:shd w:val="clear" w:color="auto" w:fill="auto"/>
          </w:tcPr>
          <w:p w:rsidR="00AC33B4" w:rsidRPr="0052548F" w:rsidRDefault="00AC33B4" w:rsidP="00AC33B4">
            <w:pPr>
              <w:rPr>
                <w:sz w:val="20"/>
                <w:lang w:val="fr-FR"/>
              </w:rPr>
            </w:pPr>
            <w:r w:rsidRPr="0052548F">
              <w:rPr>
                <w:sz w:val="20"/>
                <w:lang w:val="fr-FR"/>
              </w:rPr>
              <w:lastRenderedPageBreak/>
              <w:t>Hongrie</w:t>
            </w:r>
          </w:p>
        </w:tc>
        <w:tc>
          <w:tcPr>
            <w:tcW w:w="1852" w:type="dxa"/>
            <w:shd w:val="clear" w:color="auto" w:fill="auto"/>
          </w:tcPr>
          <w:p w:rsidR="00AC33B4" w:rsidRPr="0052548F" w:rsidRDefault="00AC33B4" w:rsidP="00AC33B4">
            <w:pPr>
              <w:rPr>
                <w:sz w:val="20"/>
                <w:lang w:val="fr-FR"/>
              </w:rPr>
            </w:pPr>
          </w:p>
        </w:tc>
        <w:tc>
          <w:tcPr>
            <w:tcW w:w="1852" w:type="dxa"/>
            <w:shd w:val="clear" w:color="auto" w:fill="auto"/>
          </w:tcPr>
          <w:p w:rsidR="00AC33B4" w:rsidRPr="0052548F" w:rsidRDefault="00AC33B4" w:rsidP="00AC33B4">
            <w:pPr>
              <w:rPr>
                <w:sz w:val="20"/>
                <w:lang w:val="fr-FR"/>
              </w:rPr>
            </w:pPr>
          </w:p>
        </w:tc>
        <w:tc>
          <w:tcPr>
            <w:tcW w:w="1855" w:type="dxa"/>
            <w:shd w:val="clear" w:color="auto" w:fill="auto"/>
          </w:tcPr>
          <w:p w:rsidR="00AC33B4" w:rsidRPr="0052548F" w:rsidRDefault="00AC33B4" w:rsidP="00AC33B4">
            <w:pPr>
              <w:rPr>
                <w:sz w:val="20"/>
                <w:lang w:val="fr-FR"/>
              </w:rPr>
            </w:pPr>
          </w:p>
        </w:tc>
        <w:tc>
          <w:tcPr>
            <w:tcW w:w="2163" w:type="dxa"/>
            <w:shd w:val="clear" w:color="auto" w:fill="auto"/>
          </w:tcPr>
          <w:p w:rsidR="00AC33B4" w:rsidRPr="0052548F" w:rsidRDefault="00AC33B4" w:rsidP="00AC33B4">
            <w:pPr>
              <w:rPr>
                <w:sz w:val="20"/>
                <w:lang w:val="fr-FR"/>
              </w:rPr>
            </w:pPr>
            <w:r w:rsidRPr="0052548F">
              <w:rPr>
                <w:sz w:val="20"/>
                <w:lang w:val="fr-FR"/>
              </w:rPr>
              <w:t>Aucune des exigences proposées n’est requise</w:t>
            </w:r>
            <w:r w:rsidR="00030C5D">
              <w:rPr>
                <w:sz w:val="20"/>
                <w:lang w:val="fr-FR"/>
              </w:rPr>
              <w:t>.</w:t>
            </w:r>
          </w:p>
        </w:tc>
      </w:tr>
      <w:tr w:rsidR="00AC33B4" w:rsidRPr="0052548F" w:rsidTr="00EE12C9">
        <w:trPr>
          <w:cantSplit/>
        </w:trPr>
        <w:tc>
          <w:tcPr>
            <w:tcW w:w="1854" w:type="dxa"/>
            <w:shd w:val="clear" w:color="auto" w:fill="auto"/>
          </w:tcPr>
          <w:p w:rsidR="00AC33B4" w:rsidRPr="0052548F" w:rsidRDefault="00AC33B4" w:rsidP="00AC33B4">
            <w:pPr>
              <w:rPr>
                <w:sz w:val="20"/>
                <w:lang w:val="fr-FR"/>
              </w:rPr>
            </w:pPr>
            <w:r w:rsidRPr="0052548F">
              <w:rPr>
                <w:sz w:val="20"/>
                <w:lang w:val="fr-FR"/>
              </w:rPr>
              <w:t>Irlande</w:t>
            </w:r>
          </w:p>
        </w:tc>
        <w:tc>
          <w:tcPr>
            <w:tcW w:w="1852" w:type="dxa"/>
            <w:shd w:val="clear" w:color="auto" w:fill="auto"/>
          </w:tcPr>
          <w:p w:rsidR="00AC33B4" w:rsidRPr="0052548F" w:rsidRDefault="00AC33B4" w:rsidP="00AC33B4">
            <w:pPr>
              <w:rPr>
                <w:sz w:val="20"/>
                <w:lang w:val="fr-FR"/>
              </w:rPr>
            </w:pPr>
            <w:r w:rsidRPr="0052548F">
              <w:rPr>
                <w:sz w:val="20"/>
                <w:lang w:val="fr-FR"/>
              </w:rPr>
              <w:t>•</w:t>
            </w:r>
          </w:p>
        </w:tc>
        <w:tc>
          <w:tcPr>
            <w:tcW w:w="1852" w:type="dxa"/>
            <w:shd w:val="clear" w:color="auto" w:fill="auto"/>
          </w:tcPr>
          <w:p w:rsidR="00AC33B4" w:rsidRPr="0052548F" w:rsidRDefault="00AC33B4" w:rsidP="00AC33B4">
            <w:pPr>
              <w:rPr>
                <w:sz w:val="20"/>
                <w:lang w:val="fr-FR"/>
              </w:rPr>
            </w:pPr>
          </w:p>
        </w:tc>
        <w:tc>
          <w:tcPr>
            <w:tcW w:w="1855" w:type="dxa"/>
            <w:shd w:val="clear" w:color="auto" w:fill="auto"/>
          </w:tcPr>
          <w:p w:rsidR="00AC33B4" w:rsidRPr="0052548F" w:rsidRDefault="00AC33B4" w:rsidP="00AC33B4">
            <w:pPr>
              <w:rPr>
                <w:sz w:val="20"/>
                <w:lang w:val="fr-FR"/>
              </w:rPr>
            </w:pPr>
          </w:p>
        </w:tc>
        <w:tc>
          <w:tcPr>
            <w:tcW w:w="2163" w:type="dxa"/>
            <w:shd w:val="clear" w:color="auto" w:fill="auto"/>
          </w:tcPr>
          <w:p w:rsidR="00AC33B4" w:rsidRPr="0052548F" w:rsidRDefault="00AC33B4" w:rsidP="00AC33B4">
            <w:pPr>
              <w:rPr>
                <w:sz w:val="20"/>
                <w:lang w:val="fr-FR"/>
              </w:rPr>
            </w:pPr>
          </w:p>
        </w:tc>
      </w:tr>
      <w:tr w:rsidR="00AC33B4" w:rsidRPr="0052548F" w:rsidTr="00EE12C9">
        <w:trPr>
          <w:cantSplit/>
        </w:trPr>
        <w:tc>
          <w:tcPr>
            <w:tcW w:w="1854" w:type="dxa"/>
            <w:shd w:val="clear" w:color="auto" w:fill="auto"/>
          </w:tcPr>
          <w:p w:rsidR="00AC33B4" w:rsidRPr="0052548F" w:rsidRDefault="00AC33B4" w:rsidP="00AC33B4">
            <w:pPr>
              <w:rPr>
                <w:sz w:val="20"/>
                <w:lang w:val="fr-FR"/>
              </w:rPr>
            </w:pPr>
            <w:r w:rsidRPr="0052548F">
              <w:rPr>
                <w:sz w:val="20"/>
                <w:lang w:val="fr-FR"/>
              </w:rPr>
              <w:t>Islande</w:t>
            </w:r>
          </w:p>
        </w:tc>
        <w:tc>
          <w:tcPr>
            <w:tcW w:w="1852" w:type="dxa"/>
            <w:shd w:val="clear" w:color="auto" w:fill="auto"/>
          </w:tcPr>
          <w:p w:rsidR="00AC33B4" w:rsidRPr="0052548F" w:rsidRDefault="00AC33B4" w:rsidP="00AC33B4">
            <w:pPr>
              <w:rPr>
                <w:sz w:val="20"/>
                <w:lang w:val="fr-FR"/>
              </w:rPr>
            </w:pPr>
          </w:p>
        </w:tc>
        <w:tc>
          <w:tcPr>
            <w:tcW w:w="1852" w:type="dxa"/>
            <w:shd w:val="clear" w:color="auto" w:fill="auto"/>
          </w:tcPr>
          <w:p w:rsidR="00AC33B4" w:rsidRPr="0052548F" w:rsidRDefault="00AC33B4" w:rsidP="00AC33B4">
            <w:pPr>
              <w:rPr>
                <w:sz w:val="20"/>
                <w:lang w:val="fr-FR"/>
              </w:rPr>
            </w:pPr>
          </w:p>
        </w:tc>
        <w:tc>
          <w:tcPr>
            <w:tcW w:w="1855" w:type="dxa"/>
            <w:shd w:val="clear" w:color="auto" w:fill="auto"/>
          </w:tcPr>
          <w:p w:rsidR="00AC33B4" w:rsidRPr="0052548F" w:rsidRDefault="00AC33B4" w:rsidP="00AC33B4">
            <w:pPr>
              <w:rPr>
                <w:sz w:val="20"/>
                <w:lang w:val="fr-FR"/>
              </w:rPr>
            </w:pPr>
          </w:p>
        </w:tc>
        <w:tc>
          <w:tcPr>
            <w:tcW w:w="2163" w:type="dxa"/>
            <w:shd w:val="clear" w:color="auto" w:fill="auto"/>
          </w:tcPr>
          <w:p w:rsidR="00AC33B4" w:rsidRPr="0052548F" w:rsidRDefault="00AC33B4" w:rsidP="00AC33B4">
            <w:pPr>
              <w:rPr>
                <w:sz w:val="20"/>
                <w:lang w:val="fr-FR"/>
              </w:rPr>
            </w:pPr>
            <w:r w:rsidRPr="0052548F">
              <w:rPr>
                <w:sz w:val="20"/>
                <w:lang w:val="fr-FR"/>
              </w:rPr>
              <w:t>Une demande écrite de remplacement</w:t>
            </w:r>
            <w:r w:rsidR="00030C5D">
              <w:rPr>
                <w:sz w:val="20"/>
                <w:lang w:val="fr-FR"/>
              </w:rPr>
              <w:t>.</w:t>
            </w:r>
          </w:p>
        </w:tc>
      </w:tr>
      <w:tr w:rsidR="00AC33B4" w:rsidRPr="0052548F" w:rsidTr="00EE12C9">
        <w:trPr>
          <w:cantSplit/>
        </w:trPr>
        <w:tc>
          <w:tcPr>
            <w:tcW w:w="1854" w:type="dxa"/>
            <w:shd w:val="clear" w:color="auto" w:fill="auto"/>
          </w:tcPr>
          <w:p w:rsidR="00AC33B4" w:rsidRPr="0052548F" w:rsidRDefault="00AC33B4" w:rsidP="00AC33B4">
            <w:pPr>
              <w:rPr>
                <w:sz w:val="20"/>
                <w:lang w:val="fr-FR"/>
              </w:rPr>
            </w:pPr>
            <w:r w:rsidRPr="0052548F">
              <w:rPr>
                <w:sz w:val="20"/>
                <w:lang w:val="fr-FR"/>
              </w:rPr>
              <w:t>Israël</w:t>
            </w:r>
          </w:p>
        </w:tc>
        <w:tc>
          <w:tcPr>
            <w:tcW w:w="1852" w:type="dxa"/>
            <w:shd w:val="clear" w:color="auto" w:fill="auto"/>
          </w:tcPr>
          <w:p w:rsidR="00AC33B4" w:rsidRPr="0052548F" w:rsidRDefault="00AC33B4" w:rsidP="00AC33B4">
            <w:pPr>
              <w:rPr>
                <w:sz w:val="20"/>
                <w:lang w:val="fr-FR"/>
              </w:rPr>
            </w:pPr>
          </w:p>
        </w:tc>
        <w:tc>
          <w:tcPr>
            <w:tcW w:w="1852" w:type="dxa"/>
            <w:shd w:val="clear" w:color="auto" w:fill="auto"/>
          </w:tcPr>
          <w:p w:rsidR="00AC33B4" w:rsidRPr="0052548F" w:rsidRDefault="00AC33B4" w:rsidP="00AC33B4">
            <w:pPr>
              <w:rPr>
                <w:sz w:val="20"/>
                <w:lang w:val="fr-FR"/>
              </w:rPr>
            </w:pPr>
            <w:r w:rsidRPr="0052548F">
              <w:rPr>
                <w:sz w:val="20"/>
                <w:lang w:val="fr-FR"/>
              </w:rPr>
              <w:t>•</w:t>
            </w:r>
          </w:p>
        </w:tc>
        <w:tc>
          <w:tcPr>
            <w:tcW w:w="1855" w:type="dxa"/>
            <w:shd w:val="clear" w:color="auto" w:fill="auto"/>
          </w:tcPr>
          <w:p w:rsidR="00AC33B4" w:rsidRPr="0052548F" w:rsidRDefault="00AC33B4" w:rsidP="00AC33B4">
            <w:pPr>
              <w:rPr>
                <w:sz w:val="20"/>
                <w:lang w:val="fr-FR"/>
              </w:rPr>
            </w:pPr>
          </w:p>
        </w:tc>
        <w:tc>
          <w:tcPr>
            <w:tcW w:w="2163" w:type="dxa"/>
            <w:shd w:val="clear" w:color="auto" w:fill="auto"/>
          </w:tcPr>
          <w:p w:rsidR="00AC33B4" w:rsidRPr="0052548F" w:rsidRDefault="00AC33B4" w:rsidP="00AC33B4">
            <w:pPr>
              <w:rPr>
                <w:sz w:val="20"/>
                <w:lang w:val="fr-FR"/>
              </w:rPr>
            </w:pPr>
          </w:p>
        </w:tc>
      </w:tr>
      <w:tr w:rsidR="00AC33B4" w:rsidRPr="0052548F" w:rsidTr="00EE12C9">
        <w:trPr>
          <w:cantSplit/>
        </w:trPr>
        <w:tc>
          <w:tcPr>
            <w:tcW w:w="1854" w:type="dxa"/>
            <w:shd w:val="clear" w:color="auto" w:fill="auto"/>
          </w:tcPr>
          <w:p w:rsidR="00AC33B4" w:rsidRPr="0052548F" w:rsidRDefault="00AC33B4" w:rsidP="00AC33B4">
            <w:pPr>
              <w:rPr>
                <w:sz w:val="20"/>
                <w:lang w:val="fr-FR"/>
              </w:rPr>
            </w:pPr>
            <w:r w:rsidRPr="0052548F">
              <w:rPr>
                <w:sz w:val="20"/>
                <w:lang w:val="fr-FR"/>
              </w:rPr>
              <w:t>Italie</w:t>
            </w:r>
          </w:p>
        </w:tc>
        <w:tc>
          <w:tcPr>
            <w:tcW w:w="1852" w:type="dxa"/>
            <w:shd w:val="clear" w:color="auto" w:fill="auto"/>
          </w:tcPr>
          <w:p w:rsidR="00AC33B4" w:rsidRPr="0052548F" w:rsidRDefault="00AC33B4" w:rsidP="00AC33B4">
            <w:pPr>
              <w:rPr>
                <w:sz w:val="20"/>
                <w:lang w:val="fr-FR"/>
              </w:rPr>
            </w:pPr>
          </w:p>
        </w:tc>
        <w:tc>
          <w:tcPr>
            <w:tcW w:w="1852" w:type="dxa"/>
            <w:shd w:val="clear" w:color="auto" w:fill="auto"/>
          </w:tcPr>
          <w:p w:rsidR="00AC33B4" w:rsidRPr="0052548F" w:rsidRDefault="00AC33B4" w:rsidP="00AC33B4">
            <w:pPr>
              <w:rPr>
                <w:sz w:val="20"/>
                <w:lang w:val="fr-FR"/>
              </w:rPr>
            </w:pPr>
          </w:p>
        </w:tc>
        <w:tc>
          <w:tcPr>
            <w:tcW w:w="1855" w:type="dxa"/>
            <w:shd w:val="clear" w:color="auto" w:fill="auto"/>
          </w:tcPr>
          <w:p w:rsidR="00AC33B4" w:rsidRPr="0052548F" w:rsidRDefault="00AC33B4" w:rsidP="00AC33B4">
            <w:pPr>
              <w:rPr>
                <w:sz w:val="20"/>
                <w:lang w:val="fr-FR"/>
              </w:rPr>
            </w:pPr>
          </w:p>
        </w:tc>
        <w:tc>
          <w:tcPr>
            <w:tcW w:w="2163" w:type="dxa"/>
            <w:shd w:val="clear" w:color="auto" w:fill="auto"/>
          </w:tcPr>
          <w:p w:rsidR="00AC33B4" w:rsidRPr="0052548F" w:rsidRDefault="00AC33B4" w:rsidP="002D58D2">
            <w:pPr>
              <w:rPr>
                <w:sz w:val="20"/>
                <w:lang w:val="fr-FR"/>
              </w:rPr>
            </w:pPr>
            <w:r w:rsidRPr="0052548F">
              <w:rPr>
                <w:sz w:val="20"/>
                <w:lang w:val="fr-FR"/>
              </w:rPr>
              <w:t xml:space="preserve">L’office italien exige seulement que la demande présentée par le titulaire ou son </w:t>
            </w:r>
            <w:r w:rsidR="002D58D2">
              <w:rPr>
                <w:sz w:val="20"/>
                <w:lang w:val="fr-FR"/>
              </w:rPr>
              <w:t>mandataire</w:t>
            </w:r>
            <w:r w:rsidRPr="0052548F">
              <w:rPr>
                <w:sz w:val="20"/>
                <w:lang w:val="fr-FR"/>
              </w:rPr>
              <w:t xml:space="preserve"> soit assortie d’un timbre fiscal.  Aucune autre taxe n’est exigible.</w:t>
            </w:r>
          </w:p>
        </w:tc>
      </w:tr>
      <w:tr w:rsidR="00AC33B4" w:rsidRPr="0052548F" w:rsidTr="00EE12C9">
        <w:trPr>
          <w:cantSplit/>
        </w:trPr>
        <w:tc>
          <w:tcPr>
            <w:tcW w:w="1854" w:type="dxa"/>
            <w:shd w:val="clear" w:color="auto" w:fill="auto"/>
          </w:tcPr>
          <w:p w:rsidR="00AC33B4" w:rsidRPr="0052548F" w:rsidRDefault="00AC33B4" w:rsidP="00AC33B4">
            <w:pPr>
              <w:rPr>
                <w:sz w:val="20"/>
                <w:lang w:val="fr-FR"/>
              </w:rPr>
            </w:pPr>
            <w:r w:rsidRPr="0052548F">
              <w:rPr>
                <w:sz w:val="20"/>
                <w:lang w:val="fr-FR"/>
              </w:rPr>
              <w:t>Japon</w:t>
            </w:r>
          </w:p>
        </w:tc>
        <w:tc>
          <w:tcPr>
            <w:tcW w:w="1852" w:type="dxa"/>
            <w:shd w:val="clear" w:color="auto" w:fill="auto"/>
          </w:tcPr>
          <w:p w:rsidR="00AC33B4" w:rsidRPr="0052548F" w:rsidRDefault="00AC33B4" w:rsidP="00AC33B4">
            <w:pPr>
              <w:rPr>
                <w:sz w:val="20"/>
                <w:lang w:val="fr-FR"/>
              </w:rPr>
            </w:pPr>
            <w:r w:rsidRPr="0052548F">
              <w:rPr>
                <w:sz w:val="20"/>
                <w:lang w:val="fr-FR"/>
              </w:rPr>
              <w:t>•</w:t>
            </w:r>
          </w:p>
        </w:tc>
        <w:tc>
          <w:tcPr>
            <w:tcW w:w="1852" w:type="dxa"/>
            <w:shd w:val="clear" w:color="auto" w:fill="auto"/>
          </w:tcPr>
          <w:p w:rsidR="00AC33B4" w:rsidRPr="0052548F" w:rsidRDefault="00AC33B4" w:rsidP="00AC33B4">
            <w:pPr>
              <w:rPr>
                <w:sz w:val="20"/>
                <w:lang w:val="fr-FR"/>
              </w:rPr>
            </w:pPr>
          </w:p>
        </w:tc>
        <w:tc>
          <w:tcPr>
            <w:tcW w:w="1855" w:type="dxa"/>
            <w:shd w:val="clear" w:color="auto" w:fill="auto"/>
          </w:tcPr>
          <w:p w:rsidR="00AC33B4" w:rsidRPr="0052548F" w:rsidRDefault="00AC33B4" w:rsidP="00AC33B4">
            <w:pPr>
              <w:rPr>
                <w:sz w:val="20"/>
                <w:lang w:val="fr-FR"/>
              </w:rPr>
            </w:pPr>
          </w:p>
        </w:tc>
        <w:tc>
          <w:tcPr>
            <w:tcW w:w="2163" w:type="dxa"/>
            <w:shd w:val="clear" w:color="auto" w:fill="auto"/>
          </w:tcPr>
          <w:p w:rsidR="00AC33B4" w:rsidRPr="0052548F" w:rsidRDefault="00AC33B4" w:rsidP="00AC33B4">
            <w:pPr>
              <w:rPr>
                <w:sz w:val="20"/>
                <w:lang w:val="fr-FR"/>
              </w:rPr>
            </w:pPr>
          </w:p>
        </w:tc>
      </w:tr>
      <w:tr w:rsidR="00AC33B4" w:rsidRPr="0052548F" w:rsidTr="00EE12C9">
        <w:trPr>
          <w:cantSplit/>
        </w:trPr>
        <w:tc>
          <w:tcPr>
            <w:tcW w:w="1854" w:type="dxa"/>
            <w:shd w:val="clear" w:color="auto" w:fill="auto"/>
          </w:tcPr>
          <w:p w:rsidR="00AC33B4" w:rsidRPr="0052548F" w:rsidRDefault="00AC33B4" w:rsidP="00AC33B4">
            <w:pPr>
              <w:rPr>
                <w:sz w:val="20"/>
                <w:lang w:val="fr-FR"/>
              </w:rPr>
            </w:pPr>
            <w:r w:rsidRPr="0052548F">
              <w:rPr>
                <w:sz w:val="20"/>
                <w:lang w:val="fr-FR"/>
              </w:rPr>
              <w:t>Kenya (2008)</w:t>
            </w:r>
          </w:p>
        </w:tc>
        <w:tc>
          <w:tcPr>
            <w:tcW w:w="1852" w:type="dxa"/>
            <w:shd w:val="clear" w:color="auto" w:fill="auto"/>
          </w:tcPr>
          <w:p w:rsidR="00AC33B4" w:rsidRPr="0052548F" w:rsidRDefault="00AC33B4" w:rsidP="00AC33B4">
            <w:pPr>
              <w:rPr>
                <w:sz w:val="20"/>
                <w:lang w:val="fr-FR"/>
              </w:rPr>
            </w:pPr>
          </w:p>
        </w:tc>
        <w:tc>
          <w:tcPr>
            <w:tcW w:w="1852" w:type="dxa"/>
            <w:shd w:val="clear" w:color="auto" w:fill="auto"/>
          </w:tcPr>
          <w:p w:rsidR="00AC33B4" w:rsidRPr="0052548F" w:rsidRDefault="00AC33B4" w:rsidP="00AC33B4">
            <w:pPr>
              <w:rPr>
                <w:sz w:val="20"/>
                <w:lang w:val="fr-FR"/>
              </w:rPr>
            </w:pPr>
          </w:p>
        </w:tc>
        <w:tc>
          <w:tcPr>
            <w:tcW w:w="1855" w:type="dxa"/>
            <w:shd w:val="clear" w:color="auto" w:fill="auto"/>
          </w:tcPr>
          <w:p w:rsidR="00AC33B4" w:rsidRPr="0052548F" w:rsidRDefault="00AC33B4" w:rsidP="00AC33B4">
            <w:pPr>
              <w:rPr>
                <w:sz w:val="20"/>
                <w:lang w:val="fr-FR"/>
              </w:rPr>
            </w:pPr>
          </w:p>
        </w:tc>
        <w:tc>
          <w:tcPr>
            <w:tcW w:w="2163" w:type="dxa"/>
            <w:shd w:val="clear" w:color="auto" w:fill="auto"/>
          </w:tcPr>
          <w:p w:rsidR="00AC33B4" w:rsidRPr="0052548F" w:rsidRDefault="00AC33B4" w:rsidP="00AC33B4">
            <w:pPr>
              <w:rPr>
                <w:sz w:val="20"/>
                <w:lang w:val="fr-FR"/>
              </w:rPr>
            </w:pPr>
          </w:p>
        </w:tc>
      </w:tr>
      <w:tr w:rsidR="00AC33B4" w:rsidRPr="0052548F" w:rsidTr="00EE12C9">
        <w:trPr>
          <w:cantSplit/>
        </w:trPr>
        <w:tc>
          <w:tcPr>
            <w:tcW w:w="1854" w:type="dxa"/>
            <w:shd w:val="clear" w:color="auto" w:fill="auto"/>
          </w:tcPr>
          <w:p w:rsidR="00AC33B4" w:rsidRPr="0052548F" w:rsidRDefault="00AC33B4" w:rsidP="00AC33B4">
            <w:pPr>
              <w:rPr>
                <w:sz w:val="20"/>
                <w:lang w:val="fr-FR"/>
              </w:rPr>
            </w:pPr>
            <w:r w:rsidRPr="0052548F">
              <w:rPr>
                <w:sz w:val="20"/>
                <w:lang w:val="fr-FR"/>
              </w:rPr>
              <w:t>Kirghizistan</w:t>
            </w:r>
          </w:p>
        </w:tc>
        <w:tc>
          <w:tcPr>
            <w:tcW w:w="1852" w:type="dxa"/>
            <w:shd w:val="clear" w:color="auto" w:fill="auto"/>
          </w:tcPr>
          <w:p w:rsidR="00AC33B4" w:rsidRPr="0052548F" w:rsidRDefault="00AC33B4" w:rsidP="00AC33B4">
            <w:pPr>
              <w:rPr>
                <w:sz w:val="20"/>
                <w:lang w:val="fr-FR"/>
              </w:rPr>
            </w:pPr>
          </w:p>
        </w:tc>
        <w:tc>
          <w:tcPr>
            <w:tcW w:w="1852" w:type="dxa"/>
            <w:shd w:val="clear" w:color="auto" w:fill="auto"/>
          </w:tcPr>
          <w:p w:rsidR="00AC33B4" w:rsidRPr="0052548F" w:rsidRDefault="00AC33B4" w:rsidP="00AC33B4">
            <w:pPr>
              <w:rPr>
                <w:sz w:val="20"/>
                <w:lang w:val="fr-FR"/>
              </w:rPr>
            </w:pPr>
            <w:r w:rsidRPr="0052548F">
              <w:rPr>
                <w:sz w:val="20"/>
                <w:lang w:val="fr-FR"/>
              </w:rPr>
              <w:t>•</w:t>
            </w:r>
          </w:p>
        </w:tc>
        <w:tc>
          <w:tcPr>
            <w:tcW w:w="1855" w:type="dxa"/>
            <w:shd w:val="clear" w:color="auto" w:fill="auto"/>
          </w:tcPr>
          <w:p w:rsidR="00AC33B4" w:rsidRPr="0052548F" w:rsidRDefault="00AC33B4" w:rsidP="00AC33B4">
            <w:pPr>
              <w:rPr>
                <w:sz w:val="20"/>
                <w:lang w:val="fr-FR"/>
              </w:rPr>
            </w:pPr>
          </w:p>
        </w:tc>
        <w:tc>
          <w:tcPr>
            <w:tcW w:w="2163" w:type="dxa"/>
            <w:shd w:val="clear" w:color="auto" w:fill="auto"/>
          </w:tcPr>
          <w:p w:rsidR="00AC33B4" w:rsidRPr="0052548F" w:rsidRDefault="00AC33B4" w:rsidP="00AC33B4">
            <w:pPr>
              <w:rPr>
                <w:sz w:val="20"/>
                <w:lang w:val="fr-FR"/>
              </w:rPr>
            </w:pPr>
          </w:p>
        </w:tc>
      </w:tr>
      <w:tr w:rsidR="00AC33B4" w:rsidRPr="0052548F" w:rsidTr="00EE12C9">
        <w:trPr>
          <w:cantSplit/>
        </w:trPr>
        <w:tc>
          <w:tcPr>
            <w:tcW w:w="1854" w:type="dxa"/>
            <w:shd w:val="clear" w:color="auto" w:fill="auto"/>
          </w:tcPr>
          <w:p w:rsidR="00AC33B4" w:rsidRPr="0052548F" w:rsidRDefault="00AC33B4" w:rsidP="00AC33B4">
            <w:pPr>
              <w:rPr>
                <w:sz w:val="20"/>
                <w:lang w:val="fr-FR"/>
              </w:rPr>
            </w:pPr>
            <w:r w:rsidRPr="0052548F">
              <w:rPr>
                <w:sz w:val="20"/>
                <w:lang w:val="fr-FR"/>
              </w:rPr>
              <w:t>Lettonie (2008)</w:t>
            </w:r>
          </w:p>
        </w:tc>
        <w:tc>
          <w:tcPr>
            <w:tcW w:w="1852" w:type="dxa"/>
            <w:shd w:val="clear" w:color="auto" w:fill="auto"/>
          </w:tcPr>
          <w:p w:rsidR="00AC33B4" w:rsidRPr="0052548F" w:rsidRDefault="00AC33B4" w:rsidP="00AC33B4">
            <w:pPr>
              <w:rPr>
                <w:sz w:val="20"/>
                <w:lang w:val="fr-FR"/>
              </w:rPr>
            </w:pPr>
          </w:p>
        </w:tc>
        <w:tc>
          <w:tcPr>
            <w:tcW w:w="1852" w:type="dxa"/>
            <w:shd w:val="clear" w:color="auto" w:fill="auto"/>
          </w:tcPr>
          <w:p w:rsidR="00AC33B4" w:rsidRPr="0052548F" w:rsidRDefault="00AC33B4" w:rsidP="00AC33B4">
            <w:pPr>
              <w:rPr>
                <w:sz w:val="20"/>
                <w:lang w:val="fr-FR"/>
              </w:rPr>
            </w:pPr>
            <w:r w:rsidRPr="0052548F">
              <w:rPr>
                <w:sz w:val="20"/>
                <w:lang w:val="fr-FR"/>
              </w:rPr>
              <w:t>•</w:t>
            </w:r>
          </w:p>
        </w:tc>
        <w:tc>
          <w:tcPr>
            <w:tcW w:w="1855" w:type="dxa"/>
            <w:shd w:val="clear" w:color="auto" w:fill="auto"/>
          </w:tcPr>
          <w:p w:rsidR="00AC33B4" w:rsidRPr="0052548F" w:rsidRDefault="00AC33B4" w:rsidP="00AC33B4">
            <w:pPr>
              <w:rPr>
                <w:sz w:val="20"/>
                <w:lang w:val="fr-FR"/>
              </w:rPr>
            </w:pPr>
            <w:r w:rsidRPr="0052548F">
              <w:rPr>
                <w:sz w:val="20"/>
                <w:lang w:val="fr-FR"/>
              </w:rPr>
              <w:t>•</w:t>
            </w:r>
          </w:p>
        </w:tc>
        <w:tc>
          <w:tcPr>
            <w:tcW w:w="2163" w:type="dxa"/>
            <w:shd w:val="clear" w:color="auto" w:fill="auto"/>
          </w:tcPr>
          <w:p w:rsidR="00AC33B4" w:rsidRPr="0052548F" w:rsidRDefault="00AC33B4" w:rsidP="00AC33B4">
            <w:pPr>
              <w:rPr>
                <w:sz w:val="20"/>
                <w:lang w:val="fr-FR"/>
              </w:rPr>
            </w:pPr>
          </w:p>
        </w:tc>
      </w:tr>
      <w:tr w:rsidR="00AC33B4" w:rsidRPr="0052548F" w:rsidTr="00EE12C9">
        <w:trPr>
          <w:cantSplit/>
        </w:trPr>
        <w:tc>
          <w:tcPr>
            <w:tcW w:w="1854" w:type="dxa"/>
            <w:shd w:val="clear" w:color="auto" w:fill="auto"/>
          </w:tcPr>
          <w:p w:rsidR="00AC33B4" w:rsidRPr="0052548F" w:rsidRDefault="00AC33B4" w:rsidP="00AC33B4">
            <w:pPr>
              <w:rPr>
                <w:sz w:val="20"/>
                <w:lang w:val="fr-FR"/>
              </w:rPr>
            </w:pPr>
            <w:r w:rsidRPr="0052548F">
              <w:rPr>
                <w:sz w:val="20"/>
                <w:lang w:val="fr-FR"/>
              </w:rPr>
              <w:t>Lituanie</w:t>
            </w:r>
          </w:p>
        </w:tc>
        <w:tc>
          <w:tcPr>
            <w:tcW w:w="1852" w:type="dxa"/>
            <w:shd w:val="clear" w:color="auto" w:fill="auto"/>
          </w:tcPr>
          <w:p w:rsidR="00AC33B4" w:rsidRPr="0052548F" w:rsidRDefault="00AC33B4" w:rsidP="00AC33B4">
            <w:pPr>
              <w:rPr>
                <w:sz w:val="20"/>
                <w:lang w:val="fr-FR"/>
              </w:rPr>
            </w:pPr>
          </w:p>
        </w:tc>
        <w:tc>
          <w:tcPr>
            <w:tcW w:w="1852" w:type="dxa"/>
            <w:shd w:val="clear" w:color="auto" w:fill="auto"/>
          </w:tcPr>
          <w:p w:rsidR="00AC33B4" w:rsidRPr="0052548F" w:rsidRDefault="00AC33B4" w:rsidP="00AC33B4">
            <w:pPr>
              <w:rPr>
                <w:sz w:val="20"/>
                <w:lang w:val="fr-FR"/>
              </w:rPr>
            </w:pPr>
            <w:r w:rsidRPr="0052548F">
              <w:rPr>
                <w:sz w:val="20"/>
                <w:lang w:val="fr-FR"/>
              </w:rPr>
              <w:t>•</w:t>
            </w:r>
          </w:p>
        </w:tc>
        <w:tc>
          <w:tcPr>
            <w:tcW w:w="1855" w:type="dxa"/>
            <w:shd w:val="clear" w:color="auto" w:fill="auto"/>
          </w:tcPr>
          <w:p w:rsidR="00AC33B4" w:rsidRPr="0052548F" w:rsidRDefault="00AC33B4" w:rsidP="00AC33B4">
            <w:pPr>
              <w:rPr>
                <w:sz w:val="20"/>
                <w:lang w:val="fr-FR"/>
              </w:rPr>
            </w:pPr>
          </w:p>
        </w:tc>
        <w:tc>
          <w:tcPr>
            <w:tcW w:w="2163" w:type="dxa"/>
            <w:shd w:val="clear" w:color="auto" w:fill="auto"/>
          </w:tcPr>
          <w:p w:rsidR="00AC33B4" w:rsidRPr="0052548F" w:rsidRDefault="00AC33B4" w:rsidP="00AC33B4">
            <w:pPr>
              <w:rPr>
                <w:sz w:val="20"/>
                <w:lang w:val="fr-FR"/>
              </w:rPr>
            </w:pPr>
          </w:p>
        </w:tc>
      </w:tr>
      <w:tr w:rsidR="00AC33B4" w:rsidRPr="0052548F" w:rsidTr="00EE12C9">
        <w:trPr>
          <w:cantSplit/>
        </w:trPr>
        <w:tc>
          <w:tcPr>
            <w:tcW w:w="1854" w:type="dxa"/>
            <w:shd w:val="clear" w:color="auto" w:fill="auto"/>
          </w:tcPr>
          <w:p w:rsidR="00AC33B4" w:rsidRPr="0052548F" w:rsidRDefault="00AC33B4" w:rsidP="00AC33B4">
            <w:pPr>
              <w:rPr>
                <w:sz w:val="20"/>
                <w:lang w:val="fr-FR"/>
              </w:rPr>
            </w:pPr>
            <w:r w:rsidRPr="0052548F">
              <w:rPr>
                <w:sz w:val="20"/>
                <w:lang w:val="fr-FR"/>
              </w:rPr>
              <w:t>Madagascar</w:t>
            </w:r>
          </w:p>
        </w:tc>
        <w:tc>
          <w:tcPr>
            <w:tcW w:w="1852" w:type="dxa"/>
            <w:shd w:val="clear" w:color="auto" w:fill="auto"/>
          </w:tcPr>
          <w:p w:rsidR="00AC33B4" w:rsidRPr="0052548F" w:rsidRDefault="00AC33B4" w:rsidP="00AC33B4">
            <w:pPr>
              <w:rPr>
                <w:sz w:val="20"/>
                <w:lang w:val="fr-FR"/>
              </w:rPr>
            </w:pPr>
            <w:r w:rsidRPr="0052548F">
              <w:rPr>
                <w:sz w:val="20"/>
                <w:lang w:val="fr-FR"/>
              </w:rPr>
              <w:t>•</w:t>
            </w:r>
          </w:p>
        </w:tc>
        <w:tc>
          <w:tcPr>
            <w:tcW w:w="1852" w:type="dxa"/>
            <w:shd w:val="clear" w:color="auto" w:fill="auto"/>
          </w:tcPr>
          <w:p w:rsidR="00AC33B4" w:rsidRPr="0052548F" w:rsidRDefault="00AC33B4" w:rsidP="00AC33B4">
            <w:pPr>
              <w:rPr>
                <w:sz w:val="20"/>
                <w:lang w:val="fr-FR"/>
              </w:rPr>
            </w:pPr>
            <w:r w:rsidRPr="0052548F">
              <w:rPr>
                <w:sz w:val="20"/>
                <w:lang w:val="fr-FR"/>
              </w:rPr>
              <w:t>•</w:t>
            </w:r>
          </w:p>
        </w:tc>
        <w:tc>
          <w:tcPr>
            <w:tcW w:w="1855" w:type="dxa"/>
            <w:shd w:val="clear" w:color="auto" w:fill="auto"/>
          </w:tcPr>
          <w:p w:rsidR="00AC33B4" w:rsidRPr="0052548F" w:rsidRDefault="00AC33B4" w:rsidP="00AC33B4">
            <w:pPr>
              <w:rPr>
                <w:sz w:val="20"/>
                <w:lang w:val="fr-FR"/>
              </w:rPr>
            </w:pPr>
          </w:p>
        </w:tc>
        <w:tc>
          <w:tcPr>
            <w:tcW w:w="2163" w:type="dxa"/>
            <w:shd w:val="clear" w:color="auto" w:fill="auto"/>
          </w:tcPr>
          <w:p w:rsidR="00AC33B4" w:rsidRPr="0052548F" w:rsidRDefault="00AC33B4" w:rsidP="00AC33B4">
            <w:pPr>
              <w:rPr>
                <w:sz w:val="20"/>
                <w:lang w:val="fr-FR"/>
              </w:rPr>
            </w:pPr>
          </w:p>
        </w:tc>
      </w:tr>
      <w:tr w:rsidR="00AC33B4" w:rsidRPr="0052548F" w:rsidTr="00EE12C9">
        <w:trPr>
          <w:cantSplit/>
        </w:trPr>
        <w:tc>
          <w:tcPr>
            <w:tcW w:w="1854" w:type="dxa"/>
            <w:shd w:val="clear" w:color="auto" w:fill="auto"/>
          </w:tcPr>
          <w:p w:rsidR="00AC33B4" w:rsidRPr="0052548F" w:rsidRDefault="00AC33B4" w:rsidP="00AC33B4">
            <w:pPr>
              <w:rPr>
                <w:sz w:val="20"/>
                <w:lang w:val="fr-FR"/>
              </w:rPr>
            </w:pPr>
            <w:r w:rsidRPr="0052548F">
              <w:rPr>
                <w:sz w:val="20"/>
                <w:lang w:val="fr-FR"/>
              </w:rPr>
              <w:t>Maroc (2008)</w:t>
            </w:r>
          </w:p>
        </w:tc>
        <w:tc>
          <w:tcPr>
            <w:tcW w:w="1852" w:type="dxa"/>
            <w:shd w:val="clear" w:color="auto" w:fill="auto"/>
          </w:tcPr>
          <w:p w:rsidR="00AC33B4" w:rsidRPr="0052548F" w:rsidRDefault="00AC33B4" w:rsidP="00AC33B4">
            <w:pPr>
              <w:rPr>
                <w:sz w:val="20"/>
                <w:lang w:val="fr-FR"/>
              </w:rPr>
            </w:pPr>
          </w:p>
        </w:tc>
        <w:tc>
          <w:tcPr>
            <w:tcW w:w="1852" w:type="dxa"/>
            <w:shd w:val="clear" w:color="auto" w:fill="auto"/>
          </w:tcPr>
          <w:p w:rsidR="00AC33B4" w:rsidRPr="0052548F" w:rsidRDefault="00AC33B4" w:rsidP="00AC33B4">
            <w:pPr>
              <w:rPr>
                <w:sz w:val="20"/>
                <w:lang w:val="fr-FR"/>
              </w:rPr>
            </w:pPr>
          </w:p>
        </w:tc>
        <w:tc>
          <w:tcPr>
            <w:tcW w:w="1855" w:type="dxa"/>
            <w:shd w:val="clear" w:color="auto" w:fill="auto"/>
          </w:tcPr>
          <w:p w:rsidR="00AC33B4" w:rsidRPr="0052548F" w:rsidRDefault="00AC33B4" w:rsidP="00AC33B4">
            <w:pPr>
              <w:rPr>
                <w:sz w:val="20"/>
                <w:lang w:val="fr-FR"/>
              </w:rPr>
            </w:pPr>
          </w:p>
        </w:tc>
        <w:tc>
          <w:tcPr>
            <w:tcW w:w="2163" w:type="dxa"/>
            <w:shd w:val="clear" w:color="auto" w:fill="auto"/>
          </w:tcPr>
          <w:p w:rsidR="00AC33B4" w:rsidRPr="0052548F" w:rsidRDefault="00AC33B4" w:rsidP="00AC33B4">
            <w:pPr>
              <w:rPr>
                <w:sz w:val="20"/>
                <w:lang w:val="fr-FR"/>
              </w:rPr>
            </w:pPr>
          </w:p>
        </w:tc>
      </w:tr>
      <w:tr w:rsidR="00AC33B4" w:rsidRPr="0052548F" w:rsidTr="00EE12C9">
        <w:trPr>
          <w:cantSplit/>
        </w:trPr>
        <w:tc>
          <w:tcPr>
            <w:tcW w:w="1854" w:type="dxa"/>
            <w:shd w:val="clear" w:color="auto" w:fill="auto"/>
          </w:tcPr>
          <w:p w:rsidR="00AC33B4" w:rsidRPr="0052548F" w:rsidRDefault="00AC33B4" w:rsidP="00AC33B4">
            <w:pPr>
              <w:rPr>
                <w:sz w:val="20"/>
                <w:lang w:val="fr-FR"/>
              </w:rPr>
            </w:pPr>
            <w:r w:rsidRPr="0052548F">
              <w:rPr>
                <w:sz w:val="20"/>
                <w:lang w:val="fr-FR"/>
              </w:rPr>
              <w:t>Mexique</w:t>
            </w:r>
          </w:p>
        </w:tc>
        <w:tc>
          <w:tcPr>
            <w:tcW w:w="1852" w:type="dxa"/>
            <w:shd w:val="clear" w:color="auto" w:fill="auto"/>
          </w:tcPr>
          <w:p w:rsidR="00AC33B4" w:rsidRPr="0052548F" w:rsidRDefault="00AC33B4" w:rsidP="00AC33B4">
            <w:pPr>
              <w:rPr>
                <w:sz w:val="20"/>
                <w:lang w:val="fr-FR"/>
              </w:rPr>
            </w:pPr>
          </w:p>
        </w:tc>
        <w:tc>
          <w:tcPr>
            <w:tcW w:w="1852" w:type="dxa"/>
            <w:shd w:val="clear" w:color="auto" w:fill="auto"/>
          </w:tcPr>
          <w:p w:rsidR="00AC33B4" w:rsidRPr="0052548F" w:rsidRDefault="00AC33B4" w:rsidP="00AC33B4">
            <w:pPr>
              <w:rPr>
                <w:sz w:val="20"/>
                <w:lang w:val="fr-FR"/>
              </w:rPr>
            </w:pPr>
            <w:r w:rsidRPr="0052548F">
              <w:rPr>
                <w:sz w:val="20"/>
                <w:lang w:val="fr-FR"/>
              </w:rPr>
              <w:t>•</w:t>
            </w:r>
          </w:p>
        </w:tc>
        <w:tc>
          <w:tcPr>
            <w:tcW w:w="1855" w:type="dxa"/>
            <w:shd w:val="clear" w:color="auto" w:fill="auto"/>
          </w:tcPr>
          <w:p w:rsidR="00AC33B4" w:rsidRPr="0052548F" w:rsidRDefault="00AC33B4" w:rsidP="00AC33B4">
            <w:pPr>
              <w:rPr>
                <w:sz w:val="20"/>
                <w:lang w:val="fr-FR"/>
              </w:rPr>
            </w:pPr>
          </w:p>
        </w:tc>
        <w:tc>
          <w:tcPr>
            <w:tcW w:w="2163" w:type="dxa"/>
            <w:shd w:val="clear" w:color="auto" w:fill="auto"/>
          </w:tcPr>
          <w:p w:rsidR="00AC33B4" w:rsidRPr="0052548F" w:rsidRDefault="00AC33B4" w:rsidP="00AC33B4">
            <w:pPr>
              <w:rPr>
                <w:sz w:val="20"/>
                <w:lang w:val="fr-FR"/>
              </w:rPr>
            </w:pPr>
            <w:r w:rsidRPr="0052548F">
              <w:rPr>
                <w:sz w:val="20"/>
                <w:lang w:val="fr-FR"/>
              </w:rPr>
              <w:t>Le document écrit exigé n’a pas besoin de revêtir une forme particulière.</w:t>
            </w:r>
          </w:p>
        </w:tc>
      </w:tr>
      <w:tr w:rsidR="00AC33B4" w:rsidRPr="0052548F" w:rsidTr="00EE12C9">
        <w:trPr>
          <w:cantSplit/>
        </w:trPr>
        <w:tc>
          <w:tcPr>
            <w:tcW w:w="1854" w:type="dxa"/>
            <w:shd w:val="clear" w:color="auto" w:fill="auto"/>
          </w:tcPr>
          <w:p w:rsidR="00AC33B4" w:rsidRPr="0052548F" w:rsidRDefault="00AC33B4" w:rsidP="00AC33B4">
            <w:pPr>
              <w:rPr>
                <w:sz w:val="20"/>
                <w:lang w:val="fr-FR"/>
              </w:rPr>
            </w:pPr>
            <w:r w:rsidRPr="0052548F">
              <w:rPr>
                <w:sz w:val="20"/>
                <w:lang w:val="fr-FR"/>
              </w:rPr>
              <w:t>Monaco (2008)</w:t>
            </w:r>
          </w:p>
        </w:tc>
        <w:tc>
          <w:tcPr>
            <w:tcW w:w="1852" w:type="dxa"/>
            <w:shd w:val="clear" w:color="auto" w:fill="auto"/>
          </w:tcPr>
          <w:p w:rsidR="00AC33B4" w:rsidRPr="0052548F" w:rsidRDefault="00AC33B4" w:rsidP="00AC33B4">
            <w:pPr>
              <w:rPr>
                <w:sz w:val="20"/>
                <w:lang w:val="fr-FR"/>
              </w:rPr>
            </w:pPr>
          </w:p>
        </w:tc>
        <w:tc>
          <w:tcPr>
            <w:tcW w:w="1852" w:type="dxa"/>
            <w:shd w:val="clear" w:color="auto" w:fill="auto"/>
          </w:tcPr>
          <w:p w:rsidR="00AC33B4" w:rsidRPr="0052548F" w:rsidRDefault="00AC33B4" w:rsidP="00AC33B4">
            <w:pPr>
              <w:rPr>
                <w:sz w:val="20"/>
                <w:lang w:val="fr-FR"/>
              </w:rPr>
            </w:pPr>
          </w:p>
        </w:tc>
        <w:tc>
          <w:tcPr>
            <w:tcW w:w="1855" w:type="dxa"/>
            <w:shd w:val="clear" w:color="auto" w:fill="auto"/>
          </w:tcPr>
          <w:p w:rsidR="00AC33B4" w:rsidRPr="0052548F" w:rsidRDefault="00AC33B4" w:rsidP="00AC33B4">
            <w:pPr>
              <w:rPr>
                <w:sz w:val="20"/>
                <w:lang w:val="fr-FR"/>
              </w:rPr>
            </w:pPr>
          </w:p>
        </w:tc>
        <w:tc>
          <w:tcPr>
            <w:tcW w:w="2163" w:type="dxa"/>
            <w:shd w:val="clear" w:color="auto" w:fill="auto"/>
          </w:tcPr>
          <w:p w:rsidR="00AC33B4" w:rsidRPr="0052548F" w:rsidRDefault="00AC33B4" w:rsidP="00AC33B4">
            <w:pPr>
              <w:rPr>
                <w:sz w:val="20"/>
                <w:lang w:val="fr-FR"/>
              </w:rPr>
            </w:pPr>
          </w:p>
        </w:tc>
      </w:tr>
      <w:tr w:rsidR="00AC33B4" w:rsidRPr="0052548F" w:rsidTr="00EE12C9">
        <w:trPr>
          <w:cantSplit/>
        </w:trPr>
        <w:tc>
          <w:tcPr>
            <w:tcW w:w="1854" w:type="dxa"/>
            <w:shd w:val="clear" w:color="auto" w:fill="auto"/>
          </w:tcPr>
          <w:p w:rsidR="00AC33B4" w:rsidRPr="0052548F" w:rsidRDefault="00AC33B4" w:rsidP="00AC33B4">
            <w:pPr>
              <w:rPr>
                <w:sz w:val="20"/>
                <w:lang w:val="fr-FR"/>
              </w:rPr>
            </w:pPr>
            <w:r w:rsidRPr="0052548F">
              <w:rPr>
                <w:sz w:val="20"/>
                <w:lang w:val="fr-FR"/>
              </w:rPr>
              <w:t>Mongolie</w:t>
            </w:r>
          </w:p>
        </w:tc>
        <w:tc>
          <w:tcPr>
            <w:tcW w:w="1852" w:type="dxa"/>
            <w:shd w:val="clear" w:color="auto" w:fill="auto"/>
          </w:tcPr>
          <w:p w:rsidR="00AC33B4" w:rsidRPr="0052548F" w:rsidRDefault="00AC33B4" w:rsidP="00AC33B4">
            <w:pPr>
              <w:rPr>
                <w:sz w:val="20"/>
                <w:lang w:val="fr-FR"/>
              </w:rPr>
            </w:pPr>
            <w:r w:rsidRPr="0052548F">
              <w:rPr>
                <w:sz w:val="20"/>
                <w:lang w:val="fr-FR"/>
              </w:rPr>
              <w:t>•</w:t>
            </w:r>
          </w:p>
        </w:tc>
        <w:tc>
          <w:tcPr>
            <w:tcW w:w="1852" w:type="dxa"/>
            <w:shd w:val="clear" w:color="auto" w:fill="auto"/>
          </w:tcPr>
          <w:p w:rsidR="00AC33B4" w:rsidRPr="0052548F" w:rsidRDefault="00AC33B4" w:rsidP="00AC33B4">
            <w:pPr>
              <w:rPr>
                <w:sz w:val="20"/>
                <w:lang w:val="fr-FR"/>
              </w:rPr>
            </w:pPr>
          </w:p>
        </w:tc>
        <w:tc>
          <w:tcPr>
            <w:tcW w:w="1855" w:type="dxa"/>
            <w:shd w:val="clear" w:color="auto" w:fill="auto"/>
          </w:tcPr>
          <w:p w:rsidR="00AC33B4" w:rsidRPr="0052548F" w:rsidRDefault="00AC33B4" w:rsidP="00AC33B4">
            <w:pPr>
              <w:rPr>
                <w:sz w:val="20"/>
                <w:lang w:val="fr-FR"/>
              </w:rPr>
            </w:pPr>
          </w:p>
        </w:tc>
        <w:tc>
          <w:tcPr>
            <w:tcW w:w="2163" w:type="dxa"/>
            <w:shd w:val="clear" w:color="auto" w:fill="auto"/>
          </w:tcPr>
          <w:p w:rsidR="00AC33B4" w:rsidRPr="0052548F" w:rsidRDefault="00AC33B4" w:rsidP="00AC33B4">
            <w:pPr>
              <w:rPr>
                <w:sz w:val="20"/>
                <w:lang w:val="fr-FR"/>
              </w:rPr>
            </w:pPr>
          </w:p>
        </w:tc>
      </w:tr>
      <w:tr w:rsidR="00AC33B4" w:rsidRPr="0052548F" w:rsidTr="00EE12C9">
        <w:trPr>
          <w:cantSplit/>
        </w:trPr>
        <w:tc>
          <w:tcPr>
            <w:tcW w:w="1854" w:type="dxa"/>
            <w:shd w:val="clear" w:color="auto" w:fill="auto"/>
          </w:tcPr>
          <w:p w:rsidR="00AC33B4" w:rsidRPr="0052548F" w:rsidRDefault="00AC33B4" w:rsidP="00AC33B4">
            <w:pPr>
              <w:rPr>
                <w:sz w:val="20"/>
                <w:lang w:val="fr-FR"/>
              </w:rPr>
            </w:pPr>
            <w:r w:rsidRPr="0052548F">
              <w:rPr>
                <w:sz w:val="20"/>
                <w:lang w:val="fr-FR"/>
              </w:rPr>
              <w:t>Monténégro</w:t>
            </w:r>
          </w:p>
        </w:tc>
        <w:tc>
          <w:tcPr>
            <w:tcW w:w="1852" w:type="dxa"/>
            <w:shd w:val="clear" w:color="auto" w:fill="auto"/>
          </w:tcPr>
          <w:p w:rsidR="00AC33B4" w:rsidRPr="0052548F" w:rsidRDefault="00AC33B4" w:rsidP="00AC33B4">
            <w:pPr>
              <w:rPr>
                <w:sz w:val="20"/>
                <w:lang w:val="fr-FR"/>
              </w:rPr>
            </w:pPr>
          </w:p>
        </w:tc>
        <w:tc>
          <w:tcPr>
            <w:tcW w:w="1852" w:type="dxa"/>
            <w:shd w:val="clear" w:color="auto" w:fill="auto"/>
          </w:tcPr>
          <w:p w:rsidR="00AC33B4" w:rsidRPr="0052548F" w:rsidRDefault="00AC33B4" w:rsidP="00AC33B4">
            <w:pPr>
              <w:rPr>
                <w:sz w:val="20"/>
                <w:lang w:val="fr-FR"/>
              </w:rPr>
            </w:pPr>
          </w:p>
        </w:tc>
        <w:tc>
          <w:tcPr>
            <w:tcW w:w="1855" w:type="dxa"/>
            <w:shd w:val="clear" w:color="auto" w:fill="auto"/>
          </w:tcPr>
          <w:p w:rsidR="00AC33B4" w:rsidRPr="0052548F" w:rsidRDefault="00AC33B4" w:rsidP="00AC33B4">
            <w:pPr>
              <w:rPr>
                <w:sz w:val="20"/>
                <w:lang w:val="fr-FR"/>
              </w:rPr>
            </w:pPr>
          </w:p>
        </w:tc>
        <w:tc>
          <w:tcPr>
            <w:tcW w:w="2163" w:type="dxa"/>
            <w:shd w:val="clear" w:color="auto" w:fill="auto"/>
          </w:tcPr>
          <w:p w:rsidR="00AC33B4" w:rsidRPr="0052548F" w:rsidRDefault="00AC33B4" w:rsidP="00AC33B4">
            <w:pPr>
              <w:rPr>
                <w:sz w:val="20"/>
                <w:lang w:val="fr-FR"/>
              </w:rPr>
            </w:pPr>
            <w:r w:rsidRPr="0052548F">
              <w:rPr>
                <w:sz w:val="20"/>
                <w:lang w:val="fr-FR"/>
              </w:rPr>
              <w:t>Paiement d’une taxe pour la saisie d’une modification dans le registre</w:t>
            </w:r>
            <w:r w:rsidR="00030C5D">
              <w:rPr>
                <w:sz w:val="20"/>
                <w:lang w:val="fr-FR"/>
              </w:rPr>
              <w:t>.</w:t>
            </w:r>
          </w:p>
        </w:tc>
      </w:tr>
      <w:tr w:rsidR="00AC33B4" w:rsidRPr="0052548F" w:rsidTr="00EE12C9">
        <w:trPr>
          <w:cantSplit/>
        </w:trPr>
        <w:tc>
          <w:tcPr>
            <w:tcW w:w="1854" w:type="dxa"/>
            <w:shd w:val="clear" w:color="auto" w:fill="auto"/>
          </w:tcPr>
          <w:p w:rsidR="00AC33B4" w:rsidRPr="0052548F" w:rsidRDefault="00AC33B4" w:rsidP="00AC33B4">
            <w:pPr>
              <w:rPr>
                <w:sz w:val="20"/>
                <w:lang w:val="fr-FR"/>
              </w:rPr>
            </w:pPr>
            <w:r w:rsidRPr="0052548F">
              <w:rPr>
                <w:sz w:val="20"/>
                <w:lang w:val="fr-FR"/>
              </w:rPr>
              <w:t>Norvège</w:t>
            </w:r>
          </w:p>
        </w:tc>
        <w:tc>
          <w:tcPr>
            <w:tcW w:w="1852" w:type="dxa"/>
            <w:shd w:val="clear" w:color="auto" w:fill="auto"/>
          </w:tcPr>
          <w:p w:rsidR="00AC33B4" w:rsidRPr="0052548F" w:rsidRDefault="00AC33B4" w:rsidP="00AC33B4">
            <w:pPr>
              <w:rPr>
                <w:sz w:val="20"/>
                <w:lang w:val="fr-FR"/>
              </w:rPr>
            </w:pPr>
          </w:p>
        </w:tc>
        <w:tc>
          <w:tcPr>
            <w:tcW w:w="1852" w:type="dxa"/>
            <w:shd w:val="clear" w:color="auto" w:fill="auto"/>
          </w:tcPr>
          <w:p w:rsidR="00AC33B4" w:rsidRPr="0052548F" w:rsidRDefault="00AC33B4" w:rsidP="00AC33B4">
            <w:pPr>
              <w:rPr>
                <w:sz w:val="20"/>
                <w:lang w:val="fr-FR"/>
              </w:rPr>
            </w:pPr>
          </w:p>
        </w:tc>
        <w:tc>
          <w:tcPr>
            <w:tcW w:w="1855" w:type="dxa"/>
            <w:shd w:val="clear" w:color="auto" w:fill="auto"/>
          </w:tcPr>
          <w:p w:rsidR="00AC33B4" w:rsidRPr="0052548F" w:rsidRDefault="00AC33B4" w:rsidP="00AC33B4">
            <w:pPr>
              <w:rPr>
                <w:sz w:val="20"/>
                <w:lang w:val="fr-FR"/>
              </w:rPr>
            </w:pPr>
          </w:p>
        </w:tc>
        <w:tc>
          <w:tcPr>
            <w:tcW w:w="2163" w:type="dxa"/>
            <w:shd w:val="clear" w:color="auto" w:fill="auto"/>
          </w:tcPr>
          <w:p w:rsidR="00AC33B4" w:rsidRPr="0052548F" w:rsidRDefault="00AC33B4" w:rsidP="00AC33B4">
            <w:pPr>
              <w:rPr>
                <w:sz w:val="20"/>
                <w:lang w:val="fr-FR"/>
              </w:rPr>
            </w:pPr>
          </w:p>
        </w:tc>
      </w:tr>
      <w:tr w:rsidR="00AC33B4" w:rsidRPr="0052548F" w:rsidTr="00EE12C9">
        <w:trPr>
          <w:cantSplit/>
        </w:trPr>
        <w:tc>
          <w:tcPr>
            <w:tcW w:w="1854" w:type="dxa"/>
            <w:shd w:val="clear" w:color="auto" w:fill="auto"/>
          </w:tcPr>
          <w:p w:rsidR="00AC33B4" w:rsidRPr="0052548F" w:rsidRDefault="00AC33B4" w:rsidP="00EE12C9">
            <w:pPr>
              <w:keepNext/>
              <w:rPr>
                <w:sz w:val="20"/>
                <w:lang w:val="fr-FR"/>
              </w:rPr>
            </w:pPr>
            <w:r w:rsidRPr="0052548F">
              <w:rPr>
                <w:sz w:val="20"/>
                <w:lang w:val="fr-FR"/>
              </w:rPr>
              <w:t>Nouvelle</w:t>
            </w:r>
            <w:r w:rsidR="00EE12C9">
              <w:rPr>
                <w:sz w:val="20"/>
                <w:lang w:val="fr-FR"/>
              </w:rPr>
              <w:t>-</w:t>
            </w:r>
            <w:r w:rsidRPr="0052548F">
              <w:rPr>
                <w:sz w:val="20"/>
                <w:lang w:val="fr-FR"/>
              </w:rPr>
              <w:t>Zélande</w:t>
            </w:r>
          </w:p>
        </w:tc>
        <w:tc>
          <w:tcPr>
            <w:tcW w:w="1852" w:type="dxa"/>
            <w:shd w:val="clear" w:color="auto" w:fill="auto"/>
          </w:tcPr>
          <w:p w:rsidR="00AC33B4" w:rsidRPr="0052548F" w:rsidRDefault="00AC33B4" w:rsidP="00AC33B4">
            <w:pPr>
              <w:keepNext/>
              <w:rPr>
                <w:sz w:val="20"/>
                <w:lang w:val="fr-FR"/>
              </w:rPr>
            </w:pPr>
          </w:p>
        </w:tc>
        <w:tc>
          <w:tcPr>
            <w:tcW w:w="1852" w:type="dxa"/>
            <w:shd w:val="clear" w:color="auto" w:fill="auto"/>
          </w:tcPr>
          <w:p w:rsidR="00AC33B4" w:rsidRPr="0052548F" w:rsidRDefault="00AC33B4" w:rsidP="00AC33B4">
            <w:pPr>
              <w:keepNext/>
              <w:rPr>
                <w:sz w:val="20"/>
                <w:lang w:val="fr-FR"/>
              </w:rPr>
            </w:pPr>
          </w:p>
        </w:tc>
        <w:tc>
          <w:tcPr>
            <w:tcW w:w="1855" w:type="dxa"/>
            <w:shd w:val="clear" w:color="auto" w:fill="auto"/>
          </w:tcPr>
          <w:p w:rsidR="00AC33B4" w:rsidRPr="0052548F" w:rsidRDefault="00AC33B4" w:rsidP="00AC33B4">
            <w:pPr>
              <w:keepNext/>
              <w:rPr>
                <w:sz w:val="20"/>
                <w:lang w:val="fr-FR"/>
              </w:rPr>
            </w:pPr>
          </w:p>
        </w:tc>
        <w:tc>
          <w:tcPr>
            <w:tcW w:w="2163" w:type="dxa"/>
            <w:shd w:val="clear" w:color="auto" w:fill="auto"/>
          </w:tcPr>
          <w:p w:rsidR="00AC33B4" w:rsidRPr="0052548F" w:rsidRDefault="00AC33B4" w:rsidP="00AC33B4">
            <w:pPr>
              <w:keepNext/>
              <w:rPr>
                <w:sz w:val="20"/>
                <w:lang w:val="fr-FR"/>
              </w:rPr>
            </w:pPr>
            <w:r w:rsidRPr="0052548F">
              <w:rPr>
                <w:sz w:val="20"/>
                <w:lang w:val="fr-FR"/>
              </w:rPr>
              <w:t>Demande écrite soumise par voie électronique</w:t>
            </w:r>
            <w:r w:rsidR="00030C5D">
              <w:rPr>
                <w:sz w:val="20"/>
                <w:lang w:val="fr-FR"/>
              </w:rPr>
              <w:t>.</w:t>
            </w:r>
          </w:p>
        </w:tc>
      </w:tr>
      <w:tr w:rsidR="00AC33B4" w:rsidRPr="0052548F" w:rsidTr="00EE12C9">
        <w:trPr>
          <w:cantSplit/>
        </w:trPr>
        <w:tc>
          <w:tcPr>
            <w:tcW w:w="1854" w:type="dxa"/>
            <w:shd w:val="clear" w:color="auto" w:fill="auto"/>
          </w:tcPr>
          <w:p w:rsidR="00AC33B4" w:rsidRPr="0052548F" w:rsidRDefault="00AC33B4" w:rsidP="00AC33B4">
            <w:pPr>
              <w:rPr>
                <w:sz w:val="20"/>
                <w:lang w:val="fr-FR"/>
              </w:rPr>
            </w:pPr>
            <w:r w:rsidRPr="0052548F">
              <w:rPr>
                <w:sz w:val="20"/>
                <w:lang w:val="fr-FR"/>
              </w:rPr>
              <w:t>Ouzbékistan</w:t>
            </w:r>
          </w:p>
        </w:tc>
        <w:tc>
          <w:tcPr>
            <w:tcW w:w="1852" w:type="dxa"/>
            <w:shd w:val="clear" w:color="auto" w:fill="auto"/>
          </w:tcPr>
          <w:p w:rsidR="00AC33B4" w:rsidRPr="0052548F" w:rsidRDefault="00AC33B4" w:rsidP="00AC33B4">
            <w:pPr>
              <w:rPr>
                <w:sz w:val="20"/>
                <w:lang w:val="fr-FR"/>
              </w:rPr>
            </w:pPr>
          </w:p>
        </w:tc>
        <w:tc>
          <w:tcPr>
            <w:tcW w:w="1852" w:type="dxa"/>
            <w:shd w:val="clear" w:color="auto" w:fill="auto"/>
          </w:tcPr>
          <w:p w:rsidR="00AC33B4" w:rsidRPr="0052548F" w:rsidRDefault="00AC33B4" w:rsidP="00AC33B4">
            <w:pPr>
              <w:rPr>
                <w:sz w:val="20"/>
                <w:lang w:val="fr-FR"/>
              </w:rPr>
            </w:pPr>
          </w:p>
        </w:tc>
        <w:tc>
          <w:tcPr>
            <w:tcW w:w="1855" w:type="dxa"/>
            <w:shd w:val="clear" w:color="auto" w:fill="auto"/>
          </w:tcPr>
          <w:p w:rsidR="00AC33B4" w:rsidRPr="0052548F" w:rsidRDefault="00AC33B4" w:rsidP="00AC33B4">
            <w:pPr>
              <w:rPr>
                <w:sz w:val="20"/>
                <w:lang w:val="fr-FR"/>
              </w:rPr>
            </w:pPr>
            <w:r w:rsidRPr="0052548F">
              <w:rPr>
                <w:sz w:val="20"/>
                <w:lang w:val="fr-FR"/>
              </w:rPr>
              <w:t>•</w:t>
            </w:r>
          </w:p>
        </w:tc>
        <w:tc>
          <w:tcPr>
            <w:tcW w:w="2163" w:type="dxa"/>
            <w:shd w:val="clear" w:color="auto" w:fill="auto"/>
          </w:tcPr>
          <w:p w:rsidR="00AC33B4" w:rsidRPr="0052548F" w:rsidRDefault="00AC33B4" w:rsidP="00AC33B4">
            <w:pPr>
              <w:rPr>
                <w:sz w:val="20"/>
                <w:lang w:val="fr-FR"/>
              </w:rPr>
            </w:pPr>
          </w:p>
        </w:tc>
      </w:tr>
      <w:tr w:rsidR="00AC33B4" w:rsidRPr="0052548F" w:rsidTr="00EE12C9">
        <w:trPr>
          <w:cantSplit/>
        </w:trPr>
        <w:tc>
          <w:tcPr>
            <w:tcW w:w="1854" w:type="dxa"/>
            <w:shd w:val="clear" w:color="auto" w:fill="auto"/>
          </w:tcPr>
          <w:p w:rsidR="00AC33B4" w:rsidRPr="0052548F" w:rsidRDefault="00AC33B4" w:rsidP="00AC33B4">
            <w:pPr>
              <w:rPr>
                <w:sz w:val="20"/>
                <w:lang w:val="fr-FR"/>
              </w:rPr>
            </w:pPr>
            <w:r w:rsidRPr="0052548F">
              <w:rPr>
                <w:sz w:val="20"/>
                <w:lang w:val="fr-FR"/>
              </w:rPr>
              <w:t>Philippines</w:t>
            </w:r>
          </w:p>
        </w:tc>
        <w:tc>
          <w:tcPr>
            <w:tcW w:w="1852" w:type="dxa"/>
            <w:shd w:val="clear" w:color="auto" w:fill="auto"/>
          </w:tcPr>
          <w:p w:rsidR="00AC33B4" w:rsidRPr="0052548F" w:rsidRDefault="00AC33B4" w:rsidP="00AC33B4">
            <w:pPr>
              <w:rPr>
                <w:sz w:val="20"/>
                <w:lang w:val="fr-FR"/>
              </w:rPr>
            </w:pPr>
            <w:r w:rsidRPr="0052548F">
              <w:rPr>
                <w:sz w:val="20"/>
                <w:lang w:val="fr-FR"/>
              </w:rPr>
              <w:t>•</w:t>
            </w:r>
          </w:p>
        </w:tc>
        <w:tc>
          <w:tcPr>
            <w:tcW w:w="1852" w:type="dxa"/>
            <w:shd w:val="clear" w:color="auto" w:fill="auto"/>
          </w:tcPr>
          <w:p w:rsidR="00AC33B4" w:rsidRPr="0052548F" w:rsidRDefault="00AC33B4" w:rsidP="00AC33B4">
            <w:pPr>
              <w:rPr>
                <w:sz w:val="20"/>
                <w:lang w:val="fr-FR"/>
              </w:rPr>
            </w:pPr>
            <w:r w:rsidRPr="0052548F">
              <w:rPr>
                <w:sz w:val="20"/>
                <w:lang w:val="fr-FR"/>
              </w:rPr>
              <w:t>•</w:t>
            </w:r>
          </w:p>
        </w:tc>
        <w:tc>
          <w:tcPr>
            <w:tcW w:w="1855" w:type="dxa"/>
            <w:shd w:val="clear" w:color="auto" w:fill="auto"/>
          </w:tcPr>
          <w:p w:rsidR="00AC33B4" w:rsidRPr="0052548F" w:rsidRDefault="00AC33B4" w:rsidP="00AC33B4">
            <w:pPr>
              <w:rPr>
                <w:sz w:val="20"/>
                <w:lang w:val="fr-FR"/>
              </w:rPr>
            </w:pPr>
          </w:p>
        </w:tc>
        <w:tc>
          <w:tcPr>
            <w:tcW w:w="2163" w:type="dxa"/>
            <w:shd w:val="clear" w:color="auto" w:fill="auto"/>
          </w:tcPr>
          <w:p w:rsidR="00AC33B4" w:rsidRPr="0052548F" w:rsidRDefault="00AC33B4" w:rsidP="00AC33B4">
            <w:pPr>
              <w:rPr>
                <w:sz w:val="20"/>
                <w:lang w:val="fr-FR"/>
              </w:rPr>
            </w:pPr>
          </w:p>
        </w:tc>
      </w:tr>
      <w:tr w:rsidR="00AC33B4" w:rsidRPr="0052548F" w:rsidTr="00EE12C9">
        <w:trPr>
          <w:cantSplit/>
        </w:trPr>
        <w:tc>
          <w:tcPr>
            <w:tcW w:w="1854" w:type="dxa"/>
            <w:shd w:val="clear" w:color="auto" w:fill="auto"/>
          </w:tcPr>
          <w:p w:rsidR="00AC33B4" w:rsidRPr="0052548F" w:rsidRDefault="00AC33B4" w:rsidP="00AC33B4">
            <w:pPr>
              <w:rPr>
                <w:sz w:val="20"/>
                <w:lang w:val="fr-FR"/>
              </w:rPr>
            </w:pPr>
            <w:r w:rsidRPr="0052548F">
              <w:rPr>
                <w:sz w:val="20"/>
                <w:lang w:val="fr-FR"/>
              </w:rPr>
              <w:t>Pologne</w:t>
            </w:r>
          </w:p>
        </w:tc>
        <w:tc>
          <w:tcPr>
            <w:tcW w:w="1852" w:type="dxa"/>
            <w:shd w:val="clear" w:color="auto" w:fill="auto"/>
          </w:tcPr>
          <w:p w:rsidR="00AC33B4" w:rsidRPr="0052548F" w:rsidRDefault="00AC33B4" w:rsidP="00AC33B4">
            <w:pPr>
              <w:rPr>
                <w:sz w:val="20"/>
                <w:lang w:val="fr-FR"/>
              </w:rPr>
            </w:pPr>
          </w:p>
        </w:tc>
        <w:tc>
          <w:tcPr>
            <w:tcW w:w="1852" w:type="dxa"/>
            <w:shd w:val="clear" w:color="auto" w:fill="auto"/>
          </w:tcPr>
          <w:p w:rsidR="00AC33B4" w:rsidRPr="0052548F" w:rsidRDefault="00AC33B4" w:rsidP="00AC33B4">
            <w:pPr>
              <w:rPr>
                <w:sz w:val="20"/>
                <w:lang w:val="fr-FR"/>
              </w:rPr>
            </w:pPr>
            <w:r w:rsidRPr="0052548F">
              <w:rPr>
                <w:sz w:val="20"/>
                <w:lang w:val="fr-FR"/>
              </w:rPr>
              <w:t>•</w:t>
            </w:r>
          </w:p>
        </w:tc>
        <w:tc>
          <w:tcPr>
            <w:tcW w:w="1855" w:type="dxa"/>
            <w:shd w:val="clear" w:color="auto" w:fill="auto"/>
          </w:tcPr>
          <w:p w:rsidR="00AC33B4" w:rsidRPr="0052548F" w:rsidRDefault="00AC33B4" w:rsidP="00AC33B4">
            <w:pPr>
              <w:rPr>
                <w:sz w:val="20"/>
                <w:lang w:val="fr-FR"/>
              </w:rPr>
            </w:pPr>
          </w:p>
        </w:tc>
        <w:tc>
          <w:tcPr>
            <w:tcW w:w="2163" w:type="dxa"/>
            <w:shd w:val="clear" w:color="auto" w:fill="auto"/>
          </w:tcPr>
          <w:p w:rsidR="00AC33B4" w:rsidRPr="0052548F" w:rsidRDefault="00AC33B4" w:rsidP="00AC33B4">
            <w:pPr>
              <w:tabs>
                <w:tab w:val="left" w:pos="247"/>
              </w:tabs>
              <w:rPr>
                <w:sz w:val="20"/>
                <w:lang w:val="fr-FR"/>
              </w:rPr>
            </w:pPr>
          </w:p>
        </w:tc>
      </w:tr>
      <w:tr w:rsidR="00AC33B4" w:rsidRPr="0052548F" w:rsidTr="00EE12C9">
        <w:trPr>
          <w:cantSplit/>
        </w:trPr>
        <w:tc>
          <w:tcPr>
            <w:tcW w:w="1854" w:type="dxa"/>
            <w:shd w:val="clear" w:color="auto" w:fill="auto"/>
          </w:tcPr>
          <w:p w:rsidR="00AC33B4" w:rsidRPr="0052548F" w:rsidRDefault="00AC33B4" w:rsidP="00AC33B4">
            <w:pPr>
              <w:rPr>
                <w:sz w:val="20"/>
                <w:lang w:val="fr-FR"/>
              </w:rPr>
            </w:pPr>
            <w:r w:rsidRPr="0052548F">
              <w:rPr>
                <w:sz w:val="20"/>
                <w:lang w:val="fr-FR"/>
              </w:rPr>
              <w:t>Portugal (2008)</w:t>
            </w:r>
          </w:p>
        </w:tc>
        <w:tc>
          <w:tcPr>
            <w:tcW w:w="1852" w:type="dxa"/>
            <w:shd w:val="clear" w:color="auto" w:fill="auto"/>
          </w:tcPr>
          <w:p w:rsidR="00AC33B4" w:rsidRPr="0052548F" w:rsidRDefault="00AC33B4" w:rsidP="00AC33B4">
            <w:pPr>
              <w:rPr>
                <w:sz w:val="20"/>
                <w:lang w:val="fr-FR"/>
              </w:rPr>
            </w:pPr>
            <w:r w:rsidRPr="0052548F">
              <w:rPr>
                <w:sz w:val="20"/>
                <w:lang w:val="fr-FR"/>
              </w:rPr>
              <w:t>•</w:t>
            </w:r>
          </w:p>
        </w:tc>
        <w:tc>
          <w:tcPr>
            <w:tcW w:w="1852" w:type="dxa"/>
            <w:shd w:val="clear" w:color="auto" w:fill="auto"/>
          </w:tcPr>
          <w:p w:rsidR="00AC33B4" w:rsidRPr="0052548F" w:rsidRDefault="00AC33B4" w:rsidP="00AC33B4">
            <w:pPr>
              <w:rPr>
                <w:sz w:val="20"/>
                <w:lang w:val="fr-FR"/>
              </w:rPr>
            </w:pPr>
            <w:r w:rsidRPr="0052548F">
              <w:rPr>
                <w:sz w:val="20"/>
                <w:lang w:val="fr-FR"/>
              </w:rPr>
              <w:t>•</w:t>
            </w:r>
          </w:p>
        </w:tc>
        <w:tc>
          <w:tcPr>
            <w:tcW w:w="1855" w:type="dxa"/>
            <w:shd w:val="clear" w:color="auto" w:fill="auto"/>
          </w:tcPr>
          <w:p w:rsidR="00AC33B4" w:rsidRPr="0052548F" w:rsidRDefault="00AC33B4" w:rsidP="00AC33B4">
            <w:pPr>
              <w:rPr>
                <w:sz w:val="20"/>
                <w:lang w:val="fr-FR"/>
              </w:rPr>
            </w:pPr>
          </w:p>
        </w:tc>
        <w:tc>
          <w:tcPr>
            <w:tcW w:w="2163" w:type="dxa"/>
            <w:shd w:val="clear" w:color="auto" w:fill="auto"/>
          </w:tcPr>
          <w:p w:rsidR="00AC33B4" w:rsidRPr="0052548F" w:rsidRDefault="00AC33B4" w:rsidP="00AC33B4">
            <w:pPr>
              <w:rPr>
                <w:sz w:val="20"/>
                <w:lang w:val="fr-FR"/>
              </w:rPr>
            </w:pPr>
          </w:p>
        </w:tc>
      </w:tr>
      <w:tr w:rsidR="00AC33B4" w:rsidRPr="0052548F" w:rsidTr="00EE12C9">
        <w:trPr>
          <w:cantSplit/>
        </w:trPr>
        <w:tc>
          <w:tcPr>
            <w:tcW w:w="1854" w:type="dxa"/>
            <w:shd w:val="clear" w:color="auto" w:fill="auto"/>
          </w:tcPr>
          <w:p w:rsidR="00AC33B4" w:rsidRPr="0052548F" w:rsidRDefault="00AC33B4" w:rsidP="00AC33B4">
            <w:pPr>
              <w:rPr>
                <w:sz w:val="20"/>
                <w:lang w:val="fr-FR"/>
              </w:rPr>
            </w:pPr>
            <w:r w:rsidRPr="0052548F">
              <w:rPr>
                <w:sz w:val="20"/>
                <w:lang w:val="fr-FR"/>
              </w:rPr>
              <w:t>République de Corée</w:t>
            </w:r>
          </w:p>
        </w:tc>
        <w:tc>
          <w:tcPr>
            <w:tcW w:w="1852" w:type="dxa"/>
            <w:shd w:val="clear" w:color="auto" w:fill="auto"/>
          </w:tcPr>
          <w:p w:rsidR="00AC33B4" w:rsidRPr="0052548F" w:rsidRDefault="00AC33B4" w:rsidP="00AC33B4">
            <w:pPr>
              <w:rPr>
                <w:sz w:val="20"/>
                <w:lang w:val="fr-FR"/>
              </w:rPr>
            </w:pPr>
            <w:r w:rsidRPr="0052548F">
              <w:rPr>
                <w:sz w:val="20"/>
                <w:lang w:val="fr-FR"/>
              </w:rPr>
              <w:t>•</w:t>
            </w:r>
          </w:p>
        </w:tc>
        <w:tc>
          <w:tcPr>
            <w:tcW w:w="1852" w:type="dxa"/>
            <w:shd w:val="clear" w:color="auto" w:fill="auto"/>
          </w:tcPr>
          <w:p w:rsidR="00AC33B4" w:rsidRPr="0052548F" w:rsidRDefault="00AC33B4" w:rsidP="00AC33B4">
            <w:pPr>
              <w:rPr>
                <w:sz w:val="20"/>
                <w:lang w:val="fr-FR"/>
              </w:rPr>
            </w:pPr>
          </w:p>
        </w:tc>
        <w:tc>
          <w:tcPr>
            <w:tcW w:w="1855" w:type="dxa"/>
            <w:shd w:val="clear" w:color="auto" w:fill="auto"/>
          </w:tcPr>
          <w:p w:rsidR="00AC33B4" w:rsidRPr="0052548F" w:rsidRDefault="00AC33B4" w:rsidP="00AC33B4">
            <w:pPr>
              <w:rPr>
                <w:sz w:val="20"/>
                <w:lang w:val="fr-FR"/>
              </w:rPr>
            </w:pPr>
            <w:r w:rsidRPr="0052548F">
              <w:rPr>
                <w:sz w:val="20"/>
                <w:lang w:val="fr-FR"/>
              </w:rPr>
              <w:t>•</w:t>
            </w:r>
          </w:p>
        </w:tc>
        <w:tc>
          <w:tcPr>
            <w:tcW w:w="2163" w:type="dxa"/>
            <w:shd w:val="clear" w:color="auto" w:fill="auto"/>
          </w:tcPr>
          <w:p w:rsidR="00AC33B4" w:rsidRPr="0052548F" w:rsidRDefault="00AC33B4" w:rsidP="002D58D2">
            <w:pPr>
              <w:rPr>
                <w:sz w:val="20"/>
                <w:lang w:val="fr-FR"/>
              </w:rPr>
            </w:pPr>
            <w:r w:rsidRPr="0052548F">
              <w:rPr>
                <w:sz w:val="20"/>
                <w:lang w:val="fr-FR"/>
              </w:rPr>
              <w:t>Extrait d</w:t>
            </w:r>
            <w:r w:rsidR="002D58D2">
              <w:rPr>
                <w:sz w:val="20"/>
                <w:lang w:val="fr-FR"/>
              </w:rPr>
              <w:t>e l’enregistrement</w:t>
            </w:r>
            <w:r w:rsidRPr="0052548F">
              <w:rPr>
                <w:sz w:val="20"/>
                <w:lang w:val="fr-FR"/>
              </w:rPr>
              <w:t xml:space="preserve"> national.</w:t>
            </w:r>
          </w:p>
        </w:tc>
      </w:tr>
      <w:tr w:rsidR="00AC33B4" w:rsidRPr="0052548F" w:rsidTr="00EE12C9">
        <w:trPr>
          <w:cantSplit/>
        </w:trPr>
        <w:tc>
          <w:tcPr>
            <w:tcW w:w="1854" w:type="dxa"/>
            <w:shd w:val="clear" w:color="auto" w:fill="auto"/>
          </w:tcPr>
          <w:p w:rsidR="00AC33B4" w:rsidRPr="0052548F" w:rsidRDefault="00AC33B4" w:rsidP="00AC33B4">
            <w:pPr>
              <w:rPr>
                <w:sz w:val="20"/>
                <w:lang w:val="fr-FR"/>
              </w:rPr>
            </w:pPr>
            <w:r w:rsidRPr="0052548F">
              <w:rPr>
                <w:sz w:val="20"/>
                <w:lang w:val="fr-FR"/>
              </w:rPr>
              <w:lastRenderedPageBreak/>
              <w:t>République de Moldova</w:t>
            </w:r>
          </w:p>
        </w:tc>
        <w:tc>
          <w:tcPr>
            <w:tcW w:w="1852" w:type="dxa"/>
            <w:shd w:val="clear" w:color="auto" w:fill="auto"/>
          </w:tcPr>
          <w:p w:rsidR="00AC33B4" w:rsidRPr="0052548F" w:rsidRDefault="00AC33B4" w:rsidP="00AC33B4">
            <w:pPr>
              <w:rPr>
                <w:sz w:val="20"/>
                <w:lang w:val="fr-FR"/>
              </w:rPr>
            </w:pPr>
          </w:p>
        </w:tc>
        <w:tc>
          <w:tcPr>
            <w:tcW w:w="1852" w:type="dxa"/>
            <w:shd w:val="clear" w:color="auto" w:fill="auto"/>
          </w:tcPr>
          <w:p w:rsidR="00AC33B4" w:rsidRPr="0052548F" w:rsidRDefault="00AC33B4" w:rsidP="00AC33B4">
            <w:pPr>
              <w:rPr>
                <w:sz w:val="20"/>
                <w:lang w:val="fr-FR"/>
              </w:rPr>
            </w:pPr>
            <w:r w:rsidRPr="0052548F">
              <w:rPr>
                <w:sz w:val="20"/>
                <w:lang w:val="fr-FR"/>
              </w:rPr>
              <w:t>•</w:t>
            </w:r>
          </w:p>
        </w:tc>
        <w:tc>
          <w:tcPr>
            <w:tcW w:w="1855" w:type="dxa"/>
            <w:shd w:val="clear" w:color="auto" w:fill="auto"/>
          </w:tcPr>
          <w:p w:rsidR="00AC33B4" w:rsidRPr="0052548F" w:rsidRDefault="00AC33B4" w:rsidP="00AC33B4">
            <w:pPr>
              <w:rPr>
                <w:sz w:val="20"/>
                <w:lang w:val="fr-FR"/>
              </w:rPr>
            </w:pPr>
          </w:p>
        </w:tc>
        <w:tc>
          <w:tcPr>
            <w:tcW w:w="2163" w:type="dxa"/>
            <w:shd w:val="clear" w:color="auto" w:fill="auto"/>
          </w:tcPr>
          <w:p w:rsidR="00AC33B4" w:rsidRPr="0052548F" w:rsidRDefault="00AC33B4" w:rsidP="00AC33B4">
            <w:pPr>
              <w:rPr>
                <w:sz w:val="20"/>
                <w:lang w:val="fr-FR"/>
              </w:rPr>
            </w:pPr>
            <w:r w:rsidRPr="0052548F">
              <w:rPr>
                <w:sz w:val="20"/>
                <w:lang w:val="fr-FR"/>
              </w:rPr>
              <w:t>1. L’enregistrement international qui étend ses effets à la République de Moldova et l’enregistrement national doivent être au nom de la même personne.</w:t>
            </w:r>
          </w:p>
          <w:p w:rsidR="00AC33B4" w:rsidRPr="0052548F" w:rsidRDefault="00AC33B4" w:rsidP="00AC33B4">
            <w:pPr>
              <w:rPr>
                <w:sz w:val="20"/>
                <w:lang w:val="fr-FR"/>
              </w:rPr>
            </w:pPr>
            <w:r w:rsidRPr="0052548F">
              <w:rPr>
                <w:sz w:val="20"/>
                <w:lang w:val="fr-FR"/>
              </w:rPr>
              <w:t>2. L’enregistrement international qui étend ses effets à la République de Moldova et l’enregistrement national doivent identifier la même marque.</w:t>
            </w:r>
          </w:p>
          <w:p w:rsidR="00AC33B4" w:rsidRPr="0052548F" w:rsidRDefault="00AC33B4" w:rsidP="00AC33B4">
            <w:pPr>
              <w:rPr>
                <w:sz w:val="20"/>
                <w:lang w:val="fr-FR"/>
              </w:rPr>
            </w:pPr>
            <w:r w:rsidRPr="0052548F">
              <w:rPr>
                <w:sz w:val="20"/>
                <w:lang w:val="fr-FR"/>
              </w:rPr>
              <w:t>3. Tous les produits et services énumérés dans l’enregistrement national sont couverts par l’enregistrement international qui étend ses effets à la République de Moldova.</w:t>
            </w:r>
          </w:p>
          <w:p w:rsidR="00AC33B4" w:rsidRPr="0052548F" w:rsidRDefault="00AC33B4" w:rsidP="00AC33B4">
            <w:pPr>
              <w:rPr>
                <w:sz w:val="20"/>
                <w:lang w:val="fr-FR"/>
              </w:rPr>
            </w:pPr>
            <w:r w:rsidRPr="0052548F">
              <w:rPr>
                <w:sz w:val="20"/>
                <w:lang w:val="fr-FR"/>
              </w:rPr>
              <w:t xml:space="preserve">4. La marque nationale doit être enregistrée avant la désignation de la République de Moldova par enregistrement international.  </w:t>
            </w:r>
          </w:p>
        </w:tc>
      </w:tr>
      <w:tr w:rsidR="00AC33B4" w:rsidRPr="0052548F" w:rsidTr="00EE12C9">
        <w:trPr>
          <w:cantSplit/>
        </w:trPr>
        <w:tc>
          <w:tcPr>
            <w:tcW w:w="1854" w:type="dxa"/>
            <w:shd w:val="clear" w:color="auto" w:fill="auto"/>
          </w:tcPr>
          <w:p w:rsidR="00AC33B4" w:rsidRPr="0052548F" w:rsidRDefault="00AC33B4" w:rsidP="00AC33B4">
            <w:pPr>
              <w:rPr>
                <w:sz w:val="20"/>
                <w:lang w:val="fr-FR"/>
              </w:rPr>
            </w:pPr>
            <w:r w:rsidRPr="0052548F">
              <w:rPr>
                <w:sz w:val="20"/>
                <w:lang w:val="fr-FR"/>
              </w:rPr>
              <w:t>République tchèque</w:t>
            </w:r>
          </w:p>
        </w:tc>
        <w:tc>
          <w:tcPr>
            <w:tcW w:w="1852" w:type="dxa"/>
            <w:shd w:val="clear" w:color="auto" w:fill="auto"/>
          </w:tcPr>
          <w:p w:rsidR="00AC33B4" w:rsidRPr="0052548F" w:rsidRDefault="00AC33B4" w:rsidP="00AC33B4">
            <w:pPr>
              <w:rPr>
                <w:sz w:val="20"/>
                <w:lang w:val="fr-FR"/>
              </w:rPr>
            </w:pPr>
          </w:p>
        </w:tc>
        <w:tc>
          <w:tcPr>
            <w:tcW w:w="1852" w:type="dxa"/>
            <w:shd w:val="clear" w:color="auto" w:fill="auto"/>
          </w:tcPr>
          <w:p w:rsidR="00AC33B4" w:rsidRPr="0052548F" w:rsidRDefault="00AC33B4" w:rsidP="00AC33B4">
            <w:pPr>
              <w:rPr>
                <w:sz w:val="20"/>
                <w:lang w:val="fr-FR"/>
              </w:rPr>
            </w:pPr>
          </w:p>
        </w:tc>
        <w:tc>
          <w:tcPr>
            <w:tcW w:w="1855" w:type="dxa"/>
            <w:shd w:val="clear" w:color="auto" w:fill="auto"/>
          </w:tcPr>
          <w:p w:rsidR="00AC33B4" w:rsidRPr="0052548F" w:rsidRDefault="00AC33B4" w:rsidP="00AC33B4">
            <w:pPr>
              <w:rPr>
                <w:sz w:val="20"/>
                <w:lang w:val="fr-FR"/>
              </w:rPr>
            </w:pPr>
          </w:p>
        </w:tc>
        <w:tc>
          <w:tcPr>
            <w:tcW w:w="2163" w:type="dxa"/>
            <w:shd w:val="clear" w:color="auto" w:fill="auto"/>
          </w:tcPr>
          <w:p w:rsidR="00AC33B4" w:rsidRPr="0052548F" w:rsidRDefault="00AC33B4" w:rsidP="00EE12C9">
            <w:pPr>
              <w:rPr>
                <w:sz w:val="20"/>
                <w:lang w:val="fr-FR"/>
              </w:rPr>
            </w:pPr>
            <w:r w:rsidRPr="0052548F">
              <w:rPr>
                <w:sz w:val="20"/>
                <w:lang w:val="fr-FR"/>
              </w:rPr>
              <w:t>Pas de formulaire particulier, exigence conforme à l’article 4</w:t>
            </w:r>
            <w:r w:rsidRPr="00EE12C9">
              <w:rPr>
                <w:i/>
                <w:sz w:val="20"/>
                <w:lang w:val="fr-FR"/>
              </w:rPr>
              <w:t>bis</w:t>
            </w:r>
            <w:r w:rsidRPr="0052548F">
              <w:rPr>
                <w:sz w:val="20"/>
                <w:lang w:val="fr-FR"/>
              </w:rPr>
              <w:t>.1) et 2), n</w:t>
            </w:r>
            <w:r w:rsidR="00EE12C9">
              <w:rPr>
                <w:sz w:val="20"/>
                <w:lang w:val="fr-FR"/>
              </w:rPr>
              <w:t>uméros</w:t>
            </w:r>
            <w:r w:rsidRPr="0052548F">
              <w:rPr>
                <w:sz w:val="20"/>
                <w:lang w:val="fr-FR"/>
              </w:rPr>
              <w:t xml:space="preserve"> de</w:t>
            </w:r>
            <w:r w:rsidR="00EE12C9">
              <w:rPr>
                <w:sz w:val="20"/>
                <w:lang w:val="fr-FR"/>
              </w:rPr>
              <w:t>s</w:t>
            </w:r>
            <w:r w:rsidRPr="0052548F">
              <w:rPr>
                <w:sz w:val="20"/>
                <w:lang w:val="fr-FR"/>
              </w:rPr>
              <w:t xml:space="preserve"> marques</w:t>
            </w:r>
            <w:r w:rsidR="00030C5D">
              <w:rPr>
                <w:sz w:val="20"/>
                <w:lang w:val="fr-FR"/>
              </w:rPr>
              <w:t>.</w:t>
            </w:r>
          </w:p>
        </w:tc>
      </w:tr>
      <w:tr w:rsidR="00AC33B4" w:rsidRPr="0052548F" w:rsidTr="00EE12C9">
        <w:trPr>
          <w:cantSplit/>
        </w:trPr>
        <w:tc>
          <w:tcPr>
            <w:tcW w:w="1854" w:type="dxa"/>
            <w:shd w:val="clear" w:color="auto" w:fill="auto"/>
          </w:tcPr>
          <w:p w:rsidR="00AC33B4" w:rsidRPr="0052548F" w:rsidRDefault="00AC33B4" w:rsidP="00AC33B4">
            <w:pPr>
              <w:rPr>
                <w:sz w:val="20"/>
                <w:lang w:val="fr-FR"/>
              </w:rPr>
            </w:pPr>
            <w:r w:rsidRPr="0052548F">
              <w:rPr>
                <w:sz w:val="20"/>
                <w:lang w:val="fr-FR"/>
              </w:rPr>
              <w:t>Roumanie</w:t>
            </w:r>
          </w:p>
        </w:tc>
        <w:tc>
          <w:tcPr>
            <w:tcW w:w="1852" w:type="dxa"/>
            <w:shd w:val="clear" w:color="auto" w:fill="auto"/>
          </w:tcPr>
          <w:p w:rsidR="00AC33B4" w:rsidRPr="0052548F" w:rsidRDefault="00AC33B4" w:rsidP="00AC33B4">
            <w:pPr>
              <w:rPr>
                <w:sz w:val="20"/>
                <w:lang w:val="fr-FR"/>
              </w:rPr>
            </w:pPr>
          </w:p>
        </w:tc>
        <w:tc>
          <w:tcPr>
            <w:tcW w:w="1852" w:type="dxa"/>
            <w:shd w:val="clear" w:color="auto" w:fill="auto"/>
          </w:tcPr>
          <w:p w:rsidR="00AC33B4" w:rsidRPr="0052548F" w:rsidRDefault="00AC33B4" w:rsidP="00AC33B4">
            <w:pPr>
              <w:rPr>
                <w:sz w:val="20"/>
                <w:lang w:val="fr-FR"/>
              </w:rPr>
            </w:pPr>
          </w:p>
        </w:tc>
        <w:tc>
          <w:tcPr>
            <w:tcW w:w="1855" w:type="dxa"/>
            <w:shd w:val="clear" w:color="auto" w:fill="auto"/>
          </w:tcPr>
          <w:p w:rsidR="00AC33B4" w:rsidRPr="0052548F" w:rsidRDefault="00AC33B4" w:rsidP="00AC33B4">
            <w:pPr>
              <w:rPr>
                <w:sz w:val="20"/>
                <w:lang w:val="fr-FR"/>
              </w:rPr>
            </w:pPr>
          </w:p>
        </w:tc>
        <w:tc>
          <w:tcPr>
            <w:tcW w:w="2163" w:type="dxa"/>
            <w:shd w:val="clear" w:color="auto" w:fill="auto"/>
          </w:tcPr>
          <w:p w:rsidR="00AC33B4" w:rsidRPr="0052548F" w:rsidRDefault="00AC33B4" w:rsidP="00AC33B4">
            <w:pPr>
              <w:rPr>
                <w:sz w:val="20"/>
                <w:lang w:val="fr-FR"/>
              </w:rPr>
            </w:pPr>
          </w:p>
        </w:tc>
      </w:tr>
      <w:tr w:rsidR="00AC33B4" w:rsidRPr="0052548F" w:rsidTr="00EE12C9">
        <w:trPr>
          <w:cantSplit/>
        </w:trPr>
        <w:tc>
          <w:tcPr>
            <w:tcW w:w="1854" w:type="dxa"/>
            <w:shd w:val="clear" w:color="auto" w:fill="auto"/>
          </w:tcPr>
          <w:p w:rsidR="00AC33B4" w:rsidRPr="0052548F" w:rsidRDefault="00AC33B4" w:rsidP="00AC33B4">
            <w:pPr>
              <w:rPr>
                <w:sz w:val="20"/>
                <w:lang w:val="fr-FR"/>
              </w:rPr>
            </w:pPr>
            <w:r w:rsidRPr="0052548F">
              <w:rPr>
                <w:sz w:val="20"/>
                <w:lang w:val="fr-FR"/>
              </w:rPr>
              <w:t>Royaume</w:t>
            </w:r>
            <w:r w:rsidRPr="0052548F">
              <w:rPr>
                <w:sz w:val="20"/>
                <w:lang w:val="fr-FR"/>
              </w:rPr>
              <w:noBreakHyphen/>
              <w:t>Uni</w:t>
            </w:r>
          </w:p>
        </w:tc>
        <w:tc>
          <w:tcPr>
            <w:tcW w:w="1852" w:type="dxa"/>
            <w:shd w:val="clear" w:color="auto" w:fill="auto"/>
          </w:tcPr>
          <w:p w:rsidR="00AC33B4" w:rsidRPr="0052548F" w:rsidRDefault="00AC33B4" w:rsidP="00AC33B4">
            <w:pPr>
              <w:rPr>
                <w:sz w:val="20"/>
                <w:lang w:val="fr-FR"/>
              </w:rPr>
            </w:pPr>
          </w:p>
        </w:tc>
        <w:tc>
          <w:tcPr>
            <w:tcW w:w="1852" w:type="dxa"/>
            <w:shd w:val="clear" w:color="auto" w:fill="auto"/>
          </w:tcPr>
          <w:p w:rsidR="00AC33B4" w:rsidRPr="0052548F" w:rsidRDefault="00AC33B4" w:rsidP="00AC33B4">
            <w:pPr>
              <w:rPr>
                <w:sz w:val="20"/>
                <w:lang w:val="fr-FR"/>
              </w:rPr>
            </w:pPr>
          </w:p>
        </w:tc>
        <w:tc>
          <w:tcPr>
            <w:tcW w:w="1855" w:type="dxa"/>
            <w:shd w:val="clear" w:color="auto" w:fill="auto"/>
          </w:tcPr>
          <w:p w:rsidR="00AC33B4" w:rsidRPr="0052548F" w:rsidRDefault="00AC33B4" w:rsidP="00AC33B4">
            <w:pPr>
              <w:rPr>
                <w:sz w:val="20"/>
                <w:lang w:val="fr-FR"/>
              </w:rPr>
            </w:pPr>
          </w:p>
        </w:tc>
        <w:tc>
          <w:tcPr>
            <w:tcW w:w="2163" w:type="dxa"/>
            <w:shd w:val="clear" w:color="auto" w:fill="auto"/>
          </w:tcPr>
          <w:p w:rsidR="00AC33B4" w:rsidRPr="0052548F" w:rsidRDefault="00AC33B4" w:rsidP="00AC33B4">
            <w:pPr>
              <w:rPr>
                <w:sz w:val="20"/>
                <w:lang w:val="fr-FR"/>
              </w:rPr>
            </w:pPr>
          </w:p>
        </w:tc>
      </w:tr>
      <w:tr w:rsidR="00AC33B4" w:rsidRPr="0052548F" w:rsidTr="00EE12C9">
        <w:trPr>
          <w:cantSplit/>
        </w:trPr>
        <w:tc>
          <w:tcPr>
            <w:tcW w:w="1854" w:type="dxa"/>
            <w:shd w:val="clear" w:color="auto" w:fill="auto"/>
          </w:tcPr>
          <w:p w:rsidR="00AC33B4" w:rsidRPr="0052548F" w:rsidRDefault="00AC33B4" w:rsidP="00AC33B4">
            <w:pPr>
              <w:rPr>
                <w:sz w:val="20"/>
                <w:lang w:val="fr-FR"/>
              </w:rPr>
            </w:pPr>
            <w:r w:rsidRPr="0052548F">
              <w:rPr>
                <w:sz w:val="20"/>
                <w:lang w:val="fr-FR"/>
              </w:rPr>
              <w:t>Serbie (2008)</w:t>
            </w:r>
          </w:p>
        </w:tc>
        <w:tc>
          <w:tcPr>
            <w:tcW w:w="1852" w:type="dxa"/>
            <w:shd w:val="clear" w:color="auto" w:fill="auto"/>
          </w:tcPr>
          <w:p w:rsidR="00AC33B4" w:rsidRPr="0052548F" w:rsidRDefault="00AC33B4" w:rsidP="00AC33B4">
            <w:pPr>
              <w:rPr>
                <w:sz w:val="20"/>
                <w:lang w:val="fr-FR"/>
              </w:rPr>
            </w:pPr>
            <w:r w:rsidRPr="0052548F">
              <w:rPr>
                <w:sz w:val="20"/>
                <w:lang w:val="fr-FR"/>
              </w:rPr>
              <w:t>•</w:t>
            </w:r>
          </w:p>
        </w:tc>
        <w:tc>
          <w:tcPr>
            <w:tcW w:w="1852" w:type="dxa"/>
            <w:shd w:val="clear" w:color="auto" w:fill="auto"/>
          </w:tcPr>
          <w:p w:rsidR="00AC33B4" w:rsidRPr="0052548F" w:rsidRDefault="00AC33B4" w:rsidP="00AC33B4">
            <w:pPr>
              <w:rPr>
                <w:sz w:val="20"/>
                <w:lang w:val="fr-FR"/>
              </w:rPr>
            </w:pPr>
          </w:p>
        </w:tc>
        <w:tc>
          <w:tcPr>
            <w:tcW w:w="1855" w:type="dxa"/>
            <w:shd w:val="clear" w:color="auto" w:fill="auto"/>
          </w:tcPr>
          <w:p w:rsidR="00AC33B4" w:rsidRPr="0052548F" w:rsidRDefault="00AC33B4" w:rsidP="00AC33B4">
            <w:pPr>
              <w:rPr>
                <w:sz w:val="20"/>
                <w:lang w:val="fr-FR"/>
              </w:rPr>
            </w:pPr>
          </w:p>
        </w:tc>
        <w:tc>
          <w:tcPr>
            <w:tcW w:w="2163" w:type="dxa"/>
            <w:shd w:val="clear" w:color="auto" w:fill="auto"/>
          </w:tcPr>
          <w:p w:rsidR="00AC33B4" w:rsidRPr="0052548F" w:rsidRDefault="00AC33B4" w:rsidP="00AC33B4">
            <w:pPr>
              <w:rPr>
                <w:sz w:val="20"/>
                <w:lang w:val="fr-FR"/>
              </w:rPr>
            </w:pPr>
          </w:p>
        </w:tc>
      </w:tr>
      <w:tr w:rsidR="00AC33B4" w:rsidRPr="0052548F" w:rsidTr="00EE12C9">
        <w:trPr>
          <w:cantSplit/>
        </w:trPr>
        <w:tc>
          <w:tcPr>
            <w:tcW w:w="1854" w:type="dxa"/>
            <w:shd w:val="clear" w:color="auto" w:fill="auto"/>
          </w:tcPr>
          <w:p w:rsidR="00AC33B4" w:rsidRPr="0052548F" w:rsidRDefault="00AC33B4" w:rsidP="00AC33B4">
            <w:pPr>
              <w:rPr>
                <w:sz w:val="20"/>
                <w:lang w:val="fr-FR"/>
              </w:rPr>
            </w:pPr>
            <w:r w:rsidRPr="0052548F">
              <w:rPr>
                <w:sz w:val="20"/>
                <w:lang w:val="fr-FR"/>
              </w:rPr>
              <w:t>Singapour (2008)</w:t>
            </w:r>
          </w:p>
        </w:tc>
        <w:tc>
          <w:tcPr>
            <w:tcW w:w="1852" w:type="dxa"/>
            <w:shd w:val="clear" w:color="auto" w:fill="auto"/>
          </w:tcPr>
          <w:p w:rsidR="00AC33B4" w:rsidRPr="0052548F" w:rsidRDefault="00AC33B4" w:rsidP="00AC33B4">
            <w:pPr>
              <w:rPr>
                <w:sz w:val="20"/>
                <w:lang w:val="fr-FR"/>
              </w:rPr>
            </w:pPr>
            <w:r w:rsidRPr="0052548F">
              <w:rPr>
                <w:sz w:val="20"/>
                <w:lang w:val="fr-FR"/>
              </w:rPr>
              <w:t>•</w:t>
            </w:r>
          </w:p>
        </w:tc>
        <w:tc>
          <w:tcPr>
            <w:tcW w:w="1852" w:type="dxa"/>
            <w:shd w:val="clear" w:color="auto" w:fill="auto"/>
          </w:tcPr>
          <w:p w:rsidR="00AC33B4" w:rsidRPr="0052548F" w:rsidRDefault="00AC33B4" w:rsidP="00AC33B4">
            <w:pPr>
              <w:rPr>
                <w:sz w:val="20"/>
                <w:lang w:val="fr-FR"/>
              </w:rPr>
            </w:pPr>
            <w:r w:rsidRPr="0052548F">
              <w:rPr>
                <w:sz w:val="20"/>
                <w:lang w:val="fr-FR"/>
              </w:rPr>
              <w:t>•</w:t>
            </w:r>
          </w:p>
        </w:tc>
        <w:tc>
          <w:tcPr>
            <w:tcW w:w="1855" w:type="dxa"/>
            <w:shd w:val="clear" w:color="auto" w:fill="auto"/>
          </w:tcPr>
          <w:p w:rsidR="00AC33B4" w:rsidRPr="0052548F" w:rsidRDefault="00AC33B4" w:rsidP="00AC33B4">
            <w:pPr>
              <w:rPr>
                <w:sz w:val="20"/>
                <w:lang w:val="fr-FR"/>
              </w:rPr>
            </w:pPr>
          </w:p>
        </w:tc>
        <w:tc>
          <w:tcPr>
            <w:tcW w:w="2163" w:type="dxa"/>
            <w:shd w:val="clear" w:color="auto" w:fill="auto"/>
          </w:tcPr>
          <w:p w:rsidR="00AC33B4" w:rsidRPr="0052548F" w:rsidRDefault="00AC33B4" w:rsidP="00AC33B4">
            <w:pPr>
              <w:rPr>
                <w:sz w:val="20"/>
                <w:lang w:val="fr-FR"/>
              </w:rPr>
            </w:pPr>
          </w:p>
        </w:tc>
      </w:tr>
      <w:tr w:rsidR="00AC33B4" w:rsidRPr="0052548F" w:rsidTr="00EE12C9">
        <w:trPr>
          <w:cantSplit/>
        </w:trPr>
        <w:tc>
          <w:tcPr>
            <w:tcW w:w="1854" w:type="dxa"/>
            <w:shd w:val="clear" w:color="auto" w:fill="auto"/>
          </w:tcPr>
          <w:p w:rsidR="00AC33B4" w:rsidRPr="0052548F" w:rsidRDefault="00AC33B4" w:rsidP="00AC33B4">
            <w:pPr>
              <w:rPr>
                <w:sz w:val="20"/>
                <w:lang w:val="fr-FR"/>
              </w:rPr>
            </w:pPr>
            <w:r w:rsidRPr="0052548F">
              <w:rPr>
                <w:sz w:val="20"/>
                <w:lang w:val="fr-FR"/>
              </w:rPr>
              <w:t>Slovaquie</w:t>
            </w:r>
          </w:p>
        </w:tc>
        <w:tc>
          <w:tcPr>
            <w:tcW w:w="1852" w:type="dxa"/>
            <w:shd w:val="clear" w:color="auto" w:fill="auto"/>
          </w:tcPr>
          <w:p w:rsidR="00AC33B4" w:rsidRPr="0052548F" w:rsidRDefault="00AC33B4" w:rsidP="00AC33B4">
            <w:pPr>
              <w:rPr>
                <w:sz w:val="20"/>
                <w:lang w:val="fr-FR"/>
              </w:rPr>
            </w:pPr>
          </w:p>
        </w:tc>
        <w:tc>
          <w:tcPr>
            <w:tcW w:w="1852" w:type="dxa"/>
            <w:shd w:val="clear" w:color="auto" w:fill="auto"/>
          </w:tcPr>
          <w:p w:rsidR="00AC33B4" w:rsidRPr="0052548F" w:rsidRDefault="00AC33B4" w:rsidP="00AC33B4">
            <w:pPr>
              <w:rPr>
                <w:sz w:val="20"/>
                <w:lang w:val="fr-FR"/>
              </w:rPr>
            </w:pPr>
          </w:p>
        </w:tc>
        <w:tc>
          <w:tcPr>
            <w:tcW w:w="1855" w:type="dxa"/>
            <w:shd w:val="clear" w:color="auto" w:fill="auto"/>
          </w:tcPr>
          <w:p w:rsidR="00AC33B4" w:rsidRPr="0052548F" w:rsidRDefault="00AC33B4" w:rsidP="00AC33B4">
            <w:pPr>
              <w:rPr>
                <w:sz w:val="20"/>
                <w:lang w:val="fr-FR"/>
              </w:rPr>
            </w:pPr>
          </w:p>
        </w:tc>
        <w:tc>
          <w:tcPr>
            <w:tcW w:w="2163" w:type="dxa"/>
            <w:shd w:val="clear" w:color="auto" w:fill="auto"/>
          </w:tcPr>
          <w:p w:rsidR="00AC33B4" w:rsidRPr="0052548F" w:rsidRDefault="00AC33B4" w:rsidP="00AC33B4">
            <w:pPr>
              <w:rPr>
                <w:sz w:val="20"/>
                <w:lang w:val="fr-FR"/>
              </w:rPr>
            </w:pPr>
          </w:p>
        </w:tc>
      </w:tr>
      <w:tr w:rsidR="00AC33B4" w:rsidRPr="0052548F" w:rsidTr="00EE12C9">
        <w:trPr>
          <w:cantSplit/>
        </w:trPr>
        <w:tc>
          <w:tcPr>
            <w:tcW w:w="1854" w:type="dxa"/>
            <w:shd w:val="clear" w:color="auto" w:fill="auto"/>
          </w:tcPr>
          <w:p w:rsidR="00AC33B4" w:rsidRPr="0052548F" w:rsidRDefault="00AC33B4" w:rsidP="00AC33B4">
            <w:pPr>
              <w:rPr>
                <w:sz w:val="20"/>
                <w:lang w:val="fr-FR"/>
              </w:rPr>
            </w:pPr>
            <w:r w:rsidRPr="0052548F">
              <w:rPr>
                <w:sz w:val="20"/>
                <w:lang w:val="fr-FR"/>
              </w:rPr>
              <w:t>Slovénie</w:t>
            </w:r>
          </w:p>
        </w:tc>
        <w:tc>
          <w:tcPr>
            <w:tcW w:w="1852" w:type="dxa"/>
            <w:shd w:val="clear" w:color="auto" w:fill="auto"/>
          </w:tcPr>
          <w:p w:rsidR="00AC33B4" w:rsidRPr="0052548F" w:rsidRDefault="00AC33B4" w:rsidP="00AC33B4">
            <w:pPr>
              <w:rPr>
                <w:sz w:val="20"/>
                <w:lang w:val="fr-FR"/>
              </w:rPr>
            </w:pPr>
          </w:p>
        </w:tc>
        <w:tc>
          <w:tcPr>
            <w:tcW w:w="1852" w:type="dxa"/>
            <w:shd w:val="clear" w:color="auto" w:fill="auto"/>
          </w:tcPr>
          <w:p w:rsidR="00AC33B4" w:rsidRPr="0052548F" w:rsidRDefault="00AC33B4" w:rsidP="00AC33B4">
            <w:pPr>
              <w:rPr>
                <w:sz w:val="20"/>
                <w:lang w:val="fr-FR"/>
              </w:rPr>
            </w:pPr>
          </w:p>
        </w:tc>
        <w:tc>
          <w:tcPr>
            <w:tcW w:w="1855" w:type="dxa"/>
            <w:shd w:val="clear" w:color="auto" w:fill="auto"/>
          </w:tcPr>
          <w:p w:rsidR="00AC33B4" w:rsidRPr="0052548F" w:rsidRDefault="00AC33B4" w:rsidP="00AC33B4">
            <w:pPr>
              <w:rPr>
                <w:sz w:val="20"/>
                <w:lang w:val="fr-FR"/>
              </w:rPr>
            </w:pPr>
          </w:p>
        </w:tc>
        <w:tc>
          <w:tcPr>
            <w:tcW w:w="2163" w:type="dxa"/>
            <w:shd w:val="clear" w:color="auto" w:fill="auto"/>
          </w:tcPr>
          <w:p w:rsidR="00AC33B4" w:rsidRPr="0052548F" w:rsidRDefault="00AC33B4" w:rsidP="00AC33B4">
            <w:pPr>
              <w:rPr>
                <w:sz w:val="20"/>
                <w:lang w:val="fr-FR"/>
              </w:rPr>
            </w:pPr>
            <w:r w:rsidRPr="0052548F">
              <w:rPr>
                <w:sz w:val="20"/>
                <w:lang w:val="fr-FR"/>
              </w:rPr>
              <w:t>Nous demandons une requête écrite</w:t>
            </w:r>
            <w:r w:rsidR="00030C5D">
              <w:rPr>
                <w:sz w:val="20"/>
                <w:lang w:val="fr-FR"/>
              </w:rPr>
              <w:t>.</w:t>
            </w:r>
          </w:p>
        </w:tc>
      </w:tr>
      <w:tr w:rsidR="00AC33B4" w:rsidRPr="0052548F" w:rsidTr="00EE12C9">
        <w:trPr>
          <w:cantSplit/>
        </w:trPr>
        <w:tc>
          <w:tcPr>
            <w:tcW w:w="1854" w:type="dxa"/>
            <w:shd w:val="clear" w:color="auto" w:fill="auto"/>
          </w:tcPr>
          <w:p w:rsidR="00AC33B4" w:rsidRPr="0052548F" w:rsidRDefault="00AC33B4" w:rsidP="00AC33B4">
            <w:pPr>
              <w:keepLines/>
              <w:rPr>
                <w:sz w:val="20"/>
                <w:lang w:val="fr-FR"/>
              </w:rPr>
            </w:pPr>
            <w:r w:rsidRPr="0052548F">
              <w:rPr>
                <w:sz w:val="20"/>
                <w:lang w:val="fr-FR"/>
              </w:rPr>
              <w:t>Soudan</w:t>
            </w:r>
          </w:p>
          <w:p w:rsidR="00AC33B4" w:rsidRPr="0052548F" w:rsidRDefault="00AC33B4" w:rsidP="00AC33B4">
            <w:pPr>
              <w:keepLines/>
              <w:rPr>
                <w:sz w:val="20"/>
                <w:lang w:val="fr-FR"/>
              </w:rPr>
            </w:pPr>
          </w:p>
        </w:tc>
        <w:tc>
          <w:tcPr>
            <w:tcW w:w="1852" w:type="dxa"/>
            <w:shd w:val="clear" w:color="auto" w:fill="auto"/>
          </w:tcPr>
          <w:p w:rsidR="00AC33B4" w:rsidRPr="0052548F" w:rsidRDefault="00AC33B4" w:rsidP="00AC33B4">
            <w:pPr>
              <w:keepLines/>
              <w:rPr>
                <w:sz w:val="20"/>
                <w:lang w:val="fr-FR"/>
              </w:rPr>
            </w:pPr>
          </w:p>
        </w:tc>
        <w:tc>
          <w:tcPr>
            <w:tcW w:w="1852" w:type="dxa"/>
            <w:shd w:val="clear" w:color="auto" w:fill="auto"/>
          </w:tcPr>
          <w:p w:rsidR="00AC33B4" w:rsidRPr="0052548F" w:rsidRDefault="00AC33B4" w:rsidP="00AC33B4">
            <w:pPr>
              <w:keepLines/>
              <w:rPr>
                <w:sz w:val="20"/>
                <w:lang w:val="fr-FR"/>
              </w:rPr>
            </w:pPr>
          </w:p>
        </w:tc>
        <w:tc>
          <w:tcPr>
            <w:tcW w:w="1855" w:type="dxa"/>
            <w:shd w:val="clear" w:color="auto" w:fill="auto"/>
          </w:tcPr>
          <w:p w:rsidR="00AC33B4" w:rsidRPr="0052548F" w:rsidRDefault="00AC33B4" w:rsidP="00AC33B4">
            <w:pPr>
              <w:keepLines/>
              <w:rPr>
                <w:sz w:val="20"/>
                <w:lang w:val="fr-FR"/>
              </w:rPr>
            </w:pPr>
            <w:r w:rsidRPr="0052548F">
              <w:rPr>
                <w:sz w:val="20"/>
                <w:lang w:val="fr-FR"/>
              </w:rPr>
              <w:t>•</w:t>
            </w:r>
          </w:p>
        </w:tc>
        <w:tc>
          <w:tcPr>
            <w:tcW w:w="2163" w:type="dxa"/>
            <w:shd w:val="clear" w:color="auto" w:fill="auto"/>
          </w:tcPr>
          <w:p w:rsidR="00AC33B4" w:rsidRPr="0052548F" w:rsidRDefault="00AC33B4" w:rsidP="00AC33B4">
            <w:pPr>
              <w:keepLines/>
              <w:rPr>
                <w:sz w:val="20"/>
                <w:lang w:val="fr-FR"/>
              </w:rPr>
            </w:pPr>
          </w:p>
        </w:tc>
      </w:tr>
      <w:tr w:rsidR="00AC33B4" w:rsidRPr="0052548F" w:rsidTr="00EE12C9">
        <w:trPr>
          <w:cantSplit/>
        </w:trPr>
        <w:tc>
          <w:tcPr>
            <w:tcW w:w="1854" w:type="dxa"/>
            <w:shd w:val="clear" w:color="auto" w:fill="auto"/>
          </w:tcPr>
          <w:p w:rsidR="00AC33B4" w:rsidRPr="0052548F" w:rsidRDefault="00AC33B4" w:rsidP="00AC33B4">
            <w:pPr>
              <w:keepLines/>
              <w:rPr>
                <w:sz w:val="20"/>
                <w:lang w:val="fr-FR"/>
              </w:rPr>
            </w:pPr>
            <w:r w:rsidRPr="0052548F">
              <w:rPr>
                <w:sz w:val="20"/>
                <w:lang w:val="fr-FR"/>
              </w:rPr>
              <w:t>Suède</w:t>
            </w:r>
          </w:p>
        </w:tc>
        <w:tc>
          <w:tcPr>
            <w:tcW w:w="1852" w:type="dxa"/>
            <w:shd w:val="clear" w:color="auto" w:fill="auto"/>
          </w:tcPr>
          <w:p w:rsidR="00AC33B4" w:rsidRPr="0052548F" w:rsidRDefault="00AC33B4" w:rsidP="00AC33B4">
            <w:pPr>
              <w:keepLines/>
              <w:rPr>
                <w:sz w:val="20"/>
                <w:lang w:val="fr-FR"/>
              </w:rPr>
            </w:pPr>
          </w:p>
        </w:tc>
        <w:tc>
          <w:tcPr>
            <w:tcW w:w="1852" w:type="dxa"/>
            <w:shd w:val="clear" w:color="auto" w:fill="auto"/>
          </w:tcPr>
          <w:p w:rsidR="00AC33B4" w:rsidRPr="0052548F" w:rsidRDefault="00AC33B4" w:rsidP="00AC33B4">
            <w:pPr>
              <w:keepLines/>
              <w:rPr>
                <w:sz w:val="20"/>
                <w:lang w:val="fr-FR"/>
              </w:rPr>
            </w:pPr>
            <w:r w:rsidRPr="0052548F">
              <w:rPr>
                <w:sz w:val="20"/>
                <w:lang w:val="fr-FR"/>
              </w:rPr>
              <w:t>•</w:t>
            </w:r>
          </w:p>
        </w:tc>
        <w:tc>
          <w:tcPr>
            <w:tcW w:w="1855" w:type="dxa"/>
            <w:shd w:val="clear" w:color="auto" w:fill="auto"/>
          </w:tcPr>
          <w:p w:rsidR="00AC33B4" w:rsidRPr="0052548F" w:rsidRDefault="00AC33B4" w:rsidP="00AC33B4">
            <w:pPr>
              <w:keepLines/>
              <w:rPr>
                <w:sz w:val="20"/>
                <w:lang w:val="fr-FR"/>
              </w:rPr>
            </w:pPr>
          </w:p>
        </w:tc>
        <w:tc>
          <w:tcPr>
            <w:tcW w:w="2163" w:type="dxa"/>
            <w:shd w:val="clear" w:color="auto" w:fill="auto"/>
          </w:tcPr>
          <w:p w:rsidR="00AC33B4" w:rsidRPr="0052548F" w:rsidRDefault="00AC33B4" w:rsidP="00AC33B4">
            <w:pPr>
              <w:keepLines/>
              <w:rPr>
                <w:sz w:val="20"/>
                <w:lang w:val="fr-FR"/>
              </w:rPr>
            </w:pPr>
          </w:p>
        </w:tc>
      </w:tr>
      <w:tr w:rsidR="00AC33B4" w:rsidRPr="0052548F" w:rsidTr="00EE12C9">
        <w:trPr>
          <w:cantSplit/>
        </w:trPr>
        <w:tc>
          <w:tcPr>
            <w:tcW w:w="1854" w:type="dxa"/>
            <w:shd w:val="clear" w:color="auto" w:fill="auto"/>
          </w:tcPr>
          <w:p w:rsidR="00AC33B4" w:rsidRPr="0052548F" w:rsidRDefault="00AC33B4" w:rsidP="00AC33B4">
            <w:pPr>
              <w:rPr>
                <w:sz w:val="20"/>
                <w:lang w:val="fr-FR"/>
              </w:rPr>
            </w:pPr>
            <w:r w:rsidRPr="0052548F">
              <w:rPr>
                <w:sz w:val="20"/>
                <w:lang w:val="fr-FR"/>
              </w:rPr>
              <w:lastRenderedPageBreak/>
              <w:t>Suisse</w:t>
            </w:r>
          </w:p>
        </w:tc>
        <w:tc>
          <w:tcPr>
            <w:tcW w:w="1852" w:type="dxa"/>
            <w:shd w:val="clear" w:color="auto" w:fill="auto"/>
          </w:tcPr>
          <w:p w:rsidR="00AC33B4" w:rsidRPr="0052548F" w:rsidRDefault="00AC33B4" w:rsidP="00AC33B4">
            <w:pPr>
              <w:rPr>
                <w:sz w:val="20"/>
                <w:lang w:val="fr-FR"/>
              </w:rPr>
            </w:pPr>
          </w:p>
        </w:tc>
        <w:tc>
          <w:tcPr>
            <w:tcW w:w="1852" w:type="dxa"/>
            <w:shd w:val="clear" w:color="auto" w:fill="auto"/>
          </w:tcPr>
          <w:p w:rsidR="00AC33B4" w:rsidRPr="0052548F" w:rsidRDefault="00AC33B4" w:rsidP="00AC33B4">
            <w:pPr>
              <w:rPr>
                <w:sz w:val="20"/>
                <w:lang w:val="fr-FR"/>
              </w:rPr>
            </w:pPr>
          </w:p>
        </w:tc>
        <w:tc>
          <w:tcPr>
            <w:tcW w:w="1855" w:type="dxa"/>
            <w:shd w:val="clear" w:color="auto" w:fill="auto"/>
          </w:tcPr>
          <w:p w:rsidR="00AC33B4" w:rsidRPr="0052548F" w:rsidRDefault="00AC33B4" w:rsidP="00AC33B4">
            <w:pPr>
              <w:rPr>
                <w:sz w:val="20"/>
                <w:lang w:val="fr-FR"/>
              </w:rPr>
            </w:pPr>
          </w:p>
        </w:tc>
        <w:tc>
          <w:tcPr>
            <w:tcW w:w="2163" w:type="dxa"/>
            <w:shd w:val="clear" w:color="auto" w:fill="auto"/>
          </w:tcPr>
          <w:p w:rsidR="00AC33B4" w:rsidRPr="0052548F" w:rsidRDefault="002D58D2" w:rsidP="002D58D2">
            <w:pPr>
              <w:rPr>
                <w:sz w:val="20"/>
                <w:lang w:val="fr-FR"/>
              </w:rPr>
            </w:pPr>
            <w:r w:rsidRPr="0052548F">
              <w:rPr>
                <w:sz w:val="20"/>
                <w:lang w:val="fr-FR"/>
              </w:rPr>
              <w:t>Un courrier d</w:t>
            </w:r>
            <w:r>
              <w:rPr>
                <w:sz w:val="20"/>
                <w:lang w:val="fr-FR"/>
              </w:rPr>
              <w:t>e la part du</w:t>
            </w:r>
            <w:r w:rsidRPr="0052548F">
              <w:rPr>
                <w:sz w:val="20"/>
                <w:lang w:val="fr-FR"/>
              </w:rPr>
              <w:t xml:space="preserve"> titulaire</w:t>
            </w:r>
            <w:r>
              <w:rPr>
                <w:sz w:val="20"/>
                <w:lang w:val="fr-FR"/>
              </w:rPr>
              <w:t>/mandataire</w:t>
            </w:r>
            <w:r w:rsidRPr="0052548F">
              <w:rPr>
                <w:sz w:val="20"/>
                <w:lang w:val="fr-FR"/>
              </w:rPr>
              <w:t xml:space="preserve"> demandant l’inscription du remplacement </w:t>
            </w:r>
            <w:r>
              <w:rPr>
                <w:sz w:val="20"/>
                <w:lang w:val="fr-FR"/>
              </w:rPr>
              <w:t xml:space="preserve">avec </w:t>
            </w:r>
            <w:r w:rsidRPr="0052548F">
              <w:rPr>
                <w:sz w:val="20"/>
                <w:lang w:val="fr-FR"/>
              </w:rPr>
              <w:t xml:space="preserve">mention </w:t>
            </w:r>
            <w:r>
              <w:rPr>
                <w:sz w:val="20"/>
                <w:lang w:val="fr-FR"/>
              </w:rPr>
              <w:t xml:space="preserve">des </w:t>
            </w:r>
            <w:r w:rsidRPr="0052548F">
              <w:rPr>
                <w:sz w:val="20"/>
                <w:lang w:val="fr-FR"/>
              </w:rPr>
              <w:t>enregistrement</w:t>
            </w:r>
            <w:r>
              <w:rPr>
                <w:sz w:val="20"/>
                <w:lang w:val="fr-FR"/>
              </w:rPr>
              <w:t>s</w:t>
            </w:r>
            <w:r w:rsidRPr="0052548F">
              <w:rPr>
                <w:sz w:val="20"/>
                <w:lang w:val="fr-FR"/>
              </w:rPr>
              <w:t xml:space="preserve"> </w:t>
            </w:r>
            <w:r>
              <w:rPr>
                <w:sz w:val="20"/>
                <w:lang w:val="fr-FR"/>
              </w:rPr>
              <w:t>(</w:t>
            </w:r>
            <w:r w:rsidRPr="0052548F">
              <w:rPr>
                <w:sz w:val="20"/>
                <w:lang w:val="fr-FR"/>
              </w:rPr>
              <w:t xml:space="preserve">national </w:t>
            </w:r>
            <w:r>
              <w:rPr>
                <w:sz w:val="20"/>
                <w:lang w:val="fr-FR"/>
              </w:rPr>
              <w:t xml:space="preserve">et </w:t>
            </w:r>
            <w:r w:rsidRPr="0052548F">
              <w:rPr>
                <w:sz w:val="20"/>
                <w:lang w:val="fr-FR"/>
              </w:rPr>
              <w:t>international</w:t>
            </w:r>
            <w:r>
              <w:rPr>
                <w:sz w:val="20"/>
                <w:lang w:val="fr-FR"/>
              </w:rPr>
              <w:t>) concernés.</w:t>
            </w:r>
          </w:p>
        </w:tc>
      </w:tr>
      <w:tr w:rsidR="00AC33B4" w:rsidRPr="0052548F" w:rsidTr="00EE12C9">
        <w:trPr>
          <w:cantSplit/>
        </w:trPr>
        <w:tc>
          <w:tcPr>
            <w:tcW w:w="1854" w:type="dxa"/>
            <w:shd w:val="clear" w:color="auto" w:fill="auto"/>
          </w:tcPr>
          <w:p w:rsidR="00AC33B4" w:rsidRPr="0052548F" w:rsidRDefault="00AC33B4" w:rsidP="00AC33B4">
            <w:pPr>
              <w:rPr>
                <w:sz w:val="20"/>
                <w:lang w:val="fr-FR"/>
              </w:rPr>
            </w:pPr>
            <w:r w:rsidRPr="0052548F">
              <w:rPr>
                <w:sz w:val="20"/>
                <w:lang w:val="fr-FR"/>
              </w:rPr>
              <w:t>Tadjikistan</w:t>
            </w:r>
          </w:p>
        </w:tc>
        <w:tc>
          <w:tcPr>
            <w:tcW w:w="1852" w:type="dxa"/>
            <w:shd w:val="clear" w:color="auto" w:fill="auto"/>
          </w:tcPr>
          <w:p w:rsidR="00AC33B4" w:rsidRPr="0052548F" w:rsidRDefault="00AC33B4" w:rsidP="00AC33B4">
            <w:pPr>
              <w:rPr>
                <w:sz w:val="20"/>
                <w:lang w:val="fr-FR"/>
              </w:rPr>
            </w:pPr>
          </w:p>
        </w:tc>
        <w:tc>
          <w:tcPr>
            <w:tcW w:w="1852" w:type="dxa"/>
            <w:shd w:val="clear" w:color="auto" w:fill="auto"/>
          </w:tcPr>
          <w:p w:rsidR="00AC33B4" w:rsidRPr="0052548F" w:rsidRDefault="00AC33B4" w:rsidP="00AC33B4">
            <w:pPr>
              <w:rPr>
                <w:sz w:val="20"/>
                <w:lang w:val="fr-FR"/>
              </w:rPr>
            </w:pPr>
          </w:p>
        </w:tc>
        <w:tc>
          <w:tcPr>
            <w:tcW w:w="1855" w:type="dxa"/>
            <w:shd w:val="clear" w:color="auto" w:fill="auto"/>
          </w:tcPr>
          <w:p w:rsidR="00AC33B4" w:rsidRPr="0052548F" w:rsidRDefault="00AC33B4" w:rsidP="00AC33B4">
            <w:pPr>
              <w:rPr>
                <w:sz w:val="20"/>
                <w:lang w:val="fr-FR"/>
              </w:rPr>
            </w:pPr>
          </w:p>
        </w:tc>
        <w:tc>
          <w:tcPr>
            <w:tcW w:w="2163" w:type="dxa"/>
            <w:shd w:val="clear" w:color="auto" w:fill="auto"/>
          </w:tcPr>
          <w:p w:rsidR="00AC33B4" w:rsidRPr="0052548F" w:rsidRDefault="002D58D2" w:rsidP="00AC33B4">
            <w:pPr>
              <w:rPr>
                <w:sz w:val="20"/>
                <w:lang w:val="fr-FR"/>
              </w:rPr>
            </w:pPr>
            <w:r w:rsidRPr="0052548F">
              <w:rPr>
                <w:sz w:val="20"/>
                <w:lang w:val="fr-FR"/>
              </w:rPr>
              <w:t xml:space="preserve">Nous n’avons pas mis en place de procédure de remplacement </w:t>
            </w:r>
            <w:r>
              <w:rPr>
                <w:sz w:val="20"/>
                <w:lang w:val="fr-FR"/>
              </w:rPr>
              <w:t xml:space="preserve">pour un </w:t>
            </w:r>
            <w:r w:rsidRPr="0052548F">
              <w:rPr>
                <w:sz w:val="20"/>
                <w:lang w:val="fr-FR"/>
              </w:rPr>
              <w:t xml:space="preserve">enregistrement international parce que l’Arrangement/le Protocole s’applique directement.  </w:t>
            </w:r>
          </w:p>
        </w:tc>
      </w:tr>
      <w:tr w:rsidR="00AC33B4" w:rsidRPr="0052548F" w:rsidTr="00EE12C9">
        <w:trPr>
          <w:cantSplit/>
        </w:trPr>
        <w:tc>
          <w:tcPr>
            <w:tcW w:w="1854" w:type="dxa"/>
            <w:shd w:val="clear" w:color="auto" w:fill="auto"/>
          </w:tcPr>
          <w:p w:rsidR="00AC33B4" w:rsidRPr="0052548F" w:rsidRDefault="00AC33B4" w:rsidP="00AC33B4">
            <w:pPr>
              <w:rPr>
                <w:sz w:val="20"/>
                <w:lang w:val="fr-FR"/>
              </w:rPr>
            </w:pPr>
            <w:r w:rsidRPr="0052548F">
              <w:rPr>
                <w:sz w:val="20"/>
                <w:lang w:val="fr-FR"/>
              </w:rPr>
              <w:t>Tunisie</w:t>
            </w:r>
          </w:p>
        </w:tc>
        <w:tc>
          <w:tcPr>
            <w:tcW w:w="1852" w:type="dxa"/>
            <w:shd w:val="clear" w:color="auto" w:fill="auto"/>
          </w:tcPr>
          <w:p w:rsidR="00AC33B4" w:rsidRPr="0052548F" w:rsidRDefault="00AC33B4" w:rsidP="00AC33B4">
            <w:pPr>
              <w:rPr>
                <w:sz w:val="20"/>
                <w:lang w:val="fr-FR"/>
              </w:rPr>
            </w:pPr>
          </w:p>
        </w:tc>
        <w:tc>
          <w:tcPr>
            <w:tcW w:w="1852" w:type="dxa"/>
            <w:shd w:val="clear" w:color="auto" w:fill="auto"/>
          </w:tcPr>
          <w:p w:rsidR="00AC33B4" w:rsidRPr="0052548F" w:rsidRDefault="00AC33B4" w:rsidP="00AC33B4">
            <w:pPr>
              <w:rPr>
                <w:sz w:val="20"/>
                <w:lang w:val="fr-FR"/>
              </w:rPr>
            </w:pPr>
          </w:p>
        </w:tc>
        <w:tc>
          <w:tcPr>
            <w:tcW w:w="1855" w:type="dxa"/>
            <w:shd w:val="clear" w:color="auto" w:fill="auto"/>
          </w:tcPr>
          <w:p w:rsidR="00AC33B4" w:rsidRPr="0052548F" w:rsidRDefault="00AC33B4" w:rsidP="00AC33B4">
            <w:pPr>
              <w:rPr>
                <w:sz w:val="20"/>
                <w:lang w:val="fr-FR"/>
              </w:rPr>
            </w:pPr>
          </w:p>
        </w:tc>
        <w:tc>
          <w:tcPr>
            <w:tcW w:w="2163" w:type="dxa"/>
            <w:shd w:val="clear" w:color="auto" w:fill="auto"/>
          </w:tcPr>
          <w:p w:rsidR="00AC33B4" w:rsidRPr="0052548F" w:rsidRDefault="00AC33B4" w:rsidP="00AC33B4">
            <w:pPr>
              <w:rPr>
                <w:sz w:val="20"/>
                <w:lang w:val="fr-FR"/>
              </w:rPr>
            </w:pPr>
          </w:p>
        </w:tc>
      </w:tr>
      <w:tr w:rsidR="00AC33B4" w:rsidRPr="0052548F" w:rsidTr="00EE12C9">
        <w:trPr>
          <w:cantSplit/>
        </w:trPr>
        <w:tc>
          <w:tcPr>
            <w:tcW w:w="1854" w:type="dxa"/>
            <w:shd w:val="clear" w:color="auto" w:fill="auto"/>
          </w:tcPr>
          <w:p w:rsidR="00AC33B4" w:rsidRPr="0052548F" w:rsidRDefault="00AC33B4" w:rsidP="00AC33B4">
            <w:pPr>
              <w:rPr>
                <w:sz w:val="20"/>
                <w:lang w:val="fr-FR"/>
              </w:rPr>
            </w:pPr>
            <w:r w:rsidRPr="0052548F">
              <w:rPr>
                <w:sz w:val="20"/>
                <w:lang w:val="fr-FR"/>
              </w:rPr>
              <w:t>Turkménistan</w:t>
            </w:r>
          </w:p>
        </w:tc>
        <w:tc>
          <w:tcPr>
            <w:tcW w:w="1852" w:type="dxa"/>
            <w:shd w:val="clear" w:color="auto" w:fill="auto"/>
          </w:tcPr>
          <w:p w:rsidR="00AC33B4" w:rsidRPr="0052548F" w:rsidRDefault="00AC33B4" w:rsidP="00AC33B4">
            <w:pPr>
              <w:rPr>
                <w:sz w:val="20"/>
                <w:lang w:val="fr-FR"/>
              </w:rPr>
            </w:pPr>
          </w:p>
        </w:tc>
        <w:tc>
          <w:tcPr>
            <w:tcW w:w="1852" w:type="dxa"/>
            <w:shd w:val="clear" w:color="auto" w:fill="auto"/>
          </w:tcPr>
          <w:p w:rsidR="00AC33B4" w:rsidRPr="0052548F" w:rsidRDefault="00AC33B4" w:rsidP="00AC33B4">
            <w:pPr>
              <w:rPr>
                <w:sz w:val="20"/>
                <w:lang w:val="fr-FR"/>
              </w:rPr>
            </w:pPr>
            <w:r w:rsidRPr="0052548F">
              <w:rPr>
                <w:sz w:val="20"/>
                <w:lang w:val="fr-FR"/>
              </w:rPr>
              <w:t>•</w:t>
            </w:r>
          </w:p>
        </w:tc>
        <w:tc>
          <w:tcPr>
            <w:tcW w:w="1855" w:type="dxa"/>
            <w:shd w:val="clear" w:color="auto" w:fill="auto"/>
          </w:tcPr>
          <w:p w:rsidR="00AC33B4" w:rsidRPr="0052548F" w:rsidRDefault="00AC33B4" w:rsidP="00AC33B4">
            <w:pPr>
              <w:rPr>
                <w:sz w:val="20"/>
                <w:lang w:val="fr-FR"/>
              </w:rPr>
            </w:pPr>
            <w:r w:rsidRPr="0052548F">
              <w:rPr>
                <w:sz w:val="20"/>
                <w:lang w:val="fr-FR"/>
              </w:rPr>
              <w:t>•</w:t>
            </w:r>
          </w:p>
        </w:tc>
        <w:tc>
          <w:tcPr>
            <w:tcW w:w="2163" w:type="dxa"/>
            <w:shd w:val="clear" w:color="auto" w:fill="auto"/>
          </w:tcPr>
          <w:p w:rsidR="00AC33B4" w:rsidRPr="0052548F" w:rsidRDefault="00AC33B4" w:rsidP="00AC33B4">
            <w:pPr>
              <w:rPr>
                <w:sz w:val="20"/>
                <w:lang w:val="fr-FR"/>
              </w:rPr>
            </w:pPr>
          </w:p>
        </w:tc>
      </w:tr>
      <w:tr w:rsidR="00AC33B4" w:rsidRPr="0052548F" w:rsidTr="00EE12C9">
        <w:trPr>
          <w:cantSplit/>
        </w:trPr>
        <w:tc>
          <w:tcPr>
            <w:tcW w:w="1854" w:type="dxa"/>
            <w:shd w:val="clear" w:color="auto" w:fill="auto"/>
          </w:tcPr>
          <w:p w:rsidR="00AC33B4" w:rsidRPr="0052548F" w:rsidRDefault="00AC33B4" w:rsidP="00AC33B4">
            <w:pPr>
              <w:rPr>
                <w:sz w:val="20"/>
                <w:lang w:val="fr-FR"/>
              </w:rPr>
            </w:pPr>
            <w:r w:rsidRPr="0052548F">
              <w:rPr>
                <w:sz w:val="20"/>
                <w:lang w:val="fr-FR"/>
              </w:rPr>
              <w:t>Turquie</w:t>
            </w:r>
          </w:p>
        </w:tc>
        <w:tc>
          <w:tcPr>
            <w:tcW w:w="1852" w:type="dxa"/>
            <w:shd w:val="clear" w:color="auto" w:fill="auto"/>
          </w:tcPr>
          <w:p w:rsidR="00AC33B4" w:rsidRPr="0052548F" w:rsidRDefault="00AC33B4" w:rsidP="00AC33B4">
            <w:pPr>
              <w:rPr>
                <w:sz w:val="20"/>
                <w:lang w:val="fr-FR"/>
              </w:rPr>
            </w:pPr>
          </w:p>
        </w:tc>
        <w:tc>
          <w:tcPr>
            <w:tcW w:w="1852" w:type="dxa"/>
            <w:shd w:val="clear" w:color="auto" w:fill="auto"/>
          </w:tcPr>
          <w:p w:rsidR="00AC33B4" w:rsidRPr="0052548F" w:rsidRDefault="00AC33B4" w:rsidP="00AC33B4">
            <w:pPr>
              <w:rPr>
                <w:sz w:val="20"/>
                <w:lang w:val="fr-FR"/>
              </w:rPr>
            </w:pPr>
            <w:r w:rsidRPr="0052548F">
              <w:rPr>
                <w:sz w:val="20"/>
                <w:lang w:val="fr-FR"/>
              </w:rPr>
              <w:t>•</w:t>
            </w:r>
          </w:p>
        </w:tc>
        <w:tc>
          <w:tcPr>
            <w:tcW w:w="1855" w:type="dxa"/>
            <w:shd w:val="clear" w:color="auto" w:fill="auto"/>
          </w:tcPr>
          <w:p w:rsidR="00AC33B4" w:rsidRPr="0052548F" w:rsidRDefault="00AC33B4" w:rsidP="00AC33B4">
            <w:pPr>
              <w:rPr>
                <w:sz w:val="20"/>
                <w:lang w:val="fr-FR"/>
              </w:rPr>
            </w:pPr>
          </w:p>
        </w:tc>
        <w:tc>
          <w:tcPr>
            <w:tcW w:w="2163" w:type="dxa"/>
            <w:shd w:val="clear" w:color="auto" w:fill="auto"/>
          </w:tcPr>
          <w:p w:rsidR="00AC33B4" w:rsidRPr="0052548F" w:rsidRDefault="00AC33B4" w:rsidP="002D58D2">
            <w:pPr>
              <w:rPr>
                <w:sz w:val="20"/>
                <w:lang w:val="fr-FR"/>
              </w:rPr>
            </w:pPr>
            <w:r w:rsidRPr="0052548F">
              <w:rPr>
                <w:sz w:val="20"/>
                <w:lang w:val="fr-FR"/>
              </w:rPr>
              <w:t>Lettre de demande et p</w:t>
            </w:r>
            <w:r w:rsidR="002D58D2">
              <w:rPr>
                <w:sz w:val="20"/>
                <w:lang w:val="fr-FR"/>
              </w:rPr>
              <w:t>ouvoir</w:t>
            </w:r>
            <w:r w:rsidR="00030C5D">
              <w:rPr>
                <w:sz w:val="20"/>
                <w:lang w:val="fr-FR"/>
              </w:rPr>
              <w:t>.</w:t>
            </w:r>
          </w:p>
        </w:tc>
      </w:tr>
      <w:tr w:rsidR="00AC33B4" w:rsidRPr="0052548F" w:rsidTr="00EE12C9">
        <w:trPr>
          <w:cantSplit/>
        </w:trPr>
        <w:tc>
          <w:tcPr>
            <w:tcW w:w="1854" w:type="dxa"/>
            <w:shd w:val="clear" w:color="auto" w:fill="auto"/>
          </w:tcPr>
          <w:p w:rsidR="00AC33B4" w:rsidRPr="0052548F" w:rsidRDefault="00AC33B4" w:rsidP="00AC33B4">
            <w:pPr>
              <w:rPr>
                <w:sz w:val="20"/>
                <w:lang w:val="fr-FR"/>
              </w:rPr>
            </w:pPr>
            <w:r w:rsidRPr="0052548F">
              <w:rPr>
                <w:sz w:val="20"/>
                <w:lang w:val="fr-FR"/>
              </w:rPr>
              <w:t>Ukraine</w:t>
            </w:r>
          </w:p>
        </w:tc>
        <w:tc>
          <w:tcPr>
            <w:tcW w:w="1852" w:type="dxa"/>
            <w:shd w:val="clear" w:color="auto" w:fill="auto"/>
          </w:tcPr>
          <w:p w:rsidR="00AC33B4" w:rsidRPr="0052548F" w:rsidRDefault="00AC33B4" w:rsidP="00AC33B4">
            <w:pPr>
              <w:rPr>
                <w:sz w:val="20"/>
                <w:lang w:val="fr-FR"/>
              </w:rPr>
            </w:pPr>
          </w:p>
        </w:tc>
        <w:tc>
          <w:tcPr>
            <w:tcW w:w="1852" w:type="dxa"/>
            <w:shd w:val="clear" w:color="auto" w:fill="auto"/>
          </w:tcPr>
          <w:p w:rsidR="00AC33B4" w:rsidRPr="0052548F" w:rsidRDefault="00AC33B4" w:rsidP="00AC33B4">
            <w:pPr>
              <w:rPr>
                <w:sz w:val="20"/>
                <w:lang w:val="fr-FR"/>
              </w:rPr>
            </w:pPr>
          </w:p>
        </w:tc>
        <w:tc>
          <w:tcPr>
            <w:tcW w:w="1855" w:type="dxa"/>
            <w:shd w:val="clear" w:color="auto" w:fill="auto"/>
          </w:tcPr>
          <w:p w:rsidR="00AC33B4" w:rsidRPr="0052548F" w:rsidRDefault="00AC33B4" w:rsidP="00AC33B4">
            <w:pPr>
              <w:rPr>
                <w:sz w:val="20"/>
                <w:lang w:val="fr-FR"/>
              </w:rPr>
            </w:pPr>
          </w:p>
        </w:tc>
        <w:tc>
          <w:tcPr>
            <w:tcW w:w="2163" w:type="dxa"/>
            <w:shd w:val="clear" w:color="auto" w:fill="auto"/>
          </w:tcPr>
          <w:p w:rsidR="00AC33B4" w:rsidRPr="0052548F" w:rsidRDefault="00AC33B4" w:rsidP="00AC33B4">
            <w:pPr>
              <w:rPr>
                <w:sz w:val="20"/>
                <w:lang w:val="fr-FR"/>
              </w:rPr>
            </w:pPr>
            <w:r w:rsidRPr="0052548F">
              <w:rPr>
                <w:sz w:val="20"/>
                <w:lang w:val="fr-FR"/>
              </w:rPr>
              <w:t>Demande du détenteur du certificat sous une forme libre.</w:t>
            </w:r>
          </w:p>
        </w:tc>
      </w:tr>
      <w:tr w:rsidR="00AC33B4" w:rsidRPr="0052548F" w:rsidTr="00EE12C9">
        <w:trPr>
          <w:cantSplit/>
        </w:trPr>
        <w:tc>
          <w:tcPr>
            <w:tcW w:w="1854" w:type="dxa"/>
            <w:shd w:val="clear" w:color="auto" w:fill="auto"/>
          </w:tcPr>
          <w:p w:rsidR="00AC33B4" w:rsidRPr="0052548F" w:rsidRDefault="00AC33B4" w:rsidP="00AC33B4">
            <w:pPr>
              <w:rPr>
                <w:sz w:val="20"/>
                <w:lang w:val="fr-FR"/>
              </w:rPr>
            </w:pPr>
            <w:r w:rsidRPr="0052548F">
              <w:rPr>
                <w:sz w:val="20"/>
                <w:lang w:val="fr-FR"/>
              </w:rPr>
              <w:t>Union européenne</w:t>
            </w:r>
          </w:p>
        </w:tc>
        <w:tc>
          <w:tcPr>
            <w:tcW w:w="1852" w:type="dxa"/>
            <w:shd w:val="clear" w:color="auto" w:fill="auto"/>
          </w:tcPr>
          <w:p w:rsidR="00AC33B4" w:rsidRPr="0052548F" w:rsidRDefault="00AC33B4" w:rsidP="00AC33B4">
            <w:pPr>
              <w:rPr>
                <w:sz w:val="20"/>
                <w:lang w:val="fr-FR"/>
              </w:rPr>
            </w:pPr>
          </w:p>
        </w:tc>
        <w:tc>
          <w:tcPr>
            <w:tcW w:w="1852" w:type="dxa"/>
            <w:shd w:val="clear" w:color="auto" w:fill="auto"/>
          </w:tcPr>
          <w:p w:rsidR="00AC33B4" w:rsidRPr="0052548F" w:rsidRDefault="00AC33B4" w:rsidP="00AC33B4">
            <w:pPr>
              <w:rPr>
                <w:sz w:val="20"/>
                <w:lang w:val="fr-FR"/>
              </w:rPr>
            </w:pPr>
          </w:p>
        </w:tc>
        <w:tc>
          <w:tcPr>
            <w:tcW w:w="1855" w:type="dxa"/>
            <w:shd w:val="clear" w:color="auto" w:fill="auto"/>
          </w:tcPr>
          <w:p w:rsidR="00AC33B4" w:rsidRPr="0052548F" w:rsidRDefault="00AC33B4" w:rsidP="00AC33B4">
            <w:pPr>
              <w:rPr>
                <w:sz w:val="20"/>
                <w:lang w:val="fr-FR"/>
              </w:rPr>
            </w:pPr>
          </w:p>
        </w:tc>
        <w:tc>
          <w:tcPr>
            <w:tcW w:w="2163" w:type="dxa"/>
            <w:shd w:val="clear" w:color="auto" w:fill="auto"/>
          </w:tcPr>
          <w:p w:rsidR="00AC33B4" w:rsidRPr="0052548F" w:rsidRDefault="00AC33B4" w:rsidP="00AC33B4">
            <w:pPr>
              <w:rPr>
                <w:sz w:val="20"/>
                <w:lang w:val="fr-FR"/>
              </w:rPr>
            </w:pPr>
            <w:r w:rsidRPr="0052548F">
              <w:rPr>
                <w:sz w:val="20"/>
                <w:lang w:val="fr-FR"/>
              </w:rPr>
              <w:t xml:space="preserve">Nous consultons des bases de données.  </w:t>
            </w:r>
          </w:p>
        </w:tc>
      </w:tr>
      <w:tr w:rsidR="00AC33B4" w:rsidRPr="0052548F" w:rsidTr="00EE12C9">
        <w:trPr>
          <w:cantSplit/>
        </w:trPr>
        <w:tc>
          <w:tcPr>
            <w:tcW w:w="1854" w:type="dxa"/>
            <w:shd w:val="clear" w:color="auto" w:fill="auto"/>
          </w:tcPr>
          <w:p w:rsidR="00AC33B4" w:rsidRPr="0052548F" w:rsidRDefault="00AC33B4" w:rsidP="00AC33B4">
            <w:pPr>
              <w:rPr>
                <w:sz w:val="20"/>
                <w:lang w:val="fr-FR"/>
              </w:rPr>
            </w:pPr>
            <w:r w:rsidRPr="0052548F">
              <w:rPr>
                <w:sz w:val="20"/>
                <w:lang w:val="fr-FR"/>
              </w:rPr>
              <w:t>Viet Nam</w:t>
            </w:r>
          </w:p>
        </w:tc>
        <w:tc>
          <w:tcPr>
            <w:tcW w:w="1852" w:type="dxa"/>
            <w:shd w:val="clear" w:color="auto" w:fill="auto"/>
          </w:tcPr>
          <w:p w:rsidR="00AC33B4" w:rsidRPr="0052548F" w:rsidRDefault="00AC33B4" w:rsidP="00AC33B4">
            <w:pPr>
              <w:rPr>
                <w:sz w:val="20"/>
                <w:lang w:val="fr-FR"/>
              </w:rPr>
            </w:pPr>
            <w:r w:rsidRPr="0052548F">
              <w:rPr>
                <w:sz w:val="20"/>
                <w:lang w:val="fr-FR"/>
              </w:rPr>
              <w:t>•</w:t>
            </w:r>
          </w:p>
        </w:tc>
        <w:tc>
          <w:tcPr>
            <w:tcW w:w="1852" w:type="dxa"/>
            <w:shd w:val="clear" w:color="auto" w:fill="auto"/>
          </w:tcPr>
          <w:p w:rsidR="00AC33B4" w:rsidRPr="0052548F" w:rsidRDefault="00AC33B4" w:rsidP="00AC33B4">
            <w:pPr>
              <w:rPr>
                <w:sz w:val="20"/>
                <w:lang w:val="fr-FR"/>
              </w:rPr>
            </w:pPr>
            <w:r w:rsidRPr="0052548F">
              <w:rPr>
                <w:sz w:val="20"/>
                <w:lang w:val="fr-FR"/>
              </w:rPr>
              <w:t>•</w:t>
            </w:r>
          </w:p>
        </w:tc>
        <w:tc>
          <w:tcPr>
            <w:tcW w:w="1855" w:type="dxa"/>
            <w:shd w:val="clear" w:color="auto" w:fill="auto"/>
          </w:tcPr>
          <w:p w:rsidR="00AC33B4" w:rsidRPr="0052548F" w:rsidRDefault="00AC33B4" w:rsidP="00AC33B4">
            <w:pPr>
              <w:rPr>
                <w:sz w:val="20"/>
                <w:lang w:val="fr-FR"/>
              </w:rPr>
            </w:pPr>
          </w:p>
        </w:tc>
        <w:tc>
          <w:tcPr>
            <w:tcW w:w="2163" w:type="dxa"/>
            <w:shd w:val="clear" w:color="auto" w:fill="auto"/>
          </w:tcPr>
          <w:p w:rsidR="00AC33B4" w:rsidRPr="0052548F" w:rsidRDefault="00AC33B4" w:rsidP="00AC33B4">
            <w:pPr>
              <w:rPr>
                <w:sz w:val="20"/>
                <w:lang w:val="fr-FR"/>
              </w:rPr>
            </w:pPr>
            <w:r w:rsidRPr="0052548F">
              <w:rPr>
                <w:sz w:val="20"/>
                <w:lang w:val="fr-FR"/>
              </w:rPr>
              <w:t xml:space="preserve">Information du titulaire, numéro d’enregistrement international, liste des produits et services, numéro d’enregistrement national.  </w:t>
            </w:r>
          </w:p>
        </w:tc>
      </w:tr>
      <w:tr w:rsidR="00AC33B4" w:rsidRPr="0052548F" w:rsidTr="00EE12C9">
        <w:trPr>
          <w:cantSplit/>
        </w:trPr>
        <w:tc>
          <w:tcPr>
            <w:tcW w:w="1854" w:type="dxa"/>
            <w:shd w:val="clear" w:color="auto" w:fill="auto"/>
          </w:tcPr>
          <w:p w:rsidR="00AC33B4" w:rsidRPr="0052548F" w:rsidRDefault="00AC33B4" w:rsidP="00AC33B4">
            <w:pPr>
              <w:rPr>
                <w:sz w:val="20"/>
                <w:lang w:val="fr-FR"/>
              </w:rPr>
            </w:pPr>
            <w:r w:rsidRPr="0052548F">
              <w:rPr>
                <w:sz w:val="20"/>
                <w:lang w:val="fr-FR"/>
              </w:rPr>
              <w:t>Zambie</w:t>
            </w:r>
          </w:p>
        </w:tc>
        <w:tc>
          <w:tcPr>
            <w:tcW w:w="1852" w:type="dxa"/>
            <w:shd w:val="clear" w:color="auto" w:fill="auto"/>
          </w:tcPr>
          <w:p w:rsidR="00AC33B4" w:rsidRPr="0052548F" w:rsidRDefault="00AC33B4" w:rsidP="00AC33B4">
            <w:pPr>
              <w:rPr>
                <w:sz w:val="20"/>
                <w:lang w:val="fr-FR"/>
              </w:rPr>
            </w:pPr>
          </w:p>
        </w:tc>
        <w:tc>
          <w:tcPr>
            <w:tcW w:w="1852" w:type="dxa"/>
            <w:shd w:val="clear" w:color="auto" w:fill="auto"/>
          </w:tcPr>
          <w:p w:rsidR="00AC33B4" w:rsidRPr="0052548F" w:rsidRDefault="00AC33B4" w:rsidP="00AC33B4">
            <w:pPr>
              <w:rPr>
                <w:sz w:val="20"/>
                <w:lang w:val="fr-FR"/>
              </w:rPr>
            </w:pPr>
          </w:p>
        </w:tc>
        <w:tc>
          <w:tcPr>
            <w:tcW w:w="1855" w:type="dxa"/>
            <w:shd w:val="clear" w:color="auto" w:fill="auto"/>
          </w:tcPr>
          <w:p w:rsidR="00AC33B4" w:rsidRPr="0052548F" w:rsidRDefault="00AC33B4" w:rsidP="00AC33B4">
            <w:pPr>
              <w:rPr>
                <w:sz w:val="20"/>
                <w:lang w:val="fr-FR"/>
              </w:rPr>
            </w:pPr>
          </w:p>
        </w:tc>
        <w:tc>
          <w:tcPr>
            <w:tcW w:w="2163" w:type="dxa"/>
            <w:shd w:val="clear" w:color="auto" w:fill="auto"/>
          </w:tcPr>
          <w:p w:rsidR="00AC33B4" w:rsidRPr="0052548F" w:rsidRDefault="00AC33B4" w:rsidP="00AC33B4">
            <w:pPr>
              <w:rPr>
                <w:sz w:val="20"/>
                <w:lang w:val="fr-FR"/>
              </w:rPr>
            </w:pPr>
            <w:r w:rsidRPr="0052548F">
              <w:rPr>
                <w:sz w:val="20"/>
                <w:lang w:val="fr-FR"/>
              </w:rPr>
              <w:t xml:space="preserve">Formulaire de notification de Madrid.  </w:t>
            </w:r>
          </w:p>
        </w:tc>
      </w:tr>
    </w:tbl>
    <w:p w:rsidR="00AC33B4" w:rsidRPr="0052548F" w:rsidRDefault="00AC33B4" w:rsidP="00AC33B4">
      <w:pPr>
        <w:rPr>
          <w:rFonts w:ascii="Times New Roman" w:eastAsia="Times New Roman" w:hAnsi="Times New Roman" w:cs="Times New Roman"/>
          <w:sz w:val="20"/>
          <w:lang w:val="fr-FR"/>
        </w:rPr>
      </w:pPr>
    </w:p>
    <w:p w:rsidR="00AC33B4" w:rsidRPr="0052548F" w:rsidRDefault="00AC33B4" w:rsidP="00AC33B4">
      <w:pPr>
        <w:ind w:left="360"/>
        <w:jc w:val="center"/>
        <w:rPr>
          <w:sz w:val="20"/>
          <w:lang w:val="fr-FR"/>
        </w:rPr>
      </w:pPr>
      <w:r w:rsidRPr="0052548F">
        <w:rPr>
          <w:sz w:val="20"/>
          <w:lang w:val="fr-FR"/>
        </w:rPr>
        <w:br w:type="page"/>
      </w: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6"/>
        <w:gridCol w:w="708"/>
        <w:gridCol w:w="1482"/>
        <w:gridCol w:w="1495"/>
        <w:gridCol w:w="1134"/>
        <w:gridCol w:w="1276"/>
        <w:gridCol w:w="1701"/>
        <w:gridCol w:w="1276"/>
      </w:tblGrid>
      <w:tr w:rsidR="00AC33B4" w:rsidRPr="0052548F" w:rsidTr="004C007D">
        <w:trPr>
          <w:cantSplit/>
          <w:tblHeader/>
        </w:trPr>
        <w:tc>
          <w:tcPr>
            <w:tcW w:w="1986" w:type="dxa"/>
            <w:vMerge w:val="restart"/>
            <w:shd w:val="clear" w:color="auto" w:fill="auto"/>
          </w:tcPr>
          <w:p w:rsidR="00AC33B4" w:rsidRPr="0052548F" w:rsidRDefault="00AC33B4" w:rsidP="00AC33B4">
            <w:pPr>
              <w:rPr>
                <w:sz w:val="20"/>
                <w:lang w:val="fr-FR"/>
              </w:rPr>
            </w:pPr>
            <w:r w:rsidRPr="0052548F">
              <w:rPr>
                <w:b/>
                <w:sz w:val="20"/>
                <w:lang w:val="fr-FR"/>
              </w:rPr>
              <w:lastRenderedPageBreak/>
              <w:t>Partie contractante</w:t>
            </w:r>
          </w:p>
        </w:tc>
        <w:tc>
          <w:tcPr>
            <w:tcW w:w="9072" w:type="dxa"/>
            <w:gridSpan w:val="7"/>
            <w:shd w:val="clear" w:color="auto" w:fill="auto"/>
          </w:tcPr>
          <w:p w:rsidR="00AC33B4" w:rsidRPr="0052548F" w:rsidRDefault="00AC33B4" w:rsidP="00AC33B4">
            <w:pPr>
              <w:rPr>
                <w:b/>
                <w:sz w:val="20"/>
                <w:lang w:val="fr-FR"/>
              </w:rPr>
            </w:pPr>
            <w:r w:rsidRPr="0052548F">
              <w:rPr>
                <w:b/>
                <w:sz w:val="20"/>
                <w:lang w:val="fr-FR"/>
              </w:rPr>
              <w:t>QUESTION I.4.</w:t>
            </w:r>
          </w:p>
          <w:p w:rsidR="00AC33B4" w:rsidRPr="0052548F" w:rsidRDefault="00AC33B4" w:rsidP="00AC33B4">
            <w:pPr>
              <w:rPr>
                <w:b/>
                <w:sz w:val="20"/>
                <w:lang w:val="fr-FR"/>
              </w:rPr>
            </w:pPr>
            <w:r w:rsidRPr="0052548F">
              <w:rPr>
                <w:b/>
                <w:sz w:val="20"/>
                <w:lang w:val="fr-FR"/>
              </w:rPr>
              <w:t xml:space="preserve">I. </w:t>
            </w:r>
            <w:r w:rsidRPr="0052548F">
              <w:rPr>
                <w:b/>
                <w:sz w:val="20"/>
                <w:lang w:val="fr-FR"/>
              </w:rPr>
              <w:tab/>
              <w:t>LÉGISLATION EN VIGUEUR</w:t>
            </w:r>
          </w:p>
          <w:p w:rsidR="00AC33B4" w:rsidRPr="0052548F" w:rsidRDefault="00AC33B4" w:rsidP="00AC33B4">
            <w:pPr>
              <w:ind w:left="1174" w:hanging="567"/>
              <w:rPr>
                <w:sz w:val="20"/>
                <w:lang w:val="fr-FR"/>
              </w:rPr>
            </w:pPr>
            <w:r w:rsidRPr="0052548F">
              <w:rPr>
                <w:b/>
                <w:sz w:val="20"/>
                <w:lang w:val="fr-FR"/>
              </w:rPr>
              <w:t>4.</w:t>
            </w:r>
            <w:r w:rsidRPr="0052548F">
              <w:rPr>
                <w:b/>
                <w:sz w:val="20"/>
                <w:lang w:val="fr-FR"/>
              </w:rPr>
              <w:tab/>
              <w:t>Existe</w:t>
            </w:r>
            <w:r w:rsidRPr="0052548F">
              <w:rPr>
                <w:b/>
                <w:sz w:val="20"/>
                <w:lang w:val="fr-FR"/>
              </w:rPr>
              <w:noBreakHyphen/>
              <w:t>t</w:t>
            </w:r>
            <w:r w:rsidRPr="0052548F">
              <w:rPr>
                <w:b/>
                <w:sz w:val="20"/>
                <w:lang w:val="fr-FR"/>
              </w:rPr>
              <w:noBreakHyphen/>
              <w:t>il des dispositions dans votre législation nationale sur les marques visant à mettre en œuvre la règle 21 du règlement d’exécution commun?</w:t>
            </w:r>
          </w:p>
        </w:tc>
      </w:tr>
      <w:tr w:rsidR="00AC33B4" w:rsidRPr="0052548F" w:rsidTr="004C007D">
        <w:trPr>
          <w:cantSplit/>
          <w:tblHeader/>
        </w:trPr>
        <w:tc>
          <w:tcPr>
            <w:tcW w:w="1986" w:type="dxa"/>
            <w:vMerge/>
            <w:shd w:val="clear" w:color="auto" w:fill="auto"/>
          </w:tcPr>
          <w:p w:rsidR="00AC33B4" w:rsidRPr="0052548F" w:rsidRDefault="00AC33B4" w:rsidP="00AC33B4">
            <w:pPr>
              <w:rPr>
                <w:sz w:val="20"/>
                <w:lang w:val="fr-FR"/>
              </w:rPr>
            </w:pPr>
          </w:p>
        </w:tc>
        <w:tc>
          <w:tcPr>
            <w:tcW w:w="708" w:type="dxa"/>
            <w:shd w:val="clear" w:color="auto" w:fill="auto"/>
          </w:tcPr>
          <w:p w:rsidR="00AC33B4" w:rsidRPr="0052548F" w:rsidRDefault="00AC33B4" w:rsidP="00AC33B4">
            <w:pPr>
              <w:rPr>
                <w:b/>
                <w:sz w:val="20"/>
                <w:lang w:val="fr-FR"/>
              </w:rPr>
            </w:pPr>
            <w:r w:rsidRPr="0052548F">
              <w:rPr>
                <w:b/>
                <w:sz w:val="20"/>
                <w:lang w:val="fr-FR"/>
              </w:rPr>
              <w:t>OUI</w:t>
            </w:r>
          </w:p>
        </w:tc>
        <w:tc>
          <w:tcPr>
            <w:tcW w:w="1482" w:type="dxa"/>
            <w:shd w:val="clear" w:color="auto" w:fill="auto"/>
          </w:tcPr>
          <w:p w:rsidR="00AC33B4" w:rsidRPr="0052548F" w:rsidRDefault="00AC33B4" w:rsidP="00AC33B4">
            <w:pPr>
              <w:rPr>
                <w:b/>
                <w:sz w:val="20"/>
                <w:lang w:val="fr-FR"/>
              </w:rPr>
            </w:pPr>
            <w:r w:rsidRPr="0052548F">
              <w:rPr>
                <w:b/>
                <w:sz w:val="20"/>
                <w:lang w:val="fr-FR"/>
              </w:rPr>
              <w:t>NON, car le règlement d’exécution est directement applicable</w:t>
            </w:r>
          </w:p>
        </w:tc>
        <w:tc>
          <w:tcPr>
            <w:tcW w:w="1495" w:type="dxa"/>
            <w:shd w:val="clear" w:color="auto" w:fill="auto"/>
          </w:tcPr>
          <w:p w:rsidR="00AC33B4" w:rsidRPr="0052548F" w:rsidRDefault="00AC33B4" w:rsidP="00AC33B4">
            <w:pPr>
              <w:rPr>
                <w:b/>
                <w:sz w:val="20"/>
                <w:lang w:val="fr-FR"/>
              </w:rPr>
            </w:pPr>
            <w:r w:rsidRPr="0052548F">
              <w:rPr>
                <w:b/>
                <w:sz w:val="20"/>
                <w:lang w:val="fr-FR"/>
              </w:rPr>
              <w:t>NON, il n’existe pas de dispositions dans ce sens, bien que le règlement d’exécution ne soit pas directement applicable</w:t>
            </w:r>
          </w:p>
        </w:tc>
        <w:tc>
          <w:tcPr>
            <w:tcW w:w="1134" w:type="dxa"/>
            <w:shd w:val="clear" w:color="auto" w:fill="auto"/>
          </w:tcPr>
          <w:p w:rsidR="00AC33B4" w:rsidRPr="0052548F" w:rsidRDefault="00AC33B4" w:rsidP="00AC33B4">
            <w:pPr>
              <w:ind w:right="-128"/>
              <w:rPr>
                <w:b/>
                <w:sz w:val="20"/>
                <w:lang w:val="fr-FR"/>
              </w:rPr>
            </w:pPr>
            <w:r w:rsidRPr="0052548F">
              <w:rPr>
                <w:b/>
                <w:sz w:val="20"/>
                <w:lang w:val="fr-FR"/>
              </w:rPr>
              <w:t>Non, mais il existe une procédure</w:t>
            </w:r>
          </w:p>
        </w:tc>
        <w:tc>
          <w:tcPr>
            <w:tcW w:w="1276" w:type="dxa"/>
            <w:shd w:val="clear" w:color="auto" w:fill="auto"/>
          </w:tcPr>
          <w:p w:rsidR="00AC33B4" w:rsidRPr="0052548F" w:rsidRDefault="00AC33B4" w:rsidP="00AC33B4">
            <w:pPr>
              <w:rPr>
                <w:b/>
                <w:sz w:val="20"/>
                <w:lang w:val="fr-FR"/>
              </w:rPr>
            </w:pPr>
            <w:r w:rsidRPr="0052548F">
              <w:rPr>
                <w:b/>
                <w:sz w:val="20"/>
                <w:lang w:val="fr-FR"/>
              </w:rPr>
              <w:t>Cette procédure consiste en une pratique de l’Office</w:t>
            </w:r>
          </w:p>
        </w:tc>
        <w:tc>
          <w:tcPr>
            <w:tcW w:w="1701" w:type="dxa"/>
            <w:shd w:val="clear" w:color="auto" w:fill="auto"/>
          </w:tcPr>
          <w:p w:rsidR="00AC33B4" w:rsidRPr="0052548F" w:rsidRDefault="00AC33B4" w:rsidP="00AC33B4">
            <w:pPr>
              <w:rPr>
                <w:b/>
                <w:sz w:val="20"/>
                <w:lang w:val="fr-FR"/>
              </w:rPr>
            </w:pPr>
            <w:r w:rsidRPr="0052548F">
              <w:rPr>
                <w:b/>
                <w:sz w:val="20"/>
                <w:lang w:val="fr-FR"/>
              </w:rPr>
              <w:t>Cette procédure est prescrite par les directives administratives de l’Office</w:t>
            </w:r>
          </w:p>
        </w:tc>
        <w:tc>
          <w:tcPr>
            <w:tcW w:w="1276" w:type="dxa"/>
            <w:shd w:val="clear" w:color="auto" w:fill="auto"/>
          </w:tcPr>
          <w:p w:rsidR="00AC33B4" w:rsidRPr="0052548F" w:rsidRDefault="00AC33B4" w:rsidP="00AC33B4">
            <w:pPr>
              <w:rPr>
                <w:b/>
                <w:sz w:val="20"/>
                <w:lang w:val="fr-FR"/>
              </w:rPr>
            </w:pPr>
            <w:r w:rsidRPr="0052548F">
              <w:rPr>
                <w:b/>
                <w:sz w:val="20"/>
                <w:lang w:val="fr-FR"/>
              </w:rPr>
              <w:t xml:space="preserve">Autre </w:t>
            </w:r>
          </w:p>
        </w:tc>
      </w:tr>
      <w:tr w:rsidR="00AC33B4" w:rsidRPr="0052548F" w:rsidTr="004C007D">
        <w:trPr>
          <w:cantSplit/>
        </w:trPr>
        <w:tc>
          <w:tcPr>
            <w:tcW w:w="1986" w:type="dxa"/>
            <w:shd w:val="clear" w:color="auto" w:fill="auto"/>
          </w:tcPr>
          <w:p w:rsidR="00AC33B4" w:rsidRPr="0052548F" w:rsidRDefault="00AC33B4" w:rsidP="00AC33B4">
            <w:pPr>
              <w:rPr>
                <w:sz w:val="20"/>
                <w:lang w:val="fr-FR"/>
              </w:rPr>
            </w:pPr>
            <w:r w:rsidRPr="0052548F">
              <w:rPr>
                <w:sz w:val="20"/>
                <w:lang w:val="fr-FR"/>
              </w:rPr>
              <w:t>Albanie</w:t>
            </w:r>
          </w:p>
        </w:tc>
        <w:tc>
          <w:tcPr>
            <w:tcW w:w="708" w:type="dxa"/>
            <w:shd w:val="clear" w:color="auto" w:fill="auto"/>
          </w:tcPr>
          <w:p w:rsidR="00AC33B4" w:rsidRPr="0052548F" w:rsidRDefault="00AC33B4" w:rsidP="00AC33B4">
            <w:pPr>
              <w:rPr>
                <w:sz w:val="20"/>
                <w:lang w:val="fr-FR"/>
              </w:rPr>
            </w:pPr>
          </w:p>
        </w:tc>
        <w:tc>
          <w:tcPr>
            <w:tcW w:w="1482" w:type="dxa"/>
            <w:shd w:val="clear" w:color="auto" w:fill="auto"/>
          </w:tcPr>
          <w:p w:rsidR="00AC33B4" w:rsidRPr="0052548F" w:rsidRDefault="00AC33B4" w:rsidP="00AC33B4">
            <w:pPr>
              <w:rPr>
                <w:sz w:val="20"/>
                <w:lang w:val="fr-FR"/>
              </w:rPr>
            </w:pPr>
            <w:r w:rsidRPr="0052548F">
              <w:rPr>
                <w:sz w:val="20"/>
                <w:lang w:val="fr-FR"/>
              </w:rPr>
              <w:t>•</w:t>
            </w:r>
          </w:p>
        </w:tc>
        <w:tc>
          <w:tcPr>
            <w:tcW w:w="1495" w:type="dxa"/>
            <w:shd w:val="clear" w:color="auto" w:fill="auto"/>
          </w:tcPr>
          <w:p w:rsidR="00AC33B4" w:rsidRPr="0052548F" w:rsidRDefault="00AC33B4" w:rsidP="00AC33B4">
            <w:pPr>
              <w:rPr>
                <w:sz w:val="20"/>
                <w:lang w:val="fr-FR"/>
              </w:rPr>
            </w:pPr>
          </w:p>
        </w:tc>
        <w:tc>
          <w:tcPr>
            <w:tcW w:w="1134" w:type="dxa"/>
            <w:shd w:val="clear" w:color="auto" w:fill="auto"/>
          </w:tcPr>
          <w:p w:rsidR="00AC33B4" w:rsidRPr="0052548F" w:rsidRDefault="00AC33B4" w:rsidP="00AC33B4">
            <w:pPr>
              <w:rPr>
                <w:sz w:val="20"/>
                <w:lang w:val="fr-FR"/>
              </w:rPr>
            </w:pPr>
          </w:p>
        </w:tc>
        <w:tc>
          <w:tcPr>
            <w:tcW w:w="1276" w:type="dxa"/>
            <w:shd w:val="clear" w:color="auto" w:fill="auto"/>
          </w:tcPr>
          <w:p w:rsidR="00AC33B4" w:rsidRPr="0052548F" w:rsidRDefault="00AC33B4" w:rsidP="00AC33B4">
            <w:pPr>
              <w:rPr>
                <w:sz w:val="20"/>
                <w:lang w:val="fr-FR"/>
              </w:rPr>
            </w:pPr>
          </w:p>
        </w:tc>
        <w:tc>
          <w:tcPr>
            <w:tcW w:w="1701" w:type="dxa"/>
            <w:shd w:val="clear" w:color="auto" w:fill="auto"/>
          </w:tcPr>
          <w:p w:rsidR="00AC33B4" w:rsidRPr="0052548F" w:rsidRDefault="00AC33B4" w:rsidP="00AC33B4">
            <w:pPr>
              <w:rPr>
                <w:sz w:val="20"/>
                <w:lang w:val="fr-FR"/>
              </w:rPr>
            </w:pPr>
          </w:p>
        </w:tc>
        <w:tc>
          <w:tcPr>
            <w:tcW w:w="1276" w:type="dxa"/>
            <w:shd w:val="clear" w:color="auto" w:fill="auto"/>
          </w:tcPr>
          <w:p w:rsidR="00AC33B4" w:rsidRPr="0052548F" w:rsidRDefault="00AC33B4" w:rsidP="00AC33B4">
            <w:pPr>
              <w:rPr>
                <w:sz w:val="20"/>
                <w:lang w:val="fr-FR"/>
              </w:rPr>
            </w:pPr>
          </w:p>
        </w:tc>
      </w:tr>
      <w:tr w:rsidR="00AC33B4" w:rsidRPr="0052548F" w:rsidTr="004C007D">
        <w:trPr>
          <w:cantSplit/>
        </w:trPr>
        <w:tc>
          <w:tcPr>
            <w:tcW w:w="1986" w:type="dxa"/>
            <w:shd w:val="clear" w:color="auto" w:fill="auto"/>
          </w:tcPr>
          <w:p w:rsidR="00AC33B4" w:rsidRPr="0052548F" w:rsidRDefault="00AC33B4" w:rsidP="00AC33B4">
            <w:pPr>
              <w:rPr>
                <w:sz w:val="20"/>
                <w:lang w:val="fr-FR"/>
              </w:rPr>
            </w:pPr>
            <w:r w:rsidRPr="0052548F">
              <w:rPr>
                <w:sz w:val="20"/>
                <w:lang w:val="fr-FR"/>
              </w:rPr>
              <w:t>Algérie</w:t>
            </w:r>
          </w:p>
        </w:tc>
        <w:tc>
          <w:tcPr>
            <w:tcW w:w="708" w:type="dxa"/>
            <w:shd w:val="clear" w:color="auto" w:fill="auto"/>
          </w:tcPr>
          <w:p w:rsidR="00AC33B4" w:rsidRPr="0052548F" w:rsidRDefault="00AC33B4" w:rsidP="00AC33B4">
            <w:pPr>
              <w:rPr>
                <w:sz w:val="20"/>
                <w:lang w:val="fr-FR"/>
              </w:rPr>
            </w:pPr>
          </w:p>
        </w:tc>
        <w:tc>
          <w:tcPr>
            <w:tcW w:w="1482" w:type="dxa"/>
            <w:shd w:val="clear" w:color="auto" w:fill="auto"/>
          </w:tcPr>
          <w:p w:rsidR="00AC33B4" w:rsidRPr="0052548F" w:rsidRDefault="00AC33B4" w:rsidP="00AC33B4">
            <w:pPr>
              <w:rPr>
                <w:sz w:val="20"/>
                <w:lang w:val="fr-FR"/>
              </w:rPr>
            </w:pPr>
            <w:r w:rsidRPr="0052548F">
              <w:rPr>
                <w:sz w:val="20"/>
                <w:lang w:val="fr-FR"/>
              </w:rPr>
              <w:t>•</w:t>
            </w:r>
          </w:p>
        </w:tc>
        <w:tc>
          <w:tcPr>
            <w:tcW w:w="1495" w:type="dxa"/>
            <w:shd w:val="clear" w:color="auto" w:fill="auto"/>
          </w:tcPr>
          <w:p w:rsidR="00AC33B4" w:rsidRPr="0052548F" w:rsidRDefault="00AC33B4" w:rsidP="00AC33B4">
            <w:pPr>
              <w:rPr>
                <w:sz w:val="20"/>
                <w:lang w:val="fr-FR"/>
              </w:rPr>
            </w:pPr>
          </w:p>
        </w:tc>
        <w:tc>
          <w:tcPr>
            <w:tcW w:w="1134" w:type="dxa"/>
            <w:shd w:val="clear" w:color="auto" w:fill="auto"/>
          </w:tcPr>
          <w:p w:rsidR="00AC33B4" w:rsidRPr="0052548F" w:rsidRDefault="00AC33B4" w:rsidP="00AC33B4">
            <w:pPr>
              <w:rPr>
                <w:sz w:val="20"/>
                <w:lang w:val="fr-FR"/>
              </w:rPr>
            </w:pPr>
          </w:p>
        </w:tc>
        <w:tc>
          <w:tcPr>
            <w:tcW w:w="1276" w:type="dxa"/>
            <w:shd w:val="clear" w:color="auto" w:fill="auto"/>
          </w:tcPr>
          <w:p w:rsidR="00AC33B4" w:rsidRPr="0052548F" w:rsidRDefault="00AC33B4" w:rsidP="00AC33B4">
            <w:pPr>
              <w:rPr>
                <w:sz w:val="20"/>
                <w:lang w:val="fr-FR"/>
              </w:rPr>
            </w:pPr>
          </w:p>
        </w:tc>
        <w:tc>
          <w:tcPr>
            <w:tcW w:w="1701" w:type="dxa"/>
            <w:shd w:val="clear" w:color="auto" w:fill="auto"/>
          </w:tcPr>
          <w:p w:rsidR="00AC33B4" w:rsidRPr="0052548F" w:rsidRDefault="00AC33B4" w:rsidP="00AC33B4">
            <w:pPr>
              <w:rPr>
                <w:sz w:val="20"/>
                <w:lang w:val="fr-FR"/>
              </w:rPr>
            </w:pPr>
          </w:p>
        </w:tc>
        <w:tc>
          <w:tcPr>
            <w:tcW w:w="1276" w:type="dxa"/>
            <w:shd w:val="clear" w:color="auto" w:fill="auto"/>
          </w:tcPr>
          <w:p w:rsidR="00AC33B4" w:rsidRPr="0052548F" w:rsidRDefault="00AC33B4" w:rsidP="00AC33B4">
            <w:pPr>
              <w:rPr>
                <w:sz w:val="20"/>
                <w:lang w:val="fr-FR"/>
              </w:rPr>
            </w:pPr>
          </w:p>
        </w:tc>
      </w:tr>
      <w:tr w:rsidR="00AC33B4" w:rsidRPr="0052548F" w:rsidTr="004C007D">
        <w:trPr>
          <w:cantSplit/>
        </w:trPr>
        <w:tc>
          <w:tcPr>
            <w:tcW w:w="1986" w:type="dxa"/>
            <w:shd w:val="clear" w:color="auto" w:fill="auto"/>
          </w:tcPr>
          <w:p w:rsidR="00AC33B4" w:rsidRPr="0052548F" w:rsidRDefault="00AC33B4" w:rsidP="00AC33B4">
            <w:pPr>
              <w:rPr>
                <w:sz w:val="20"/>
                <w:lang w:val="fr-FR"/>
              </w:rPr>
            </w:pPr>
            <w:r w:rsidRPr="0052548F">
              <w:rPr>
                <w:sz w:val="20"/>
                <w:lang w:val="fr-FR"/>
              </w:rPr>
              <w:t>Allemagne</w:t>
            </w:r>
          </w:p>
        </w:tc>
        <w:tc>
          <w:tcPr>
            <w:tcW w:w="708" w:type="dxa"/>
            <w:shd w:val="clear" w:color="auto" w:fill="auto"/>
          </w:tcPr>
          <w:p w:rsidR="00AC33B4" w:rsidRPr="0052548F" w:rsidRDefault="00AC33B4" w:rsidP="00AC33B4">
            <w:pPr>
              <w:rPr>
                <w:sz w:val="20"/>
                <w:lang w:val="fr-FR"/>
              </w:rPr>
            </w:pPr>
          </w:p>
        </w:tc>
        <w:tc>
          <w:tcPr>
            <w:tcW w:w="1482" w:type="dxa"/>
            <w:shd w:val="clear" w:color="auto" w:fill="auto"/>
          </w:tcPr>
          <w:p w:rsidR="00AC33B4" w:rsidRPr="0052548F" w:rsidRDefault="00AC33B4" w:rsidP="00AC33B4">
            <w:pPr>
              <w:rPr>
                <w:sz w:val="20"/>
                <w:lang w:val="fr-FR"/>
              </w:rPr>
            </w:pPr>
            <w:r w:rsidRPr="0052548F">
              <w:rPr>
                <w:sz w:val="20"/>
                <w:lang w:val="fr-FR"/>
              </w:rPr>
              <w:t>•</w:t>
            </w:r>
          </w:p>
        </w:tc>
        <w:tc>
          <w:tcPr>
            <w:tcW w:w="1495" w:type="dxa"/>
            <w:shd w:val="clear" w:color="auto" w:fill="auto"/>
          </w:tcPr>
          <w:p w:rsidR="00AC33B4" w:rsidRPr="0052548F" w:rsidRDefault="00AC33B4" w:rsidP="00AC33B4">
            <w:pPr>
              <w:rPr>
                <w:sz w:val="20"/>
                <w:lang w:val="fr-FR"/>
              </w:rPr>
            </w:pPr>
          </w:p>
        </w:tc>
        <w:tc>
          <w:tcPr>
            <w:tcW w:w="1134" w:type="dxa"/>
            <w:shd w:val="clear" w:color="auto" w:fill="auto"/>
          </w:tcPr>
          <w:p w:rsidR="00AC33B4" w:rsidRPr="0052548F" w:rsidRDefault="00AC33B4" w:rsidP="00AC33B4">
            <w:pPr>
              <w:rPr>
                <w:sz w:val="20"/>
                <w:lang w:val="fr-FR"/>
              </w:rPr>
            </w:pPr>
          </w:p>
        </w:tc>
        <w:tc>
          <w:tcPr>
            <w:tcW w:w="1276" w:type="dxa"/>
            <w:shd w:val="clear" w:color="auto" w:fill="auto"/>
          </w:tcPr>
          <w:p w:rsidR="00AC33B4" w:rsidRPr="0052548F" w:rsidRDefault="00AC33B4" w:rsidP="00AC33B4">
            <w:pPr>
              <w:rPr>
                <w:sz w:val="20"/>
                <w:lang w:val="fr-FR"/>
              </w:rPr>
            </w:pPr>
          </w:p>
        </w:tc>
        <w:tc>
          <w:tcPr>
            <w:tcW w:w="1701" w:type="dxa"/>
            <w:shd w:val="clear" w:color="auto" w:fill="auto"/>
          </w:tcPr>
          <w:p w:rsidR="00AC33B4" w:rsidRPr="0052548F" w:rsidRDefault="00AC33B4" w:rsidP="00AC33B4">
            <w:pPr>
              <w:rPr>
                <w:sz w:val="20"/>
                <w:lang w:val="fr-FR"/>
              </w:rPr>
            </w:pPr>
          </w:p>
        </w:tc>
        <w:tc>
          <w:tcPr>
            <w:tcW w:w="1276" w:type="dxa"/>
            <w:shd w:val="clear" w:color="auto" w:fill="auto"/>
          </w:tcPr>
          <w:p w:rsidR="00AC33B4" w:rsidRPr="0052548F" w:rsidRDefault="00AC33B4" w:rsidP="00AC33B4">
            <w:pPr>
              <w:rPr>
                <w:sz w:val="20"/>
                <w:lang w:val="fr-FR"/>
              </w:rPr>
            </w:pPr>
          </w:p>
        </w:tc>
      </w:tr>
      <w:tr w:rsidR="00AC33B4" w:rsidRPr="0052548F" w:rsidTr="004C007D">
        <w:trPr>
          <w:cantSplit/>
        </w:trPr>
        <w:tc>
          <w:tcPr>
            <w:tcW w:w="1986" w:type="dxa"/>
            <w:shd w:val="clear" w:color="auto" w:fill="auto"/>
          </w:tcPr>
          <w:p w:rsidR="00AC33B4" w:rsidRPr="0052548F" w:rsidRDefault="00030C5D" w:rsidP="00030C5D">
            <w:pPr>
              <w:rPr>
                <w:sz w:val="20"/>
                <w:lang w:val="fr-FR"/>
              </w:rPr>
            </w:pPr>
            <w:r>
              <w:rPr>
                <w:sz w:val="20"/>
                <w:lang w:val="fr-FR"/>
              </w:rPr>
              <w:t>Antigua-</w:t>
            </w:r>
            <w:r w:rsidR="00AC33B4" w:rsidRPr="0052548F">
              <w:rPr>
                <w:sz w:val="20"/>
                <w:lang w:val="fr-FR"/>
              </w:rPr>
              <w:t>et</w:t>
            </w:r>
            <w:r>
              <w:rPr>
                <w:sz w:val="20"/>
                <w:lang w:val="fr-FR"/>
              </w:rPr>
              <w:t>-</w:t>
            </w:r>
            <w:r w:rsidR="00AC33B4" w:rsidRPr="0052548F">
              <w:rPr>
                <w:sz w:val="20"/>
                <w:lang w:val="fr-FR"/>
              </w:rPr>
              <w:t>Barbuda</w:t>
            </w:r>
          </w:p>
        </w:tc>
        <w:tc>
          <w:tcPr>
            <w:tcW w:w="708" w:type="dxa"/>
            <w:shd w:val="clear" w:color="auto" w:fill="auto"/>
          </w:tcPr>
          <w:p w:rsidR="00AC33B4" w:rsidRPr="0052548F" w:rsidRDefault="00AC33B4" w:rsidP="00AC33B4">
            <w:pPr>
              <w:rPr>
                <w:sz w:val="20"/>
                <w:lang w:val="fr-FR"/>
              </w:rPr>
            </w:pPr>
          </w:p>
        </w:tc>
        <w:tc>
          <w:tcPr>
            <w:tcW w:w="1482" w:type="dxa"/>
            <w:shd w:val="clear" w:color="auto" w:fill="auto"/>
          </w:tcPr>
          <w:p w:rsidR="00AC33B4" w:rsidRPr="0052548F" w:rsidRDefault="00AC33B4" w:rsidP="00AC33B4">
            <w:pPr>
              <w:rPr>
                <w:sz w:val="20"/>
                <w:lang w:val="fr-FR"/>
              </w:rPr>
            </w:pPr>
            <w:r w:rsidRPr="0052548F">
              <w:rPr>
                <w:sz w:val="20"/>
                <w:lang w:val="fr-FR"/>
              </w:rPr>
              <w:t>•</w:t>
            </w:r>
          </w:p>
        </w:tc>
        <w:tc>
          <w:tcPr>
            <w:tcW w:w="1495" w:type="dxa"/>
            <w:shd w:val="clear" w:color="auto" w:fill="auto"/>
          </w:tcPr>
          <w:p w:rsidR="00AC33B4" w:rsidRPr="0052548F" w:rsidRDefault="00AC33B4" w:rsidP="00AC33B4">
            <w:pPr>
              <w:rPr>
                <w:sz w:val="20"/>
                <w:lang w:val="fr-FR"/>
              </w:rPr>
            </w:pPr>
          </w:p>
        </w:tc>
        <w:tc>
          <w:tcPr>
            <w:tcW w:w="1134" w:type="dxa"/>
            <w:shd w:val="clear" w:color="auto" w:fill="auto"/>
          </w:tcPr>
          <w:p w:rsidR="00AC33B4" w:rsidRPr="0052548F" w:rsidRDefault="00AC33B4" w:rsidP="00AC33B4">
            <w:pPr>
              <w:rPr>
                <w:sz w:val="20"/>
                <w:lang w:val="fr-FR"/>
              </w:rPr>
            </w:pPr>
          </w:p>
        </w:tc>
        <w:tc>
          <w:tcPr>
            <w:tcW w:w="1276" w:type="dxa"/>
            <w:shd w:val="clear" w:color="auto" w:fill="auto"/>
          </w:tcPr>
          <w:p w:rsidR="00AC33B4" w:rsidRPr="0052548F" w:rsidRDefault="00AC33B4" w:rsidP="00AC33B4">
            <w:pPr>
              <w:rPr>
                <w:sz w:val="20"/>
                <w:lang w:val="fr-FR"/>
              </w:rPr>
            </w:pPr>
          </w:p>
        </w:tc>
        <w:tc>
          <w:tcPr>
            <w:tcW w:w="1701" w:type="dxa"/>
            <w:shd w:val="clear" w:color="auto" w:fill="auto"/>
          </w:tcPr>
          <w:p w:rsidR="00AC33B4" w:rsidRPr="0052548F" w:rsidRDefault="00AC33B4" w:rsidP="00AC33B4">
            <w:pPr>
              <w:rPr>
                <w:sz w:val="20"/>
                <w:lang w:val="fr-FR"/>
              </w:rPr>
            </w:pPr>
          </w:p>
        </w:tc>
        <w:tc>
          <w:tcPr>
            <w:tcW w:w="1276" w:type="dxa"/>
            <w:shd w:val="clear" w:color="auto" w:fill="auto"/>
          </w:tcPr>
          <w:p w:rsidR="00AC33B4" w:rsidRPr="0052548F" w:rsidRDefault="00AC33B4" w:rsidP="00AC33B4">
            <w:pPr>
              <w:rPr>
                <w:sz w:val="20"/>
                <w:lang w:val="fr-FR"/>
              </w:rPr>
            </w:pPr>
          </w:p>
        </w:tc>
      </w:tr>
      <w:tr w:rsidR="00EE12C9" w:rsidRPr="0052548F" w:rsidTr="00030C5D">
        <w:trPr>
          <w:cantSplit/>
        </w:trPr>
        <w:tc>
          <w:tcPr>
            <w:tcW w:w="1986" w:type="dxa"/>
            <w:shd w:val="clear" w:color="auto" w:fill="auto"/>
          </w:tcPr>
          <w:p w:rsidR="00EE12C9" w:rsidRPr="00EE12C9" w:rsidRDefault="00EE12C9" w:rsidP="00EE12C9">
            <w:pPr>
              <w:rPr>
                <w:sz w:val="20"/>
              </w:rPr>
            </w:pPr>
            <w:r w:rsidRPr="00711B63">
              <w:rPr>
                <w:sz w:val="20"/>
                <w:lang w:val="fr-FR"/>
              </w:rPr>
              <w:t>Antilles néerlandaises (2008) / Curaçao</w:t>
            </w:r>
            <w:r w:rsidRPr="00711B63">
              <w:rPr>
                <w:sz w:val="20"/>
                <w:vertAlign w:val="superscript"/>
                <w:lang w:val="fr-FR"/>
              </w:rPr>
              <w:t>*</w:t>
            </w:r>
            <w:r w:rsidRPr="00711B63">
              <w:rPr>
                <w:sz w:val="20"/>
                <w:lang w:val="fr-FR"/>
              </w:rPr>
              <w:t xml:space="preserve"> et Sa</w:t>
            </w:r>
            <w:r>
              <w:rPr>
                <w:sz w:val="20"/>
                <w:lang w:val="fr-FR"/>
              </w:rPr>
              <w:t>int-</w:t>
            </w:r>
            <w:r w:rsidRPr="00711B63">
              <w:rPr>
                <w:sz w:val="20"/>
                <w:lang w:val="fr-FR"/>
              </w:rPr>
              <w:t>Martin (partie néerlandaise)</w:t>
            </w:r>
            <w:r w:rsidRPr="00711B63">
              <w:rPr>
                <w:sz w:val="20"/>
                <w:vertAlign w:val="superscript"/>
                <w:lang w:val="fr-FR"/>
              </w:rPr>
              <w:t>*</w:t>
            </w:r>
            <w:r w:rsidRPr="00711B63">
              <w:rPr>
                <w:sz w:val="20"/>
                <w:lang w:val="fr-FR"/>
              </w:rPr>
              <w:t xml:space="preserve"> (2014)</w:t>
            </w:r>
          </w:p>
        </w:tc>
        <w:tc>
          <w:tcPr>
            <w:tcW w:w="708" w:type="dxa"/>
            <w:shd w:val="clear" w:color="auto" w:fill="auto"/>
          </w:tcPr>
          <w:p w:rsidR="00EE12C9" w:rsidRPr="0052548F" w:rsidRDefault="00EE12C9" w:rsidP="00030C5D">
            <w:pPr>
              <w:rPr>
                <w:sz w:val="20"/>
                <w:lang w:val="fr-FR"/>
              </w:rPr>
            </w:pPr>
          </w:p>
        </w:tc>
        <w:tc>
          <w:tcPr>
            <w:tcW w:w="1482" w:type="dxa"/>
            <w:shd w:val="clear" w:color="auto" w:fill="auto"/>
          </w:tcPr>
          <w:p w:rsidR="00EE12C9" w:rsidRPr="0052548F" w:rsidRDefault="00EE12C9" w:rsidP="00030C5D">
            <w:pPr>
              <w:rPr>
                <w:sz w:val="20"/>
                <w:lang w:val="fr-FR"/>
              </w:rPr>
            </w:pPr>
          </w:p>
        </w:tc>
        <w:tc>
          <w:tcPr>
            <w:tcW w:w="1495" w:type="dxa"/>
            <w:shd w:val="clear" w:color="auto" w:fill="auto"/>
          </w:tcPr>
          <w:p w:rsidR="00EE12C9" w:rsidRPr="0052548F" w:rsidRDefault="00EE12C9" w:rsidP="00030C5D">
            <w:pPr>
              <w:rPr>
                <w:sz w:val="20"/>
                <w:lang w:val="fr-FR"/>
              </w:rPr>
            </w:pPr>
          </w:p>
        </w:tc>
        <w:tc>
          <w:tcPr>
            <w:tcW w:w="1134" w:type="dxa"/>
            <w:shd w:val="clear" w:color="auto" w:fill="auto"/>
          </w:tcPr>
          <w:p w:rsidR="00EE12C9" w:rsidRPr="0052548F" w:rsidRDefault="00EE12C9" w:rsidP="00030C5D">
            <w:pPr>
              <w:rPr>
                <w:sz w:val="20"/>
                <w:lang w:val="fr-FR"/>
              </w:rPr>
            </w:pPr>
            <w:r w:rsidRPr="0052548F">
              <w:rPr>
                <w:sz w:val="20"/>
                <w:lang w:val="fr-FR"/>
              </w:rPr>
              <w:t>•</w:t>
            </w:r>
          </w:p>
        </w:tc>
        <w:tc>
          <w:tcPr>
            <w:tcW w:w="1276" w:type="dxa"/>
            <w:shd w:val="clear" w:color="auto" w:fill="auto"/>
          </w:tcPr>
          <w:p w:rsidR="00EE12C9" w:rsidRPr="0052548F" w:rsidRDefault="00EE12C9" w:rsidP="00030C5D">
            <w:pPr>
              <w:rPr>
                <w:sz w:val="20"/>
                <w:lang w:val="fr-FR"/>
              </w:rPr>
            </w:pPr>
            <w:r w:rsidRPr="0052548F">
              <w:rPr>
                <w:sz w:val="20"/>
                <w:lang w:val="fr-FR"/>
              </w:rPr>
              <w:t>•</w:t>
            </w:r>
          </w:p>
        </w:tc>
        <w:tc>
          <w:tcPr>
            <w:tcW w:w="1701" w:type="dxa"/>
            <w:shd w:val="clear" w:color="auto" w:fill="auto"/>
          </w:tcPr>
          <w:p w:rsidR="00EE12C9" w:rsidRPr="0052548F" w:rsidRDefault="00EE12C9" w:rsidP="00030C5D">
            <w:pPr>
              <w:rPr>
                <w:sz w:val="20"/>
                <w:lang w:val="fr-FR"/>
              </w:rPr>
            </w:pPr>
          </w:p>
        </w:tc>
        <w:tc>
          <w:tcPr>
            <w:tcW w:w="1276" w:type="dxa"/>
            <w:shd w:val="clear" w:color="auto" w:fill="auto"/>
          </w:tcPr>
          <w:p w:rsidR="00EE12C9" w:rsidRPr="0052548F" w:rsidRDefault="00EE12C9" w:rsidP="00030C5D">
            <w:pPr>
              <w:rPr>
                <w:sz w:val="20"/>
                <w:lang w:val="fr-FR"/>
              </w:rPr>
            </w:pPr>
          </w:p>
        </w:tc>
      </w:tr>
      <w:tr w:rsidR="00AC33B4" w:rsidRPr="0052548F" w:rsidTr="004C007D">
        <w:trPr>
          <w:cantSplit/>
        </w:trPr>
        <w:tc>
          <w:tcPr>
            <w:tcW w:w="1986" w:type="dxa"/>
            <w:shd w:val="clear" w:color="auto" w:fill="auto"/>
          </w:tcPr>
          <w:p w:rsidR="00AC33B4" w:rsidRPr="0052548F" w:rsidRDefault="00AC33B4" w:rsidP="00AC33B4">
            <w:pPr>
              <w:rPr>
                <w:sz w:val="20"/>
                <w:lang w:val="fr-FR"/>
              </w:rPr>
            </w:pPr>
            <w:r w:rsidRPr="0052548F">
              <w:rPr>
                <w:sz w:val="20"/>
                <w:lang w:val="fr-FR"/>
              </w:rPr>
              <w:t>Arménie</w:t>
            </w:r>
          </w:p>
        </w:tc>
        <w:tc>
          <w:tcPr>
            <w:tcW w:w="708" w:type="dxa"/>
            <w:shd w:val="clear" w:color="auto" w:fill="auto"/>
          </w:tcPr>
          <w:p w:rsidR="00AC33B4" w:rsidRPr="0052548F" w:rsidRDefault="00AC33B4" w:rsidP="00AC33B4">
            <w:pPr>
              <w:rPr>
                <w:sz w:val="20"/>
                <w:lang w:val="fr-FR"/>
              </w:rPr>
            </w:pPr>
          </w:p>
        </w:tc>
        <w:tc>
          <w:tcPr>
            <w:tcW w:w="1482" w:type="dxa"/>
            <w:shd w:val="clear" w:color="auto" w:fill="auto"/>
          </w:tcPr>
          <w:p w:rsidR="00AC33B4" w:rsidRPr="0052548F" w:rsidRDefault="00AC33B4" w:rsidP="00AC33B4">
            <w:pPr>
              <w:rPr>
                <w:sz w:val="20"/>
                <w:lang w:val="fr-FR"/>
              </w:rPr>
            </w:pPr>
            <w:r w:rsidRPr="0052548F">
              <w:rPr>
                <w:sz w:val="20"/>
                <w:lang w:val="fr-FR"/>
              </w:rPr>
              <w:t>•</w:t>
            </w:r>
          </w:p>
        </w:tc>
        <w:tc>
          <w:tcPr>
            <w:tcW w:w="1495" w:type="dxa"/>
            <w:shd w:val="clear" w:color="auto" w:fill="auto"/>
          </w:tcPr>
          <w:p w:rsidR="00AC33B4" w:rsidRPr="0052548F" w:rsidRDefault="00AC33B4" w:rsidP="00AC33B4">
            <w:pPr>
              <w:rPr>
                <w:sz w:val="20"/>
                <w:lang w:val="fr-FR"/>
              </w:rPr>
            </w:pPr>
          </w:p>
        </w:tc>
        <w:tc>
          <w:tcPr>
            <w:tcW w:w="1134" w:type="dxa"/>
            <w:shd w:val="clear" w:color="auto" w:fill="auto"/>
          </w:tcPr>
          <w:p w:rsidR="00AC33B4" w:rsidRPr="0052548F" w:rsidRDefault="00AC33B4" w:rsidP="00AC33B4">
            <w:pPr>
              <w:rPr>
                <w:sz w:val="20"/>
                <w:lang w:val="fr-FR"/>
              </w:rPr>
            </w:pPr>
          </w:p>
        </w:tc>
        <w:tc>
          <w:tcPr>
            <w:tcW w:w="1276" w:type="dxa"/>
            <w:shd w:val="clear" w:color="auto" w:fill="auto"/>
          </w:tcPr>
          <w:p w:rsidR="00AC33B4" w:rsidRPr="0052548F" w:rsidRDefault="00AC33B4" w:rsidP="00AC33B4">
            <w:pPr>
              <w:rPr>
                <w:sz w:val="20"/>
                <w:lang w:val="fr-FR"/>
              </w:rPr>
            </w:pPr>
          </w:p>
        </w:tc>
        <w:tc>
          <w:tcPr>
            <w:tcW w:w="1701" w:type="dxa"/>
            <w:shd w:val="clear" w:color="auto" w:fill="auto"/>
          </w:tcPr>
          <w:p w:rsidR="00AC33B4" w:rsidRPr="0052548F" w:rsidRDefault="00AC33B4" w:rsidP="00AC33B4">
            <w:pPr>
              <w:rPr>
                <w:sz w:val="20"/>
                <w:lang w:val="fr-FR"/>
              </w:rPr>
            </w:pPr>
          </w:p>
        </w:tc>
        <w:tc>
          <w:tcPr>
            <w:tcW w:w="1276" w:type="dxa"/>
            <w:shd w:val="clear" w:color="auto" w:fill="auto"/>
          </w:tcPr>
          <w:p w:rsidR="00AC33B4" w:rsidRPr="0052548F" w:rsidRDefault="00AC33B4" w:rsidP="00AC33B4">
            <w:pPr>
              <w:rPr>
                <w:sz w:val="20"/>
                <w:lang w:val="fr-FR"/>
              </w:rPr>
            </w:pPr>
          </w:p>
        </w:tc>
      </w:tr>
      <w:tr w:rsidR="00AC33B4" w:rsidRPr="0052548F" w:rsidTr="004C007D">
        <w:trPr>
          <w:cantSplit/>
        </w:trPr>
        <w:tc>
          <w:tcPr>
            <w:tcW w:w="1986" w:type="dxa"/>
            <w:shd w:val="clear" w:color="auto" w:fill="auto"/>
          </w:tcPr>
          <w:p w:rsidR="00AC33B4" w:rsidRPr="0052548F" w:rsidRDefault="00AC33B4" w:rsidP="00AC33B4">
            <w:pPr>
              <w:rPr>
                <w:sz w:val="20"/>
                <w:lang w:val="fr-FR"/>
              </w:rPr>
            </w:pPr>
            <w:r w:rsidRPr="0052548F">
              <w:rPr>
                <w:sz w:val="20"/>
                <w:lang w:val="fr-FR"/>
              </w:rPr>
              <w:t>Australie</w:t>
            </w:r>
          </w:p>
        </w:tc>
        <w:tc>
          <w:tcPr>
            <w:tcW w:w="708" w:type="dxa"/>
            <w:shd w:val="clear" w:color="auto" w:fill="auto"/>
          </w:tcPr>
          <w:p w:rsidR="00AC33B4" w:rsidRPr="0052548F" w:rsidRDefault="00AC33B4" w:rsidP="00AC33B4">
            <w:pPr>
              <w:rPr>
                <w:sz w:val="20"/>
                <w:lang w:val="fr-FR"/>
              </w:rPr>
            </w:pPr>
            <w:r w:rsidRPr="0052548F">
              <w:rPr>
                <w:sz w:val="20"/>
                <w:lang w:val="fr-FR"/>
              </w:rPr>
              <w:t>•</w:t>
            </w:r>
          </w:p>
        </w:tc>
        <w:tc>
          <w:tcPr>
            <w:tcW w:w="1482" w:type="dxa"/>
            <w:shd w:val="clear" w:color="auto" w:fill="auto"/>
          </w:tcPr>
          <w:p w:rsidR="00AC33B4" w:rsidRPr="0052548F" w:rsidRDefault="00AC33B4" w:rsidP="00AC33B4">
            <w:pPr>
              <w:rPr>
                <w:sz w:val="20"/>
                <w:lang w:val="fr-FR"/>
              </w:rPr>
            </w:pPr>
          </w:p>
        </w:tc>
        <w:tc>
          <w:tcPr>
            <w:tcW w:w="1495" w:type="dxa"/>
            <w:shd w:val="clear" w:color="auto" w:fill="auto"/>
          </w:tcPr>
          <w:p w:rsidR="00AC33B4" w:rsidRPr="0052548F" w:rsidRDefault="00AC33B4" w:rsidP="00AC33B4">
            <w:pPr>
              <w:rPr>
                <w:sz w:val="20"/>
                <w:lang w:val="fr-FR"/>
              </w:rPr>
            </w:pPr>
          </w:p>
        </w:tc>
        <w:tc>
          <w:tcPr>
            <w:tcW w:w="1134" w:type="dxa"/>
            <w:shd w:val="clear" w:color="auto" w:fill="auto"/>
          </w:tcPr>
          <w:p w:rsidR="00AC33B4" w:rsidRPr="0052548F" w:rsidRDefault="00AC33B4" w:rsidP="00AC33B4">
            <w:pPr>
              <w:rPr>
                <w:sz w:val="20"/>
                <w:lang w:val="fr-FR"/>
              </w:rPr>
            </w:pPr>
          </w:p>
        </w:tc>
        <w:tc>
          <w:tcPr>
            <w:tcW w:w="1276" w:type="dxa"/>
            <w:shd w:val="clear" w:color="auto" w:fill="auto"/>
          </w:tcPr>
          <w:p w:rsidR="00AC33B4" w:rsidRPr="0052548F" w:rsidRDefault="00AC33B4" w:rsidP="00AC33B4">
            <w:pPr>
              <w:rPr>
                <w:sz w:val="20"/>
                <w:lang w:val="fr-FR"/>
              </w:rPr>
            </w:pPr>
          </w:p>
        </w:tc>
        <w:tc>
          <w:tcPr>
            <w:tcW w:w="1701" w:type="dxa"/>
            <w:shd w:val="clear" w:color="auto" w:fill="auto"/>
          </w:tcPr>
          <w:p w:rsidR="00AC33B4" w:rsidRPr="0052548F" w:rsidRDefault="00AC33B4" w:rsidP="00AC33B4">
            <w:pPr>
              <w:rPr>
                <w:sz w:val="20"/>
                <w:lang w:val="fr-FR"/>
              </w:rPr>
            </w:pPr>
          </w:p>
        </w:tc>
        <w:tc>
          <w:tcPr>
            <w:tcW w:w="1276" w:type="dxa"/>
            <w:shd w:val="clear" w:color="auto" w:fill="auto"/>
          </w:tcPr>
          <w:p w:rsidR="00AC33B4" w:rsidRPr="0052548F" w:rsidRDefault="00AC33B4" w:rsidP="00AC33B4">
            <w:pPr>
              <w:rPr>
                <w:sz w:val="20"/>
                <w:lang w:val="fr-FR"/>
              </w:rPr>
            </w:pPr>
          </w:p>
        </w:tc>
      </w:tr>
      <w:tr w:rsidR="00AC33B4" w:rsidRPr="0052548F" w:rsidTr="004C007D">
        <w:trPr>
          <w:cantSplit/>
        </w:trPr>
        <w:tc>
          <w:tcPr>
            <w:tcW w:w="1986" w:type="dxa"/>
            <w:shd w:val="clear" w:color="auto" w:fill="auto"/>
          </w:tcPr>
          <w:p w:rsidR="00AC33B4" w:rsidRPr="0052548F" w:rsidRDefault="00AC33B4" w:rsidP="00AC33B4">
            <w:pPr>
              <w:rPr>
                <w:sz w:val="20"/>
                <w:lang w:val="fr-FR"/>
              </w:rPr>
            </w:pPr>
            <w:r w:rsidRPr="0052548F">
              <w:rPr>
                <w:sz w:val="20"/>
                <w:lang w:val="fr-FR"/>
              </w:rPr>
              <w:t>Autriche (2008)</w:t>
            </w:r>
          </w:p>
        </w:tc>
        <w:tc>
          <w:tcPr>
            <w:tcW w:w="708" w:type="dxa"/>
            <w:shd w:val="clear" w:color="auto" w:fill="auto"/>
          </w:tcPr>
          <w:p w:rsidR="00AC33B4" w:rsidRPr="0052548F" w:rsidRDefault="00AC33B4" w:rsidP="00AC33B4">
            <w:pPr>
              <w:rPr>
                <w:sz w:val="20"/>
                <w:lang w:val="fr-FR"/>
              </w:rPr>
            </w:pPr>
          </w:p>
        </w:tc>
        <w:tc>
          <w:tcPr>
            <w:tcW w:w="1482" w:type="dxa"/>
            <w:shd w:val="clear" w:color="auto" w:fill="auto"/>
          </w:tcPr>
          <w:p w:rsidR="00AC33B4" w:rsidRPr="0052548F" w:rsidRDefault="00AC33B4" w:rsidP="00AC33B4">
            <w:pPr>
              <w:rPr>
                <w:sz w:val="20"/>
                <w:lang w:val="fr-FR"/>
              </w:rPr>
            </w:pPr>
            <w:r w:rsidRPr="0052548F">
              <w:rPr>
                <w:sz w:val="20"/>
                <w:lang w:val="fr-FR"/>
              </w:rPr>
              <w:t>•</w:t>
            </w:r>
          </w:p>
        </w:tc>
        <w:tc>
          <w:tcPr>
            <w:tcW w:w="1495" w:type="dxa"/>
            <w:shd w:val="clear" w:color="auto" w:fill="auto"/>
          </w:tcPr>
          <w:p w:rsidR="00AC33B4" w:rsidRPr="0052548F" w:rsidRDefault="00AC33B4" w:rsidP="00AC33B4">
            <w:pPr>
              <w:rPr>
                <w:sz w:val="20"/>
                <w:lang w:val="fr-FR"/>
              </w:rPr>
            </w:pPr>
          </w:p>
        </w:tc>
        <w:tc>
          <w:tcPr>
            <w:tcW w:w="1134" w:type="dxa"/>
            <w:shd w:val="clear" w:color="auto" w:fill="auto"/>
          </w:tcPr>
          <w:p w:rsidR="00AC33B4" w:rsidRPr="0052548F" w:rsidRDefault="00AC33B4" w:rsidP="00AC33B4">
            <w:pPr>
              <w:rPr>
                <w:sz w:val="20"/>
                <w:lang w:val="fr-FR"/>
              </w:rPr>
            </w:pPr>
          </w:p>
        </w:tc>
        <w:tc>
          <w:tcPr>
            <w:tcW w:w="1276" w:type="dxa"/>
            <w:shd w:val="clear" w:color="auto" w:fill="auto"/>
          </w:tcPr>
          <w:p w:rsidR="00AC33B4" w:rsidRPr="0052548F" w:rsidRDefault="00AC33B4" w:rsidP="00AC33B4">
            <w:pPr>
              <w:rPr>
                <w:sz w:val="20"/>
                <w:lang w:val="fr-FR"/>
              </w:rPr>
            </w:pPr>
          </w:p>
        </w:tc>
        <w:tc>
          <w:tcPr>
            <w:tcW w:w="1701" w:type="dxa"/>
            <w:shd w:val="clear" w:color="auto" w:fill="auto"/>
          </w:tcPr>
          <w:p w:rsidR="00AC33B4" w:rsidRPr="0052548F" w:rsidRDefault="00AC33B4" w:rsidP="00AC33B4">
            <w:pPr>
              <w:rPr>
                <w:sz w:val="20"/>
                <w:lang w:val="fr-FR"/>
              </w:rPr>
            </w:pPr>
          </w:p>
        </w:tc>
        <w:tc>
          <w:tcPr>
            <w:tcW w:w="1276" w:type="dxa"/>
            <w:shd w:val="clear" w:color="auto" w:fill="auto"/>
          </w:tcPr>
          <w:p w:rsidR="00AC33B4" w:rsidRPr="0052548F" w:rsidRDefault="00AC33B4" w:rsidP="00AC33B4">
            <w:pPr>
              <w:rPr>
                <w:sz w:val="20"/>
                <w:lang w:val="fr-FR"/>
              </w:rPr>
            </w:pPr>
          </w:p>
        </w:tc>
      </w:tr>
      <w:tr w:rsidR="00AC33B4" w:rsidRPr="0052548F" w:rsidTr="004C007D">
        <w:trPr>
          <w:cantSplit/>
        </w:trPr>
        <w:tc>
          <w:tcPr>
            <w:tcW w:w="1986" w:type="dxa"/>
            <w:shd w:val="clear" w:color="auto" w:fill="auto"/>
          </w:tcPr>
          <w:p w:rsidR="00AC33B4" w:rsidRPr="0052548F" w:rsidRDefault="00AC33B4" w:rsidP="00AC33B4">
            <w:pPr>
              <w:rPr>
                <w:sz w:val="20"/>
                <w:lang w:val="fr-FR"/>
              </w:rPr>
            </w:pPr>
            <w:r w:rsidRPr="0052548F">
              <w:rPr>
                <w:sz w:val="20"/>
                <w:lang w:val="fr-FR"/>
              </w:rPr>
              <w:t>Azerbaïdjan (2008)</w:t>
            </w:r>
          </w:p>
        </w:tc>
        <w:tc>
          <w:tcPr>
            <w:tcW w:w="708" w:type="dxa"/>
            <w:shd w:val="clear" w:color="auto" w:fill="auto"/>
          </w:tcPr>
          <w:p w:rsidR="00AC33B4" w:rsidRPr="0052548F" w:rsidRDefault="00AC33B4" w:rsidP="00AC33B4">
            <w:pPr>
              <w:rPr>
                <w:sz w:val="20"/>
                <w:lang w:val="fr-FR"/>
              </w:rPr>
            </w:pPr>
          </w:p>
        </w:tc>
        <w:tc>
          <w:tcPr>
            <w:tcW w:w="1482" w:type="dxa"/>
            <w:shd w:val="clear" w:color="auto" w:fill="auto"/>
          </w:tcPr>
          <w:p w:rsidR="00AC33B4" w:rsidRPr="0052548F" w:rsidRDefault="00AC33B4" w:rsidP="00AC33B4">
            <w:pPr>
              <w:rPr>
                <w:sz w:val="20"/>
                <w:lang w:val="fr-FR"/>
              </w:rPr>
            </w:pPr>
            <w:r w:rsidRPr="0052548F">
              <w:rPr>
                <w:sz w:val="20"/>
                <w:lang w:val="fr-FR"/>
              </w:rPr>
              <w:t>•</w:t>
            </w:r>
          </w:p>
        </w:tc>
        <w:tc>
          <w:tcPr>
            <w:tcW w:w="1495" w:type="dxa"/>
            <w:shd w:val="clear" w:color="auto" w:fill="auto"/>
          </w:tcPr>
          <w:p w:rsidR="00AC33B4" w:rsidRPr="0052548F" w:rsidRDefault="00AC33B4" w:rsidP="00AC33B4">
            <w:pPr>
              <w:rPr>
                <w:sz w:val="20"/>
                <w:lang w:val="fr-FR"/>
              </w:rPr>
            </w:pPr>
          </w:p>
        </w:tc>
        <w:tc>
          <w:tcPr>
            <w:tcW w:w="1134" w:type="dxa"/>
            <w:shd w:val="clear" w:color="auto" w:fill="auto"/>
          </w:tcPr>
          <w:p w:rsidR="00AC33B4" w:rsidRPr="0052548F" w:rsidRDefault="00AC33B4" w:rsidP="00AC33B4">
            <w:pPr>
              <w:rPr>
                <w:sz w:val="20"/>
                <w:lang w:val="fr-FR"/>
              </w:rPr>
            </w:pPr>
          </w:p>
        </w:tc>
        <w:tc>
          <w:tcPr>
            <w:tcW w:w="1276" w:type="dxa"/>
            <w:shd w:val="clear" w:color="auto" w:fill="auto"/>
          </w:tcPr>
          <w:p w:rsidR="00AC33B4" w:rsidRPr="0052548F" w:rsidRDefault="00AC33B4" w:rsidP="00AC33B4">
            <w:pPr>
              <w:rPr>
                <w:sz w:val="20"/>
                <w:lang w:val="fr-FR"/>
              </w:rPr>
            </w:pPr>
            <w:r w:rsidRPr="0052548F">
              <w:rPr>
                <w:sz w:val="20"/>
                <w:lang w:val="fr-FR"/>
              </w:rPr>
              <w:t>•</w:t>
            </w:r>
          </w:p>
        </w:tc>
        <w:tc>
          <w:tcPr>
            <w:tcW w:w="1701" w:type="dxa"/>
            <w:shd w:val="clear" w:color="auto" w:fill="auto"/>
          </w:tcPr>
          <w:p w:rsidR="00AC33B4" w:rsidRPr="0052548F" w:rsidRDefault="00AC33B4" w:rsidP="00AC33B4">
            <w:pPr>
              <w:rPr>
                <w:sz w:val="20"/>
                <w:lang w:val="fr-FR"/>
              </w:rPr>
            </w:pPr>
          </w:p>
        </w:tc>
        <w:tc>
          <w:tcPr>
            <w:tcW w:w="1276" w:type="dxa"/>
            <w:shd w:val="clear" w:color="auto" w:fill="auto"/>
          </w:tcPr>
          <w:p w:rsidR="00AC33B4" w:rsidRPr="0052548F" w:rsidRDefault="00AC33B4" w:rsidP="00AC33B4">
            <w:pPr>
              <w:rPr>
                <w:sz w:val="20"/>
                <w:lang w:val="fr-FR"/>
              </w:rPr>
            </w:pPr>
          </w:p>
        </w:tc>
      </w:tr>
      <w:tr w:rsidR="00AC33B4" w:rsidRPr="0052548F" w:rsidTr="004C007D">
        <w:trPr>
          <w:cantSplit/>
        </w:trPr>
        <w:tc>
          <w:tcPr>
            <w:tcW w:w="1986" w:type="dxa"/>
            <w:shd w:val="clear" w:color="auto" w:fill="auto"/>
          </w:tcPr>
          <w:p w:rsidR="00AC33B4" w:rsidRPr="0052548F" w:rsidRDefault="00AC33B4" w:rsidP="00AC33B4">
            <w:pPr>
              <w:rPr>
                <w:sz w:val="20"/>
                <w:lang w:val="fr-FR"/>
              </w:rPr>
            </w:pPr>
            <w:r w:rsidRPr="0052548F">
              <w:rPr>
                <w:sz w:val="20"/>
                <w:lang w:val="fr-FR"/>
              </w:rPr>
              <w:t>Bahreïn (2008)</w:t>
            </w:r>
          </w:p>
        </w:tc>
        <w:tc>
          <w:tcPr>
            <w:tcW w:w="708" w:type="dxa"/>
            <w:shd w:val="clear" w:color="auto" w:fill="auto"/>
          </w:tcPr>
          <w:p w:rsidR="00AC33B4" w:rsidRPr="0052548F" w:rsidRDefault="00AC33B4" w:rsidP="00AC33B4">
            <w:pPr>
              <w:rPr>
                <w:sz w:val="20"/>
                <w:lang w:val="fr-FR"/>
              </w:rPr>
            </w:pPr>
            <w:r w:rsidRPr="0052548F">
              <w:rPr>
                <w:sz w:val="20"/>
                <w:lang w:val="fr-FR"/>
              </w:rPr>
              <w:t>•</w:t>
            </w:r>
          </w:p>
        </w:tc>
        <w:tc>
          <w:tcPr>
            <w:tcW w:w="1482" w:type="dxa"/>
            <w:shd w:val="clear" w:color="auto" w:fill="auto"/>
          </w:tcPr>
          <w:p w:rsidR="00AC33B4" w:rsidRPr="0052548F" w:rsidRDefault="00AC33B4" w:rsidP="00AC33B4">
            <w:pPr>
              <w:rPr>
                <w:sz w:val="20"/>
                <w:lang w:val="fr-FR"/>
              </w:rPr>
            </w:pPr>
          </w:p>
        </w:tc>
        <w:tc>
          <w:tcPr>
            <w:tcW w:w="1495" w:type="dxa"/>
            <w:shd w:val="clear" w:color="auto" w:fill="auto"/>
          </w:tcPr>
          <w:p w:rsidR="00AC33B4" w:rsidRPr="0052548F" w:rsidRDefault="00AC33B4" w:rsidP="00AC33B4">
            <w:pPr>
              <w:rPr>
                <w:sz w:val="20"/>
                <w:lang w:val="fr-FR"/>
              </w:rPr>
            </w:pPr>
          </w:p>
        </w:tc>
        <w:tc>
          <w:tcPr>
            <w:tcW w:w="1134" w:type="dxa"/>
            <w:shd w:val="clear" w:color="auto" w:fill="auto"/>
          </w:tcPr>
          <w:p w:rsidR="00AC33B4" w:rsidRPr="0052548F" w:rsidRDefault="00AC33B4" w:rsidP="00AC33B4">
            <w:pPr>
              <w:rPr>
                <w:sz w:val="20"/>
                <w:lang w:val="fr-FR"/>
              </w:rPr>
            </w:pPr>
          </w:p>
        </w:tc>
        <w:tc>
          <w:tcPr>
            <w:tcW w:w="1276" w:type="dxa"/>
            <w:shd w:val="clear" w:color="auto" w:fill="auto"/>
          </w:tcPr>
          <w:p w:rsidR="00AC33B4" w:rsidRPr="0052548F" w:rsidRDefault="00AC33B4" w:rsidP="00AC33B4">
            <w:pPr>
              <w:rPr>
                <w:sz w:val="20"/>
                <w:lang w:val="fr-FR"/>
              </w:rPr>
            </w:pPr>
          </w:p>
        </w:tc>
        <w:tc>
          <w:tcPr>
            <w:tcW w:w="1701" w:type="dxa"/>
            <w:shd w:val="clear" w:color="auto" w:fill="auto"/>
          </w:tcPr>
          <w:p w:rsidR="00AC33B4" w:rsidRPr="0052548F" w:rsidRDefault="00AC33B4" w:rsidP="00AC33B4">
            <w:pPr>
              <w:rPr>
                <w:sz w:val="20"/>
                <w:lang w:val="fr-FR"/>
              </w:rPr>
            </w:pPr>
          </w:p>
        </w:tc>
        <w:tc>
          <w:tcPr>
            <w:tcW w:w="1276" w:type="dxa"/>
            <w:shd w:val="clear" w:color="auto" w:fill="auto"/>
          </w:tcPr>
          <w:p w:rsidR="00AC33B4" w:rsidRPr="0052548F" w:rsidRDefault="00AC33B4" w:rsidP="00AC33B4">
            <w:pPr>
              <w:rPr>
                <w:sz w:val="20"/>
                <w:lang w:val="fr-FR"/>
              </w:rPr>
            </w:pPr>
          </w:p>
        </w:tc>
      </w:tr>
      <w:tr w:rsidR="00AC33B4" w:rsidRPr="0052548F" w:rsidTr="004C007D">
        <w:trPr>
          <w:cantSplit/>
        </w:trPr>
        <w:tc>
          <w:tcPr>
            <w:tcW w:w="1986" w:type="dxa"/>
            <w:shd w:val="clear" w:color="auto" w:fill="auto"/>
          </w:tcPr>
          <w:p w:rsidR="00AC33B4" w:rsidRPr="0052548F" w:rsidRDefault="00AC33B4" w:rsidP="00AC33B4">
            <w:pPr>
              <w:rPr>
                <w:sz w:val="20"/>
                <w:lang w:val="fr-FR"/>
              </w:rPr>
            </w:pPr>
            <w:proofErr w:type="spellStart"/>
            <w:r w:rsidRPr="0052548F">
              <w:rPr>
                <w:sz w:val="20"/>
                <w:lang w:val="fr-FR"/>
              </w:rPr>
              <w:t>Bélarus</w:t>
            </w:r>
            <w:proofErr w:type="spellEnd"/>
          </w:p>
        </w:tc>
        <w:tc>
          <w:tcPr>
            <w:tcW w:w="708" w:type="dxa"/>
            <w:shd w:val="clear" w:color="auto" w:fill="auto"/>
          </w:tcPr>
          <w:p w:rsidR="00AC33B4" w:rsidRPr="0052548F" w:rsidRDefault="00AC33B4" w:rsidP="00AC33B4">
            <w:pPr>
              <w:rPr>
                <w:sz w:val="20"/>
                <w:lang w:val="fr-FR"/>
              </w:rPr>
            </w:pPr>
            <w:r w:rsidRPr="0052548F">
              <w:rPr>
                <w:sz w:val="20"/>
                <w:lang w:val="fr-FR"/>
              </w:rPr>
              <w:t>•</w:t>
            </w:r>
          </w:p>
        </w:tc>
        <w:tc>
          <w:tcPr>
            <w:tcW w:w="1482" w:type="dxa"/>
            <w:shd w:val="clear" w:color="auto" w:fill="auto"/>
          </w:tcPr>
          <w:p w:rsidR="00AC33B4" w:rsidRPr="0052548F" w:rsidRDefault="00AC33B4" w:rsidP="00AC33B4">
            <w:pPr>
              <w:rPr>
                <w:sz w:val="20"/>
                <w:lang w:val="fr-FR"/>
              </w:rPr>
            </w:pPr>
          </w:p>
        </w:tc>
        <w:tc>
          <w:tcPr>
            <w:tcW w:w="1495" w:type="dxa"/>
            <w:shd w:val="clear" w:color="auto" w:fill="auto"/>
          </w:tcPr>
          <w:p w:rsidR="00AC33B4" w:rsidRPr="0052548F" w:rsidRDefault="00AC33B4" w:rsidP="00AC33B4">
            <w:pPr>
              <w:rPr>
                <w:sz w:val="20"/>
                <w:lang w:val="fr-FR"/>
              </w:rPr>
            </w:pPr>
          </w:p>
        </w:tc>
        <w:tc>
          <w:tcPr>
            <w:tcW w:w="1134" w:type="dxa"/>
            <w:shd w:val="clear" w:color="auto" w:fill="auto"/>
          </w:tcPr>
          <w:p w:rsidR="00AC33B4" w:rsidRPr="0052548F" w:rsidRDefault="00AC33B4" w:rsidP="00AC33B4">
            <w:pPr>
              <w:rPr>
                <w:sz w:val="20"/>
                <w:lang w:val="fr-FR"/>
              </w:rPr>
            </w:pPr>
          </w:p>
        </w:tc>
        <w:tc>
          <w:tcPr>
            <w:tcW w:w="1276" w:type="dxa"/>
            <w:shd w:val="clear" w:color="auto" w:fill="auto"/>
          </w:tcPr>
          <w:p w:rsidR="00AC33B4" w:rsidRPr="0052548F" w:rsidRDefault="00AC33B4" w:rsidP="00AC33B4">
            <w:pPr>
              <w:rPr>
                <w:sz w:val="20"/>
                <w:lang w:val="fr-FR"/>
              </w:rPr>
            </w:pPr>
          </w:p>
        </w:tc>
        <w:tc>
          <w:tcPr>
            <w:tcW w:w="1701" w:type="dxa"/>
            <w:shd w:val="clear" w:color="auto" w:fill="auto"/>
          </w:tcPr>
          <w:p w:rsidR="00AC33B4" w:rsidRPr="0052548F" w:rsidRDefault="00AC33B4" w:rsidP="00AC33B4">
            <w:pPr>
              <w:rPr>
                <w:sz w:val="20"/>
                <w:lang w:val="fr-FR"/>
              </w:rPr>
            </w:pPr>
          </w:p>
        </w:tc>
        <w:tc>
          <w:tcPr>
            <w:tcW w:w="1276" w:type="dxa"/>
            <w:shd w:val="clear" w:color="auto" w:fill="auto"/>
          </w:tcPr>
          <w:p w:rsidR="00AC33B4" w:rsidRPr="0052548F" w:rsidRDefault="00AC33B4" w:rsidP="00AC33B4">
            <w:pPr>
              <w:rPr>
                <w:sz w:val="20"/>
                <w:lang w:val="fr-FR"/>
              </w:rPr>
            </w:pPr>
          </w:p>
        </w:tc>
      </w:tr>
      <w:tr w:rsidR="00AC33B4" w:rsidRPr="0052548F" w:rsidTr="004C007D">
        <w:trPr>
          <w:cantSplit/>
        </w:trPr>
        <w:tc>
          <w:tcPr>
            <w:tcW w:w="1986" w:type="dxa"/>
            <w:shd w:val="clear" w:color="auto" w:fill="auto"/>
          </w:tcPr>
          <w:p w:rsidR="00AC33B4" w:rsidRPr="0052548F" w:rsidRDefault="00AC33B4" w:rsidP="00AC33B4">
            <w:pPr>
              <w:rPr>
                <w:sz w:val="20"/>
                <w:lang w:val="fr-FR"/>
              </w:rPr>
            </w:pPr>
            <w:r w:rsidRPr="0052548F">
              <w:rPr>
                <w:sz w:val="20"/>
                <w:lang w:val="fr-FR"/>
              </w:rPr>
              <w:t>Benelux</w:t>
            </w:r>
          </w:p>
        </w:tc>
        <w:tc>
          <w:tcPr>
            <w:tcW w:w="708" w:type="dxa"/>
            <w:shd w:val="clear" w:color="auto" w:fill="auto"/>
          </w:tcPr>
          <w:p w:rsidR="00AC33B4" w:rsidRPr="0052548F" w:rsidRDefault="00AC33B4" w:rsidP="00AC33B4">
            <w:pPr>
              <w:rPr>
                <w:sz w:val="20"/>
                <w:lang w:val="fr-FR"/>
              </w:rPr>
            </w:pPr>
          </w:p>
        </w:tc>
        <w:tc>
          <w:tcPr>
            <w:tcW w:w="1482" w:type="dxa"/>
            <w:shd w:val="clear" w:color="auto" w:fill="auto"/>
          </w:tcPr>
          <w:p w:rsidR="00AC33B4" w:rsidRPr="0052548F" w:rsidRDefault="00AC33B4" w:rsidP="00AC33B4">
            <w:pPr>
              <w:rPr>
                <w:sz w:val="20"/>
                <w:lang w:val="fr-FR"/>
              </w:rPr>
            </w:pPr>
          </w:p>
        </w:tc>
        <w:tc>
          <w:tcPr>
            <w:tcW w:w="1495" w:type="dxa"/>
            <w:shd w:val="clear" w:color="auto" w:fill="auto"/>
          </w:tcPr>
          <w:p w:rsidR="00AC33B4" w:rsidRPr="0052548F" w:rsidRDefault="00AC33B4" w:rsidP="00AC33B4">
            <w:pPr>
              <w:rPr>
                <w:sz w:val="20"/>
                <w:lang w:val="fr-FR"/>
              </w:rPr>
            </w:pPr>
            <w:r w:rsidRPr="0052548F">
              <w:rPr>
                <w:sz w:val="20"/>
                <w:lang w:val="fr-FR"/>
              </w:rPr>
              <w:t>•</w:t>
            </w:r>
          </w:p>
        </w:tc>
        <w:tc>
          <w:tcPr>
            <w:tcW w:w="1134" w:type="dxa"/>
            <w:shd w:val="clear" w:color="auto" w:fill="auto"/>
          </w:tcPr>
          <w:p w:rsidR="00AC33B4" w:rsidRPr="0052548F" w:rsidRDefault="00AC33B4" w:rsidP="00AC33B4">
            <w:pPr>
              <w:rPr>
                <w:sz w:val="20"/>
                <w:lang w:val="fr-FR"/>
              </w:rPr>
            </w:pPr>
          </w:p>
        </w:tc>
        <w:tc>
          <w:tcPr>
            <w:tcW w:w="1276" w:type="dxa"/>
            <w:shd w:val="clear" w:color="auto" w:fill="auto"/>
          </w:tcPr>
          <w:p w:rsidR="00AC33B4" w:rsidRPr="0052548F" w:rsidRDefault="00AC33B4" w:rsidP="00AC33B4">
            <w:pPr>
              <w:rPr>
                <w:sz w:val="20"/>
                <w:lang w:val="fr-FR"/>
              </w:rPr>
            </w:pPr>
          </w:p>
        </w:tc>
        <w:tc>
          <w:tcPr>
            <w:tcW w:w="1701" w:type="dxa"/>
            <w:shd w:val="clear" w:color="auto" w:fill="auto"/>
          </w:tcPr>
          <w:p w:rsidR="00AC33B4" w:rsidRPr="0052548F" w:rsidRDefault="00AC33B4" w:rsidP="00AC33B4">
            <w:pPr>
              <w:rPr>
                <w:sz w:val="20"/>
                <w:lang w:val="fr-FR"/>
              </w:rPr>
            </w:pPr>
          </w:p>
        </w:tc>
        <w:tc>
          <w:tcPr>
            <w:tcW w:w="1276" w:type="dxa"/>
            <w:shd w:val="clear" w:color="auto" w:fill="auto"/>
          </w:tcPr>
          <w:p w:rsidR="00AC33B4" w:rsidRPr="0052548F" w:rsidRDefault="00AC33B4" w:rsidP="00AC33B4">
            <w:pPr>
              <w:rPr>
                <w:sz w:val="20"/>
                <w:lang w:val="fr-FR"/>
              </w:rPr>
            </w:pPr>
          </w:p>
        </w:tc>
      </w:tr>
      <w:tr w:rsidR="00AC33B4" w:rsidRPr="0052548F" w:rsidTr="004C007D">
        <w:trPr>
          <w:cantSplit/>
        </w:trPr>
        <w:tc>
          <w:tcPr>
            <w:tcW w:w="1986" w:type="dxa"/>
            <w:shd w:val="clear" w:color="auto" w:fill="auto"/>
          </w:tcPr>
          <w:p w:rsidR="00AC33B4" w:rsidRPr="0052548F" w:rsidRDefault="00AC33B4" w:rsidP="00030C5D">
            <w:pPr>
              <w:rPr>
                <w:sz w:val="20"/>
                <w:lang w:val="fr-FR"/>
              </w:rPr>
            </w:pPr>
            <w:r w:rsidRPr="0052548F">
              <w:rPr>
                <w:sz w:val="20"/>
                <w:lang w:val="fr-FR"/>
              </w:rPr>
              <w:t>Bosnie</w:t>
            </w:r>
            <w:r w:rsidR="00030C5D">
              <w:rPr>
                <w:sz w:val="20"/>
                <w:lang w:val="fr-FR"/>
              </w:rPr>
              <w:t>-</w:t>
            </w:r>
            <w:r w:rsidRPr="0052548F">
              <w:rPr>
                <w:sz w:val="20"/>
                <w:lang w:val="fr-FR"/>
              </w:rPr>
              <w:t>Herzégovine (2008)</w:t>
            </w:r>
          </w:p>
        </w:tc>
        <w:tc>
          <w:tcPr>
            <w:tcW w:w="708" w:type="dxa"/>
            <w:shd w:val="clear" w:color="auto" w:fill="auto"/>
          </w:tcPr>
          <w:p w:rsidR="00AC33B4" w:rsidRPr="0052548F" w:rsidRDefault="00AC33B4" w:rsidP="00AC33B4">
            <w:pPr>
              <w:rPr>
                <w:sz w:val="20"/>
                <w:lang w:val="fr-FR"/>
              </w:rPr>
            </w:pPr>
          </w:p>
        </w:tc>
        <w:tc>
          <w:tcPr>
            <w:tcW w:w="1482" w:type="dxa"/>
            <w:shd w:val="clear" w:color="auto" w:fill="auto"/>
          </w:tcPr>
          <w:p w:rsidR="00AC33B4" w:rsidRPr="0052548F" w:rsidRDefault="00AC33B4" w:rsidP="00AC33B4">
            <w:pPr>
              <w:rPr>
                <w:sz w:val="20"/>
                <w:lang w:val="fr-FR"/>
              </w:rPr>
            </w:pPr>
            <w:r w:rsidRPr="0052548F">
              <w:rPr>
                <w:sz w:val="20"/>
                <w:lang w:val="fr-FR"/>
              </w:rPr>
              <w:t>•</w:t>
            </w:r>
          </w:p>
        </w:tc>
        <w:tc>
          <w:tcPr>
            <w:tcW w:w="1495" w:type="dxa"/>
            <w:shd w:val="clear" w:color="auto" w:fill="auto"/>
          </w:tcPr>
          <w:p w:rsidR="00AC33B4" w:rsidRPr="0052548F" w:rsidRDefault="00AC33B4" w:rsidP="00AC33B4">
            <w:pPr>
              <w:rPr>
                <w:sz w:val="20"/>
                <w:lang w:val="fr-FR"/>
              </w:rPr>
            </w:pPr>
          </w:p>
        </w:tc>
        <w:tc>
          <w:tcPr>
            <w:tcW w:w="1134" w:type="dxa"/>
            <w:shd w:val="clear" w:color="auto" w:fill="auto"/>
          </w:tcPr>
          <w:p w:rsidR="00AC33B4" w:rsidRPr="0052548F" w:rsidRDefault="00AC33B4" w:rsidP="00AC33B4">
            <w:pPr>
              <w:rPr>
                <w:sz w:val="20"/>
                <w:lang w:val="fr-FR"/>
              </w:rPr>
            </w:pPr>
          </w:p>
        </w:tc>
        <w:tc>
          <w:tcPr>
            <w:tcW w:w="1276" w:type="dxa"/>
            <w:shd w:val="clear" w:color="auto" w:fill="auto"/>
          </w:tcPr>
          <w:p w:rsidR="00AC33B4" w:rsidRPr="0052548F" w:rsidRDefault="00AC33B4" w:rsidP="00AC33B4">
            <w:pPr>
              <w:rPr>
                <w:sz w:val="20"/>
                <w:lang w:val="fr-FR"/>
              </w:rPr>
            </w:pPr>
          </w:p>
        </w:tc>
        <w:tc>
          <w:tcPr>
            <w:tcW w:w="1701" w:type="dxa"/>
            <w:shd w:val="clear" w:color="auto" w:fill="auto"/>
          </w:tcPr>
          <w:p w:rsidR="00AC33B4" w:rsidRPr="0052548F" w:rsidRDefault="00AC33B4" w:rsidP="00AC33B4">
            <w:pPr>
              <w:rPr>
                <w:sz w:val="20"/>
                <w:lang w:val="fr-FR"/>
              </w:rPr>
            </w:pPr>
          </w:p>
        </w:tc>
        <w:tc>
          <w:tcPr>
            <w:tcW w:w="1276" w:type="dxa"/>
            <w:shd w:val="clear" w:color="auto" w:fill="auto"/>
          </w:tcPr>
          <w:p w:rsidR="00AC33B4" w:rsidRPr="0052548F" w:rsidRDefault="00AC33B4" w:rsidP="00AC33B4">
            <w:pPr>
              <w:rPr>
                <w:sz w:val="20"/>
                <w:lang w:val="fr-FR"/>
              </w:rPr>
            </w:pPr>
          </w:p>
        </w:tc>
      </w:tr>
      <w:tr w:rsidR="00AC33B4" w:rsidRPr="0052548F" w:rsidTr="004C007D">
        <w:trPr>
          <w:cantSplit/>
        </w:trPr>
        <w:tc>
          <w:tcPr>
            <w:tcW w:w="1986" w:type="dxa"/>
            <w:shd w:val="clear" w:color="auto" w:fill="auto"/>
          </w:tcPr>
          <w:p w:rsidR="00AC33B4" w:rsidRPr="0052548F" w:rsidRDefault="00AC33B4" w:rsidP="00AC33B4">
            <w:pPr>
              <w:rPr>
                <w:sz w:val="20"/>
                <w:lang w:val="fr-FR"/>
              </w:rPr>
            </w:pPr>
            <w:r w:rsidRPr="0052548F">
              <w:rPr>
                <w:sz w:val="20"/>
                <w:lang w:val="fr-FR"/>
              </w:rPr>
              <w:t>Bulgarie</w:t>
            </w:r>
          </w:p>
        </w:tc>
        <w:tc>
          <w:tcPr>
            <w:tcW w:w="708" w:type="dxa"/>
            <w:shd w:val="clear" w:color="auto" w:fill="auto"/>
          </w:tcPr>
          <w:p w:rsidR="00AC33B4" w:rsidRPr="0052548F" w:rsidRDefault="00AC33B4" w:rsidP="00AC33B4">
            <w:pPr>
              <w:rPr>
                <w:sz w:val="20"/>
                <w:lang w:val="fr-FR"/>
              </w:rPr>
            </w:pPr>
            <w:r w:rsidRPr="0052548F">
              <w:rPr>
                <w:sz w:val="20"/>
                <w:lang w:val="fr-FR"/>
              </w:rPr>
              <w:t>•</w:t>
            </w:r>
          </w:p>
        </w:tc>
        <w:tc>
          <w:tcPr>
            <w:tcW w:w="1482" w:type="dxa"/>
            <w:shd w:val="clear" w:color="auto" w:fill="auto"/>
          </w:tcPr>
          <w:p w:rsidR="00AC33B4" w:rsidRPr="0052548F" w:rsidRDefault="00AC33B4" w:rsidP="00AC33B4">
            <w:pPr>
              <w:rPr>
                <w:sz w:val="20"/>
                <w:lang w:val="fr-FR"/>
              </w:rPr>
            </w:pPr>
          </w:p>
        </w:tc>
        <w:tc>
          <w:tcPr>
            <w:tcW w:w="1495" w:type="dxa"/>
            <w:shd w:val="clear" w:color="auto" w:fill="auto"/>
          </w:tcPr>
          <w:p w:rsidR="00AC33B4" w:rsidRPr="0052548F" w:rsidRDefault="00AC33B4" w:rsidP="00AC33B4">
            <w:pPr>
              <w:rPr>
                <w:sz w:val="20"/>
                <w:lang w:val="fr-FR"/>
              </w:rPr>
            </w:pPr>
          </w:p>
        </w:tc>
        <w:tc>
          <w:tcPr>
            <w:tcW w:w="1134" w:type="dxa"/>
            <w:shd w:val="clear" w:color="auto" w:fill="auto"/>
          </w:tcPr>
          <w:p w:rsidR="00AC33B4" w:rsidRPr="0052548F" w:rsidRDefault="00AC33B4" w:rsidP="00AC33B4">
            <w:pPr>
              <w:rPr>
                <w:sz w:val="20"/>
                <w:lang w:val="fr-FR"/>
              </w:rPr>
            </w:pPr>
          </w:p>
        </w:tc>
        <w:tc>
          <w:tcPr>
            <w:tcW w:w="1276" w:type="dxa"/>
            <w:shd w:val="clear" w:color="auto" w:fill="auto"/>
          </w:tcPr>
          <w:p w:rsidR="00AC33B4" w:rsidRPr="0052548F" w:rsidRDefault="00AC33B4" w:rsidP="00AC33B4">
            <w:pPr>
              <w:rPr>
                <w:sz w:val="20"/>
                <w:lang w:val="fr-FR"/>
              </w:rPr>
            </w:pPr>
          </w:p>
        </w:tc>
        <w:tc>
          <w:tcPr>
            <w:tcW w:w="1701" w:type="dxa"/>
            <w:shd w:val="clear" w:color="auto" w:fill="auto"/>
          </w:tcPr>
          <w:p w:rsidR="00AC33B4" w:rsidRPr="0052548F" w:rsidRDefault="00AC33B4" w:rsidP="00AC33B4">
            <w:pPr>
              <w:rPr>
                <w:sz w:val="20"/>
                <w:lang w:val="fr-FR"/>
              </w:rPr>
            </w:pPr>
          </w:p>
        </w:tc>
        <w:tc>
          <w:tcPr>
            <w:tcW w:w="1276" w:type="dxa"/>
            <w:shd w:val="clear" w:color="auto" w:fill="auto"/>
          </w:tcPr>
          <w:p w:rsidR="00AC33B4" w:rsidRPr="0052548F" w:rsidRDefault="00AC33B4" w:rsidP="00AC33B4">
            <w:pPr>
              <w:rPr>
                <w:sz w:val="20"/>
                <w:lang w:val="fr-FR"/>
              </w:rPr>
            </w:pPr>
          </w:p>
        </w:tc>
      </w:tr>
      <w:tr w:rsidR="00AC33B4" w:rsidRPr="0052548F" w:rsidTr="004C007D">
        <w:trPr>
          <w:cantSplit/>
        </w:trPr>
        <w:tc>
          <w:tcPr>
            <w:tcW w:w="1986" w:type="dxa"/>
            <w:shd w:val="clear" w:color="auto" w:fill="auto"/>
          </w:tcPr>
          <w:p w:rsidR="00AC33B4" w:rsidRPr="0052548F" w:rsidRDefault="00AC33B4" w:rsidP="00AC33B4">
            <w:pPr>
              <w:rPr>
                <w:sz w:val="20"/>
                <w:lang w:val="fr-FR"/>
              </w:rPr>
            </w:pPr>
            <w:r w:rsidRPr="0052548F">
              <w:rPr>
                <w:sz w:val="20"/>
                <w:lang w:val="fr-FR"/>
              </w:rPr>
              <w:t>Chine</w:t>
            </w:r>
          </w:p>
        </w:tc>
        <w:tc>
          <w:tcPr>
            <w:tcW w:w="708" w:type="dxa"/>
            <w:shd w:val="clear" w:color="auto" w:fill="auto"/>
          </w:tcPr>
          <w:p w:rsidR="00AC33B4" w:rsidRPr="0052548F" w:rsidRDefault="00AC33B4" w:rsidP="00AC33B4">
            <w:pPr>
              <w:rPr>
                <w:sz w:val="20"/>
                <w:lang w:val="fr-FR"/>
              </w:rPr>
            </w:pPr>
          </w:p>
        </w:tc>
        <w:tc>
          <w:tcPr>
            <w:tcW w:w="1482" w:type="dxa"/>
            <w:shd w:val="clear" w:color="auto" w:fill="auto"/>
          </w:tcPr>
          <w:p w:rsidR="00AC33B4" w:rsidRPr="0052548F" w:rsidRDefault="00AC33B4" w:rsidP="00AC33B4">
            <w:pPr>
              <w:rPr>
                <w:sz w:val="20"/>
                <w:lang w:val="fr-FR"/>
              </w:rPr>
            </w:pPr>
          </w:p>
        </w:tc>
        <w:tc>
          <w:tcPr>
            <w:tcW w:w="1495" w:type="dxa"/>
            <w:shd w:val="clear" w:color="auto" w:fill="auto"/>
          </w:tcPr>
          <w:p w:rsidR="00AC33B4" w:rsidRPr="0052548F" w:rsidRDefault="00AC33B4" w:rsidP="00AC33B4">
            <w:pPr>
              <w:rPr>
                <w:sz w:val="20"/>
                <w:lang w:val="fr-FR"/>
              </w:rPr>
            </w:pPr>
          </w:p>
        </w:tc>
        <w:tc>
          <w:tcPr>
            <w:tcW w:w="1134" w:type="dxa"/>
            <w:shd w:val="clear" w:color="auto" w:fill="auto"/>
          </w:tcPr>
          <w:p w:rsidR="00AC33B4" w:rsidRPr="0052548F" w:rsidRDefault="00AC33B4" w:rsidP="00AC33B4">
            <w:pPr>
              <w:rPr>
                <w:sz w:val="20"/>
                <w:lang w:val="fr-FR"/>
              </w:rPr>
            </w:pPr>
            <w:r w:rsidRPr="0052548F">
              <w:rPr>
                <w:sz w:val="20"/>
                <w:lang w:val="fr-FR"/>
              </w:rPr>
              <w:t>•</w:t>
            </w:r>
          </w:p>
        </w:tc>
        <w:tc>
          <w:tcPr>
            <w:tcW w:w="1276" w:type="dxa"/>
            <w:shd w:val="clear" w:color="auto" w:fill="auto"/>
          </w:tcPr>
          <w:p w:rsidR="00AC33B4" w:rsidRPr="0052548F" w:rsidRDefault="00AC33B4" w:rsidP="00AC33B4">
            <w:pPr>
              <w:rPr>
                <w:sz w:val="20"/>
                <w:lang w:val="fr-FR"/>
              </w:rPr>
            </w:pPr>
            <w:r w:rsidRPr="0052548F">
              <w:rPr>
                <w:sz w:val="20"/>
                <w:lang w:val="fr-FR"/>
              </w:rPr>
              <w:t>•</w:t>
            </w:r>
          </w:p>
        </w:tc>
        <w:tc>
          <w:tcPr>
            <w:tcW w:w="1701" w:type="dxa"/>
            <w:shd w:val="clear" w:color="auto" w:fill="auto"/>
          </w:tcPr>
          <w:p w:rsidR="00AC33B4" w:rsidRPr="0052548F" w:rsidRDefault="00AC33B4" w:rsidP="00AC33B4">
            <w:pPr>
              <w:rPr>
                <w:sz w:val="20"/>
                <w:lang w:val="fr-FR"/>
              </w:rPr>
            </w:pPr>
          </w:p>
        </w:tc>
        <w:tc>
          <w:tcPr>
            <w:tcW w:w="1276" w:type="dxa"/>
            <w:shd w:val="clear" w:color="auto" w:fill="auto"/>
          </w:tcPr>
          <w:p w:rsidR="00AC33B4" w:rsidRPr="0052548F" w:rsidRDefault="00AC33B4" w:rsidP="00AC33B4">
            <w:pPr>
              <w:rPr>
                <w:sz w:val="20"/>
                <w:lang w:val="fr-FR"/>
              </w:rPr>
            </w:pPr>
          </w:p>
        </w:tc>
      </w:tr>
      <w:tr w:rsidR="00AC33B4" w:rsidRPr="0052548F" w:rsidTr="004C007D">
        <w:trPr>
          <w:cantSplit/>
        </w:trPr>
        <w:tc>
          <w:tcPr>
            <w:tcW w:w="1986" w:type="dxa"/>
            <w:shd w:val="clear" w:color="auto" w:fill="auto"/>
          </w:tcPr>
          <w:p w:rsidR="00AC33B4" w:rsidRPr="0052548F" w:rsidRDefault="00AC33B4" w:rsidP="00AC33B4">
            <w:pPr>
              <w:rPr>
                <w:sz w:val="20"/>
                <w:lang w:val="fr-FR"/>
              </w:rPr>
            </w:pPr>
            <w:r w:rsidRPr="0052548F">
              <w:rPr>
                <w:sz w:val="20"/>
                <w:lang w:val="fr-FR"/>
              </w:rPr>
              <w:t>Chypre</w:t>
            </w:r>
          </w:p>
        </w:tc>
        <w:tc>
          <w:tcPr>
            <w:tcW w:w="708" w:type="dxa"/>
            <w:shd w:val="clear" w:color="auto" w:fill="auto"/>
          </w:tcPr>
          <w:p w:rsidR="00AC33B4" w:rsidRPr="0052548F" w:rsidRDefault="00AC33B4" w:rsidP="00AC33B4">
            <w:pPr>
              <w:rPr>
                <w:sz w:val="20"/>
                <w:lang w:val="fr-FR"/>
              </w:rPr>
            </w:pPr>
            <w:r w:rsidRPr="0052548F">
              <w:rPr>
                <w:sz w:val="20"/>
                <w:lang w:val="fr-FR"/>
              </w:rPr>
              <w:t>•</w:t>
            </w:r>
          </w:p>
        </w:tc>
        <w:tc>
          <w:tcPr>
            <w:tcW w:w="1482" w:type="dxa"/>
            <w:shd w:val="clear" w:color="auto" w:fill="auto"/>
          </w:tcPr>
          <w:p w:rsidR="00AC33B4" w:rsidRPr="0052548F" w:rsidRDefault="00AC33B4" w:rsidP="00AC33B4">
            <w:pPr>
              <w:rPr>
                <w:sz w:val="20"/>
                <w:lang w:val="fr-FR"/>
              </w:rPr>
            </w:pPr>
          </w:p>
        </w:tc>
        <w:tc>
          <w:tcPr>
            <w:tcW w:w="1495" w:type="dxa"/>
            <w:shd w:val="clear" w:color="auto" w:fill="auto"/>
          </w:tcPr>
          <w:p w:rsidR="00AC33B4" w:rsidRPr="0052548F" w:rsidRDefault="00AC33B4" w:rsidP="00AC33B4">
            <w:pPr>
              <w:rPr>
                <w:sz w:val="20"/>
                <w:lang w:val="fr-FR"/>
              </w:rPr>
            </w:pPr>
          </w:p>
        </w:tc>
        <w:tc>
          <w:tcPr>
            <w:tcW w:w="1134" w:type="dxa"/>
            <w:shd w:val="clear" w:color="auto" w:fill="auto"/>
          </w:tcPr>
          <w:p w:rsidR="00AC33B4" w:rsidRPr="0052548F" w:rsidRDefault="00AC33B4" w:rsidP="00AC33B4">
            <w:pPr>
              <w:rPr>
                <w:sz w:val="20"/>
                <w:lang w:val="fr-FR"/>
              </w:rPr>
            </w:pPr>
          </w:p>
        </w:tc>
        <w:tc>
          <w:tcPr>
            <w:tcW w:w="1276" w:type="dxa"/>
            <w:shd w:val="clear" w:color="auto" w:fill="auto"/>
          </w:tcPr>
          <w:p w:rsidR="00AC33B4" w:rsidRPr="0052548F" w:rsidRDefault="00AC33B4" w:rsidP="00AC33B4">
            <w:pPr>
              <w:rPr>
                <w:sz w:val="20"/>
                <w:lang w:val="fr-FR"/>
              </w:rPr>
            </w:pPr>
          </w:p>
        </w:tc>
        <w:tc>
          <w:tcPr>
            <w:tcW w:w="1701" w:type="dxa"/>
            <w:shd w:val="clear" w:color="auto" w:fill="auto"/>
          </w:tcPr>
          <w:p w:rsidR="00AC33B4" w:rsidRPr="0052548F" w:rsidRDefault="00AC33B4" w:rsidP="00AC33B4">
            <w:pPr>
              <w:rPr>
                <w:sz w:val="20"/>
                <w:lang w:val="fr-FR"/>
              </w:rPr>
            </w:pPr>
          </w:p>
        </w:tc>
        <w:tc>
          <w:tcPr>
            <w:tcW w:w="1276" w:type="dxa"/>
            <w:shd w:val="clear" w:color="auto" w:fill="auto"/>
          </w:tcPr>
          <w:p w:rsidR="00AC33B4" w:rsidRPr="0052548F" w:rsidRDefault="00AC33B4" w:rsidP="00AC33B4">
            <w:pPr>
              <w:rPr>
                <w:sz w:val="20"/>
                <w:lang w:val="fr-FR"/>
              </w:rPr>
            </w:pPr>
          </w:p>
        </w:tc>
      </w:tr>
      <w:tr w:rsidR="00AC33B4" w:rsidRPr="0052548F" w:rsidTr="004C007D">
        <w:trPr>
          <w:cantSplit/>
        </w:trPr>
        <w:tc>
          <w:tcPr>
            <w:tcW w:w="1986" w:type="dxa"/>
            <w:shd w:val="clear" w:color="auto" w:fill="auto"/>
          </w:tcPr>
          <w:p w:rsidR="00AC33B4" w:rsidRPr="0052548F" w:rsidRDefault="00AC33B4" w:rsidP="00AC33B4">
            <w:pPr>
              <w:rPr>
                <w:sz w:val="20"/>
                <w:lang w:val="fr-FR"/>
              </w:rPr>
            </w:pPr>
            <w:r w:rsidRPr="0052548F">
              <w:rPr>
                <w:sz w:val="20"/>
                <w:lang w:val="fr-FR"/>
              </w:rPr>
              <w:t>Colombie</w:t>
            </w:r>
          </w:p>
        </w:tc>
        <w:tc>
          <w:tcPr>
            <w:tcW w:w="708" w:type="dxa"/>
            <w:shd w:val="clear" w:color="auto" w:fill="auto"/>
          </w:tcPr>
          <w:p w:rsidR="00AC33B4" w:rsidRPr="0052548F" w:rsidRDefault="00AC33B4" w:rsidP="00AC33B4">
            <w:pPr>
              <w:rPr>
                <w:sz w:val="20"/>
                <w:lang w:val="fr-FR"/>
              </w:rPr>
            </w:pPr>
            <w:r w:rsidRPr="0052548F">
              <w:rPr>
                <w:sz w:val="20"/>
                <w:lang w:val="fr-FR"/>
              </w:rPr>
              <w:t>•</w:t>
            </w:r>
          </w:p>
        </w:tc>
        <w:tc>
          <w:tcPr>
            <w:tcW w:w="1482" w:type="dxa"/>
            <w:shd w:val="clear" w:color="auto" w:fill="auto"/>
          </w:tcPr>
          <w:p w:rsidR="00AC33B4" w:rsidRPr="0052548F" w:rsidRDefault="00AC33B4" w:rsidP="00AC33B4">
            <w:pPr>
              <w:rPr>
                <w:sz w:val="20"/>
                <w:lang w:val="fr-FR"/>
              </w:rPr>
            </w:pPr>
          </w:p>
        </w:tc>
        <w:tc>
          <w:tcPr>
            <w:tcW w:w="1495" w:type="dxa"/>
            <w:shd w:val="clear" w:color="auto" w:fill="auto"/>
          </w:tcPr>
          <w:p w:rsidR="00AC33B4" w:rsidRPr="0052548F" w:rsidRDefault="00AC33B4" w:rsidP="00AC33B4">
            <w:pPr>
              <w:rPr>
                <w:sz w:val="20"/>
                <w:lang w:val="fr-FR"/>
              </w:rPr>
            </w:pPr>
          </w:p>
        </w:tc>
        <w:tc>
          <w:tcPr>
            <w:tcW w:w="1134" w:type="dxa"/>
            <w:shd w:val="clear" w:color="auto" w:fill="auto"/>
          </w:tcPr>
          <w:p w:rsidR="00AC33B4" w:rsidRPr="0052548F" w:rsidRDefault="00AC33B4" w:rsidP="00AC33B4">
            <w:pPr>
              <w:rPr>
                <w:sz w:val="20"/>
                <w:lang w:val="fr-FR"/>
              </w:rPr>
            </w:pPr>
          </w:p>
        </w:tc>
        <w:tc>
          <w:tcPr>
            <w:tcW w:w="1276" w:type="dxa"/>
            <w:shd w:val="clear" w:color="auto" w:fill="auto"/>
          </w:tcPr>
          <w:p w:rsidR="00AC33B4" w:rsidRPr="0052548F" w:rsidRDefault="00AC33B4" w:rsidP="00AC33B4">
            <w:pPr>
              <w:rPr>
                <w:sz w:val="20"/>
                <w:lang w:val="fr-FR"/>
              </w:rPr>
            </w:pPr>
          </w:p>
        </w:tc>
        <w:tc>
          <w:tcPr>
            <w:tcW w:w="1701" w:type="dxa"/>
            <w:shd w:val="clear" w:color="auto" w:fill="auto"/>
          </w:tcPr>
          <w:p w:rsidR="00AC33B4" w:rsidRPr="0052548F" w:rsidRDefault="00AC33B4" w:rsidP="00AC33B4">
            <w:pPr>
              <w:rPr>
                <w:sz w:val="20"/>
                <w:lang w:val="fr-FR"/>
              </w:rPr>
            </w:pPr>
          </w:p>
        </w:tc>
        <w:tc>
          <w:tcPr>
            <w:tcW w:w="1276" w:type="dxa"/>
            <w:shd w:val="clear" w:color="auto" w:fill="auto"/>
          </w:tcPr>
          <w:p w:rsidR="00AC33B4" w:rsidRPr="0052548F" w:rsidRDefault="00AC33B4" w:rsidP="00AC33B4">
            <w:pPr>
              <w:rPr>
                <w:sz w:val="20"/>
                <w:lang w:val="fr-FR"/>
              </w:rPr>
            </w:pPr>
          </w:p>
        </w:tc>
      </w:tr>
      <w:tr w:rsidR="00AC33B4" w:rsidRPr="0052548F" w:rsidTr="004C007D">
        <w:trPr>
          <w:cantSplit/>
        </w:trPr>
        <w:tc>
          <w:tcPr>
            <w:tcW w:w="1986" w:type="dxa"/>
            <w:shd w:val="clear" w:color="auto" w:fill="auto"/>
          </w:tcPr>
          <w:p w:rsidR="00AC33B4" w:rsidRPr="0052548F" w:rsidRDefault="00AC33B4" w:rsidP="00AC33B4">
            <w:pPr>
              <w:rPr>
                <w:sz w:val="20"/>
                <w:lang w:val="fr-FR"/>
              </w:rPr>
            </w:pPr>
            <w:r w:rsidRPr="0052548F">
              <w:rPr>
                <w:sz w:val="20"/>
                <w:lang w:val="fr-FR"/>
              </w:rPr>
              <w:t>Croatie</w:t>
            </w:r>
          </w:p>
        </w:tc>
        <w:tc>
          <w:tcPr>
            <w:tcW w:w="708" w:type="dxa"/>
            <w:shd w:val="clear" w:color="auto" w:fill="auto"/>
          </w:tcPr>
          <w:p w:rsidR="00AC33B4" w:rsidRPr="0052548F" w:rsidRDefault="00AC33B4" w:rsidP="00AC33B4">
            <w:pPr>
              <w:rPr>
                <w:sz w:val="20"/>
                <w:lang w:val="fr-FR"/>
              </w:rPr>
            </w:pPr>
          </w:p>
        </w:tc>
        <w:tc>
          <w:tcPr>
            <w:tcW w:w="1482" w:type="dxa"/>
            <w:shd w:val="clear" w:color="auto" w:fill="auto"/>
          </w:tcPr>
          <w:p w:rsidR="00AC33B4" w:rsidRPr="0052548F" w:rsidRDefault="00AC33B4" w:rsidP="00AC33B4">
            <w:pPr>
              <w:rPr>
                <w:sz w:val="20"/>
                <w:lang w:val="fr-FR"/>
              </w:rPr>
            </w:pPr>
            <w:r w:rsidRPr="0052548F">
              <w:rPr>
                <w:sz w:val="20"/>
                <w:lang w:val="fr-FR"/>
              </w:rPr>
              <w:t>•</w:t>
            </w:r>
          </w:p>
        </w:tc>
        <w:tc>
          <w:tcPr>
            <w:tcW w:w="1495" w:type="dxa"/>
            <w:shd w:val="clear" w:color="auto" w:fill="auto"/>
          </w:tcPr>
          <w:p w:rsidR="00AC33B4" w:rsidRPr="0052548F" w:rsidRDefault="00AC33B4" w:rsidP="00AC33B4">
            <w:pPr>
              <w:rPr>
                <w:sz w:val="20"/>
                <w:lang w:val="fr-FR"/>
              </w:rPr>
            </w:pPr>
          </w:p>
        </w:tc>
        <w:tc>
          <w:tcPr>
            <w:tcW w:w="1134" w:type="dxa"/>
            <w:shd w:val="clear" w:color="auto" w:fill="auto"/>
          </w:tcPr>
          <w:p w:rsidR="00AC33B4" w:rsidRPr="0052548F" w:rsidRDefault="00AC33B4" w:rsidP="00AC33B4">
            <w:pPr>
              <w:rPr>
                <w:sz w:val="20"/>
                <w:lang w:val="fr-FR"/>
              </w:rPr>
            </w:pPr>
          </w:p>
        </w:tc>
        <w:tc>
          <w:tcPr>
            <w:tcW w:w="1276" w:type="dxa"/>
            <w:shd w:val="clear" w:color="auto" w:fill="auto"/>
          </w:tcPr>
          <w:p w:rsidR="00AC33B4" w:rsidRPr="0052548F" w:rsidRDefault="00AC33B4" w:rsidP="00AC33B4">
            <w:pPr>
              <w:rPr>
                <w:sz w:val="20"/>
                <w:lang w:val="fr-FR"/>
              </w:rPr>
            </w:pPr>
            <w:r w:rsidRPr="0052548F">
              <w:rPr>
                <w:sz w:val="20"/>
                <w:lang w:val="fr-FR"/>
              </w:rPr>
              <w:t>•</w:t>
            </w:r>
          </w:p>
        </w:tc>
        <w:tc>
          <w:tcPr>
            <w:tcW w:w="1701" w:type="dxa"/>
            <w:shd w:val="clear" w:color="auto" w:fill="auto"/>
          </w:tcPr>
          <w:p w:rsidR="00AC33B4" w:rsidRPr="0052548F" w:rsidRDefault="00AC33B4" w:rsidP="00AC33B4">
            <w:pPr>
              <w:rPr>
                <w:sz w:val="20"/>
                <w:lang w:val="fr-FR"/>
              </w:rPr>
            </w:pPr>
          </w:p>
        </w:tc>
        <w:tc>
          <w:tcPr>
            <w:tcW w:w="1276" w:type="dxa"/>
            <w:shd w:val="clear" w:color="auto" w:fill="auto"/>
          </w:tcPr>
          <w:p w:rsidR="00AC33B4" w:rsidRPr="0052548F" w:rsidRDefault="00AC33B4" w:rsidP="00AC33B4">
            <w:pPr>
              <w:rPr>
                <w:sz w:val="20"/>
                <w:lang w:val="fr-FR"/>
              </w:rPr>
            </w:pPr>
          </w:p>
        </w:tc>
      </w:tr>
      <w:tr w:rsidR="00AC33B4" w:rsidRPr="0052548F" w:rsidTr="004C007D">
        <w:trPr>
          <w:cantSplit/>
        </w:trPr>
        <w:tc>
          <w:tcPr>
            <w:tcW w:w="1986" w:type="dxa"/>
            <w:shd w:val="clear" w:color="auto" w:fill="auto"/>
          </w:tcPr>
          <w:p w:rsidR="00AC33B4" w:rsidRPr="0052548F" w:rsidRDefault="00AC33B4" w:rsidP="00AC33B4">
            <w:pPr>
              <w:rPr>
                <w:sz w:val="20"/>
                <w:lang w:val="fr-FR"/>
              </w:rPr>
            </w:pPr>
            <w:r w:rsidRPr="0052548F">
              <w:rPr>
                <w:sz w:val="20"/>
                <w:lang w:val="fr-FR"/>
              </w:rPr>
              <w:t>Cuba (2008)</w:t>
            </w:r>
          </w:p>
        </w:tc>
        <w:tc>
          <w:tcPr>
            <w:tcW w:w="708" w:type="dxa"/>
            <w:shd w:val="clear" w:color="auto" w:fill="auto"/>
          </w:tcPr>
          <w:p w:rsidR="00AC33B4" w:rsidRPr="0052548F" w:rsidRDefault="00AC33B4" w:rsidP="00AC33B4">
            <w:pPr>
              <w:rPr>
                <w:sz w:val="20"/>
                <w:lang w:val="fr-FR"/>
              </w:rPr>
            </w:pPr>
          </w:p>
        </w:tc>
        <w:tc>
          <w:tcPr>
            <w:tcW w:w="1482" w:type="dxa"/>
            <w:shd w:val="clear" w:color="auto" w:fill="auto"/>
          </w:tcPr>
          <w:p w:rsidR="00AC33B4" w:rsidRPr="0052548F" w:rsidRDefault="00AC33B4" w:rsidP="00AC33B4">
            <w:pPr>
              <w:rPr>
                <w:sz w:val="20"/>
                <w:lang w:val="fr-FR"/>
              </w:rPr>
            </w:pPr>
          </w:p>
        </w:tc>
        <w:tc>
          <w:tcPr>
            <w:tcW w:w="1495" w:type="dxa"/>
            <w:shd w:val="clear" w:color="auto" w:fill="auto"/>
          </w:tcPr>
          <w:p w:rsidR="00AC33B4" w:rsidRPr="0052548F" w:rsidRDefault="00AC33B4" w:rsidP="00AC33B4">
            <w:pPr>
              <w:rPr>
                <w:sz w:val="20"/>
                <w:lang w:val="fr-FR"/>
              </w:rPr>
            </w:pPr>
          </w:p>
        </w:tc>
        <w:tc>
          <w:tcPr>
            <w:tcW w:w="1134" w:type="dxa"/>
            <w:shd w:val="clear" w:color="auto" w:fill="auto"/>
          </w:tcPr>
          <w:p w:rsidR="00AC33B4" w:rsidRPr="0052548F" w:rsidRDefault="00AC33B4" w:rsidP="00AC33B4">
            <w:pPr>
              <w:rPr>
                <w:sz w:val="20"/>
                <w:lang w:val="fr-FR"/>
              </w:rPr>
            </w:pPr>
            <w:r w:rsidRPr="0052548F">
              <w:rPr>
                <w:sz w:val="20"/>
                <w:lang w:val="fr-FR"/>
              </w:rPr>
              <w:t>•</w:t>
            </w:r>
          </w:p>
        </w:tc>
        <w:tc>
          <w:tcPr>
            <w:tcW w:w="1276" w:type="dxa"/>
            <w:shd w:val="clear" w:color="auto" w:fill="auto"/>
          </w:tcPr>
          <w:p w:rsidR="00AC33B4" w:rsidRPr="0052548F" w:rsidRDefault="00AC33B4" w:rsidP="00AC33B4">
            <w:pPr>
              <w:rPr>
                <w:sz w:val="20"/>
                <w:lang w:val="fr-FR"/>
              </w:rPr>
            </w:pPr>
            <w:r w:rsidRPr="0052548F">
              <w:rPr>
                <w:sz w:val="20"/>
                <w:lang w:val="fr-FR"/>
              </w:rPr>
              <w:t>•</w:t>
            </w:r>
          </w:p>
        </w:tc>
        <w:tc>
          <w:tcPr>
            <w:tcW w:w="1701" w:type="dxa"/>
            <w:shd w:val="clear" w:color="auto" w:fill="auto"/>
          </w:tcPr>
          <w:p w:rsidR="00AC33B4" w:rsidRPr="0052548F" w:rsidRDefault="00AC33B4" w:rsidP="00AC33B4">
            <w:pPr>
              <w:rPr>
                <w:sz w:val="20"/>
                <w:lang w:val="fr-FR"/>
              </w:rPr>
            </w:pPr>
          </w:p>
        </w:tc>
        <w:tc>
          <w:tcPr>
            <w:tcW w:w="1276" w:type="dxa"/>
            <w:shd w:val="clear" w:color="auto" w:fill="auto"/>
          </w:tcPr>
          <w:p w:rsidR="00AC33B4" w:rsidRPr="0052548F" w:rsidRDefault="00AC33B4" w:rsidP="00AC33B4">
            <w:pPr>
              <w:rPr>
                <w:sz w:val="20"/>
                <w:lang w:val="fr-FR"/>
              </w:rPr>
            </w:pPr>
          </w:p>
        </w:tc>
      </w:tr>
      <w:tr w:rsidR="00AC33B4" w:rsidRPr="0052548F" w:rsidTr="004C007D">
        <w:trPr>
          <w:cantSplit/>
        </w:trPr>
        <w:tc>
          <w:tcPr>
            <w:tcW w:w="1986" w:type="dxa"/>
            <w:shd w:val="clear" w:color="auto" w:fill="auto"/>
          </w:tcPr>
          <w:p w:rsidR="00AC33B4" w:rsidRPr="0052548F" w:rsidRDefault="00AC33B4" w:rsidP="00AC33B4">
            <w:pPr>
              <w:rPr>
                <w:sz w:val="20"/>
                <w:lang w:val="fr-FR"/>
              </w:rPr>
            </w:pPr>
            <w:r w:rsidRPr="0052548F">
              <w:rPr>
                <w:sz w:val="20"/>
                <w:lang w:val="fr-FR"/>
              </w:rPr>
              <w:t>Danemark</w:t>
            </w:r>
          </w:p>
        </w:tc>
        <w:tc>
          <w:tcPr>
            <w:tcW w:w="708" w:type="dxa"/>
            <w:shd w:val="clear" w:color="auto" w:fill="auto"/>
          </w:tcPr>
          <w:p w:rsidR="00AC33B4" w:rsidRPr="0052548F" w:rsidRDefault="00AC33B4" w:rsidP="00AC33B4">
            <w:pPr>
              <w:rPr>
                <w:sz w:val="20"/>
                <w:lang w:val="fr-FR"/>
              </w:rPr>
            </w:pPr>
          </w:p>
        </w:tc>
        <w:tc>
          <w:tcPr>
            <w:tcW w:w="1482" w:type="dxa"/>
            <w:shd w:val="clear" w:color="auto" w:fill="auto"/>
          </w:tcPr>
          <w:p w:rsidR="00AC33B4" w:rsidRPr="0052548F" w:rsidRDefault="00AC33B4" w:rsidP="00AC33B4">
            <w:pPr>
              <w:rPr>
                <w:sz w:val="20"/>
                <w:lang w:val="fr-FR"/>
              </w:rPr>
            </w:pPr>
          </w:p>
        </w:tc>
        <w:tc>
          <w:tcPr>
            <w:tcW w:w="1495" w:type="dxa"/>
            <w:shd w:val="clear" w:color="auto" w:fill="auto"/>
          </w:tcPr>
          <w:p w:rsidR="00AC33B4" w:rsidRPr="0052548F" w:rsidRDefault="00AC33B4" w:rsidP="00AC33B4">
            <w:pPr>
              <w:rPr>
                <w:b/>
                <w:sz w:val="20"/>
                <w:lang w:val="fr-FR"/>
              </w:rPr>
            </w:pPr>
          </w:p>
        </w:tc>
        <w:tc>
          <w:tcPr>
            <w:tcW w:w="1134" w:type="dxa"/>
            <w:shd w:val="clear" w:color="auto" w:fill="auto"/>
          </w:tcPr>
          <w:p w:rsidR="00AC33B4" w:rsidRPr="0052548F" w:rsidRDefault="00AC33B4" w:rsidP="00AC33B4">
            <w:pPr>
              <w:rPr>
                <w:sz w:val="20"/>
                <w:lang w:val="fr-FR"/>
              </w:rPr>
            </w:pPr>
            <w:r w:rsidRPr="0052548F">
              <w:rPr>
                <w:sz w:val="20"/>
                <w:lang w:val="fr-FR"/>
              </w:rPr>
              <w:t>•</w:t>
            </w:r>
          </w:p>
        </w:tc>
        <w:tc>
          <w:tcPr>
            <w:tcW w:w="1276" w:type="dxa"/>
            <w:shd w:val="clear" w:color="auto" w:fill="auto"/>
          </w:tcPr>
          <w:p w:rsidR="00AC33B4" w:rsidRPr="0052548F" w:rsidRDefault="00AC33B4" w:rsidP="00AC33B4">
            <w:pPr>
              <w:rPr>
                <w:sz w:val="20"/>
                <w:lang w:val="fr-FR"/>
              </w:rPr>
            </w:pPr>
            <w:r w:rsidRPr="0052548F">
              <w:rPr>
                <w:sz w:val="20"/>
                <w:lang w:val="fr-FR"/>
              </w:rPr>
              <w:t>•</w:t>
            </w:r>
          </w:p>
        </w:tc>
        <w:tc>
          <w:tcPr>
            <w:tcW w:w="1701" w:type="dxa"/>
            <w:shd w:val="clear" w:color="auto" w:fill="auto"/>
          </w:tcPr>
          <w:p w:rsidR="00AC33B4" w:rsidRPr="0052548F" w:rsidRDefault="00AC33B4" w:rsidP="00AC33B4">
            <w:pPr>
              <w:rPr>
                <w:sz w:val="20"/>
                <w:lang w:val="fr-FR"/>
              </w:rPr>
            </w:pPr>
          </w:p>
        </w:tc>
        <w:tc>
          <w:tcPr>
            <w:tcW w:w="1276" w:type="dxa"/>
            <w:shd w:val="clear" w:color="auto" w:fill="auto"/>
          </w:tcPr>
          <w:p w:rsidR="00AC33B4" w:rsidRPr="0052548F" w:rsidRDefault="00AC33B4" w:rsidP="00AC33B4">
            <w:pPr>
              <w:rPr>
                <w:sz w:val="20"/>
                <w:lang w:val="fr-FR"/>
              </w:rPr>
            </w:pPr>
            <w:r w:rsidRPr="0052548F">
              <w:rPr>
                <w:sz w:val="20"/>
                <w:lang w:val="fr-FR"/>
              </w:rPr>
              <w:t>Nous suivons la règle 21 du règlement d’exécution commun</w:t>
            </w:r>
            <w:r w:rsidR="00030C5D">
              <w:rPr>
                <w:sz w:val="20"/>
                <w:lang w:val="fr-FR"/>
              </w:rPr>
              <w:t>.</w:t>
            </w:r>
            <w:r w:rsidRPr="0052548F">
              <w:rPr>
                <w:sz w:val="20"/>
                <w:lang w:val="fr-FR"/>
              </w:rPr>
              <w:t xml:space="preserve"> </w:t>
            </w:r>
          </w:p>
        </w:tc>
      </w:tr>
      <w:tr w:rsidR="00AC33B4" w:rsidRPr="0052548F" w:rsidTr="004C007D">
        <w:trPr>
          <w:cantSplit/>
        </w:trPr>
        <w:tc>
          <w:tcPr>
            <w:tcW w:w="1986" w:type="dxa"/>
            <w:shd w:val="clear" w:color="auto" w:fill="auto"/>
          </w:tcPr>
          <w:p w:rsidR="00AC33B4" w:rsidRPr="0052548F" w:rsidRDefault="00AC33B4" w:rsidP="00AC33B4">
            <w:pPr>
              <w:rPr>
                <w:sz w:val="20"/>
                <w:lang w:val="fr-FR"/>
              </w:rPr>
            </w:pPr>
            <w:r w:rsidRPr="0052548F">
              <w:rPr>
                <w:sz w:val="20"/>
                <w:lang w:val="fr-FR"/>
              </w:rPr>
              <w:t>Espagne</w:t>
            </w:r>
          </w:p>
        </w:tc>
        <w:tc>
          <w:tcPr>
            <w:tcW w:w="708" w:type="dxa"/>
            <w:shd w:val="clear" w:color="auto" w:fill="auto"/>
          </w:tcPr>
          <w:p w:rsidR="00AC33B4" w:rsidRPr="0052548F" w:rsidRDefault="00AC33B4" w:rsidP="00AC33B4">
            <w:pPr>
              <w:rPr>
                <w:sz w:val="20"/>
                <w:lang w:val="fr-FR"/>
              </w:rPr>
            </w:pPr>
          </w:p>
        </w:tc>
        <w:tc>
          <w:tcPr>
            <w:tcW w:w="1482" w:type="dxa"/>
            <w:shd w:val="clear" w:color="auto" w:fill="auto"/>
          </w:tcPr>
          <w:p w:rsidR="00AC33B4" w:rsidRPr="0052548F" w:rsidRDefault="00AC33B4" w:rsidP="00AC33B4">
            <w:pPr>
              <w:rPr>
                <w:sz w:val="20"/>
                <w:lang w:val="fr-FR"/>
              </w:rPr>
            </w:pPr>
            <w:r w:rsidRPr="0052548F">
              <w:rPr>
                <w:sz w:val="20"/>
                <w:lang w:val="fr-FR"/>
              </w:rPr>
              <w:t>•</w:t>
            </w:r>
          </w:p>
        </w:tc>
        <w:tc>
          <w:tcPr>
            <w:tcW w:w="1495" w:type="dxa"/>
            <w:shd w:val="clear" w:color="auto" w:fill="auto"/>
          </w:tcPr>
          <w:p w:rsidR="00AC33B4" w:rsidRPr="0052548F" w:rsidRDefault="00AC33B4" w:rsidP="00AC33B4">
            <w:pPr>
              <w:rPr>
                <w:sz w:val="20"/>
                <w:lang w:val="fr-FR"/>
              </w:rPr>
            </w:pPr>
          </w:p>
        </w:tc>
        <w:tc>
          <w:tcPr>
            <w:tcW w:w="1134" w:type="dxa"/>
            <w:shd w:val="clear" w:color="auto" w:fill="auto"/>
          </w:tcPr>
          <w:p w:rsidR="00AC33B4" w:rsidRPr="0052548F" w:rsidRDefault="00AC33B4" w:rsidP="00AC33B4">
            <w:pPr>
              <w:rPr>
                <w:sz w:val="20"/>
                <w:lang w:val="fr-FR"/>
              </w:rPr>
            </w:pPr>
          </w:p>
        </w:tc>
        <w:tc>
          <w:tcPr>
            <w:tcW w:w="1276" w:type="dxa"/>
            <w:shd w:val="clear" w:color="auto" w:fill="auto"/>
          </w:tcPr>
          <w:p w:rsidR="00AC33B4" w:rsidRPr="0052548F" w:rsidRDefault="00AC33B4" w:rsidP="00AC33B4">
            <w:pPr>
              <w:rPr>
                <w:sz w:val="20"/>
                <w:lang w:val="fr-FR"/>
              </w:rPr>
            </w:pPr>
          </w:p>
        </w:tc>
        <w:tc>
          <w:tcPr>
            <w:tcW w:w="1701" w:type="dxa"/>
            <w:shd w:val="clear" w:color="auto" w:fill="auto"/>
          </w:tcPr>
          <w:p w:rsidR="00AC33B4" w:rsidRPr="0052548F" w:rsidRDefault="00AC33B4" w:rsidP="00AC33B4">
            <w:pPr>
              <w:rPr>
                <w:sz w:val="20"/>
                <w:lang w:val="fr-FR"/>
              </w:rPr>
            </w:pPr>
          </w:p>
        </w:tc>
        <w:tc>
          <w:tcPr>
            <w:tcW w:w="1276" w:type="dxa"/>
            <w:shd w:val="clear" w:color="auto" w:fill="auto"/>
          </w:tcPr>
          <w:p w:rsidR="00AC33B4" w:rsidRPr="0052548F" w:rsidRDefault="00AC33B4" w:rsidP="00AC33B4">
            <w:pPr>
              <w:rPr>
                <w:sz w:val="20"/>
                <w:lang w:val="fr-FR"/>
              </w:rPr>
            </w:pPr>
          </w:p>
        </w:tc>
      </w:tr>
      <w:tr w:rsidR="00AC33B4" w:rsidRPr="0052548F" w:rsidTr="004C007D">
        <w:trPr>
          <w:cantSplit/>
        </w:trPr>
        <w:tc>
          <w:tcPr>
            <w:tcW w:w="1986" w:type="dxa"/>
            <w:shd w:val="clear" w:color="auto" w:fill="auto"/>
          </w:tcPr>
          <w:p w:rsidR="00AC33B4" w:rsidRPr="0052548F" w:rsidRDefault="00AC33B4" w:rsidP="00AC33B4">
            <w:pPr>
              <w:rPr>
                <w:sz w:val="20"/>
                <w:lang w:val="fr-FR"/>
              </w:rPr>
            </w:pPr>
            <w:r w:rsidRPr="0052548F">
              <w:rPr>
                <w:sz w:val="20"/>
                <w:lang w:val="fr-FR"/>
              </w:rPr>
              <w:t>Estonie</w:t>
            </w:r>
          </w:p>
        </w:tc>
        <w:tc>
          <w:tcPr>
            <w:tcW w:w="708" w:type="dxa"/>
            <w:shd w:val="clear" w:color="auto" w:fill="auto"/>
          </w:tcPr>
          <w:p w:rsidR="00AC33B4" w:rsidRPr="0052548F" w:rsidRDefault="00AC33B4" w:rsidP="00AC33B4">
            <w:pPr>
              <w:rPr>
                <w:sz w:val="20"/>
                <w:lang w:val="fr-FR"/>
              </w:rPr>
            </w:pPr>
          </w:p>
        </w:tc>
        <w:tc>
          <w:tcPr>
            <w:tcW w:w="1482" w:type="dxa"/>
            <w:shd w:val="clear" w:color="auto" w:fill="auto"/>
          </w:tcPr>
          <w:p w:rsidR="00AC33B4" w:rsidRPr="0052548F" w:rsidRDefault="00AC33B4" w:rsidP="00AC33B4">
            <w:pPr>
              <w:rPr>
                <w:sz w:val="20"/>
                <w:lang w:val="fr-FR"/>
              </w:rPr>
            </w:pPr>
          </w:p>
        </w:tc>
        <w:tc>
          <w:tcPr>
            <w:tcW w:w="1495" w:type="dxa"/>
            <w:shd w:val="clear" w:color="auto" w:fill="auto"/>
          </w:tcPr>
          <w:p w:rsidR="00AC33B4" w:rsidRPr="0052548F" w:rsidRDefault="00AC33B4" w:rsidP="00AC33B4">
            <w:pPr>
              <w:rPr>
                <w:sz w:val="20"/>
                <w:lang w:val="fr-FR"/>
              </w:rPr>
            </w:pPr>
          </w:p>
        </w:tc>
        <w:tc>
          <w:tcPr>
            <w:tcW w:w="1134" w:type="dxa"/>
            <w:shd w:val="clear" w:color="auto" w:fill="auto"/>
          </w:tcPr>
          <w:p w:rsidR="00AC33B4" w:rsidRPr="0052548F" w:rsidRDefault="00AC33B4" w:rsidP="00AC33B4">
            <w:pPr>
              <w:rPr>
                <w:sz w:val="20"/>
                <w:lang w:val="fr-FR"/>
              </w:rPr>
            </w:pPr>
            <w:r w:rsidRPr="0052548F">
              <w:rPr>
                <w:sz w:val="20"/>
                <w:lang w:val="fr-FR"/>
              </w:rPr>
              <w:t>•</w:t>
            </w:r>
          </w:p>
        </w:tc>
        <w:tc>
          <w:tcPr>
            <w:tcW w:w="1276" w:type="dxa"/>
            <w:shd w:val="clear" w:color="auto" w:fill="auto"/>
          </w:tcPr>
          <w:p w:rsidR="00AC33B4" w:rsidRPr="0052548F" w:rsidRDefault="00AC33B4" w:rsidP="00AC33B4">
            <w:pPr>
              <w:rPr>
                <w:sz w:val="20"/>
                <w:lang w:val="fr-FR"/>
              </w:rPr>
            </w:pPr>
            <w:r w:rsidRPr="0052548F">
              <w:rPr>
                <w:sz w:val="20"/>
                <w:lang w:val="fr-FR"/>
              </w:rPr>
              <w:t>•</w:t>
            </w:r>
          </w:p>
        </w:tc>
        <w:tc>
          <w:tcPr>
            <w:tcW w:w="1701" w:type="dxa"/>
            <w:shd w:val="clear" w:color="auto" w:fill="auto"/>
          </w:tcPr>
          <w:p w:rsidR="00AC33B4" w:rsidRPr="0052548F" w:rsidRDefault="00AC33B4" w:rsidP="00AC33B4">
            <w:pPr>
              <w:rPr>
                <w:sz w:val="20"/>
                <w:lang w:val="fr-FR"/>
              </w:rPr>
            </w:pPr>
          </w:p>
        </w:tc>
        <w:tc>
          <w:tcPr>
            <w:tcW w:w="1276" w:type="dxa"/>
            <w:shd w:val="clear" w:color="auto" w:fill="auto"/>
          </w:tcPr>
          <w:p w:rsidR="00AC33B4" w:rsidRPr="0052548F" w:rsidRDefault="00AC33B4" w:rsidP="00AC33B4">
            <w:pPr>
              <w:rPr>
                <w:sz w:val="20"/>
                <w:lang w:val="fr-FR"/>
              </w:rPr>
            </w:pPr>
          </w:p>
        </w:tc>
      </w:tr>
      <w:tr w:rsidR="00AC33B4" w:rsidRPr="0052548F" w:rsidTr="004C007D">
        <w:trPr>
          <w:cantSplit/>
        </w:trPr>
        <w:tc>
          <w:tcPr>
            <w:tcW w:w="1986" w:type="dxa"/>
            <w:shd w:val="clear" w:color="auto" w:fill="auto"/>
          </w:tcPr>
          <w:p w:rsidR="00AC33B4" w:rsidRPr="0052548F" w:rsidRDefault="00AC33B4" w:rsidP="00030C5D">
            <w:pPr>
              <w:rPr>
                <w:sz w:val="20"/>
                <w:lang w:val="fr-FR"/>
              </w:rPr>
            </w:pPr>
            <w:r w:rsidRPr="0052548F">
              <w:rPr>
                <w:sz w:val="20"/>
                <w:lang w:val="fr-FR"/>
              </w:rPr>
              <w:t>États</w:t>
            </w:r>
            <w:r w:rsidR="00030C5D">
              <w:rPr>
                <w:sz w:val="20"/>
                <w:lang w:val="fr-FR"/>
              </w:rPr>
              <w:t>-</w:t>
            </w:r>
            <w:r w:rsidRPr="0052548F">
              <w:rPr>
                <w:sz w:val="20"/>
                <w:lang w:val="fr-FR"/>
              </w:rPr>
              <w:t>Unis d’Amérique</w:t>
            </w:r>
          </w:p>
        </w:tc>
        <w:tc>
          <w:tcPr>
            <w:tcW w:w="708" w:type="dxa"/>
            <w:shd w:val="clear" w:color="auto" w:fill="auto"/>
          </w:tcPr>
          <w:p w:rsidR="00AC33B4" w:rsidRPr="0052548F" w:rsidRDefault="00AC33B4" w:rsidP="00AC33B4">
            <w:pPr>
              <w:rPr>
                <w:sz w:val="20"/>
                <w:lang w:val="fr-FR"/>
              </w:rPr>
            </w:pPr>
            <w:r w:rsidRPr="0052548F">
              <w:rPr>
                <w:sz w:val="20"/>
                <w:lang w:val="fr-FR"/>
              </w:rPr>
              <w:t>•</w:t>
            </w:r>
          </w:p>
        </w:tc>
        <w:tc>
          <w:tcPr>
            <w:tcW w:w="1482" w:type="dxa"/>
            <w:shd w:val="clear" w:color="auto" w:fill="auto"/>
          </w:tcPr>
          <w:p w:rsidR="00AC33B4" w:rsidRPr="0052548F" w:rsidRDefault="00AC33B4" w:rsidP="00AC33B4">
            <w:pPr>
              <w:rPr>
                <w:sz w:val="20"/>
                <w:lang w:val="fr-FR"/>
              </w:rPr>
            </w:pPr>
          </w:p>
        </w:tc>
        <w:tc>
          <w:tcPr>
            <w:tcW w:w="1495" w:type="dxa"/>
            <w:shd w:val="clear" w:color="auto" w:fill="auto"/>
          </w:tcPr>
          <w:p w:rsidR="00AC33B4" w:rsidRPr="0052548F" w:rsidRDefault="00AC33B4" w:rsidP="00AC33B4">
            <w:pPr>
              <w:rPr>
                <w:sz w:val="20"/>
                <w:lang w:val="fr-FR"/>
              </w:rPr>
            </w:pPr>
          </w:p>
        </w:tc>
        <w:tc>
          <w:tcPr>
            <w:tcW w:w="1134" w:type="dxa"/>
            <w:shd w:val="clear" w:color="auto" w:fill="auto"/>
          </w:tcPr>
          <w:p w:rsidR="00AC33B4" w:rsidRPr="0052548F" w:rsidRDefault="00AC33B4" w:rsidP="00AC33B4">
            <w:pPr>
              <w:rPr>
                <w:sz w:val="20"/>
                <w:lang w:val="fr-FR"/>
              </w:rPr>
            </w:pPr>
          </w:p>
        </w:tc>
        <w:tc>
          <w:tcPr>
            <w:tcW w:w="1276" w:type="dxa"/>
            <w:shd w:val="clear" w:color="auto" w:fill="auto"/>
          </w:tcPr>
          <w:p w:rsidR="00AC33B4" w:rsidRPr="0052548F" w:rsidRDefault="00AC33B4" w:rsidP="00AC33B4">
            <w:pPr>
              <w:rPr>
                <w:sz w:val="20"/>
                <w:lang w:val="fr-FR"/>
              </w:rPr>
            </w:pPr>
          </w:p>
        </w:tc>
        <w:tc>
          <w:tcPr>
            <w:tcW w:w="1701" w:type="dxa"/>
            <w:shd w:val="clear" w:color="auto" w:fill="auto"/>
          </w:tcPr>
          <w:p w:rsidR="00AC33B4" w:rsidRPr="0052548F" w:rsidRDefault="00AC33B4" w:rsidP="00AC33B4">
            <w:pPr>
              <w:rPr>
                <w:sz w:val="20"/>
                <w:lang w:val="fr-FR"/>
              </w:rPr>
            </w:pPr>
          </w:p>
        </w:tc>
        <w:tc>
          <w:tcPr>
            <w:tcW w:w="1276" w:type="dxa"/>
            <w:shd w:val="clear" w:color="auto" w:fill="auto"/>
          </w:tcPr>
          <w:p w:rsidR="00AC33B4" w:rsidRPr="0052548F" w:rsidRDefault="00AC33B4" w:rsidP="00AC33B4">
            <w:pPr>
              <w:rPr>
                <w:sz w:val="20"/>
                <w:lang w:val="fr-FR"/>
              </w:rPr>
            </w:pPr>
          </w:p>
        </w:tc>
      </w:tr>
      <w:tr w:rsidR="00AC33B4" w:rsidRPr="0052548F" w:rsidTr="004C007D">
        <w:trPr>
          <w:cantSplit/>
        </w:trPr>
        <w:tc>
          <w:tcPr>
            <w:tcW w:w="1986" w:type="dxa"/>
            <w:shd w:val="clear" w:color="auto" w:fill="auto"/>
          </w:tcPr>
          <w:p w:rsidR="00AC33B4" w:rsidRPr="0052548F" w:rsidRDefault="00030C5D" w:rsidP="00AC33B4">
            <w:pPr>
              <w:rPr>
                <w:sz w:val="20"/>
                <w:lang w:val="fr-FR"/>
              </w:rPr>
            </w:pPr>
            <w:r>
              <w:rPr>
                <w:sz w:val="20"/>
                <w:lang w:val="fr-FR"/>
              </w:rPr>
              <w:t>Ex-</w:t>
            </w:r>
            <w:r w:rsidR="00AC33B4" w:rsidRPr="0052548F">
              <w:rPr>
                <w:sz w:val="20"/>
                <w:lang w:val="fr-FR"/>
              </w:rPr>
              <w:t>République yougoslave de Macédoine (2008)</w:t>
            </w:r>
          </w:p>
        </w:tc>
        <w:tc>
          <w:tcPr>
            <w:tcW w:w="708" w:type="dxa"/>
            <w:shd w:val="clear" w:color="auto" w:fill="auto"/>
          </w:tcPr>
          <w:p w:rsidR="00AC33B4" w:rsidRPr="0052548F" w:rsidRDefault="00AC33B4" w:rsidP="00AC33B4">
            <w:pPr>
              <w:rPr>
                <w:sz w:val="20"/>
                <w:lang w:val="fr-FR"/>
              </w:rPr>
            </w:pPr>
          </w:p>
        </w:tc>
        <w:tc>
          <w:tcPr>
            <w:tcW w:w="1482" w:type="dxa"/>
            <w:shd w:val="clear" w:color="auto" w:fill="auto"/>
          </w:tcPr>
          <w:p w:rsidR="00AC33B4" w:rsidRPr="0052548F" w:rsidRDefault="00AC33B4" w:rsidP="00AC33B4">
            <w:pPr>
              <w:rPr>
                <w:sz w:val="20"/>
                <w:lang w:val="fr-FR"/>
              </w:rPr>
            </w:pPr>
            <w:r w:rsidRPr="0052548F">
              <w:rPr>
                <w:sz w:val="20"/>
                <w:lang w:val="fr-FR"/>
              </w:rPr>
              <w:t>•</w:t>
            </w:r>
          </w:p>
        </w:tc>
        <w:tc>
          <w:tcPr>
            <w:tcW w:w="1495" w:type="dxa"/>
            <w:shd w:val="clear" w:color="auto" w:fill="auto"/>
          </w:tcPr>
          <w:p w:rsidR="00AC33B4" w:rsidRPr="0052548F" w:rsidRDefault="00AC33B4" w:rsidP="00AC33B4">
            <w:pPr>
              <w:rPr>
                <w:sz w:val="20"/>
                <w:lang w:val="fr-FR"/>
              </w:rPr>
            </w:pPr>
          </w:p>
        </w:tc>
        <w:tc>
          <w:tcPr>
            <w:tcW w:w="1134" w:type="dxa"/>
            <w:shd w:val="clear" w:color="auto" w:fill="auto"/>
          </w:tcPr>
          <w:p w:rsidR="00AC33B4" w:rsidRPr="0052548F" w:rsidRDefault="00AC33B4" w:rsidP="00AC33B4">
            <w:pPr>
              <w:rPr>
                <w:sz w:val="20"/>
                <w:lang w:val="fr-FR"/>
              </w:rPr>
            </w:pPr>
          </w:p>
        </w:tc>
        <w:tc>
          <w:tcPr>
            <w:tcW w:w="1276" w:type="dxa"/>
            <w:shd w:val="clear" w:color="auto" w:fill="auto"/>
          </w:tcPr>
          <w:p w:rsidR="00AC33B4" w:rsidRPr="0052548F" w:rsidRDefault="00AC33B4" w:rsidP="00AC33B4">
            <w:pPr>
              <w:rPr>
                <w:sz w:val="20"/>
                <w:lang w:val="fr-FR"/>
              </w:rPr>
            </w:pPr>
          </w:p>
        </w:tc>
        <w:tc>
          <w:tcPr>
            <w:tcW w:w="1701" w:type="dxa"/>
            <w:shd w:val="clear" w:color="auto" w:fill="auto"/>
          </w:tcPr>
          <w:p w:rsidR="00AC33B4" w:rsidRPr="0052548F" w:rsidRDefault="00AC33B4" w:rsidP="00AC33B4">
            <w:pPr>
              <w:rPr>
                <w:sz w:val="20"/>
                <w:lang w:val="fr-FR"/>
              </w:rPr>
            </w:pPr>
          </w:p>
        </w:tc>
        <w:tc>
          <w:tcPr>
            <w:tcW w:w="1276" w:type="dxa"/>
            <w:shd w:val="clear" w:color="auto" w:fill="auto"/>
          </w:tcPr>
          <w:p w:rsidR="00AC33B4" w:rsidRPr="0052548F" w:rsidRDefault="00AC33B4" w:rsidP="00AC33B4">
            <w:pPr>
              <w:rPr>
                <w:sz w:val="20"/>
                <w:lang w:val="fr-FR"/>
              </w:rPr>
            </w:pPr>
          </w:p>
        </w:tc>
      </w:tr>
      <w:tr w:rsidR="00AC33B4" w:rsidRPr="0052548F" w:rsidTr="004C007D">
        <w:trPr>
          <w:cantSplit/>
        </w:trPr>
        <w:tc>
          <w:tcPr>
            <w:tcW w:w="1986" w:type="dxa"/>
            <w:shd w:val="clear" w:color="auto" w:fill="auto"/>
          </w:tcPr>
          <w:p w:rsidR="00AC33B4" w:rsidRPr="0052548F" w:rsidRDefault="00AC33B4" w:rsidP="00AC33B4">
            <w:pPr>
              <w:rPr>
                <w:sz w:val="20"/>
                <w:lang w:val="fr-FR"/>
              </w:rPr>
            </w:pPr>
            <w:r w:rsidRPr="0052548F">
              <w:rPr>
                <w:sz w:val="20"/>
                <w:lang w:val="fr-FR"/>
              </w:rPr>
              <w:t>Fédération de Russie</w:t>
            </w:r>
          </w:p>
        </w:tc>
        <w:tc>
          <w:tcPr>
            <w:tcW w:w="708" w:type="dxa"/>
            <w:shd w:val="clear" w:color="auto" w:fill="auto"/>
          </w:tcPr>
          <w:p w:rsidR="00AC33B4" w:rsidRPr="0052548F" w:rsidRDefault="00AC33B4" w:rsidP="00AC33B4">
            <w:pPr>
              <w:rPr>
                <w:sz w:val="20"/>
                <w:lang w:val="fr-FR"/>
              </w:rPr>
            </w:pPr>
          </w:p>
        </w:tc>
        <w:tc>
          <w:tcPr>
            <w:tcW w:w="1482" w:type="dxa"/>
            <w:shd w:val="clear" w:color="auto" w:fill="auto"/>
          </w:tcPr>
          <w:p w:rsidR="00AC33B4" w:rsidRPr="0052548F" w:rsidRDefault="00AC33B4" w:rsidP="00AC33B4">
            <w:pPr>
              <w:rPr>
                <w:sz w:val="20"/>
                <w:lang w:val="fr-FR"/>
              </w:rPr>
            </w:pPr>
          </w:p>
        </w:tc>
        <w:tc>
          <w:tcPr>
            <w:tcW w:w="1495" w:type="dxa"/>
            <w:shd w:val="clear" w:color="auto" w:fill="auto"/>
          </w:tcPr>
          <w:p w:rsidR="00AC33B4" w:rsidRPr="0052548F" w:rsidRDefault="00AC33B4" w:rsidP="00AC33B4">
            <w:pPr>
              <w:rPr>
                <w:sz w:val="20"/>
                <w:lang w:val="fr-FR"/>
              </w:rPr>
            </w:pPr>
          </w:p>
        </w:tc>
        <w:tc>
          <w:tcPr>
            <w:tcW w:w="1134" w:type="dxa"/>
            <w:shd w:val="clear" w:color="auto" w:fill="auto"/>
          </w:tcPr>
          <w:p w:rsidR="00AC33B4" w:rsidRPr="0052548F" w:rsidRDefault="00AC33B4" w:rsidP="00AC33B4">
            <w:pPr>
              <w:rPr>
                <w:sz w:val="20"/>
                <w:lang w:val="fr-FR"/>
              </w:rPr>
            </w:pPr>
            <w:r w:rsidRPr="0052548F">
              <w:rPr>
                <w:sz w:val="20"/>
                <w:lang w:val="fr-FR"/>
              </w:rPr>
              <w:t>•</w:t>
            </w:r>
          </w:p>
        </w:tc>
        <w:tc>
          <w:tcPr>
            <w:tcW w:w="1276" w:type="dxa"/>
            <w:shd w:val="clear" w:color="auto" w:fill="auto"/>
          </w:tcPr>
          <w:p w:rsidR="00AC33B4" w:rsidRPr="0052548F" w:rsidRDefault="00AC33B4" w:rsidP="00AC33B4">
            <w:pPr>
              <w:rPr>
                <w:sz w:val="20"/>
                <w:lang w:val="fr-FR"/>
              </w:rPr>
            </w:pPr>
          </w:p>
        </w:tc>
        <w:tc>
          <w:tcPr>
            <w:tcW w:w="1701" w:type="dxa"/>
            <w:shd w:val="clear" w:color="auto" w:fill="auto"/>
          </w:tcPr>
          <w:p w:rsidR="00AC33B4" w:rsidRPr="0052548F" w:rsidRDefault="00AC33B4" w:rsidP="00AC33B4">
            <w:pPr>
              <w:rPr>
                <w:sz w:val="20"/>
                <w:lang w:val="fr-FR"/>
              </w:rPr>
            </w:pPr>
            <w:r w:rsidRPr="0052548F">
              <w:rPr>
                <w:sz w:val="20"/>
                <w:lang w:val="fr-FR"/>
              </w:rPr>
              <w:t>•</w:t>
            </w:r>
          </w:p>
        </w:tc>
        <w:tc>
          <w:tcPr>
            <w:tcW w:w="1276" w:type="dxa"/>
            <w:shd w:val="clear" w:color="auto" w:fill="auto"/>
          </w:tcPr>
          <w:p w:rsidR="00AC33B4" w:rsidRPr="0052548F" w:rsidRDefault="00AC33B4" w:rsidP="00AC33B4">
            <w:pPr>
              <w:rPr>
                <w:sz w:val="20"/>
                <w:lang w:val="fr-FR"/>
              </w:rPr>
            </w:pPr>
          </w:p>
        </w:tc>
      </w:tr>
      <w:tr w:rsidR="00AC33B4" w:rsidRPr="0052548F" w:rsidTr="004C007D">
        <w:trPr>
          <w:cantSplit/>
        </w:trPr>
        <w:tc>
          <w:tcPr>
            <w:tcW w:w="1986" w:type="dxa"/>
            <w:shd w:val="clear" w:color="auto" w:fill="auto"/>
          </w:tcPr>
          <w:p w:rsidR="00AC33B4" w:rsidRPr="0052548F" w:rsidRDefault="00AC33B4" w:rsidP="00AC33B4">
            <w:pPr>
              <w:rPr>
                <w:sz w:val="20"/>
                <w:lang w:val="fr-FR"/>
              </w:rPr>
            </w:pPr>
            <w:r w:rsidRPr="0052548F">
              <w:rPr>
                <w:sz w:val="20"/>
                <w:lang w:val="fr-FR"/>
              </w:rPr>
              <w:t>Finlande</w:t>
            </w:r>
          </w:p>
        </w:tc>
        <w:tc>
          <w:tcPr>
            <w:tcW w:w="708" w:type="dxa"/>
            <w:shd w:val="clear" w:color="auto" w:fill="auto"/>
          </w:tcPr>
          <w:p w:rsidR="00AC33B4" w:rsidRPr="0052548F" w:rsidRDefault="00AC33B4" w:rsidP="00AC33B4">
            <w:pPr>
              <w:rPr>
                <w:sz w:val="20"/>
                <w:lang w:val="fr-FR"/>
              </w:rPr>
            </w:pPr>
          </w:p>
        </w:tc>
        <w:tc>
          <w:tcPr>
            <w:tcW w:w="1482" w:type="dxa"/>
            <w:shd w:val="clear" w:color="auto" w:fill="auto"/>
          </w:tcPr>
          <w:p w:rsidR="00AC33B4" w:rsidRPr="0052548F" w:rsidRDefault="00AC33B4" w:rsidP="00AC33B4">
            <w:pPr>
              <w:rPr>
                <w:sz w:val="20"/>
                <w:lang w:val="fr-FR"/>
              </w:rPr>
            </w:pPr>
          </w:p>
        </w:tc>
        <w:tc>
          <w:tcPr>
            <w:tcW w:w="1495" w:type="dxa"/>
            <w:shd w:val="clear" w:color="auto" w:fill="auto"/>
          </w:tcPr>
          <w:p w:rsidR="00AC33B4" w:rsidRPr="0052548F" w:rsidRDefault="00AC33B4" w:rsidP="00AC33B4">
            <w:pPr>
              <w:rPr>
                <w:sz w:val="20"/>
                <w:lang w:val="fr-FR"/>
              </w:rPr>
            </w:pPr>
          </w:p>
        </w:tc>
        <w:tc>
          <w:tcPr>
            <w:tcW w:w="1134" w:type="dxa"/>
            <w:shd w:val="clear" w:color="auto" w:fill="auto"/>
          </w:tcPr>
          <w:p w:rsidR="00AC33B4" w:rsidRPr="0052548F" w:rsidRDefault="00AC33B4" w:rsidP="00AC33B4">
            <w:pPr>
              <w:rPr>
                <w:sz w:val="20"/>
                <w:lang w:val="fr-FR"/>
              </w:rPr>
            </w:pPr>
            <w:r w:rsidRPr="0052548F">
              <w:rPr>
                <w:sz w:val="20"/>
                <w:lang w:val="fr-FR"/>
              </w:rPr>
              <w:t>•</w:t>
            </w:r>
          </w:p>
        </w:tc>
        <w:tc>
          <w:tcPr>
            <w:tcW w:w="1276" w:type="dxa"/>
            <w:shd w:val="clear" w:color="auto" w:fill="auto"/>
          </w:tcPr>
          <w:p w:rsidR="00AC33B4" w:rsidRPr="0052548F" w:rsidRDefault="00AC33B4" w:rsidP="00AC33B4">
            <w:pPr>
              <w:rPr>
                <w:sz w:val="20"/>
                <w:lang w:val="fr-FR"/>
              </w:rPr>
            </w:pPr>
          </w:p>
        </w:tc>
        <w:tc>
          <w:tcPr>
            <w:tcW w:w="1701" w:type="dxa"/>
            <w:shd w:val="clear" w:color="auto" w:fill="auto"/>
          </w:tcPr>
          <w:p w:rsidR="00AC33B4" w:rsidRPr="0052548F" w:rsidRDefault="00AC33B4" w:rsidP="00AC33B4">
            <w:pPr>
              <w:rPr>
                <w:sz w:val="20"/>
                <w:lang w:val="fr-FR"/>
              </w:rPr>
            </w:pPr>
            <w:r w:rsidRPr="0052548F">
              <w:rPr>
                <w:sz w:val="20"/>
                <w:lang w:val="fr-FR"/>
              </w:rPr>
              <w:t>•</w:t>
            </w:r>
          </w:p>
        </w:tc>
        <w:tc>
          <w:tcPr>
            <w:tcW w:w="1276" w:type="dxa"/>
            <w:shd w:val="clear" w:color="auto" w:fill="auto"/>
          </w:tcPr>
          <w:p w:rsidR="00AC33B4" w:rsidRPr="0052548F" w:rsidRDefault="00AC33B4" w:rsidP="00AC33B4">
            <w:pPr>
              <w:rPr>
                <w:sz w:val="20"/>
                <w:lang w:val="fr-FR"/>
              </w:rPr>
            </w:pPr>
          </w:p>
        </w:tc>
      </w:tr>
      <w:tr w:rsidR="00AC33B4" w:rsidRPr="0052548F" w:rsidTr="004C007D">
        <w:trPr>
          <w:cantSplit/>
        </w:trPr>
        <w:tc>
          <w:tcPr>
            <w:tcW w:w="1986" w:type="dxa"/>
            <w:shd w:val="clear" w:color="auto" w:fill="auto"/>
          </w:tcPr>
          <w:p w:rsidR="00AC33B4" w:rsidRPr="0052548F" w:rsidRDefault="00AC33B4" w:rsidP="00AC33B4">
            <w:pPr>
              <w:rPr>
                <w:sz w:val="20"/>
                <w:lang w:val="fr-FR"/>
              </w:rPr>
            </w:pPr>
            <w:r w:rsidRPr="0052548F">
              <w:rPr>
                <w:sz w:val="20"/>
                <w:lang w:val="fr-FR"/>
              </w:rPr>
              <w:t>France (2008)</w:t>
            </w:r>
          </w:p>
        </w:tc>
        <w:tc>
          <w:tcPr>
            <w:tcW w:w="708" w:type="dxa"/>
            <w:shd w:val="clear" w:color="auto" w:fill="auto"/>
          </w:tcPr>
          <w:p w:rsidR="00AC33B4" w:rsidRPr="0052548F" w:rsidRDefault="00AC33B4" w:rsidP="00AC33B4">
            <w:pPr>
              <w:rPr>
                <w:sz w:val="20"/>
                <w:lang w:val="fr-FR"/>
              </w:rPr>
            </w:pPr>
          </w:p>
        </w:tc>
        <w:tc>
          <w:tcPr>
            <w:tcW w:w="1482" w:type="dxa"/>
            <w:shd w:val="clear" w:color="auto" w:fill="auto"/>
          </w:tcPr>
          <w:p w:rsidR="00AC33B4" w:rsidRPr="0052548F" w:rsidRDefault="00AC33B4" w:rsidP="00AC33B4">
            <w:pPr>
              <w:rPr>
                <w:sz w:val="20"/>
                <w:lang w:val="fr-FR"/>
              </w:rPr>
            </w:pPr>
            <w:r w:rsidRPr="0052548F">
              <w:rPr>
                <w:sz w:val="20"/>
                <w:lang w:val="fr-FR"/>
              </w:rPr>
              <w:t>•</w:t>
            </w:r>
          </w:p>
        </w:tc>
        <w:tc>
          <w:tcPr>
            <w:tcW w:w="1495" w:type="dxa"/>
            <w:shd w:val="clear" w:color="auto" w:fill="auto"/>
          </w:tcPr>
          <w:p w:rsidR="00AC33B4" w:rsidRPr="0052548F" w:rsidRDefault="00AC33B4" w:rsidP="00AC33B4">
            <w:pPr>
              <w:rPr>
                <w:sz w:val="20"/>
                <w:lang w:val="fr-FR"/>
              </w:rPr>
            </w:pPr>
          </w:p>
        </w:tc>
        <w:tc>
          <w:tcPr>
            <w:tcW w:w="1134" w:type="dxa"/>
            <w:shd w:val="clear" w:color="auto" w:fill="auto"/>
          </w:tcPr>
          <w:p w:rsidR="00AC33B4" w:rsidRPr="0052548F" w:rsidRDefault="00AC33B4" w:rsidP="00AC33B4">
            <w:pPr>
              <w:rPr>
                <w:sz w:val="20"/>
                <w:lang w:val="fr-FR"/>
              </w:rPr>
            </w:pPr>
          </w:p>
        </w:tc>
        <w:tc>
          <w:tcPr>
            <w:tcW w:w="1276" w:type="dxa"/>
            <w:shd w:val="clear" w:color="auto" w:fill="auto"/>
          </w:tcPr>
          <w:p w:rsidR="00AC33B4" w:rsidRPr="0052548F" w:rsidRDefault="00AC33B4" w:rsidP="00AC33B4">
            <w:pPr>
              <w:rPr>
                <w:sz w:val="20"/>
                <w:lang w:val="fr-FR"/>
              </w:rPr>
            </w:pPr>
          </w:p>
        </w:tc>
        <w:tc>
          <w:tcPr>
            <w:tcW w:w="1701" w:type="dxa"/>
            <w:shd w:val="clear" w:color="auto" w:fill="auto"/>
          </w:tcPr>
          <w:p w:rsidR="00AC33B4" w:rsidRPr="0052548F" w:rsidRDefault="00AC33B4" w:rsidP="00AC33B4">
            <w:pPr>
              <w:rPr>
                <w:sz w:val="20"/>
                <w:lang w:val="fr-FR"/>
              </w:rPr>
            </w:pPr>
          </w:p>
        </w:tc>
        <w:tc>
          <w:tcPr>
            <w:tcW w:w="1276" w:type="dxa"/>
            <w:shd w:val="clear" w:color="auto" w:fill="auto"/>
          </w:tcPr>
          <w:p w:rsidR="00AC33B4" w:rsidRPr="0052548F" w:rsidRDefault="00AC33B4" w:rsidP="00AC33B4">
            <w:pPr>
              <w:rPr>
                <w:sz w:val="20"/>
                <w:lang w:val="fr-FR"/>
              </w:rPr>
            </w:pPr>
          </w:p>
        </w:tc>
      </w:tr>
      <w:tr w:rsidR="00AC33B4" w:rsidRPr="0052548F" w:rsidTr="004C007D">
        <w:trPr>
          <w:cantSplit/>
        </w:trPr>
        <w:tc>
          <w:tcPr>
            <w:tcW w:w="1986" w:type="dxa"/>
            <w:shd w:val="clear" w:color="auto" w:fill="auto"/>
          </w:tcPr>
          <w:p w:rsidR="00AC33B4" w:rsidRPr="0052548F" w:rsidRDefault="00AC33B4" w:rsidP="00AC33B4">
            <w:pPr>
              <w:rPr>
                <w:sz w:val="20"/>
                <w:lang w:val="fr-FR"/>
              </w:rPr>
            </w:pPr>
            <w:r w:rsidRPr="0052548F">
              <w:rPr>
                <w:sz w:val="20"/>
                <w:lang w:val="fr-FR"/>
              </w:rPr>
              <w:t>Géorgie</w:t>
            </w:r>
          </w:p>
        </w:tc>
        <w:tc>
          <w:tcPr>
            <w:tcW w:w="708" w:type="dxa"/>
            <w:shd w:val="clear" w:color="auto" w:fill="auto"/>
          </w:tcPr>
          <w:p w:rsidR="00AC33B4" w:rsidRPr="0052548F" w:rsidRDefault="00AC33B4" w:rsidP="00AC33B4">
            <w:pPr>
              <w:rPr>
                <w:sz w:val="20"/>
                <w:lang w:val="fr-FR"/>
              </w:rPr>
            </w:pPr>
          </w:p>
        </w:tc>
        <w:tc>
          <w:tcPr>
            <w:tcW w:w="1482" w:type="dxa"/>
            <w:shd w:val="clear" w:color="auto" w:fill="auto"/>
          </w:tcPr>
          <w:p w:rsidR="00AC33B4" w:rsidRPr="0052548F" w:rsidRDefault="00AC33B4" w:rsidP="00AC33B4">
            <w:pPr>
              <w:rPr>
                <w:sz w:val="20"/>
                <w:lang w:val="fr-FR"/>
              </w:rPr>
            </w:pPr>
            <w:r w:rsidRPr="0052548F">
              <w:rPr>
                <w:sz w:val="20"/>
                <w:lang w:val="fr-FR"/>
              </w:rPr>
              <w:t>•</w:t>
            </w:r>
          </w:p>
        </w:tc>
        <w:tc>
          <w:tcPr>
            <w:tcW w:w="1495" w:type="dxa"/>
            <w:shd w:val="clear" w:color="auto" w:fill="auto"/>
          </w:tcPr>
          <w:p w:rsidR="00AC33B4" w:rsidRPr="0052548F" w:rsidRDefault="00AC33B4" w:rsidP="00AC33B4">
            <w:pPr>
              <w:rPr>
                <w:sz w:val="20"/>
                <w:lang w:val="fr-FR"/>
              </w:rPr>
            </w:pPr>
          </w:p>
        </w:tc>
        <w:tc>
          <w:tcPr>
            <w:tcW w:w="1134" w:type="dxa"/>
            <w:shd w:val="clear" w:color="auto" w:fill="auto"/>
          </w:tcPr>
          <w:p w:rsidR="00AC33B4" w:rsidRPr="0052548F" w:rsidRDefault="00AC33B4" w:rsidP="00AC33B4">
            <w:pPr>
              <w:rPr>
                <w:sz w:val="20"/>
                <w:lang w:val="fr-FR"/>
              </w:rPr>
            </w:pPr>
          </w:p>
        </w:tc>
        <w:tc>
          <w:tcPr>
            <w:tcW w:w="1276" w:type="dxa"/>
            <w:shd w:val="clear" w:color="auto" w:fill="auto"/>
          </w:tcPr>
          <w:p w:rsidR="00AC33B4" w:rsidRPr="0052548F" w:rsidRDefault="00AC33B4" w:rsidP="00AC33B4">
            <w:pPr>
              <w:rPr>
                <w:sz w:val="20"/>
                <w:lang w:val="fr-FR"/>
              </w:rPr>
            </w:pPr>
          </w:p>
        </w:tc>
        <w:tc>
          <w:tcPr>
            <w:tcW w:w="1701" w:type="dxa"/>
            <w:shd w:val="clear" w:color="auto" w:fill="auto"/>
          </w:tcPr>
          <w:p w:rsidR="00AC33B4" w:rsidRPr="0052548F" w:rsidRDefault="00AC33B4" w:rsidP="00AC33B4">
            <w:pPr>
              <w:rPr>
                <w:sz w:val="20"/>
                <w:lang w:val="fr-FR"/>
              </w:rPr>
            </w:pPr>
          </w:p>
        </w:tc>
        <w:tc>
          <w:tcPr>
            <w:tcW w:w="1276" w:type="dxa"/>
            <w:shd w:val="clear" w:color="auto" w:fill="auto"/>
          </w:tcPr>
          <w:p w:rsidR="00AC33B4" w:rsidRPr="0052548F" w:rsidRDefault="00AC33B4" w:rsidP="00AC33B4">
            <w:pPr>
              <w:rPr>
                <w:sz w:val="20"/>
                <w:lang w:val="fr-FR"/>
              </w:rPr>
            </w:pPr>
          </w:p>
        </w:tc>
      </w:tr>
      <w:tr w:rsidR="00AC33B4" w:rsidRPr="0052548F" w:rsidTr="004C007D">
        <w:trPr>
          <w:cantSplit/>
        </w:trPr>
        <w:tc>
          <w:tcPr>
            <w:tcW w:w="1986" w:type="dxa"/>
            <w:shd w:val="clear" w:color="auto" w:fill="auto"/>
          </w:tcPr>
          <w:p w:rsidR="00AC33B4" w:rsidRPr="0052548F" w:rsidRDefault="00AC33B4" w:rsidP="00AC33B4">
            <w:pPr>
              <w:rPr>
                <w:sz w:val="20"/>
                <w:lang w:val="fr-FR"/>
              </w:rPr>
            </w:pPr>
            <w:r w:rsidRPr="0052548F">
              <w:rPr>
                <w:sz w:val="20"/>
                <w:lang w:val="fr-FR"/>
              </w:rPr>
              <w:t>Grèce</w:t>
            </w:r>
          </w:p>
        </w:tc>
        <w:tc>
          <w:tcPr>
            <w:tcW w:w="708" w:type="dxa"/>
            <w:shd w:val="clear" w:color="auto" w:fill="auto"/>
          </w:tcPr>
          <w:p w:rsidR="00AC33B4" w:rsidRPr="0052548F" w:rsidRDefault="00AC33B4" w:rsidP="00AC33B4">
            <w:pPr>
              <w:rPr>
                <w:sz w:val="20"/>
                <w:lang w:val="fr-FR"/>
              </w:rPr>
            </w:pPr>
          </w:p>
        </w:tc>
        <w:tc>
          <w:tcPr>
            <w:tcW w:w="1482" w:type="dxa"/>
            <w:shd w:val="clear" w:color="auto" w:fill="auto"/>
          </w:tcPr>
          <w:p w:rsidR="00AC33B4" w:rsidRPr="0052548F" w:rsidRDefault="00AC33B4" w:rsidP="00AC33B4">
            <w:pPr>
              <w:rPr>
                <w:sz w:val="20"/>
                <w:lang w:val="fr-FR"/>
              </w:rPr>
            </w:pPr>
            <w:r w:rsidRPr="0052548F">
              <w:rPr>
                <w:sz w:val="20"/>
                <w:lang w:val="fr-FR"/>
              </w:rPr>
              <w:t>•</w:t>
            </w:r>
          </w:p>
        </w:tc>
        <w:tc>
          <w:tcPr>
            <w:tcW w:w="1495" w:type="dxa"/>
            <w:shd w:val="clear" w:color="auto" w:fill="auto"/>
          </w:tcPr>
          <w:p w:rsidR="00AC33B4" w:rsidRPr="0052548F" w:rsidRDefault="00AC33B4" w:rsidP="00AC33B4">
            <w:pPr>
              <w:rPr>
                <w:sz w:val="20"/>
                <w:lang w:val="fr-FR"/>
              </w:rPr>
            </w:pPr>
          </w:p>
        </w:tc>
        <w:tc>
          <w:tcPr>
            <w:tcW w:w="1134" w:type="dxa"/>
            <w:shd w:val="clear" w:color="auto" w:fill="auto"/>
          </w:tcPr>
          <w:p w:rsidR="00AC33B4" w:rsidRPr="0052548F" w:rsidRDefault="00AC33B4" w:rsidP="00AC33B4">
            <w:pPr>
              <w:rPr>
                <w:sz w:val="20"/>
                <w:lang w:val="fr-FR"/>
              </w:rPr>
            </w:pPr>
          </w:p>
        </w:tc>
        <w:tc>
          <w:tcPr>
            <w:tcW w:w="1276" w:type="dxa"/>
            <w:shd w:val="clear" w:color="auto" w:fill="auto"/>
          </w:tcPr>
          <w:p w:rsidR="00AC33B4" w:rsidRPr="0052548F" w:rsidRDefault="00AC33B4" w:rsidP="00AC33B4">
            <w:pPr>
              <w:rPr>
                <w:sz w:val="20"/>
                <w:lang w:val="fr-FR"/>
              </w:rPr>
            </w:pPr>
          </w:p>
        </w:tc>
        <w:tc>
          <w:tcPr>
            <w:tcW w:w="1701" w:type="dxa"/>
            <w:shd w:val="clear" w:color="auto" w:fill="auto"/>
          </w:tcPr>
          <w:p w:rsidR="00AC33B4" w:rsidRPr="0052548F" w:rsidRDefault="00AC33B4" w:rsidP="00AC33B4">
            <w:pPr>
              <w:rPr>
                <w:sz w:val="20"/>
                <w:lang w:val="fr-FR"/>
              </w:rPr>
            </w:pPr>
          </w:p>
        </w:tc>
        <w:tc>
          <w:tcPr>
            <w:tcW w:w="1276" w:type="dxa"/>
            <w:shd w:val="clear" w:color="auto" w:fill="auto"/>
          </w:tcPr>
          <w:p w:rsidR="00AC33B4" w:rsidRPr="0052548F" w:rsidRDefault="00AC33B4" w:rsidP="00AC33B4">
            <w:pPr>
              <w:rPr>
                <w:sz w:val="20"/>
                <w:lang w:val="fr-FR"/>
              </w:rPr>
            </w:pPr>
          </w:p>
        </w:tc>
      </w:tr>
      <w:tr w:rsidR="00AC33B4" w:rsidRPr="0052548F" w:rsidTr="004C007D">
        <w:trPr>
          <w:cantSplit/>
        </w:trPr>
        <w:tc>
          <w:tcPr>
            <w:tcW w:w="1986" w:type="dxa"/>
            <w:shd w:val="clear" w:color="auto" w:fill="auto"/>
          </w:tcPr>
          <w:p w:rsidR="00AC33B4" w:rsidRPr="0052548F" w:rsidRDefault="00AC33B4" w:rsidP="00AC33B4">
            <w:pPr>
              <w:rPr>
                <w:sz w:val="20"/>
                <w:lang w:val="fr-FR"/>
              </w:rPr>
            </w:pPr>
            <w:r w:rsidRPr="0052548F">
              <w:rPr>
                <w:sz w:val="20"/>
                <w:lang w:val="fr-FR"/>
              </w:rPr>
              <w:t>Hongrie</w:t>
            </w:r>
          </w:p>
        </w:tc>
        <w:tc>
          <w:tcPr>
            <w:tcW w:w="708" w:type="dxa"/>
            <w:shd w:val="clear" w:color="auto" w:fill="auto"/>
          </w:tcPr>
          <w:p w:rsidR="00AC33B4" w:rsidRPr="0052548F" w:rsidRDefault="00AC33B4" w:rsidP="00AC33B4">
            <w:pPr>
              <w:rPr>
                <w:sz w:val="20"/>
                <w:lang w:val="fr-FR"/>
              </w:rPr>
            </w:pPr>
          </w:p>
        </w:tc>
        <w:tc>
          <w:tcPr>
            <w:tcW w:w="1482" w:type="dxa"/>
            <w:shd w:val="clear" w:color="auto" w:fill="auto"/>
          </w:tcPr>
          <w:p w:rsidR="00AC33B4" w:rsidRPr="0052548F" w:rsidRDefault="00AC33B4" w:rsidP="00AC33B4">
            <w:pPr>
              <w:rPr>
                <w:sz w:val="20"/>
                <w:lang w:val="fr-FR"/>
              </w:rPr>
            </w:pPr>
            <w:r w:rsidRPr="0052548F">
              <w:rPr>
                <w:sz w:val="20"/>
                <w:lang w:val="fr-FR"/>
              </w:rPr>
              <w:t>•</w:t>
            </w:r>
          </w:p>
        </w:tc>
        <w:tc>
          <w:tcPr>
            <w:tcW w:w="1495" w:type="dxa"/>
            <w:shd w:val="clear" w:color="auto" w:fill="auto"/>
          </w:tcPr>
          <w:p w:rsidR="00AC33B4" w:rsidRPr="0052548F" w:rsidRDefault="00AC33B4" w:rsidP="00AC33B4">
            <w:pPr>
              <w:rPr>
                <w:sz w:val="20"/>
                <w:lang w:val="fr-FR"/>
              </w:rPr>
            </w:pPr>
          </w:p>
        </w:tc>
        <w:tc>
          <w:tcPr>
            <w:tcW w:w="1134" w:type="dxa"/>
            <w:shd w:val="clear" w:color="auto" w:fill="auto"/>
          </w:tcPr>
          <w:p w:rsidR="00AC33B4" w:rsidRPr="0052548F" w:rsidRDefault="00AC33B4" w:rsidP="00AC33B4">
            <w:pPr>
              <w:rPr>
                <w:sz w:val="20"/>
                <w:lang w:val="fr-FR"/>
              </w:rPr>
            </w:pPr>
          </w:p>
        </w:tc>
        <w:tc>
          <w:tcPr>
            <w:tcW w:w="1276" w:type="dxa"/>
            <w:shd w:val="clear" w:color="auto" w:fill="auto"/>
          </w:tcPr>
          <w:p w:rsidR="00AC33B4" w:rsidRPr="0052548F" w:rsidRDefault="00AC33B4" w:rsidP="00AC33B4">
            <w:pPr>
              <w:rPr>
                <w:sz w:val="20"/>
                <w:lang w:val="fr-FR"/>
              </w:rPr>
            </w:pPr>
          </w:p>
        </w:tc>
        <w:tc>
          <w:tcPr>
            <w:tcW w:w="1701" w:type="dxa"/>
            <w:shd w:val="clear" w:color="auto" w:fill="auto"/>
          </w:tcPr>
          <w:p w:rsidR="00AC33B4" w:rsidRPr="0052548F" w:rsidRDefault="00AC33B4" w:rsidP="00AC33B4">
            <w:pPr>
              <w:rPr>
                <w:sz w:val="20"/>
                <w:lang w:val="fr-FR"/>
              </w:rPr>
            </w:pPr>
          </w:p>
        </w:tc>
        <w:tc>
          <w:tcPr>
            <w:tcW w:w="1276" w:type="dxa"/>
            <w:shd w:val="clear" w:color="auto" w:fill="auto"/>
          </w:tcPr>
          <w:p w:rsidR="00AC33B4" w:rsidRPr="0052548F" w:rsidRDefault="00AC33B4" w:rsidP="00AC33B4">
            <w:pPr>
              <w:rPr>
                <w:sz w:val="20"/>
                <w:lang w:val="fr-FR"/>
              </w:rPr>
            </w:pPr>
          </w:p>
        </w:tc>
      </w:tr>
      <w:tr w:rsidR="00AC33B4" w:rsidRPr="0052548F" w:rsidTr="004C007D">
        <w:trPr>
          <w:cantSplit/>
        </w:trPr>
        <w:tc>
          <w:tcPr>
            <w:tcW w:w="1986" w:type="dxa"/>
            <w:shd w:val="clear" w:color="auto" w:fill="auto"/>
          </w:tcPr>
          <w:p w:rsidR="00AC33B4" w:rsidRPr="0052548F" w:rsidRDefault="00AC33B4" w:rsidP="00AC33B4">
            <w:pPr>
              <w:rPr>
                <w:sz w:val="20"/>
                <w:lang w:val="fr-FR"/>
              </w:rPr>
            </w:pPr>
            <w:r w:rsidRPr="0052548F">
              <w:rPr>
                <w:sz w:val="20"/>
                <w:lang w:val="fr-FR"/>
              </w:rPr>
              <w:t>Irlande</w:t>
            </w:r>
          </w:p>
        </w:tc>
        <w:tc>
          <w:tcPr>
            <w:tcW w:w="708" w:type="dxa"/>
            <w:shd w:val="clear" w:color="auto" w:fill="auto"/>
          </w:tcPr>
          <w:p w:rsidR="00AC33B4" w:rsidRPr="0052548F" w:rsidRDefault="00AC33B4" w:rsidP="00AC33B4">
            <w:pPr>
              <w:rPr>
                <w:sz w:val="20"/>
                <w:lang w:val="fr-FR"/>
              </w:rPr>
            </w:pPr>
            <w:r w:rsidRPr="0052548F">
              <w:rPr>
                <w:sz w:val="20"/>
                <w:lang w:val="fr-FR"/>
              </w:rPr>
              <w:t>•</w:t>
            </w:r>
          </w:p>
        </w:tc>
        <w:tc>
          <w:tcPr>
            <w:tcW w:w="1482" w:type="dxa"/>
            <w:shd w:val="clear" w:color="auto" w:fill="auto"/>
          </w:tcPr>
          <w:p w:rsidR="00AC33B4" w:rsidRPr="0052548F" w:rsidRDefault="00AC33B4" w:rsidP="00AC33B4">
            <w:pPr>
              <w:rPr>
                <w:sz w:val="20"/>
                <w:lang w:val="fr-FR"/>
              </w:rPr>
            </w:pPr>
          </w:p>
        </w:tc>
        <w:tc>
          <w:tcPr>
            <w:tcW w:w="1495" w:type="dxa"/>
            <w:shd w:val="clear" w:color="auto" w:fill="auto"/>
          </w:tcPr>
          <w:p w:rsidR="00AC33B4" w:rsidRPr="0052548F" w:rsidRDefault="00AC33B4" w:rsidP="00AC33B4">
            <w:pPr>
              <w:rPr>
                <w:sz w:val="20"/>
                <w:lang w:val="fr-FR"/>
              </w:rPr>
            </w:pPr>
          </w:p>
        </w:tc>
        <w:tc>
          <w:tcPr>
            <w:tcW w:w="1134" w:type="dxa"/>
            <w:shd w:val="clear" w:color="auto" w:fill="auto"/>
          </w:tcPr>
          <w:p w:rsidR="00AC33B4" w:rsidRPr="0052548F" w:rsidRDefault="00AC33B4" w:rsidP="00AC33B4">
            <w:pPr>
              <w:rPr>
                <w:sz w:val="20"/>
                <w:lang w:val="fr-FR"/>
              </w:rPr>
            </w:pPr>
          </w:p>
        </w:tc>
        <w:tc>
          <w:tcPr>
            <w:tcW w:w="1276" w:type="dxa"/>
            <w:shd w:val="clear" w:color="auto" w:fill="auto"/>
          </w:tcPr>
          <w:p w:rsidR="00AC33B4" w:rsidRPr="0052548F" w:rsidRDefault="00AC33B4" w:rsidP="00AC33B4">
            <w:pPr>
              <w:rPr>
                <w:sz w:val="20"/>
                <w:lang w:val="fr-FR"/>
              </w:rPr>
            </w:pPr>
          </w:p>
        </w:tc>
        <w:tc>
          <w:tcPr>
            <w:tcW w:w="1701" w:type="dxa"/>
            <w:shd w:val="clear" w:color="auto" w:fill="auto"/>
          </w:tcPr>
          <w:p w:rsidR="00AC33B4" w:rsidRPr="0052548F" w:rsidRDefault="00AC33B4" w:rsidP="00AC33B4">
            <w:pPr>
              <w:rPr>
                <w:sz w:val="20"/>
                <w:lang w:val="fr-FR"/>
              </w:rPr>
            </w:pPr>
          </w:p>
        </w:tc>
        <w:tc>
          <w:tcPr>
            <w:tcW w:w="1276" w:type="dxa"/>
            <w:shd w:val="clear" w:color="auto" w:fill="auto"/>
          </w:tcPr>
          <w:p w:rsidR="00AC33B4" w:rsidRPr="0052548F" w:rsidRDefault="00AC33B4" w:rsidP="00AC33B4">
            <w:pPr>
              <w:rPr>
                <w:sz w:val="20"/>
                <w:lang w:val="fr-FR"/>
              </w:rPr>
            </w:pPr>
          </w:p>
        </w:tc>
      </w:tr>
      <w:tr w:rsidR="00AC33B4" w:rsidRPr="0052548F" w:rsidTr="004C007D">
        <w:trPr>
          <w:cantSplit/>
        </w:trPr>
        <w:tc>
          <w:tcPr>
            <w:tcW w:w="1986" w:type="dxa"/>
            <w:shd w:val="clear" w:color="auto" w:fill="auto"/>
          </w:tcPr>
          <w:p w:rsidR="00AC33B4" w:rsidRPr="0052548F" w:rsidRDefault="00AC33B4" w:rsidP="00AC33B4">
            <w:pPr>
              <w:rPr>
                <w:sz w:val="20"/>
                <w:lang w:val="fr-FR"/>
              </w:rPr>
            </w:pPr>
            <w:r w:rsidRPr="0052548F">
              <w:rPr>
                <w:sz w:val="20"/>
                <w:lang w:val="fr-FR"/>
              </w:rPr>
              <w:lastRenderedPageBreak/>
              <w:t>Islande</w:t>
            </w:r>
          </w:p>
        </w:tc>
        <w:tc>
          <w:tcPr>
            <w:tcW w:w="708" w:type="dxa"/>
            <w:shd w:val="clear" w:color="auto" w:fill="auto"/>
          </w:tcPr>
          <w:p w:rsidR="00AC33B4" w:rsidRPr="0052548F" w:rsidRDefault="00AC33B4" w:rsidP="00AC33B4">
            <w:pPr>
              <w:rPr>
                <w:sz w:val="20"/>
                <w:lang w:val="fr-FR"/>
              </w:rPr>
            </w:pPr>
          </w:p>
        </w:tc>
        <w:tc>
          <w:tcPr>
            <w:tcW w:w="1482" w:type="dxa"/>
            <w:shd w:val="clear" w:color="auto" w:fill="auto"/>
          </w:tcPr>
          <w:p w:rsidR="00AC33B4" w:rsidRPr="0052548F" w:rsidRDefault="00AC33B4" w:rsidP="00AC33B4">
            <w:pPr>
              <w:rPr>
                <w:sz w:val="20"/>
                <w:lang w:val="fr-FR"/>
              </w:rPr>
            </w:pPr>
          </w:p>
        </w:tc>
        <w:tc>
          <w:tcPr>
            <w:tcW w:w="1495" w:type="dxa"/>
            <w:shd w:val="clear" w:color="auto" w:fill="auto"/>
          </w:tcPr>
          <w:p w:rsidR="00AC33B4" w:rsidRPr="0052548F" w:rsidRDefault="00AC33B4" w:rsidP="00AC33B4">
            <w:pPr>
              <w:rPr>
                <w:sz w:val="20"/>
                <w:lang w:val="fr-FR"/>
              </w:rPr>
            </w:pPr>
          </w:p>
        </w:tc>
        <w:tc>
          <w:tcPr>
            <w:tcW w:w="1134" w:type="dxa"/>
            <w:shd w:val="clear" w:color="auto" w:fill="auto"/>
          </w:tcPr>
          <w:p w:rsidR="00AC33B4" w:rsidRPr="0052548F" w:rsidRDefault="00AC33B4" w:rsidP="00AC33B4">
            <w:pPr>
              <w:rPr>
                <w:sz w:val="20"/>
                <w:lang w:val="fr-FR"/>
              </w:rPr>
            </w:pPr>
            <w:r w:rsidRPr="0052548F">
              <w:rPr>
                <w:sz w:val="20"/>
                <w:lang w:val="fr-FR"/>
              </w:rPr>
              <w:t>•</w:t>
            </w:r>
          </w:p>
        </w:tc>
        <w:tc>
          <w:tcPr>
            <w:tcW w:w="1276" w:type="dxa"/>
            <w:shd w:val="clear" w:color="auto" w:fill="auto"/>
          </w:tcPr>
          <w:p w:rsidR="00AC33B4" w:rsidRPr="0052548F" w:rsidRDefault="00AC33B4" w:rsidP="00AC33B4">
            <w:pPr>
              <w:rPr>
                <w:sz w:val="20"/>
                <w:lang w:val="fr-FR"/>
              </w:rPr>
            </w:pPr>
            <w:r w:rsidRPr="0052548F">
              <w:rPr>
                <w:sz w:val="20"/>
                <w:lang w:val="fr-FR"/>
              </w:rPr>
              <w:t>•</w:t>
            </w:r>
          </w:p>
        </w:tc>
        <w:tc>
          <w:tcPr>
            <w:tcW w:w="1701" w:type="dxa"/>
            <w:shd w:val="clear" w:color="auto" w:fill="auto"/>
          </w:tcPr>
          <w:p w:rsidR="00AC33B4" w:rsidRPr="0052548F" w:rsidRDefault="00AC33B4" w:rsidP="00AC33B4">
            <w:pPr>
              <w:rPr>
                <w:sz w:val="20"/>
                <w:lang w:val="fr-FR"/>
              </w:rPr>
            </w:pPr>
          </w:p>
        </w:tc>
        <w:tc>
          <w:tcPr>
            <w:tcW w:w="1276" w:type="dxa"/>
            <w:shd w:val="clear" w:color="auto" w:fill="auto"/>
          </w:tcPr>
          <w:p w:rsidR="00AC33B4" w:rsidRPr="0052548F" w:rsidRDefault="00AC33B4" w:rsidP="00AC33B4">
            <w:pPr>
              <w:rPr>
                <w:sz w:val="20"/>
                <w:lang w:val="fr-FR"/>
              </w:rPr>
            </w:pPr>
          </w:p>
        </w:tc>
      </w:tr>
      <w:tr w:rsidR="00AC33B4" w:rsidRPr="0052548F" w:rsidTr="004C007D">
        <w:trPr>
          <w:cantSplit/>
        </w:trPr>
        <w:tc>
          <w:tcPr>
            <w:tcW w:w="1986" w:type="dxa"/>
            <w:shd w:val="clear" w:color="auto" w:fill="auto"/>
          </w:tcPr>
          <w:p w:rsidR="00AC33B4" w:rsidRPr="0052548F" w:rsidRDefault="00AC33B4" w:rsidP="00AC33B4">
            <w:pPr>
              <w:rPr>
                <w:sz w:val="20"/>
                <w:lang w:val="fr-FR"/>
              </w:rPr>
            </w:pPr>
            <w:r w:rsidRPr="0052548F">
              <w:rPr>
                <w:sz w:val="20"/>
                <w:lang w:val="fr-FR"/>
              </w:rPr>
              <w:t>Israël</w:t>
            </w:r>
          </w:p>
        </w:tc>
        <w:tc>
          <w:tcPr>
            <w:tcW w:w="708" w:type="dxa"/>
            <w:shd w:val="clear" w:color="auto" w:fill="auto"/>
          </w:tcPr>
          <w:p w:rsidR="00AC33B4" w:rsidRPr="0052548F" w:rsidRDefault="00AC33B4" w:rsidP="00AC33B4">
            <w:pPr>
              <w:rPr>
                <w:sz w:val="20"/>
                <w:lang w:val="fr-FR"/>
              </w:rPr>
            </w:pPr>
            <w:r w:rsidRPr="0052548F">
              <w:rPr>
                <w:sz w:val="20"/>
                <w:lang w:val="fr-FR"/>
              </w:rPr>
              <w:t>•</w:t>
            </w:r>
          </w:p>
        </w:tc>
        <w:tc>
          <w:tcPr>
            <w:tcW w:w="1482" w:type="dxa"/>
            <w:shd w:val="clear" w:color="auto" w:fill="auto"/>
          </w:tcPr>
          <w:p w:rsidR="00AC33B4" w:rsidRPr="0052548F" w:rsidRDefault="00AC33B4" w:rsidP="00AC33B4">
            <w:pPr>
              <w:rPr>
                <w:sz w:val="20"/>
                <w:lang w:val="fr-FR"/>
              </w:rPr>
            </w:pPr>
          </w:p>
        </w:tc>
        <w:tc>
          <w:tcPr>
            <w:tcW w:w="1495" w:type="dxa"/>
            <w:shd w:val="clear" w:color="auto" w:fill="auto"/>
          </w:tcPr>
          <w:p w:rsidR="00AC33B4" w:rsidRPr="0052548F" w:rsidRDefault="00AC33B4" w:rsidP="00AC33B4">
            <w:pPr>
              <w:rPr>
                <w:sz w:val="20"/>
                <w:lang w:val="fr-FR"/>
              </w:rPr>
            </w:pPr>
          </w:p>
        </w:tc>
        <w:tc>
          <w:tcPr>
            <w:tcW w:w="1134" w:type="dxa"/>
            <w:shd w:val="clear" w:color="auto" w:fill="auto"/>
          </w:tcPr>
          <w:p w:rsidR="00AC33B4" w:rsidRPr="0052548F" w:rsidRDefault="00AC33B4" w:rsidP="00AC33B4">
            <w:pPr>
              <w:rPr>
                <w:sz w:val="20"/>
                <w:lang w:val="fr-FR"/>
              </w:rPr>
            </w:pPr>
          </w:p>
        </w:tc>
        <w:tc>
          <w:tcPr>
            <w:tcW w:w="1276" w:type="dxa"/>
            <w:shd w:val="clear" w:color="auto" w:fill="auto"/>
          </w:tcPr>
          <w:p w:rsidR="00AC33B4" w:rsidRPr="0052548F" w:rsidRDefault="00AC33B4" w:rsidP="00AC33B4">
            <w:pPr>
              <w:rPr>
                <w:sz w:val="20"/>
                <w:lang w:val="fr-FR"/>
              </w:rPr>
            </w:pPr>
          </w:p>
        </w:tc>
        <w:tc>
          <w:tcPr>
            <w:tcW w:w="1701" w:type="dxa"/>
            <w:shd w:val="clear" w:color="auto" w:fill="auto"/>
          </w:tcPr>
          <w:p w:rsidR="00AC33B4" w:rsidRPr="0052548F" w:rsidRDefault="00AC33B4" w:rsidP="00AC33B4">
            <w:pPr>
              <w:rPr>
                <w:sz w:val="20"/>
                <w:lang w:val="fr-FR"/>
              </w:rPr>
            </w:pPr>
          </w:p>
        </w:tc>
        <w:tc>
          <w:tcPr>
            <w:tcW w:w="1276" w:type="dxa"/>
            <w:shd w:val="clear" w:color="auto" w:fill="auto"/>
          </w:tcPr>
          <w:p w:rsidR="00AC33B4" w:rsidRPr="0052548F" w:rsidRDefault="00AC33B4" w:rsidP="00AC33B4">
            <w:pPr>
              <w:rPr>
                <w:sz w:val="20"/>
                <w:lang w:val="fr-FR"/>
              </w:rPr>
            </w:pPr>
          </w:p>
        </w:tc>
      </w:tr>
      <w:tr w:rsidR="00AC33B4" w:rsidRPr="0052548F" w:rsidTr="004C007D">
        <w:trPr>
          <w:cantSplit/>
        </w:trPr>
        <w:tc>
          <w:tcPr>
            <w:tcW w:w="1986" w:type="dxa"/>
            <w:shd w:val="clear" w:color="auto" w:fill="auto"/>
          </w:tcPr>
          <w:p w:rsidR="00AC33B4" w:rsidRPr="0052548F" w:rsidRDefault="00AC33B4" w:rsidP="00AC33B4">
            <w:pPr>
              <w:rPr>
                <w:sz w:val="20"/>
                <w:lang w:val="fr-FR"/>
              </w:rPr>
            </w:pPr>
            <w:r w:rsidRPr="0052548F">
              <w:rPr>
                <w:sz w:val="20"/>
                <w:lang w:val="fr-FR"/>
              </w:rPr>
              <w:t>Italie</w:t>
            </w:r>
          </w:p>
        </w:tc>
        <w:tc>
          <w:tcPr>
            <w:tcW w:w="708" w:type="dxa"/>
            <w:shd w:val="clear" w:color="auto" w:fill="auto"/>
          </w:tcPr>
          <w:p w:rsidR="00AC33B4" w:rsidRPr="0052548F" w:rsidRDefault="00AC33B4" w:rsidP="00AC33B4">
            <w:pPr>
              <w:rPr>
                <w:sz w:val="20"/>
                <w:lang w:val="fr-FR"/>
              </w:rPr>
            </w:pPr>
          </w:p>
        </w:tc>
        <w:tc>
          <w:tcPr>
            <w:tcW w:w="1482" w:type="dxa"/>
            <w:shd w:val="clear" w:color="auto" w:fill="auto"/>
          </w:tcPr>
          <w:p w:rsidR="00AC33B4" w:rsidRPr="0052548F" w:rsidRDefault="00AC33B4" w:rsidP="00AC33B4">
            <w:pPr>
              <w:rPr>
                <w:sz w:val="20"/>
                <w:lang w:val="fr-FR"/>
              </w:rPr>
            </w:pPr>
            <w:r w:rsidRPr="0052548F">
              <w:rPr>
                <w:sz w:val="20"/>
                <w:lang w:val="fr-FR"/>
              </w:rPr>
              <w:t>•</w:t>
            </w:r>
          </w:p>
        </w:tc>
        <w:tc>
          <w:tcPr>
            <w:tcW w:w="1495" w:type="dxa"/>
            <w:shd w:val="clear" w:color="auto" w:fill="auto"/>
          </w:tcPr>
          <w:p w:rsidR="00AC33B4" w:rsidRPr="0052548F" w:rsidRDefault="00AC33B4" w:rsidP="00AC33B4">
            <w:pPr>
              <w:rPr>
                <w:sz w:val="20"/>
                <w:lang w:val="fr-FR"/>
              </w:rPr>
            </w:pPr>
          </w:p>
        </w:tc>
        <w:tc>
          <w:tcPr>
            <w:tcW w:w="1134" w:type="dxa"/>
            <w:shd w:val="clear" w:color="auto" w:fill="auto"/>
          </w:tcPr>
          <w:p w:rsidR="00AC33B4" w:rsidRPr="0052548F" w:rsidRDefault="00AC33B4" w:rsidP="00AC33B4">
            <w:pPr>
              <w:rPr>
                <w:sz w:val="20"/>
                <w:lang w:val="fr-FR"/>
              </w:rPr>
            </w:pPr>
          </w:p>
        </w:tc>
        <w:tc>
          <w:tcPr>
            <w:tcW w:w="1276" w:type="dxa"/>
            <w:shd w:val="clear" w:color="auto" w:fill="auto"/>
          </w:tcPr>
          <w:p w:rsidR="00AC33B4" w:rsidRPr="0052548F" w:rsidRDefault="00AC33B4" w:rsidP="00AC33B4">
            <w:pPr>
              <w:rPr>
                <w:sz w:val="20"/>
                <w:lang w:val="fr-FR"/>
              </w:rPr>
            </w:pPr>
          </w:p>
        </w:tc>
        <w:tc>
          <w:tcPr>
            <w:tcW w:w="1701" w:type="dxa"/>
            <w:shd w:val="clear" w:color="auto" w:fill="auto"/>
          </w:tcPr>
          <w:p w:rsidR="00AC33B4" w:rsidRPr="0052548F" w:rsidRDefault="00AC33B4" w:rsidP="00AC33B4">
            <w:pPr>
              <w:rPr>
                <w:sz w:val="20"/>
                <w:lang w:val="fr-FR"/>
              </w:rPr>
            </w:pPr>
          </w:p>
        </w:tc>
        <w:tc>
          <w:tcPr>
            <w:tcW w:w="1276" w:type="dxa"/>
            <w:shd w:val="clear" w:color="auto" w:fill="auto"/>
          </w:tcPr>
          <w:p w:rsidR="00AC33B4" w:rsidRPr="0052548F" w:rsidRDefault="00AC33B4" w:rsidP="00AC33B4">
            <w:pPr>
              <w:rPr>
                <w:sz w:val="20"/>
                <w:lang w:val="fr-FR"/>
              </w:rPr>
            </w:pPr>
          </w:p>
        </w:tc>
      </w:tr>
      <w:tr w:rsidR="00AC33B4" w:rsidRPr="0052548F" w:rsidTr="004C007D">
        <w:trPr>
          <w:cantSplit/>
        </w:trPr>
        <w:tc>
          <w:tcPr>
            <w:tcW w:w="1986" w:type="dxa"/>
            <w:shd w:val="clear" w:color="auto" w:fill="auto"/>
          </w:tcPr>
          <w:p w:rsidR="00AC33B4" w:rsidRPr="0052548F" w:rsidRDefault="00AC33B4" w:rsidP="00AC33B4">
            <w:pPr>
              <w:rPr>
                <w:sz w:val="20"/>
                <w:lang w:val="fr-FR"/>
              </w:rPr>
            </w:pPr>
            <w:r w:rsidRPr="0052548F">
              <w:rPr>
                <w:sz w:val="20"/>
                <w:lang w:val="fr-FR"/>
              </w:rPr>
              <w:t>Japon</w:t>
            </w:r>
          </w:p>
        </w:tc>
        <w:tc>
          <w:tcPr>
            <w:tcW w:w="708" w:type="dxa"/>
            <w:shd w:val="clear" w:color="auto" w:fill="auto"/>
          </w:tcPr>
          <w:p w:rsidR="00AC33B4" w:rsidRPr="0052548F" w:rsidRDefault="00AC33B4" w:rsidP="00AC33B4">
            <w:pPr>
              <w:rPr>
                <w:sz w:val="20"/>
                <w:lang w:val="fr-FR"/>
              </w:rPr>
            </w:pPr>
          </w:p>
        </w:tc>
        <w:tc>
          <w:tcPr>
            <w:tcW w:w="1482" w:type="dxa"/>
            <w:shd w:val="clear" w:color="auto" w:fill="auto"/>
          </w:tcPr>
          <w:p w:rsidR="00AC33B4" w:rsidRPr="0052548F" w:rsidRDefault="00AC33B4" w:rsidP="00AC33B4">
            <w:pPr>
              <w:rPr>
                <w:sz w:val="20"/>
                <w:lang w:val="fr-FR"/>
              </w:rPr>
            </w:pPr>
            <w:r w:rsidRPr="0052548F">
              <w:rPr>
                <w:sz w:val="20"/>
                <w:lang w:val="fr-FR"/>
              </w:rPr>
              <w:t>•</w:t>
            </w:r>
          </w:p>
        </w:tc>
        <w:tc>
          <w:tcPr>
            <w:tcW w:w="1495" w:type="dxa"/>
            <w:shd w:val="clear" w:color="auto" w:fill="auto"/>
          </w:tcPr>
          <w:p w:rsidR="00AC33B4" w:rsidRPr="0052548F" w:rsidRDefault="00AC33B4" w:rsidP="00AC33B4">
            <w:pPr>
              <w:rPr>
                <w:sz w:val="20"/>
                <w:lang w:val="fr-FR"/>
              </w:rPr>
            </w:pPr>
          </w:p>
        </w:tc>
        <w:tc>
          <w:tcPr>
            <w:tcW w:w="1134" w:type="dxa"/>
            <w:shd w:val="clear" w:color="auto" w:fill="auto"/>
          </w:tcPr>
          <w:p w:rsidR="00AC33B4" w:rsidRPr="0052548F" w:rsidRDefault="00AC33B4" w:rsidP="00AC33B4">
            <w:pPr>
              <w:rPr>
                <w:sz w:val="20"/>
                <w:lang w:val="fr-FR"/>
              </w:rPr>
            </w:pPr>
          </w:p>
        </w:tc>
        <w:tc>
          <w:tcPr>
            <w:tcW w:w="1276" w:type="dxa"/>
            <w:shd w:val="clear" w:color="auto" w:fill="auto"/>
          </w:tcPr>
          <w:p w:rsidR="00AC33B4" w:rsidRPr="0052548F" w:rsidRDefault="00AC33B4" w:rsidP="00AC33B4">
            <w:pPr>
              <w:rPr>
                <w:sz w:val="20"/>
                <w:lang w:val="fr-FR"/>
              </w:rPr>
            </w:pPr>
          </w:p>
        </w:tc>
        <w:tc>
          <w:tcPr>
            <w:tcW w:w="1701" w:type="dxa"/>
            <w:shd w:val="clear" w:color="auto" w:fill="auto"/>
          </w:tcPr>
          <w:p w:rsidR="00AC33B4" w:rsidRPr="0052548F" w:rsidRDefault="00AC33B4" w:rsidP="00AC33B4">
            <w:pPr>
              <w:rPr>
                <w:sz w:val="20"/>
                <w:lang w:val="fr-FR"/>
              </w:rPr>
            </w:pPr>
          </w:p>
        </w:tc>
        <w:tc>
          <w:tcPr>
            <w:tcW w:w="1276" w:type="dxa"/>
            <w:shd w:val="clear" w:color="auto" w:fill="auto"/>
          </w:tcPr>
          <w:p w:rsidR="00AC33B4" w:rsidRPr="0052548F" w:rsidRDefault="00AC33B4" w:rsidP="00AC33B4">
            <w:pPr>
              <w:rPr>
                <w:sz w:val="20"/>
                <w:lang w:val="fr-FR"/>
              </w:rPr>
            </w:pPr>
          </w:p>
        </w:tc>
      </w:tr>
      <w:tr w:rsidR="00AC33B4" w:rsidRPr="0052548F" w:rsidTr="004C007D">
        <w:trPr>
          <w:cantSplit/>
        </w:trPr>
        <w:tc>
          <w:tcPr>
            <w:tcW w:w="1986" w:type="dxa"/>
            <w:shd w:val="clear" w:color="auto" w:fill="auto"/>
          </w:tcPr>
          <w:p w:rsidR="00AC33B4" w:rsidRPr="0052548F" w:rsidRDefault="00AC33B4" w:rsidP="00AC33B4">
            <w:pPr>
              <w:rPr>
                <w:sz w:val="20"/>
                <w:lang w:val="fr-FR"/>
              </w:rPr>
            </w:pPr>
            <w:r w:rsidRPr="0052548F">
              <w:rPr>
                <w:sz w:val="20"/>
                <w:lang w:val="fr-FR"/>
              </w:rPr>
              <w:t>Kenya (2008)</w:t>
            </w:r>
          </w:p>
        </w:tc>
        <w:tc>
          <w:tcPr>
            <w:tcW w:w="708" w:type="dxa"/>
            <w:shd w:val="clear" w:color="auto" w:fill="auto"/>
          </w:tcPr>
          <w:p w:rsidR="00AC33B4" w:rsidRPr="0052548F" w:rsidRDefault="00AC33B4" w:rsidP="00AC33B4">
            <w:pPr>
              <w:rPr>
                <w:sz w:val="20"/>
                <w:lang w:val="fr-FR"/>
              </w:rPr>
            </w:pPr>
          </w:p>
        </w:tc>
        <w:tc>
          <w:tcPr>
            <w:tcW w:w="1482" w:type="dxa"/>
            <w:shd w:val="clear" w:color="auto" w:fill="auto"/>
          </w:tcPr>
          <w:p w:rsidR="00AC33B4" w:rsidRPr="0052548F" w:rsidRDefault="00AC33B4" w:rsidP="00AC33B4">
            <w:pPr>
              <w:rPr>
                <w:sz w:val="20"/>
                <w:lang w:val="fr-FR"/>
              </w:rPr>
            </w:pPr>
            <w:r w:rsidRPr="0052548F">
              <w:rPr>
                <w:sz w:val="20"/>
                <w:lang w:val="fr-FR"/>
              </w:rPr>
              <w:t>•</w:t>
            </w:r>
          </w:p>
        </w:tc>
        <w:tc>
          <w:tcPr>
            <w:tcW w:w="1495" w:type="dxa"/>
            <w:shd w:val="clear" w:color="auto" w:fill="auto"/>
          </w:tcPr>
          <w:p w:rsidR="00AC33B4" w:rsidRPr="0052548F" w:rsidRDefault="00AC33B4" w:rsidP="00AC33B4">
            <w:pPr>
              <w:rPr>
                <w:sz w:val="20"/>
                <w:lang w:val="fr-FR"/>
              </w:rPr>
            </w:pPr>
          </w:p>
        </w:tc>
        <w:tc>
          <w:tcPr>
            <w:tcW w:w="1134" w:type="dxa"/>
            <w:shd w:val="clear" w:color="auto" w:fill="auto"/>
          </w:tcPr>
          <w:p w:rsidR="00AC33B4" w:rsidRPr="0052548F" w:rsidRDefault="00AC33B4" w:rsidP="00AC33B4">
            <w:pPr>
              <w:rPr>
                <w:sz w:val="20"/>
                <w:lang w:val="fr-FR"/>
              </w:rPr>
            </w:pPr>
          </w:p>
        </w:tc>
        <w:tc>
          <w:tcPr>
            <w:tcW w:w="1276" w:type="dxa"/>
            <w:shd w:val="clear" w:color="auto" w:fill="auto"/>
          </w:tcPr>
          <w:p w:rsidR="00AC33B4" w:rsidRPr="0052548F" w:rsidRDefault="00AC33B4" w:rsidP="00AC33B4">
            <w:pPr>
              <w:rPr>
                <w:sz w:val="20"/>
                <w:lang w:val="fr-FR"/>
              </w:rPr>
            </w:pPr>
          </w:p>
        </w:tc>
        <w:tc>
          <w:tcPr>
            <w:tcW w:w="1701" w:type="dxa"/>
            <w:shd w:val="clear" w:color="auto" w:fill="auto"/>
          </w:tcPr>
          <w:p w:rsidR="00AC33B4" w:rsidRPr="0052548F" w:rsidRDefault="00AC33B4" w:rsidP="00AC33B4">
            <w:pPr>
              <w:rPr>
                <w:sz w:val="20"/>
                <w:lang w:val="fr-FR"/>
              </w:rPr>
            </w:pPr>
          </w:p>
        </w:tc>
        <w:tc>
          <w:tcPr>
            <w:tcW w:w="1276" w:type="dxa"/>
            <w:shd w:val="clear" w:color="auto" w:fill="auto"/>
          </w:tcPr>
          <w:p w:rsidR="00AC33B4" w:rsidRPr="0052548F" w:rsidRDefault="00AC33B4" w:rsidP="00AC33B4">
            <w:pPr>
              <w:rPr>
                <w:sz w:val="20"/>
                <w:lang w:val="fr-FR"/>
              </w:rPr>
            </w:pPr>
          </w:p>
        </w:tc>
      </w:tr>
      <w:tr w:rsidR="00AC33B4" w:rsidRPr="0052548F" w:rsidTr="004C007D">
        <w:trPr>
          <w:cantSplit/>
        </w:trPr>
        <w:tc>
          <w:tcPr>
            <w:tcW w:w="1986" w:type="dxa"/>
            <w:shd w:val="clear" w:color="auto" w:fill="auto"/>
          </w:tcPr>
          <w:p w:rsidR="00AC33B4" w:rsidRPr="0052548F" w:rsidRDefault="00AC33B4" w:rsidP="00AC33B4">
            <w:pPr>
              <w:rPr>
                <w:sz w:val="20"/>
                <w:lang w:val="fr-FR"/>
              </w:rPr>
            </w:pPr>
            <w:r w:rsidRPr="0052548F">
              <w:rPr>
                <w:sz w:val="20"/>
                <w:lang w:val="fr-FR"/>
              </w:rPr>
              <w:t>Kirghizistan</w:t>
            </w:r>
          </w:p>
        </w:tc>
        <w:tc>
          <w:tcPr>
            <w:tcW w:w="708" w:type="dxa"/>
            <w:shd w:val="clear" w:color="auto" w:fill="auto"/>
          </w:tcPr>
          <w:p w:rsidR="00AC33B4" w:rsidRPr="0052548F" w:rsidRDefault="00AC33B4" w:rsidP="00AC33B4">
            <w:pPr>
              <w:rPr>
                <w:sz w:val="20"/>
                <w:lang w:val="fr-FR"/>
              </w:rPr>
            </w:pPr>
          </w:p>
        </w:tc>
        <w:tc>
          <w:tcPr>
            <w:tcW w:w="1482" w:type="dxa"/>
            <w:shd w:val="clear" w:color="auto" w:fill="auto"/>
          </w:tcPr>
          <w:p w:rsidR="00AC33B4" w:rsidRPr="0052548F" w:rsidRDefault="00AC33B4" w:rsidP="00AC33B4">
            <w:pPr>
              <w:rPr>
                <w:sz w:val="20"/>
                <w:lang w:val="fr-FR"/>
              </w:rPr>
            </w:pPr>
            <w:r w:rsidRPr="0052548F">
              <w:rPr>
                <w:sz w:val="20"/>
                <w:lang w:val="fr-FR"/>
              </w:rPr>
              <w:t>•</w:t>
            </w:r>
          </w:p>
        </w:tc>
        <w:tc>
          <w:tcPr>
            <w:tcW w:w="1495" w:type="dxa"/>
            <w:shd w:val="clear" w:color="auto" w:fill="auto"/>
          </w:tcPr>
          <w:p w:rsidR="00AC33B4" w:rsidRPr="0052548F" w:rsidRDefault="00AC33B4" w:rsidP="00AC33B4">
            <w:pPr>
              <w:rPr>
                <w:sz w:val="20"/>
                <w:lang w:val="fr-FR"/>
              </w:rPr>
            </w:pPr>
          </w:p>
        </w:tc>
        <w:tc>
          <w:tcPr>
            <w:tcW w:w="1134" w:type="dxa"/>
            <w:shd w:val="clear" w:color="auto" w:fill="auto"/>
          </w:tcPr>
          <w:p w:rsidR="00AC33B4" w:rsidRPr="0052548F" w:rsidRDefault="00AC33B4" w:rsidP="00AC33B4">
            <w:pPr>
              <w:rPr>
                <w:sz w:val="20"/>
                <w:lang w:val="fr-FR"/>
              </w:rPr>
            </w:pPr>
          </w:p>
        </w:tc>
        <w:tc>
          <w:tcPr>
            <w:tcW w:w="1276" w:type="dxa"/>
            <w:shd w:val="clear" w:color="auto" w:fill="auto"/>
          </w:tcPr>
          <w:p w:rsidR="00AC33B4" w:rsidRPr="0052548F" w:rsidRDefault="00AC33B4" w:rsidP="00AC33B4">
            <w:pPr>
              <w:rPr>
                <w:sz w:val="20"/>
                <w:lang w:val="fr-FR"/>
              </w:rPr>
            </w:pPr>
          </w:p>
        </w:tc>
        <w:tc>
          <w:tcPr>
            <w:tcW w:w="1701" w:type="dxa"/>
            <w:shd w:val="clear" w:color="auto" w:fill="auto"/>
          </w:tcPr>
          <w:p w:rsidR="00AC33B4" w:rsidRPr="0052548F" w:rsidRDefault="00AC33B4" w:rsidP="00AC33B4">
            <w:pPr>
              <w:rPr>
                <w:sz w:val="20"/>
                <w:lang w:val="fr-FR"/>
              </w:rPr>
            </w:pPr>
          </w:p>
        </w:tc>
        <w:tc>
          <w:tcPr>
            <w:tcW w:w="1276" w:type="dxa"/>
            <w:shd w:val="clear" w:color="auto" w:fill="auto"/>
          </w:tcPr>
          <w:p w:rsidR="00AC33B4" w:rsidRPr="0052548F" w:rsidRDefault="00AC33B4" w:rsidP="00AC33B4">
            <w:pPr>
              <w:rPr>
                <w:sz w:val="20"/>
                <w:lang w:val="fr-FR"/>
              </w:rPr>
            </w:pPr>
          </w:p>
        </w:tc>
      </w:tr>
      <w:tr w:rsidR="00AC33B4" w:rsidRPr="0052548F" w:rsidTr="004C007D">
        <w:trPr>
          <w:cantSplit/>
        </w:trPr>
        <w:tc>
          <w:tcPr>
            <w:tcW w:w="1986" w:type="dxa"/>
            <w:shd w:val="clear" w:color="auto" w:fill="auto"/>
          </w:tcPr>
          <w:p w:rsidR="00AC33B4" w:rsidRPr="0052548F" w:rsidRDefault="00AC33B4" w:rsidP="00AC33B4">
            <w:pPr>
              <w:rPr>
                <w:sz w:val="20"/>
                <w:lang w:val="fr-FR"/>
              </w:rPr>
            </w:pPr>
            <w:r w:rsidRPr="0052548F">
              <w:rPr>
                <w:sz w:val="20"/>
                <w:lang w:val="fr-FR"/>
              </w:rPr>
              <w:t>Lettonie (2008)</w:t>
            </w:r>
          </w:p>
        </w:tc>
        <w:tc>
          <w:tcPr>
            <w:tcW w:w="708" w:type="dxa"/>
            <w:shd w:val="clear" w:color="auto" w:fill="auto"/>
          </w:tcPr>
          <w:p w:rsidR="00AC33B4" w:rsidRPr="0052548F" w:rsidRDefault="00AC33B4" w:rsidP="00AC33B4">
            <w:pPr>
              <w:rPr>
                <w:sz w:val="20"/>
                <w:lang w:val="fr-FR"/>
              </w:rPr>
            </w:pPr>
            <w:r w:rsidRPr="0052548F">
              <w:rPr>
                <w:sz w:val="20"/>
                <w:lang w:val="fr-FR"/>
              </w:rPr>
              <w:t>•</w:t>
            </w:r>
          </w:p>
        </w:tc>
        <w:tc>
          <w:tcPr>
            <w:tcW w:w="1482" w:type="dxa"/>
            <w:shd w:val="clear" w:color="auto" w:fill="auto"/>
          </w:tcPr>
          <w:p w:rsidR="00AC33B4" w:rsidRPr="0052548F" w:rsidRDefault="00AC33B4" w:rsidP="00AC33B4">
            <w:pPr>
              <w:rPr>
                <w:sz w:val="20"/>
                <w:lang w:val="fr-FR"/>
              </w:rPr>
            </w:pPr>
          </w:p>
        </w:tc>
        <w:tc>
          <w:tcPr>
            <w:tcW w:w="1495" w:type="dxa"/>
            <w:shd w:val="clear" w:color="auto" w:fill="auto"/>
          </w:tcPr>
          <w:p w:rsidR="00AC33B4" w:rsidRPr="0052548F" w:rsidRDefault="00AC33B4" w:rsidP="00AC33B4">
            <w:pPr>
              <w:rPr>
                <w:sz w:val="20"/>
                <w:lang w:val="fr-FR"/>
              </w:rPr>
            </w:pPr>
          </w:p>
        </w:tc>
        <w:tc>
          <w:tcPr>
            <w:tcW w:w="1134" w:type="dxa"/>
            <w:shd w:val="clear" w:color="auto" w:fill="auto"/>
          </w:tcPr>
          <w:p w:rsidR="00AC33B4" w:rsidRPr="0052548F" w:rsidRDefault="00AC33B4" w:rsidP="00AC33B4">
            <w:pPr>
              <w:rPr>
                <w:sz w:val="20"/>
                <w:lang w:val="fr-FR"/>
              </w:rPr>
            </w:pPr>
          </w:p>
        </w:tc>
        <w:tc>
          <w:tcPr>
            <w:tcW w:w="1276" w:type="dxa"/>
            <w:shd w:val="clear" w:color="auto" w:fill="auto"/>
          </w:tcPr>
          <w:p w:rsidR="00AC33B4" w:rsidRPr="0052548F" w:rsidRDefault="00AC33B4" w:rsidP="00AC33B4">
            <w:pPr>
              <w:rPr>
                <w:sz w:val="20"/>
                <w:lang w:val="fr-FR"/>
              </w:rPr>
            </w:pPr>
          </w:p>
        </w:tc>
        <w:tc>
          <w:tcPr>
            <w:tcW w:w="1701" w:type="dxa"/>
            <w:shd w:val="clear" w:color="auto" w:fill="auto"/>
          </w:tcPr>
          <w:p w:rsidR="00AC33B4" w:rsidRPr="0052548F" w:rsidRDefault="00AC33B4" w:rsidP="00AC33B4">
            <w:pPr>
              <w:rPr>
                <w:sz w:val="20"/>
                <w:lang w:val="fr-FR"/>
              </w:rPr>
            </w:pPr>
          </w:p>
        </w:tc>
        <w:tc>
          <w:tcPr>
            <w:tcW w:w="1276" w:type="dxa"/>
            <w:shd w:val="clear" w:color="auto" w:fill="auto"/>
          </w:tcPr>
          <w:p w:rsidR="00AC33B4" w:rsidRPr="0052548F" w:rsidRDefault="00AC33B4" w:rsidP="00AC33B4">
            <w:pPr>
              <w:rPr>
                <w:sz w:val="20"/>
                <w:lang w:val="fr-FR"/>
              </w:rPr>
            </w:pPr>
          </w:p>
        </w:tc>
      </w:tr>
      <w:tr w:rsidR="00AC33B4" w:rsidRPr="0052548F" w:rsidTr="004C007D">
        <w:trPr>
          <w:cantSplit/>
        </w:trPr>
        <w:tc>
          <w:tcPr>
            <w:tcW w:w="1986" w:type="dxa"/>
            <w:shd w:val="clear" w:color="auto" w:fill="auto"/>
          </w:tcPr>
          <w:p w:rsidR="00AC33B4" w:rsidRPr="0052548F" w:rsidRDefault="00AC33B4" w:rsidP="00AC33B4">
            <w:pPr>
              <w:rPr>
                <w:sz w:val="20"/>
                <w:lang w:val="fr-FR"/>
              </w:rPr>
            </w:pPr>
            <w:r w:rsidRPr="0052548F">
              <w:rPr>
                <w:sz w:val="20"/>
                <w:lang w:val="fr-FR"/>
              </w:rPr>
              <w:t>Lituanie</w:t>
            </w:r>
          </w:p>
        </w:tc>
        <w:tc>
          <w:tcPr>
            <w:tcW w:w="708" w:type="dxa"/>
            <w:shd w:val="clear" w:color="auto" w:fill="auto"/>
          </w:tcPr>
          <w:p w:rsidR="00AC33B4" w:rsidRPr="0052548F" w:rsidRDefault="00AC33B4" w:rsidP="00AC33B4">
            <w:pPr>
              <w:rPr>
                <w:sz w:val="20"/>
                <w:lang w:val="fr-FR"/>
              </w:rPr>
            </w:pPr>
          </w:p>
        </w:tc>
        <w:tc>
          <w:tcPr>
            <w:tcW w:w="1482" w:type="dxa"/>
            <w:shd w:val="clear" w:color="auto" w:fill="auto"/>
          </w:tcPr>
          <w:p w:rsidR="00AC33B4" w:rsidRPr="0052548F" w:rsidRDefault="00AC33B4" w:rsidP="00AC33B4">
            <w:pPr>
              <w:rPr>
                <w:sz w:val="20"/>
                <w:lang w:val="fr-FR"/>
              </w:rPr>
            </w:pPr>
            <w:r w:rsidRPr="0052548F">
              <w:rPr>
                <w:sz w:val="20"/>
                <w:lang w:val="fr-FR"/>
              </w:rPr>
              <w:t>•</w:t>
            </w:r>
          </w:p>
        </w:tc>
        <w:tc>
          <w:tcPr>
            <w:tcW w:w="1495" w:type="dxa"/>
            <w:shd w:val="clear" w:color="auto" w:fill="auto"/>
          </w:tcPr>
          <w:p w:rsidR="00AC33B4" w:rsidRPr="0052548F" w:rsidRDefault="00AC33B4" w:rsidP="00AC33B4">
            <w:pPr>
              <w:rPr>
                <w:sz w:val="20"/>
                <w:lang w:val="fr-FR"/>
              </w:rPr>
            </w:pPr>
          </w:p>
        </w:tc>
        <w:tc>
          <w:tcPr>
            <w:tcW w:w="1134" w:type="dxa"/>
            <w:shd w:val="clear" w:color="auto" w:fill="auto"/>
          </w:tcPr>
          <w:p w:rsidR="00AC33B4" w:rsidRPr="0052548F" w:rsidRDefault="00AC33B4" w:rsidP="00AC33B4">
            <w:pPr>
              <w:rPr>
                <w:sz w:val="20"/>
                <w:lang w:val="fr-FR"/>
              </w:rPr>
            </w:pPr>
          </w:p>
        </w:tc>
        <w:tc>
          <w:tcPr>
            <w:tcW w:w="1276" w:type="dxa"/>
            <w:shd w:val="clear" w:color="auto" w:fill="auto"/>
          </w:tcPr>
          <w:p w:rsidR="00AC33B4" w:rsidRPr="0052548F" w:rsidRDefault="00AC33B4" w:rsidP="00AC33B4">
            <w:pPr>
              <w:rPr>
                <w:sz w:val="20"/>
                <w:lang w:val="fr-FR"/>
              </w:rPr>
            </w:pPr>
          </w:p>
        </w:tc>
        <w:tc>
          <w:tcPr>
            <w:tcW w:w="1701" w:type="dxa"/>
            <w:shd w:val="clear" w:color="auto" w:fill="auto"/>
          </w:tcPr>
          <w:p w:rsidR="00AC33B4" w:rsidRPr="0052548F" w:rsidRDefault="00AC33B4" w:rsidP="00AC33B4">
            <w:pPr>
              <w:rPr>
                <w:sz w:val="20"/>
                <w:lang w:val="fr-FR"/>
              </w:rPr>
            </w:pPr>
          </w:p>
        </w:tc>
        <w:tc>
          <w:tcPr>
            <w:tcW w:w="1276" w:type="dxa"/>
            <w:shd w:val="clear" w:color="auto" w:fill="auto"/>
          </w:tcPr>
          <w:p w:rsidR="00AC33B4" w:rsidRPr="0052548F" w:rsidRDefault="00AC33B4" w:rsidP="00AC33B4">
            <w:pPr>
              <w:rPr>
                <w:sz w:val="20"/>
                <w:lang w:val="fr-FR"/>
              </w:rPr>
            </w:pPr>
          </w:p>
        </w:tc>
      </w:tr>
      <w:tr w:rsidR="00AC33B4" w:rsidRPr="0052548F" w:rsidTr="004C007D">
        <w:trPr>
          <w:cantSplit/>
        </w:trPr>
        <w:tc>
          <w:tcPr>
            <w:tcW w:w="1986" w:type="dxa"/>
            <w:shd w:val="clear" w:color="auto" w:fill="auto"/>
          </w:tcPr>
          <w:p w:rsidR="00AC33B4" w:rsidRPr="0052548F" w:rsidRDefault="00AC33B4" w:rsidP="00AC33B4">
            <w:pPr>
              <w:rPr>
                <w:sz w:val="20"/>
                <w:lang w:val="fr-FR"/>
              </w:rPr>
            </w:pPr>
            <w:r w:rsidRPr="0052548F">
              <w:rPr>
                <w:sz w:val="20"/>
                <w:lang w:val="fr-FR"/>
              </w:rPr>
              <w:t>Madagascar</w:t>
            </w:r>
          </w:p>
        </w:tc>
        <w:tc>
          <w:tcPr>
            <w:tcW w:w="708" w:type="dxa"/>
            <w:shd w:val="clear" w:color="auto" w:fill="auto"/>
          </w:tcPr>
          <w:p w:rsidR="00AC33B4" w:rsidRPr="0052548F" w:rsidRDefault="00AC33B4" w:rsidP="00AC33B4">
            <w:pPr>
              <w:rPr>
                <w:sz w:val="20"/>
                <w:lang w:val="fr-FR"/>
              </w:rPr>
            </w:pPr>
          </w:p>
        </w:tc>
        <w:tc>
          <w:tcPr>
            <w:tcW w:w="1482" w:type="dxa"/>
            <w:shd w:val="clear" w:color="auto" w:fill="auto"/>
          </w:tcPr>
          <w:p w:rsidR="00AC33B4" w:rsidRPr="0052548F" w:rsidRDefault="00AC33B4" w:rsidP="00AC33B4">
            <w:pPr>
              <w:rPr>
                <w:sz w:val="20"/>
                <w:lang w:val="fr-FR"/>
              </w:rPr>
            </w:pPr>
          </w:p>
        </w:tc>
        <w:tc>
          <w:tcPr>
            <w:tcW w:w="1495" w:type="dxa"/>
            <w:shd w:val="clear" w:color="auto" w:fill="auto"/>
          </w:tcPr>
          <w:p w:rsidR="00AC33B4" w:rsidRPr="0052548F" w:rsidRDefault="00AC33B4" w:rsidP="00AC33B4">
            <w:pPr>
              <w:rPr>
                <w:sz w:val="20"/>
                <w:lang w:val="fr-FR"/>
              </w:rPr>
            </w:pPr>
          </w:p>
        </w:tc>
        <w:tc>
          <w:tcPr>
            <w:tcW w:w="1134" w:type="dxa"/>
            <w:shd w:val="clear" w:color="auto" w:fill="auto"/>
          </w:tcPr>
          <w:p w:rsidR="00AC33B4" w:rsidRPr="0052548F" w:rsidRDefault="00AC33B4" w:rsidP="00AC33B4">
            <w:pPr>
              <w:rPr>
                <w:sz w:val="20"/>
                <w:lang w:val="fr-FR"/>
              </w:rPr>
            </w:pPr>
            <w:r w:rsidRPr="0052548F">
              <w:rPr>
                <w:sz w:val="20"/>
                <w:lang w:val="fr-FR"/>
              </w:rPr>
              <w:t>•</w:t>
            </w:r>
          </w:p>
        </w:tc>
        <w:tc>
          <w:tcPr>
            <w:tcW w:w="1276" w:type="dxa"/>
            <w:shd w:val="clear" w:color="auto" w:fill="auto"/>
          </w:tcPr>
          <w:p w:rsidR="00AC33B4" w:rsidRPr="0052548F" w:rsidRDefault="00AC33B4" w:rsidP="00AC33B4">
            <w:pPr>
              <w:rPr>
                <w:sz w:val="20"/>
                <w:lang w:val="fr-FR"/>
              </w:rPr>
            </w:pPr>
          </w:p>
        </w:tc>
        <w:tc>
          <w:tcPr>
            <w:tcW w:w="1701" w:type="dxa"/>
            <w:shd w:val="clear" w:color="auto" w:fill="auto"/>
          </w:tcPr>
          <w:p w:rsidR="00AC33B4" w:rsidRPr="0052548F" w:rsidRDefault="00AC33B4" w:rsidP="00AC33B4">
            <w:pPr>
              <w:rPr>
                <w:sz w:val="20"/>
                <w:lang w:val="fr-FR"/>
              </w:rPr>
            </w:pPr>
            <w:r w:rsidRPr="0052548F">
              <w:rPr>
                <w:sz w:val="20"/>
                <w:lang w:val="fr-FR"/>
              </w:rPr>
              <w:t>•</w:t>
            </w:r>
          </w:p>
        </w:tc>
        <w:tc>
          <w:tcPr>
            <w:tcW w:w="1276" w:type="dxa"/>
            <w:shd w:val="clear" w:color="auto" w:fill="auto"/>
          </w:tcPr>
          <w:p w:rsidR="00AC33B4" w:rsidRPr="0052548F" w:rsidRDefault="00AC33B4" w:rsidP="00AC33B4">
            <w:pPr>
              <w:rPr>
                <w:sz w:val="20"/>
                <w:lang w:val="fr-FR"/>
              </w:rPr>
            </w:pPr>
          </w:p>
        </w:tc>
      </w:tr>
      <w:tr w:rsidR="00AC33B4" w:rsidRPr="0052548F" w:rsidTr="004C007D">
        <w:trPr>
          <w:cantSplit/>
        </w:trPr>
        <w:tc>
          <w:tcPr>
            <w:tcW w:w="1986" w:type="dxa"/>
            <w:shd w:val="clear" w:color="auto" w:fill="auto"/>
          </w:tcPr>
          <w:p w:rsidR="00AC33B4" w:rsidRPr="0052548F" w:rsidRDefault="00AC33B4" w:rsidP="00AC33B4">
            <w:pPr>
              <w:rPr>
                <w:sz w:val="20"/>
                <w:lang w:val="fr-FR"/>
              </w:rPr>
            </w:pPr>
            <w:r w:rsidRPr="0052548F">
              <w:rPr>
                <w:sz w:val="20"/>
                <w:lang w:val="fr-FR"/>
              </w:rPr>
              <w:t>Maroc (2008)</w:t>
            </w:r>
          </w:p>
        </w:tc>
        <w:tc>
          <w:tcPr>
            <w:tcW w:w="708" w:type="dxa"/>
            <w:shd w:val="clear" w:color="auto" w:fill="auto"/>
          </w:tcPr>
          <w:p w:rsidR="00AC33B4" w:rsidRPr="0052548F" w:rsidRDefault="00AC33B4" w:rsidP="00AC33B4">
            <w:pPr>
              <w:rPr>
                <w:sz w:val="20"/>
                <w:lang w:val="fr-FR"/>
              </w:rPr>
            </w:pPr>
          </w:p>
        </w:tc>
        <w:tc>
          <w:tcPr>
            <w:tcW w:w="1482" w:type="dxa"/>
            <w:shd w:val="clear" w:color="auto" w:fill="auto"/>
          </w:tcPr>
          <w:p w:rsidR="00AC33B4" w:rsidRPr="0052548F" w:rsidRDefault="00AC33B4" w:rsidP="00AC33B4">
            <w:pPr>
              <w:rPr>
                <w:sz w:val="20"/>
                <w:lang w:val="fr-FR"/>
              </w:rPr>
            </w:pPr>
            <w:r w:rsidRPr="0052548F">
              <w:rPr>
                <w:sz w:val="20"/>
                <w:lang w:val="fr-FR"/>
              </w:rPr>
              <w:t>•</w:t>
            </w:r>
          </w:p>
        </w:tc>
        <w:tc>
          <w:tcPr>
            <w:tcW w:w="1495" w:type="dxa"/>
            <w:shd w:val="clear" w:color="auto" w:fill="auto"/>
          </w:tcPr>
          <w:p w:rsidR="00AC33B4" w:rsidRPr="0052548F" w:rsidRDefault="00AC33B4" w:rsidP="00AC33B4">
            <w:pPr>
              <w:rPr>
                <w:sz w:val="20"/>
                <w:lang w:val="fr-FR"/>
              </w:rPr>
            </w:pPr>
          </w:p>
        </w:tc>
        <w:tc>
          <w:tcPr>
            <w:tcW w:w="1134" w:type="dxa"/>
            <w:shd w:val="clear" w:color="auto" w:fill="auto"/>
          </w:tcPr>
          <w:p w:rsidR="00AC33B4" w:rsidRPr="0052548F" w:rsidRDefault="00AC33B4" w:rsidP="00AC33B4">
            <w:pPr>
              <w:rPr>
                <w:sz w:val="20"/>
                <w:lang w:val="fr-FR"/>
              </w:rPr>
            </w:pPr>
          </w:p>
        </w:tc>
        <w:tc>
          <w:tcPr>
            <w:tcW w:w="1276" w:type="dxa"/>
            <w:shd w:val="clear" w:color="auto" w:fill="auto"/>
          </w:tcPr>
          <w:p w:rsidR="00AC33B4" w:rsidRPr="0052548F" w:rsidRDefault="00AC33B4" w:rsidP="00AC33B4">
            <w:pPr>
              <w:rPr>
                <w:sz w:val="20"/>
                <w:lang w:val="fr-FR"/>
              </w:rPr>
            </w:pPr>
          </w:p>
        </w:tc>
        <w:tc>
          <w:tcPr>
            <w:tcW w:w="1701" w:type="dxa"/>
            <w:shd w:val="clear" w:color="auto" w:fill="auto"/>
          </w:tcPr>
          <w:p w:rsidR="00AC33B4" w:rsidRPr="0052548F" w:rsidRDefault="00AC33B4" w:rsidP="00AC33B4">
            <w:pPr>
              <w:rPr>
                <w:sz w:val="20"/>
                <w:lang w:val="fr-FR"/>
              </w:rPr>
            </w:pPr>
          </w:p>
        </w:tc>
        <w:tc>
          <w:tcPr>
            <w:tcW w:w="1276" w:type="dxa"/>
            <w:shd w:val="clear" w:color="auto" w:fill="auto"/>
          </w:tcPr>
          <w:p w:rsidR="00AC33B4" w:rsidRPr="0052548F" w:rsidRDefault="00AC33B4" w:rsidP="00AC33B4">
            <w:pPr>
              <w:rPr>
                <w:sz w:val="20"/>
                <w:lang w:val="fr-FR"/>
              </w:rPr>
            </w:pPr>
          </w:p>
        </w:tc>
      </w:tr>
      <w:tr w:rsidR="00AC33B4" w:rsidRPr="0052548F" w:rsidTr="004C007D">
        <w:trPr>
          <w:cantSplit/>
        </w:trPr>
        <w:tc>
          <w:tcPr>
            <w:tcW w:w="1986" w:type="dxa"/>
            <w:shd w:val="clear" w:color="auto" w:fill="auto"/>
          </w:tcPr>
          <w:p w:rsidR="00AC33B4" w:rsidRPr="0052548F" w:rsidRDefault="00AC33B4" w:rsidP="00AC33B4">
            <w:pPr>
              <w:rPr>
                <w:sz w:val="20"/>
                <w:lang w:val="fr-FR"/>
              </w:rPr>
            </w:pPr>
            <w:r w:rsidRPr="0052548F">
              <w:rPr>
                <w:sz w:val="20"/>
                <w:lang w:val="fr-FR"/>
              </w:rPr>
              <w:t>Mexique</w:t>
            </w:r>
          </w:p>
        </w:tc>
        <w:tc>
          <w:tcPr>
            <w:tcW w:w="708" w:type="dxa"/>
            <w:shd w:val="clear" w:color="auto" w:fill="auto"/>
          </w:tcPr>
          <w:p w:rsidR="00AC33B4" w:rsidRPr="0052548F" w:rsidRDefault="00AC33B4" w:rsidP="00AC33B4">
            <w:pPr>
              <w:rPr>
                <w:sz w:val="20"/>
                <w:lang w:val="fr-FR"/>
              </w:rPr>
            </w:pPr>
            <w:r w:rsidRPr="0052548F">
              <w:rPr>
                <w:sz w:val="20"/>
                <w:lang w:val="fr-FR"/>
              </w:rPr>
              <w:t>•</w:t>
            </w:r>
          </w:p>
        </w:tc>
        <w:tc>
          <w:tcPr>
            <w:tcW w:w="1482" w:type="dxa"/>
            <w:shd w:val="clear" w:color="auto" w:fill="auto"/>
          </w:tcPr>
          <w:p w:rsidR="00AC33B4" w:rsidRPr="0052548F" w:rsidRDefault="00AC33B4" w:rsidP="00AC33B4">
            <w:pPr>
              <w:rPr>
                <w:sz w:val="20"/>
                <w:lang w:val="fr-FR"/>
              </w:rPr>
            </w:pPr>
          </w:p>
        </w:tc>
        <w:tc>
          <w:tcPr>
            <w:tcW w:w="1495" w:type="dxa"/>
            <w:shd w:val="clear" w:color="auto" w:fill="auto"/>
          </w:tcPr>
          <w:p w:rsidR="00AC33B4" w:rsidRPr="0052548F" w:rsidRDefault="00AC33B4" w:rsidP="00AC33B4">
            <w:pPr>
              <w:rPr>
                <w:sz w:val="20"/>
                <w:lang w:val="fr-FR"/>
              </w:rPr>
            </w:pPr>
          </w:p>
        </w:tc>
        <w:tc>
          <w:tcPr>
            <w:tcW w:w="1134" w:type="dxa"/>
            <w:shd w:val="clear" w:color="auto" w:fill="auto"/>
          </w:tcPr>
          <w:p w:rsidR="00AC33B4" w:rsidRPr="0052548F" w:rsidRDefault="00AC33B4" w:rsidP="00AC33B4">
            <w:pPr>
              <w:rPr>
                <w:sz w:val="20"/>
                <w:lang w:val="fr-FR"/>
              </w:rPr>
            </w:pPr>
          </w:p>
        </w:tc>
        <w:tc>
          <w:tcPr>
            <w:tcW w:w="1276" w:type="dxa"/>
            <w:shd w:val="clear" w:color="auto" w:fill="auto"/>
          </w:tcPr>
          <w:p w:rsidR="00AC33B4" w:rsidRPr="0052548F" w:rsidRDefault="00AC33B4" w:rsidP="00AC33B4">
            <w:pPr>
              <w:rPr>
                <w:sz w:val="20"/>
                <w:lang w:val="fr-FR"/>
              </w:rPr>
            </w:pPr>
          </w:p>
        </w:tc>
        <w:tc>
          <w:tcPr>
            <w:tcW w:w="1701" w:type="dxa"/>
            <w:shd w:val="clear" w:color="auto" w:fill="auto"/>
          </w:tcPr>
          <w:p w:rsidR="00AC33B4" w:rsidRPr="0052548F" w:rsidRDefault="00AC33B4" w:rsidP="00AC33B4">
            <w:pPr>
              <w:rPr>
                <w:sz w:val="20"/>
                <w:lang w:val="fr-FR"/>
              </w:rPr>
            </w:pPr>
          </w:p>
        </w:tc>
        <w:tc>
          <w:tcPr>
            <w:tcW w:w="1276" w:type="dxa"/>
            <w:shd w:val="clear" w:color="auto" w:fill="auto"/>
          </w:tcPr>
          <w:p w:rsidR="00AC33B4" w:rsidRPr="0052548F" w:rsidRDefault="00AC33B4" w:rsidP="00AC33B4">
            <w:pPr>
              <w:rPr>
                <w:sz w:val="20"/>
                <w:lang w:val="fr-FR"/>
              </w:rPr>
            </w:pPr>
          </w:p>
        </w:tc>
      </w:tr>
      <w:tr w:rsidR="00AC33B4" w:rsidRPr="0052548F" w:rsidTr="004C007D">
        <w:trPr>
          <w:cantSplit/>
        </w:trPr>
        <w:tc>
          <w:tcPr>
            <w:tcW w:w="1986" w:type="dxa"/>
            <w:shd w:val="clear" w:color="auto" w:fill="auto"/>
          </w:tcPr>
          <w:p w:rsidR="00AC33B4" w:rsidRPr="0052548F" w:rsidRDefault="00AC33B4" w:rsidP="00AC33B4">
            <w:pPr>
              <w:rPr>
                <w:sz w:val="20"/>
                <w:lang w:val="fr-FR"/>
              </w:rPr>
            </w:pPr>
            <w:r w:rsidRPr="0052548F">
              <w:rPr>
                <w:sz w:val="20"/>
                <w:lang w:val="fr-FR"/>
              </w:rPr>
              <w:t>Monaco (2008)</w:t>
            </w:r>
          </w:p>
        </w:tc>
        <w:tc>
          <w:tcPr>
            <w:tcW w:w="708" w:type="dxa"/>
            <w:shd w:val="clear" w:color="auto" w:fill="auto"/>
          </w:tcPr>
          <w:p w:rsidR="00AC33B4" w:rsidRPr="0052548F" w:rsidRDefault="00AC33B4" w:rsidP="00AC33B4">
            <w:pPr>
              <w:rPr>
                <w:sz w:val="20"/>
                <w:lang w:val="fr-FR"/>
              </w:rPr>
            </w:pPr>
          </w:p>
        </w:tc>
        <w:tc>
          <w:tcPr>
            <w:tcW w:w="1482" w:type="dxa"/>
            <w:shd w:val="clear" w:color="auto" w:fill="auto"/>
          </w:tcPr>
          <w:p w:rsidR="00AC33B4" w:rsidRPr="0052548F" w:rsidRDefault="00AC33B4" w:rsidP="00AC33B4">
            <w:pPr>
              <w:rPr>
                <w:sz w:val="20"/>
                <w:lang w:val="fr-FR"/>
              </w:rPr>
            </w:pPr>
          </w:p>
        </w:tc>
        <w:tc>
          <w:tcPr>
            <w:tcW w:w="1495" w:type="dxa"/>
            <w:shd w:val="clear" w:color="auto" w:fill="auto"/>
          </w:tcPr>
          <w:p w:rsidR="00AC33B4" w:rsidRPr="0052548F" w:rsidRDefault="00AC33B4" w:rsidP="00AC33B4">
            <w:pPr>
              <w:rPr>
                <w:sz w:val="20"/>
                <w:lang w:val="fr-FR"/>
              </w:rPr>
            </w:pPr>
            <w:r w:rsidRPr="0052548F">
              <w:rPr>
                <w:sz w:val="20"/>
                <w:lang w:val="fr-FR"/>
              </w:rPr>
              <w:t>•</w:t>
            </w:r>
          </w:p>
        </w:tc>
        <w:tc>
          <w:tcPr>
            <w:tcW w:w="1134" w:type="dxa"/>
            <w:shd w:val="clear" w:color="auto" w:fill="auto"/>
          </w:tcPr>
          <w:p w:rsidR="00AC33B4" w:rsidRPr="0052548F" w:rsidRDefault="00AC33B4" w:rsidP="00AC33B4">
            <w:pPr>
              <w:rPr>
                <w:sz w:val="20"/>
                <w:lang w:val="fr-FR"/>
              </w:rPr>
            </w:pPr>
          </w:p>
        </w:tc>
        <w:tc>
          <w:tcPr>
            <w:tcW w:w="1276" w:type="dxa"/>
            <w:shd w:val="clear" w:color="auto" w:fill="auto"/>
          </w:tcPr>
          <w:p w:rsidR="00AC33B4" w:rsidRPr="0052548F" w:rsidRDefault="00AC33B4" w:rsidP="00AC33B4">
            <w:pPr>
              <w:rPr>
                <w:sz w:val="20"/>
                <w:lang w:val="fr-FR"/>
              </w:rPr>
            </w:pPr>
          </w:p>
        </w:tc>
        <w:tc>
          <w:tcPr>
            <w:tcW w:w="1701" w:type="dxa"/>
            <w:shd w:val="clear" w:color="auto" w:fill="auto"/>
          </w:tcPr>
          <w:p w:rsidR="00AC33B4" w:rsidRPr="0052548F" w:rsidRDefault="00AC33B4" w:rsidP="00AC33B4">
            <w:pPr>
              <w:rPr>
                <w:sz w:val="20"/>
                <w:lang w:val="fr-FR"/>
              </w:rPr>
            </w:pPr>
          </w:p>
        </w:tc>
        <w:tc>
          <w:tcPr>
            <w:tcW w:w="1276" w:type="dxa"/>
            <w:shd w:val="clear" w:color="auto" w:fill="auto"/>
          </w:tcPr>
          <w:p w:rsidR="00AC33B4" w:rsidRPr="0052548F" w:rsidRDefault="00AC33B4" w:rsidP="00AC33B4">
            <w:pPr>
              <w:rPr>
                <w:sz w:val="20"/>
                <w:lang w:val="fr-FR"/>
              </w:rPr>
            </w:pPr>
          </w:p>
        </w:tc>
      </w:tr>
      <w:tr w:rsidR="00AC33B4" w:rsidRPr="0052548F" w:rsidTr="004C007D">
        <w:trPr>
          <w:cantSplit/>
        </w:trPr>
        <w:tc>
          <w:tcPr>
            <w:tcW w:w="1986" w:type="dxa"/>
            <w:shd w:val="clear" w:color="auto" w:fill="auto"/>
          </w:tcPr>
          <w:p w:rsidR="00AC33B4" w:rsidRPr="0052548F" w:rsidRDefault="00AC33B4" w:rsidP="00AC33B4">
            <w:pPr>
              <w:rPr>
                <w:sz w:val="20"/>
                <w:lang w:val="fr-FR"/>
              </w:rPr>
            </w:pPr>
            <w:r w:rsidRPr="0052548F">
              <w:rPr>
                <w:sz w:val="20"/>
                <w:lang w:val="fr-FR"/>
              </w:rPr>
              <w:t>Mongolie</w:t>
            </w:r>
          </w:p>
        </w:tc>
        <w:tc>
          <w:tcPr>
            <w:tcW w:w="708" w:type="dxa"/>
            <w:shd w:val="clear" w:color="auto" w:fill="auto"/>
          </w:tcPr>
          <w:p w:rsidR="00AC33B4" w:rsidRPr="0052548F" w:rsidRDefault="00AC33B4" w:rsidP="00AC33B4">
            <w:pPr>
              <w:rPr>
                <w:sz w:val="20"/>
                <w:lang w:val="fr-FR"/>
              </w:rPr>
            </w:pPr>
          </w:p>
        </w:tc>
        <w:tc>
          <w:tcPr>
            <w:tcW w:w="1482" w:type="dxa"/>
            <w:shd w:val="clear" w:color="auto" w:fill="auto"/>
          </w:tcPr>
          <w:p w:rsidR="00AC33B4" w:rsidRPr="0052548F" w:rsidRDefault="00AC33B4" w:rsidP="00AC33B4">
            <w:pPr>
              <w:rPr>
                <w:sz w:val="20"/>
                <w:lang w:val="fr-FR"/>
              </w:rPr>
            </w:pPr>
          </w:p>
        </w:tc>
        <w:tc>
          <w:tcPr>
            <w:tcW w:w="1495" w:type="dxa"/>
            <w:shd w:val="clear" w:color="auto" w:fill="auto"/>
          </w:tcPr>
          <w:p w:rsidR="00AC33B4" w:rsidRPr="0052548F" w:rsidRDefault="00AC33B4" w:rsidP="00AC33B4">
            <w:pPr>
              <w:rPr>
                <w:sz w:val="20"/>
                <w:lang w:val="fr-FR"/>
              </w:rPr>
            </w:pPr>
            <w:r w:rsidRPr="0052548F">
              <w:rPr>
                <w:sz w:val="20"/>
                <w:lang w:val="fr-FR"/>
              </w:rPr>
              <w:t>•</w:t>
            </w:r>
          </w:p>
        </w:tc>
        <w:tc>
          <w:tcPr>
            <w:tcW w:w="1134" w:type="dxa"/>
            <w:shd w:val="clear" w:color="auto" w:fill="auto"/>
          </w:tcPr>
          <w:p w:rsidR="00AC33B4" w:rsidRPr="0052548F" w:rsidRDefault="00AC33B4" w:rsidP="00AC33B4">
            <w:pPr>
              <w:rPr>
                <w:sz w:val="20"/>
                <w:lang w:val="fr-FR"/>
              </w:rPr>
            </w:pPr>
          </w:p>
        </w:tc>
        <w:tc>
          <w:tcPr>
            <w:tcW w:w="1276" w:type="dxa"/>
            <w:shd w:val="clear" w:color="auto" w:fill="auto"/>
          </w:tcPr>
          <w:p w:rsidR="00AC33B4" w:rsidRPr="0052548F" w:rsidRDefault="00AC33B4" w:rsidP="00AC33B4">
            <w:pPr>
              <w:rPr>
                <w:sz w:val="20"/>
                <w:lang w:val="fr-FR"/>
              </w:rPr>
            </w:pPr>
          </w:p>
        </w:tc>
        <w:tc>
          <w:tcPr>
            <w:tcW w:w="1701" w:type="dxa"/>
            <w:shd w:val="clear" w:color="auto" w:fill="auto"/>
          </w:tcPr>
          <w:p w:rsidR="00AC33B4" w:rsidRPr="0052548F" w:rsidRDefault="00AC33B4" w:rsidP="00AC33B4">
            <w:pPr>
              <w:rPr>
                <w:sz w:val="20"/>
                <w:lang w:val="fr-FR"/>
              </w:rPr>
            </w:pPr>
          </w:p>
        </w:tc>
        <w:tc>
          <w:tcPr>
            <w:tcW w:w="1276" w:type="dxa"/>
            <w:shd w:val="clear" w:color="auto" w:fill="auto"/>
          </w:tcPr>
          <w:p w:rsidR="00AC33B4" w:rsidRPr="0052548F" w:rsidRDefault="00AC33B4" w:rsidP="00AC33B4">
            <w:pPr>
              <w:rPr>
                <w:sz w:val="20"/>
                <w:lang w:val="fr-FR"/>
              </w:rPr>
            </w:pPr>
          </w:p>
        </w:tc>
      </w:tr>
      <w:tr w:rsidR="00AC33B4" w:rsidRPr="0052548F" w:rsidTr="004C007D">
        <w:trPr>
          <w:cantSplit/>
        </w:trPr>
        <w:tc>
          <w:tcPr>
            <w:tcW w:w="1986" w:type="dxa"/>
            <w:shd w:val="clear" w:color="auto" w:fill="auto"/>
          </w:tcPr>
          <w:p w:rsidR="00AC33B4" w:rsidRPr="0052548F" w:rsidRDefault="00AC33B4" w:rsidP="00AC33B4">
            <w:pPr>
              <w:rPr>
                <w:sz w:val="20"/>
                <w:lang w:val="fr-FR"/>
              </w:rPr>
            </w:pPr>
            <w:r w:rsidRPr="0052548F">
              <w:rPr>
                <w:sz w:val="20"/>
                <w:lang w:val="fr-FR"/>
              </w:rPr>
              <w:t>Monténégro</w:t>
            </w:r>
          </w:p>
        </w:tc>
        <w:tc>
          <w:tcPr>
            <w:tcW w:w="708" w:type="dxa"/>
            <w:shd w:val="clear" w:color="auto" w:fill="auto"/>
          </w:tcPr>
          <w:p w:rsidR="00AC33B4" w:rsidRPr="0052548F" w:rsidRDefault="00AC33B4" w:rsidP="00AC33B4">
            <w:pPr>
              <w:rPr>
                <w:sz w:val="20"/>
                <w:lang w:val="fr-FR"/>
              </w:rPr>
            </w:pPr>
          </w:p>
        </w:tc>
        <w:tc>
          <w:tcPr>
            <w:tcW w:w="1482" w:type="dxa"/>
            <w:shd w:val="clear" w:color="auto" w:fill="auto"/>
          </w:tcPr>
          <w:p w:rsidR="00AC33B4" w:rsidRPr="0052548F" w:rsidRDefault="00AC33B4" w:rsidP="00AC33B4">
            <w:pPr>
              <w:rPr>
                <w:sz w:val="20"/>
                <w:lang w:val="fr-FR"/>
              </w:rPr>
            </w:pPr>
            <w:r w:rsidRPr="0052548F">
              <w:rPr>
                <w:sz w:val="20"/>
                <w:lang w:val="fr-FR"/>
              </w:rPr>
              <w:t>•</w:t>
            </w:r>
          </w:p>
        </w:tc>
        <w:tc>
          <w:tcPr>
            <w:tcW w:w="1495" w:type="dxa"/>
            <w:shd w:val="clear" w:color="auto" w:fill="auto"/>
          </w:tcPr>
          <w:p w:rsidR="00AC33B4" w:rsidRPr="0052548F" w:rsidRDefault="00AC33B4" w:rsidP="00AC33B4">
            <w:pPr>
              <w:rPr>
                <w:sz w:val="20"/>
                <w:lang w:val="fr-FR"/>
              </w:rPr>
            </w:pPr>
          </w:p>
        </w:tc>
        <w:tc>
          <w:tcPr>
            <w:tcW w:w="1134" w:type="dxa"/>
            <w:shd w:val="clear" w:color="auto" w:fill="auto"/>
          </w:tcPr>
          <w:p w:rsidR="00AC33B4" w:rsidRPr="0052548F" w:rsidRDefault="00AC33B4" w:rsidP="00AC33B4">
            <w:pPr>
              <w:rPr>
                <w:sz w:val="20"/>
                <w:lang w:val="fr-FR"/>
              </w:rPr>
            </w:pPr>
          </w:p>
        </w:tc>
        <w:tc>
          <w:tcPr>
            <w:tcW w:w="1276" w:type="dxa"/>
            <w:shd w:val="clear" w:color="auto" w:fill="auto"/>
          </w:tcPr>
          <w:p w:rsidR="00AC33B4" w:rsidRPr="0052548F" w:rsidRDefault="00AC33B4" w:rsidP="00AC33B4">
            <w:pPr>
              <w:rPr>
                <w:sz w:val="20"/>
                <w:lang w:val="fr-FR"/>
              </w:rPr>
            </w:pPr>
          </w:p>
        </w:tc>
        <w:tc>
          <w:tcPr>
            <w:tcW w:w="1701" w:type="dxa"/>
            <w:shd w:val="clear" w:color="auto" w:fill="auto"/>
          </w:tcPr>
          <w:p w:rsidR="00AC33B4" w:rsidRPr="0052548F" w:rsidRDefault="00AC33B4" w:rsidP="00AC33B4">
            <w:pPr>
              <w:rPr>
                <w:sz w:val="20"/>
                <w:lang w:val="fr-FR"/>
              </w:rPr>
            </w:pPr>
          </w:p>
        </w:tc>
        <w:tc>
          <w:tcPr>
            <w:tcW w:w="1276" w:type="dxa"/>
            <w:shd w:val="clear" w:color="auto" w:fill="auto"/>
          </w:tcPr>
          <w:p w:rsidR="00AC33B4" w:rsidRPr="0052548F" w:rsidRDefault="00AC33B4" w:rsidP="00AC33B4">
            <w:pPr>
              <w:rPr>
                <w:sz w:val="20"/>
                <w:lang w:val="fr-FR"/>
              </w:rPr>
            </w:pPr>
          </w:p>
        </w:tc>
      </w:tr>
      <w:tr w:rsidR="00AC33B4" w:rsidRPr="0052548F" w:rsidTr="004C007D">
        <w:trPr>
          <w:cantSplit/>
        </w:trPr>
        <w:tc>
          <w:tcPr>
            <w:tcW w:w="1986" w:type="dxa"/>
            <w:shd w:val="clear" w:color="auto" w:fill="auto"/>
          </w:tcPr>
          <w:p w:rsidR="00AC33B4" w:rsidRPr="0052548F" w:rsidRDefault="00AC33B4" w:rsidP="00AC33B4">
            <w:pPr>
              <w:rPr>
                <w:sz w:val="20"/>
                <w:lang w:val="fr-FR"/>
              </w:rPr>
            </w:pPr>
            <w:r w:rsidRPr="0052548F">
              <w:rPr>
                <w:sz w:val="20"/>
                <w:lang w:val="fr-FR"/>
              </w:rPr>
              <w:t>Norvège</w:t>
            </w:r>
          </w:p>
        </w:tc>
        <w:tc>
          <w:tcPr>
            <w:tcW w:w="708" w:type="dxa"/>
            <w:shd w:val="clear" w:color="auto" w:fill="auto"/>
          </w:tcPr>
          <w:p w:rsidR="00AC33B4" w:rsidRPr="0052548F" w:rsidRDefault="00AC33B4" w:rsidP="00AC33B4">
            <w:pPr>
              <w:rPr>
                <w:sz w:val="20"/>
                <w:lang w:val="fr-FR"/>
              </w:rPr>
            </w:pPr>
          </w:p>
        </w:tc>
        <w:tc>
          <w:tcPr>
            <w:tcW w:w="1482" w:type="dxa"/>
            <w:shd w:val="clear" w:color="auto" w:fill="auto"/>
          </w:tcPr>
          <w:p w:rsidR="00AC33B4" w:rsidRPr="0052548F" w:rsidRDefault="00AC33B4" w:rsidP="00AC33B4">
            <w:pPr>
              <w:rPr>
                <w:sz w:val="20"/>
                <w:lang w:val="fr-FR"/>
              </w:rPr>
            </w:pPr>
          </w:p>
        </w:tc>
        <w:tc>
          <w:tcPr>
            <w:tcW w:w="1495" w:type="dxa"/>
            <w:shd w:val="clear" w:color="auto" w:fill="auto"/>
          </w:tcPr>
          <w:p w:rsidR="00AC33B4" w:rsidRPr="0052548F" w:rsidRDefault="00AC33B4" w:rsidP="00AC33B4">
            <w:pPr>
              <w:rPr>
                <w:sz w:val="20"/>
                <w:lang w:val="fr-FR"/>
              </w:rPr>
            </w:pPr>
          </w:p>
        </w:tc>
        <w:tc>
          <w:tcPr>
            <w:tcW w:w="1134" w:type="dxa"/>
            <w:shd w:val="clear" w:color="auto" w:fill="auto"/>
          </w:tcPr>
          <w:p w:rsidR="00AC33B4" w:rsidRPr="0052548F" w:rsidRDefault="00AC33B4" w:rsidP="00AC33B4">
            <w:pPr>
              <w:rPr>
                <w:sz w:val="20"/>
                <w:lang w:val="fr-FR"/>
              </w:rPr>
            </w:pPr>
            <w:r w:rsidRPr="0052548F">
              <w:rPr>
                <w:sz w:val="20"/>
                <w:lang w:val="fr-FR"/>
              </w:rPr>
              <w:t>•</w:t>
            </w:r>
          </w:p>
        </w:tc>
        <w:tc>
          <w:tcPr>
            <w:tcW w:w="1276" w:type="dxa"/>
            <w:shd w:val="clear" w:color="auto" w:fill="auto"/>
          </w:tcPr>
          <w:p w:rsidR="00AC33B4" w:rsidRPr="0052548F" w:rsidRDefault="00AC33B4" w:rsidP="00AC33B4">
            <w:pPr>
              <w:rPr>
                <w:sz w:val="20"/>
                <w:lang w:val="fr-FR"/>
              </w:rPr>
            </w:pPr>
          </w:p>
        </w:tc>
        <w:tc>
          <w:tcPr>
            <w:tcW w:w="1701" w:type="dxa"/>
            <w:shd w:val="clear" w:color="auto" w:fill="auto"/>
          </w:tcPr>
          <w:p w:rsidR="00AC33B4" w:rsidRPr="0052548F" w:rsidRDefault="00AC33B4" w:rsidP="00AC33B4">
            <w:pPr>
              <w:rPr>
                <w:sz w:val="20"/>
                <w:lang w:val="fr-FR"/>
              </w:rPr>
            </w:pPr>
            <w:r w:rsidRPr="0052548F">
              <w:rPr>
                <w:sz w:val="20"/>
                <w:lang w:val="fr-FR"/>
              </w:rPr>
              <w:t>•</w:t>
            </w:r>
          </w:p>
        </w:tc>
        <w:tc>
          <w:tcPr>
            <w:tcW w:w="1276" w:type="dxa"/>
            <w:shd w:val="clear" w:color="auto" w:fill="auto"/>
          </w:tcPr>
          <w:p w:rsidR="00AC33B4" w:rsidRPr="0052548F" w:rsidRDefault="00AC33B4" w:rsidP="00AC33B4">
            <w:pPr>
              <w:rPr>
                <w:sz w:val="20"/>
                <w:lang w:val="fr-FR"/>
              </w:rPr>
            </w:pPr>
          </w:p>
        </w:tc>
      </w:tr>
      <w:tr w:rsidR="00AC33B4" w:rsidRPr="0052548F" w:rsidTr="004C007D">
        <w:trPr>
          <w:cantSplit/>
        </w:trPr>
        <w:tc>
          <w:tcPr>
            <w:tcW w:w="1986" w:type="dxa"/>
            <w:shd w:val="clear" w:color="auto" w:fill="auto"/>
          </w:tcPr>
          <w:p w:rsidR="00AC33B4" w:rsidRPr="0052548F" w:rsidRDefault="00030C5D" w:rsidP="00AC33B4">
            <w:pPr>
              <w:rPr>
                <w:sz w:val="20"/>
                <w:lang w:val="fr-FR"/>
              </w:rPr>
            </w:pPr>
            <w:r>
              <w:rPr>
                <w:sz w:val="20"/>
                <w:lang w:val="fr-FR"/>
              </w:rPr>
              <w:t>Nouvelle-</w:t>
            </w:r>
            <w:r w:rsidR="00AC33B4" w:rsidRPr="0052548F">
              <w:rPr>
                <w:sz w:val="20"/>
                <w:lang w:val="fr-FR"/>
              </w:rPr>
              <w:t>Zélande</w:t>
            </w:r>
          </w:p>
        </w:tc>
        <w:tc>
          <w:tcPr>
            <w:tcW w:w="708" w:type="dxa"/>
            <w:shd w:val="clear" w:color="auto" w:fill="auto"/>
          </w:tcPr>
          <w:p w:rsidR="00AC33B4" w:rsidRPr="0052548F" w:rsidRDefault="00AC33B4" w:rsidP="00AC33B4">
            <w:pPr>
              <w:rPr>
                <w:sz w:val="20"/>
                <w:lang w:val="fr-FR"/>
              </w:rPr>
            </w:pPr>
            <w:r w:rsidRPr="0052548F">
              <w:rPr>
                <w:sz w:val="20"/>
                <w:lang w:val="fr-FR"/>
              </w:rPr>
              <w:t>•</w:t>
            </w:r>
          </w:p>
        </w:tc>
        <w:tc>
          <w:tcPr>
            <w:tcW w:w="1482" w:type="dxa"/>
            <w:shd w:val="clear" w:color="auto" w:fill="auto"/>
          </w:tcPr>
          <w:p w:rsidR="00AC33B4" w:rsidRPr="0052548F" w:rsidRDefault="00AC33B4" w:rsidP="00AC33B4">
            <w:pPr>
              <w:rPr>
                <w:sz w:val="20"/>
                <w:lang w:val="fr-FR"/>
              </w:rPr>
            </w:pPr>
          </w:p>
        </w:tc>
        <w:tc>
          <w:tcPr>
            <w:tcW w:w="1495" w:type="dxa"/>
            <w:shd w:val="clear" w:color="auto" w:fill="auto"/>
          </w:tcPr>
          <w:p w:rsidR="00AC33B4" w:rsidRPr="0052548F" w:rsidRDefault="00AC33B4" w:rsidP="00AC33B4">
            <w:pPr>
              <w:rPr>
                <w:sz w:val="20"/>
                <w:lang w:val="fr-FR"/>
              </w:rPr>
            </w:pPr>
          </w:p>
        </w:tc>
        <w:tc>
          <w:tcPr>
            <w:tcW w:w="1134" w:type="dxa"/>
            <w:shd w:val="clear" w:color="auto" w:fill="auto"/>
          </w:tcPr>
          <w:p w:rsidR="00AC33B4" w:rsidRPr="0052548F" w:rsidRDefault="00AC33B4" w:rsidP="00AC33B4">
            <w:pPr>
              <w:rPr>
                <w:sz w:val="20"/>
                <w:lang w:val="fr-FR"/>
              </w:rPr>
            </w:pPr>
          </w:p>
        </w:tc>
        <w:tc>
          <w:tcPr>
            <w:tcW w:w="1276" w:type="dxa"/>
            <w:shd w:val="clear" w:color="auto" w:fill="auto"/>
          </w:tcPr>
          <w:p w:rsidR="00AC33B4" w:rsidRPr="0052548F" w:rsidRDefault="00AC33B4" w:rsidP="00AC33B4">
            <w:pPr>
              <w:rPr>
                <w:sz w:val="20"/>
                <w:lang w:val="fr-FR"/>
              </w:rPr>
            </w:pPr>
          </w:p>
        </w:tc>
        <w:tc>
          <w:tcPr>
            <w:tcW w:w="1701" w:type="dxa"/>
            <w:shd w:val="clear" w:color="auto" w:fill="auto"/>
          </w:tcPr>
          <w:p w:rsidR="00AC33B4" w:rsidRPr="0052548F" w:rsidRDefault="00AC33B4" w:rsidP="00AC33B4">
            <w:pPr>
              <w:rPr>
                <w:sz w:val="20"/>
                <w:lang w:val="fr-FR"/>
              </w:rPr>
            </w:pPr>
          </w:p>
        </w:tc>
        <w:tc>
          <w:tcPr>
            <w:tcW w:w="1276" w:type="dxa"/>
            <w:shd w:val="clear" w:color="auto" w:fill="auto"/>
          </w:tcPr>
          <w:p w:rsidR="00AC33B4" w:rsidRPr="0052548F" w:rsidRDefault="00AC33B4" w:rsidP="00AC33B4">
            <w:pPr>
              <w:rPr>
                <w:sz w:val="20"/>
                <w:lang w:val="fr-FR"/>
              </w:rPr>
            </w:pPr>
          </w:p>
        </w:tc>
      </w:tr>
      <w:tr w:rsidR="00AC33B4" w:rsidRPr="0052548F" w:rsidTr="004C007D">
        <w:trPr>
          <w:cantSplit/>
        </w:trPr>
        <w:tc>
          <w:tcPr>
            <w:tcW w:w="1986" w:type="dxa"/>
            <w:shd w:val="clear" w:color="auto" w:fill="auto"/>
          </w:tcPr>
          <w:p w:rsidR="00AC33B4" w:rsidRPr="0052548F" w:rsidRDefault="00AC33B4" w:rsidP="00AC33B4">
            <w:pPr>
              <w:rPr>
                <w:sz w:val="20"/>
                <w:lang w:val="fr-FR"/>
              </w:rPr>
            </w:pPr>
            <w:r w:rsidRPr="0052548F">
              <w:rPr>
                <w:sz w:val="20"/>
                <w:lang w:val="fr-FR"/>
              </w:rPr>
              <w:t>Ouzbékistan</w:t>
            </w:r>
          </w:p>
        </w:tc>
        <w:tc>
          <w:tcPr>
            <w:tcW w:w="708" w:type="dxa"/>
            <w:shd w:val="clear" w:color="auto" w:fill="auto"/>
          </w:tcPr>
          <w:p w:rsidR="00AC33B4" w:rsidRPr="0052548F" w:rsidRDefault="00AC33B4" w:rsidP="00AC33B4">
            <w:pPr>
              <w:rPr>
                <w:sz w:val="20"/>
                <w:lang w:val="fr-FR"/>
              </w:rPr>
            </w:pPr>
          </w:p>
        </w:tc>
        <w:tc>
          <w:tcPr>
            <w:tcW w:w="1482" w:type="dxa"/>
            <w:shd w:val="clear" w:color="auto" w:fill="auto"/>
          </w:tcPr>
          <w:p w:rsidR="00AC33B4" w:rsidRPr="0052548F" w:rsidRDefault="00AC33B4" w:rsidP="00AC33B4">
            <w:pPr>
              <w:rPr>
                <w:sz w:val="20"/>
                <w:lang w:val="fr-FR"/>
              </w:rPr>
            </w:pPr>
            <w:r w:rsidRPr="0052548F">
              <w:rPr>
                <w:sz w:val="20"/>
                <w:lang w:val="fr-FR"/>
              </w:rPr>
              <w:t>•</w:t>
            </w:r>
          </w:p>
        </w:tc>
        <w:tc>
          <w:tcPr>
            <w:tcW w:w="1495" w:type="dxa"/>
            <w:shd w:val="clear" w:color="auto" w:fill="auto"/>
          </w:tcPr>
          <w:p w:rsidR="00AC33B4" w:rsidRPr="0052548F" w:rsidRDefault="00AC33B4" w:rsidP="00AC33B4">
            <w:pPr>
              <w:rPr>
                <w:sz w:val="20"/>
                <w:lang w:val="fr-FR"/>
              </w:rPr>
            </w:pPr>
          </w:p>
        </w:tc>
        <w:tc>
          <w:tcPr>
            <w:tcW w:w="1134" w:type="dxa"/>
            <w:shd w:val="clear" w:color="auto" w:fill="auto"/>
          </w:tcPr>
          <w:p w:rsidR="00AC33B4" w:rsidRPr="0052548F" w:rsidRDefault="00AC33B4" w:rsidP="00AC33B4">
            <w:pPr>
              <w:rPr>
                <w:sz w:val="20"/>
                <w:lang w:val="fr-FR"/>
              </w:rPr>
            </w:pPr>
          </w:p>
        </w:tc>
        <w:tc>
          <w:tcPr>
            <w:tcW w:w="1276" w:type="dxa"/>
            <w:shd w:val="clear" w:color="auto" w:fill="auto"/>
          </w:tcPr>
          <w:p w:rsidR="00AC33B4" w:rsidRPr="0052548F" w:rsidRDefault="00AC33B4" w:rsidP="00AC33B4">
            <w:pPr>
              <w:rPr>
                <w:sz w:val="20"/>
                <w:lang w:val="fr-FR"/>
              </w:rPr>
            </w:pPr>
          </w:p>
        </w:tc>
        <w:tc>
          <w:tcPr>
            <w:tcW w:w="1701" w:type="dxa"/>
            <w:shd w:val="clear" w:color="auto" w:fill="auto"/>
          </w:tcPr>
          <w:p w:rsidR="00AC33B4" w:rsidRPr="0052548F" w:rsidRDefault="00AC33B4" w:rsidP="00AC33B4">
            <w:pPr>
              <w:rPr>
                <w:sz w:val="20"/>
                <w:lang w:val="fr-FR"/>
              </w:rPr>
            </w:pPr>
          </w:p>
        </w:tc>
        <w:tc>
          <w:tcPr>
            <w:tcW w:w="1276" w:type="dxa"/>
            <w:shd w:val="clear" w:color="auto" w:fill="auto"/>
          </w:tcPr>
          <w:p w:rsidR="00AC33B4" w:rsidRPr="0052548F" w:rsidRDefault="00AC33B4" w:rsidP="00AC33B4">
            <w:pPr>
              <w:rPr>
                <w:sz w:val="20"/>
                <w:lang w:val="fr-FR"/>
              </w:rPr>
            </w:pPr>
          </w:p>
        </w:tc>
      </w:tr>
      <w:tr w:rsidR="00AC33B4" w:rsidRPr="0052548F" w:rsidTr="004C007D">
        <w:trPr>
          <w:cantSplit/>
        </w:trPr>
        <w:tc>
          <w:tcPr>
            <w:tcW w:w="1986" w:type="dxa"/>
            <w:shd w:val="clear" w:color="auto" w:fill="auto"/>
          </w:tcPr>
          <w:p w:rsidR="00AC33B4" w:rsidRPr="0052548F" w:rsidRDefault="00AC33B4" w:rsidP="00AC33B4">
            <w:pPr>
              <w:rPr>
                <w:sz w:val="20"/>
                <w:lang w:val="fr-FR"/>
              </w:rPr>
            </w:pPr>
            <w:r w:rsidRPr="0052548F">
              <w:rPr>
                <w:sz w:val="20"/>
                <w:lang w:val="fr-FR"/>
              </w:rPr>
              <w:t>Philippines</w:t>
            </w:r>
          </w:p>
        </w:tc>
        <w:tc>
          <w:tcPr>
            <w:tcW w:w="708" w:type="dxa"/>
            <w:shd w:val="clear" w:color="auto" w:fill="auto"/>
          </w:tcPr>
          <w:p w:rsidR="00AC33B4" w:rsidRPr="0052548F" w:rsidRDefault="00AC33B4" w:rsidP="00AC33B4">
            <w:pPr>
              <w:rPr>
                <w:sz w:val="20"/>
                <w:lang w:val="fr-FR"/>
              </w:rPr>
            </w:pPr>
            <w:r w:rsidRPr="0052548F">
              <w:rPr>
                <w:sz w:val="20"/>
                <w:lang w:val="fr-FR"/>
              </w:rPr>
              <w:t>•</w:t>
            </w:r>
          </w:p>
        </w:tc>
        <w:tc>
          <w:tcPr>
            <w:tcW w:w="1482" w:type="dxa"/>
            <w:shd w:val="clear" w:color="auto" w:fill="auto"/>
          </w:tcPr>
          <w:p w:rsidR="00AC33B4" w:rsidRPr="0052548F" w:rsidRDefault="00AC33B4" w:rsidP="00AC33B4">
            <w:pPr>
              <w:rPr>
                <w:sz w:val="20"/>
                <w:lang w:val="fr-FR"/>
              </w:rPr>
            </w:pPr>
          </w:p>
        </w:tc>
        <w:tc>
          <w:tcPr>
            <w:tcW w:w="1495" w:type="dxa"/>
            <w:shd w:val="clear" w:color="auto" w:fill="auto"/>
          </w:tcPr>
          <w:p w:rsidR="00AC33B4" w:rsidRPr="0052548F" w:rsidRDefault="00AC33B4" w:rsidP="00AC33B4">
            <w:pPr>
              <w:rPr>
                <w:sz w:val="20"/>
                <w:lang w:val="fr-FR"/>
              </w:rPr>
            </w:pPr>
          </w:p>
        </w:tc>
        <w:tc>
          <w:tcPr>
            <w:tcW w:w="1134" w:type="dxa"/>
            <w:shd w:val="clear" w:color="auto" w:fill="auto"/>
          </w:tcPr>
          <w:p w:rsidR="00AC33B4" w:rsidRPr="0052548F" w:rsidRDefault="00AC33B4" w:rsidP="00AC33B4">
            <w:pPr>
              <w:rPr>
                <w:sz w:val="20"/>
                <w:lang w:val="fr-FR"/>
              </w:rPr>
            </w:pPr>
          </w:p>
        </w:tc>
        <w:tc>
          <w:tcPr>
            <w:tcW w:w="1276" w:type="dxa"/>
            <w:shd w:val="clear" w:color="auto" w:fill="auto"/>
          </w:tcPr>
          <w:p w:rsidR="00AC33B4" w:rsidRPr="0052548F" w:rsidRDefault="00AC33B4" w:rsidP="00AC33B4">
            <w:pPr>
              <w:rPr>
                <w:sz w:val="20"/>
                <w:lang w:val="fr-FR"/>
              </w:rPr>
            </w:pPr>
          </w:p>
        </w:tc>
        <w:tc>
          <w:tcPr>
            <w:tcW w:w="1701" w:type="dxa"/>
            <w:shd w:val="clear" w:color="auto" w:fill="auto"/>
          </w:tcPr>
          <w:p w:rsidR="00AC33B4" w:rsidRPr="0052548F" w:rsidRDefault="00AC33B4" w:rsidP="00AC33B4">
            <w:pPr>
              <w:rPr>
                <w:sz w:val="20"/>
                <w:lang w:val="fr-FR"/>
              </w:rPr>
            </w:pPr>
          </w:p>
        </w:tc>
        <w:tc>
          <w:tcPr>
            <w:tcW w:w="1276" w:type="dxa"/>
            <w:shd w:val="clear" w:color="auto" w:fill="auto"/>
          </w:tcPr>
          <w:p w:rsidR="00AC33B4" w:rsidRPr="0052548F" w:rsidRDefault="00AC33B4" w:rsidP="00AC33B4">
            <w:pPr>
              <w:rPr>
                <w:sz w:val="20"/>
                <w:lang w:val="fr-FR"/>
              </w:rPr>
            </w:pPr>
          </w:p>
        </w:tc>
      </w:tr>
      <w:tr w:rsidR="00AC33B4" w:rsidRPr="0052548F" w:rsidTr="004C007D">
        <w:trPr>
          <w:cantSplit/>
        </w:trPr>
        <w:tc>
          <w:tcPr>
            <w:tcW w:w="1986" w:type="dxa"/>
            <w:shd w:val="clear" w:color="auto" w:fill="auto"/>
          </w:tcPr>
          <w:p w:rsidR="00AC33B4" w:rsidRPr="0052548F" w:rsidRDefault="00AC33B4" w:rsidP="00AC33B4">
            <w:pPr>
              <w:rPr>
                <w:sz w:val="20"/>
                <w:lang w:val="fr-FR"/>
              </w:rPr>
            </w:pPr>
            <w:r w:rsidRPr="0052548F">
              <w:rPr>
                <w:sz w:val="20"/>
                <w:lang w:val="fr-FR"/>
              </w:rPr>
              <w:t>Pologne</w:t>
            </w:r>
          </w:p>
        </w:tc>
        <w:tc>
          <w:tcPr>
            <w:tcW w:w="708" w:type="dxa"/>
            <w:shd w:val="clear" w:color="auto" w:fill="auto"/>
          </w:tcPr>
          <w:p w:rsidR="00AC33B4" w:rsidRPr="0052548F" w:rsidRDefault="00AC33B4" w:rsidP="00AC33B4">
            <w:pPr>
              <w:rPr>
                <w:sz w:val="20"/>
                <w:lang w:val="fr-FR"/>
              </w:rPr>
            </w:pPr>
          </w:p>
        </w:tc>
        <w:tc>
          <w:tcPr>
            <w:tcW w:w="1482" w:type="dxa"/>
            <w:shd w:val="clear" w:color="auto" w:fill="auto"/>
          </w:tcPr>
          <w:p w:rsidR="00AC33B4" w:rsidRPr="0052548F" w:rsidRDefault="00AC33B4" w:rsidP="00AC33B4">
            <w:pPr>
              <w:rPr>
                <w:sz w:val="20"/>
                <w:lang w:val="fr-FR"/>
              </w:rPr>
            </w:pPr>
            <w:r w:rsidRPr="0052548F">
              <w:rPr>
                <w:sz w:val="20"/>
                <w:lang w:val="fr-FR"/>
              </w:rPr>
              <w:t>•</w:t>
            </w:r>
          </w:p>
        </w:tc>
        <w:tc>
          <w:tcPr>
            <w:tcW w:w="1495" w:type="dxa"/>
            <w:shd w:val="clear" w:color="auto" w:fill="auto"/>
          </w:tcPr>
          <w:p w:rsidR="00AC33B4" w:rsidRPr="0052548F" w:rsidRDefault="00AC33B4" w:rsidP="00AC33B4">
            <w:pPr>
              <w:rPr>
                <w:sz w:val="20"/>
                <w:lang w:val="fr-FR"/>
              </w:rPr>
            </w:pPr>
          </w:p>
        </w:tc>
        <w:tc>
          <w:tcPr>
            <w:tcW w:w="1134" w:type="dxa"/>
            <w:shd w:val="clear" w:color="auto" w:fill="auto"/>
          </w:tcPr>
          <w:p w:rsidR="00AC33B4" w:rsidRPr="0052548F" w:rsidRDefault="00AC33B4" w:rsidP="00AC33B4">
            <w:pPr>
              <w:rPr>
                <w:sz w:val="20"/>
                <w:lang w:val="fr-FR"/>
              </w:rPr>
            </w:pPr>
          </w:p>
        </w:tc>
        <w:tc>
          <w:tcPr>
            <w:tcW w:w="1276" w:type="dxa"/>
            <w:shd w:val="clear" w:color="auto" w:fill="auto"/>
          </w:tcPr>
          <w:p w:rsidR="00AC33B4" w:rsidRPr="0052548F" w:rsidRDefault="00AC33B4" w:rsidP="00AC33B4">
            <w:pPr>
              <w:rPr>
                <w:sz w:val="20"/>
                <w:lang w:val="fr-FR"/>
              </w:rPr>
            </w:pPr>
          </w:p>
        </w:tc>
        <w:tc>
          <w:tcPr>
            <w:tcW w:w="1701" w:type="dxa"/>
            <w:shd w:val="clear" w:color="auto" w:fill="auto"/>
          </w:tcPr>
          <w:p w:rsidR="00AC33B4" w:rsidRPr="0052548F" w:rsidRDefault="00AC33B4" w:rsidP="00AC33B4">
            <w:pPr>
              <w:rPr>
                <w:sz w:val="20"/>
                <w:lang w:val="fr-FR"/>
              </w:rPr>
            </w:pPr>
          </w:p>
        </w:tc>
        <w:tc>
          <w:tcPr>
            <w:tcW w:w="1276" w:type="dxa"/>
            <w:shd w:val="clear" w:color="auto" w:fill="auto"/>
          </w:tcPr>
          <w:p w:rsidR="00AC33B4" w:rsidRPr="0052548F" w:rsidRDefault="00AC33B4" w:rsidP="00AC33B4">
            <w:pPr>
              <w:rPr>
                <w:sz w:val="20"/>
                <w:lang w:val="fr-FR"/>
              </w:rPr>
            </w:pPr>
          </w:p>
        </w:tc>
      </w:tr>
      <w:tr w:rsidR="00AC33B4" w:rsidRPr="0052548F" w:rsidTr="004C007D">
        <w:trPr>
          <w:cantSplit/>
        </w:trPr>
        <w:tc>
          <w:tcPr>
            <w:tcW w:w="1986" w:type="dxa"/>
            <w:shd w:val="clear" w:color="auto" w:fill="auto"/>
          </w:tcPr>
          <w:p w:rsidR="00AC33B4" w:rsidRPr="0052548F" w:rsidRDefault="00AC33B4" w:rsidP="00AC33B4">
            <w:pPr>
              <w:rPr>
                <w:sz w:val="20"/>
                <w:lang w:val="fr-FR"/>
              </w:rPr>
            </w:pPr>
            <w:r w:rsidRPr="0052548F">
              <w:rPr>
                <w:sz w:val="20"/>
                <w:lang w:val="fr-FR"/>
              </w:rPr>
              <w:t>Portugal (2008)</w:t>
            </w:r>
          </w:p>
        </w:tc>
        <w:tc>
          <w:tcPr>
            <w:tcW w:w="708" w:type="dxa"/>
            <w:shd w:val="clear" w:color="auto" w:fill="auto"/>
          </w:tcPr>
          <w:p w:rsidR="00AC33B4" w:rsidRPr="0052548F" w:rsidRDefault="00AC33B4" w:rsidP="00AC33B4">
            <w:pPr>
              <w:rPr>
                <w:sz w:val="20"/>
                <w:lang w:val="fr-FR"/>
              </w:rPr>
            </w:pPr>
          </w:p>
        </w:tc>
        <w:tc>
          <w:tcPr>
            <w:tcW w:w="1482" w:type="dxa"/>
            <w:shd w:val="clear" w:color="auto" w:fill="auto"/>
          </w:tcPr>
          <w:p w:rsidR="00AC33B4" w:rsidRPr="0052548F" w:rsidRDefault="00AC33B4" w:rsidP="00AC33B4">
            <w:pPr>
              <w:rPr>
                <w:sz w:val="20"/>
                <w:lang w:val="fr-FR"/>
              </w:rPr>
            </w:pPr>
          </w:p>
        </w:tc>
        <w:tc>
          <w:tcPr>
            <w:tcW w:w="1495" w:type="dxa"/>
            <w:shd w:val="clear" w:color="auto" w:fill="auto"/>
          </w:tcPr>
          <w:p w:rsidR="00AC33B4" w:rsidRPr="0052548F" w:rsidRDefault="00AC33B4" w:rsidP="00AC33B4">
            <w:pPr>
              <w:rPr>
                <w:sz w:val="20"/>
                <w:lang w:val="fr-FR"/>
              </w:rPr>
            </w:pPr>
          </w:p>
        </w:tc>
        <w:tc>
          <w:tcPr>
            <w:tcW w:w="1134" w:type="dxa"/>
            <w:shd w:val="clear" w:color="auto" w:fill="auto"/>
          </w:tcPr>
          <w:p w:rsidR="00AC33B4" w:rsidRPr="0052548F" w:rsidRDefault="00AC33B4" w:rsidP="00AC33B4">
            <w:pPr>
              <w:rPr>
                <w:sz w:val="20"/>
                <w:lang w:val="fr-FR"/>
              </w:rPr>
            </w:pPr>
            <w:r w:rsidRPr="0052548F">
              <w:rPr>
                <w:sz w:val="20"/>
                <w:lang w:val="fr-FR"/>
              </w:rPr>
              <w:t>•</w:t>
            </w:r>
          </w:p>
        </w:tc>
        <w:tc>
          <w:tcPr>
            <w:tcW w:w="1276" w:type="dxa"/>
            <w:shd w:val="clear" w:color="auto" w:fill="auto"/>
          </w:tcPr>
          <w:p w:rsidR="00AC33B4" w:rsidRPr="0052548F" w:rsidRDefault="00AC33B4" w:rsidP="00AC33B4">
            <w:pPr>
              <w:rPr>
                <w:sz w:val="20"/>
                <w:lang w:val="fr-FR"/>
              </w:rPr>
            </w:pPr>
          </w:p>
        </w:tc>
        <w:tc>
          <w:tcPr>
            <w:tcW w:w="1701" w:type="dxa"/>
            <w:shd w:val="clear" w:color="auto" w:fill="auto"/>
          </w:tcPr>
          <w:p w:rsidR="00AC33B4" w:rsidRPr="0052548F" w:rsidRDefault="00AC33B4" w:rsidP="00AC33B4">
            <w:pPr>
              <w:rPr>
                <w:sz w:val="20"/>
                <w:lang w:val="fr-FR"/>
              </w:rPr>
            </w:pPr>
            <w:r w:rsidRPr="0052548F">
              <w:rPr>
                <w:sz w:val="20"/>
                <w:lang w:val="fr-FR"/>
              </w:rPr>
              <w:t>•</w:t>
            </w:r>
          </w:p>
        </w:tc>
        <w:tc>
          <w:tcPr>
            <w:tcW w:w="1276" w:type="dxa"/>
            <w:shd w:val="clear" w:color="auto" w:fill="auto"/>
          </w:tcPr>
          <w:p w:rsidR="00AC33B4" w:rsidRPr="0052548F" w:rsidRDefault="00AC33B4" w:rsidP="00AC33B4">
            <w:pPr>
              <w:rPr>
                <w:sz w:val="20"/>
                <w:lang w:val="fr-FR"/>
              </w:rPr>
            </w:pPr>
          </w:p>
        </w:tc>
      </w:tr>
      <w:tr w:rsidR="00AC33B4" w:rsidRPr="0052548F" w:rsidTr="004C007D">
        <w:trPr>
          <w:cantSplit/>
        </w:trPr>
        <w:tc>
          <w:tcPr>
            <w:tcW w:w="1986" w:type="dxa"/>
            <w:shd w:val="clear" w:color="auto" w:fill="auto"/>
          </w:tcPr>
          <w:p w:rsidR="00AC33B4" w:rsidRPr="0052548F" w:rsidRDefault="00AC33B4" w:rsidP="00AC33B4">
            <w:pPr>
              <w:rPr>
                <w:sz w:val="20"/>
                <w:lang w:val="fr-FR"/>
              </w:rPr>
            </w:pPr>
            <w:r w:rsidRPr="0052548F">
              <w:rPr>
                <w:sz w:val="20"/>
                <w:lang w:val="fr-FR"/>
              </w:rPr>
              <w:t>République de Corée</w:t>
            </w:r>
          </w:p>
        </w:tc>
        <w:tc>
          <w:tcPr>
            <w:tcW w:w="708" w:type="dxa"/>
            <w:shd w:val="clear" w:color="auto" w:fill="auto"/>
          </w:tcPr>
          <w:p w:rsidR="00AC33B4" w:rsidRPr="0052548F" w:rsidRDefault="00AC33B4" w:rsidP="00AC33B4">
            <w:pPr>
              <w:rPr>
                <w:sz w:val="20"/>
                <w:lang w:val="fr-FR"/>
              </w:rPr>
            </w:pPr>
            <w:r w:rsidRPr="0052548F">
              <w:rPr>
                <w:sz w:val="20"/>
                <w:lang w:val="fr-FR"/>
              </w:rPr>
              <w:t>•</w:t>
            </w:r>
          </w:p>
        </w:tc>
        <w:tc>
          <w:tcPr>
            <w:tcW w:w="1482" w:type="dxa"/>
            <w:shd w:val="clear" w:color="auto" w:fill="auto"/>
          </w:tcPr>
          <w:p w:rsidR="00AC33B4" w:rsidRPr="0052548F" w:rsidRDefault="00AC33B4" w:rsidP="00AC33B4">
            <w:pPr>
              <w:rPr>
                <w:sz w:val="20"/>
                <w:lang w:val="fr-FR"/>
              </w:rPr>
            </w:pPr>
          </w:p>
        </w:tc>
        <w:tc>
          <w:tcPr>
            <w:tcW w:w="1495" w:type="dxa"/>
            <w:shd w:val="clear" w:color="auto" w:fill="auto"/>
          </w:tcPr>
          <w:p w:rsidR="00AC33B4" w:rsidRPr="0052548F" w:rsidRDefault="00AC33B4" w:rsidP="00AC33B4">
            <w:pPr>
              <w:rPr>
                <w:sz w:val="20"/>
                <w:lang w:val="fr-FR"/>
              </w:rPr>
            </w:pPr>
          </w:p>
        </w:tc>
        <w:tc>
          <w:tcPr>
            <w:tcW w:w="1134" w:type="dxa"/>
            <w:shd w:val="clear" w:color="auto" w:fill="auto"/>
          </w:tcPr>
          <w:p w:rsidR="00AC33B4" w:rsidRPr="0052548F" w:rsidRDefault="00AC33B4" w:rsidP="00AC33B4">
            <w:pPr>
              <w:rPr>
                <w:sz w:val="20"/>
                <w:lang w:val="fr-FR"/>
              </w:rPr>
            </w:pPr>
          </w:p>
        </w:tc>
        <w:tc>
          <w:tcPr>
            <w:tcW w:w="1276" w:type="dxa"/>
            <w:shd w:val="clear" w:color="auto" w:fill="auto"/>
          </w:tcPr>
          <w:p w:rsidR="00AC33B4" w:rsidRPr="0052548F" w:rsidRDefault="00AC33B4" w:rsidP="00AC33B4">
            <w:pPr>
              <w:rPr>
                <w:sz w:val="20"/>
                <w:lang w:val="fr-FR"/>
              </w:rPr>
            </w:pPr>
          </w:p>
        </w:tc>
        <w:tc>
          <w:tcPr>
            <w:tcW w:w="1701" w:type="dxa"/>
            <w:shd w:val="clear" w:color="auto" w:fill="auto"/>
          </w:tcPr>
          <w:p w:rsidR="00AC33B4" w:rsidRPr="0052548F" w:rsidRDefault="00AC33B4" w:rsidP="00AC33B4">
            <w:pPr>
              <w:rPr>
                <w:sz w:val="20"/>
                <w:lang w:val="fr-FR"/>
              </w:rPr>
            </w:pPr>
          </w:p>
        </w:tc>
        <w:tc>
          <w:tcPr>
            <w:tcW w:w="1276" w:type="dxa"/>
            <w:shd w:val="clear" w:color="auto" w:fill="auto"/>
          </w:tcPr>
          <w:p w:rsidR="00AC33B4" w:rsidRPr="0052548F" w:rsidRDefault="00AC33B4" w:rsidP="00AC33B4">
            <w:pPr>
              <w:rPr>
                <w:sz w:val="20"/>
                <w:lang w:val="fr-FR"/>
              </w:rPr>
            </w:pPr>
          </w:p>
        </w:tc>
      </w:tr>
      <w:tr w:rsidR="00AC33B4" w:rsidRPr="0052548F" w:rsidTr="004C007D">
        <w:trPr>
          <w:cantSplit/>
        </w:trPr>
        <w:tc>
          <w:tcPr>
            <w:tcW w:w="1986" w:type="dxa"/>
            <w:shd w:val="clear" w:color="auto" w:fill="auto"/>
          </w:tcPr>
          <w:p w:rsidR="00AC33B4" w:rsidRPr="0052548F" w:rsidRDefault="00AC33B4" w:rsidP="00AC33B4">
            <w:pPr>
              <w:rPr>
                <w:sz w:val="20"/>
                <w:lang w:val="fr-FR"/>
              </w:rPr>
            </w:pPr>
            <w:r w:rsidRPr="0052548F">
              <w:rPr>
                <w:sz w:val="20"/>
                <w:lang w:val="fr-FR"/>
              </w:rPr>
              <w:t>République de Moldova</w:t>
            </w:r>
          </w:p>
        </w:tc>
        <w:tc>
          <w:tcPr>
            <w:tcW w:w="708" w:type="dxa"/>
            <w:shd w:val="clear" w:color="auto" w:fill="auto"/>
          </w:tcPr>
          <w:p w:rsidR="00AC33B4" w:rsidRPr="0052548F" w:rsidRDefault="00AC33B4" w:rsidP="00AC33B4">
            <w:pPr>
              <w:rPr>
                <w:sz w:val="20"/>
                <w:lang w:val="fr-FR"/>
              </w:rPr>
            </w:pPr>
            <w:r w:rsidRPr="0052548F">
              <w:rPr>
                <w:sz w:val="20"/>
                <w:lang w:val="fr-FR"/>
              </w:rPr>
              <w:t>•</w:t>
            </w:r>
          </w:p>
        </w:tc>
        <w:tc>
          <w:tcPr>
            <w:tcW w:w="1482" w:type="dxa"/>
            <w:shd w:val="clear" w:color="auto" w:fill="auto"/>
          </w:tcPr>
          <w:p w:rsidR="00AC33B4" w:rsidRPr="0052548F" w:rsidRDefault="00AC33B4" w:rsidP="00AC33B4">
            <w:pPr>
              <w:rPr>
                <w:sz w:val="20"/>
                <w:lang w:val="fr-FR"/>
              </w:rPr>
            </w:pPr>
          </w:p>
        </w:tc>
        <w:tc>
          <w:tcPr>
            <w:tcW w:w="1495" w:type="dxa"/>
            <w:shd w:val="clear" w:color="auto" w:fill="auto"/>
          </w:tcPr>
          <w:p w:rsidR="00AC33B4" w:rsidRPr="0052548F" w:rsidRDefault="00AC33B4" w:rsidP="00AC33B4">
            <w:pPr>
              <w:rPr>
                <w:sz w:val="20"/>
                <w:lang w:val="fr-FR"/>
              </w:rPr>
            </w:pPr>
          </w:p>
        </w:tc>
        <w:tc>
          <w:tcPr>
            <w:tcW w:w="1134" w:type="dxa"/>
            <w:shd w:val="clear" w:color="auto" w:fill="auto"/>
          </w:tcPr>
          <w:p w:rsidR="00AC33B4" w:rsidRPr="0052548F" w:rsidRDefault="00AC33B4" w:rsidP="00AC33B4">
            <w:pPr>
              <w:rPr>
                <w:sz w:val="20"/>
                <w:lang w:val="fr-FR"/>
              </w:rPr>
            </w:pPr>
          </w:p>
        </w:tc>
        <w:tc>
          <w:tcPr>
            <w:tcW w:w="1276" w:type="dxa"/>
            <w:shd w:val="clear" w:color="auto" w:fill="auto"/>
          </w:tcPr>
          <w:p w:rsidR="00AC33B4" w:rsidRPr="0052548F" w:rsidRDefault="00AC33B4" w:rsidP="00AC33B4">
            <w:pPr>
              <w:rPr>
                <w:sz w:val="20"/>
                <w:lang w:val="fr-FR"/>
              </w:rPr>
            </w:pPr>
          </w:p>
        </w:tc>
        <w:tc>
          <w:tcPr>
            <w:tcW w:w="1701" w:type="dxa"/>
            <w:shd w:val="clear" w:color="auto" w:fill="auto"/>
          </w:tcPr>
          <w:p w:rsidR="00AC33B4" w:rsidRPr="0052548F" w:rsidRDefault="00AC33B4" w:rsidP="00AC33B4">
            <w:pPr>
              <w:rPr>
                <w:sz w:val="20"/>
                <w:lang w:val="fr-FR"/>
              </w:rPr>
            </w:pPr>
          </w:p>
        </w:tc>
        <w:tc>
          <w:tcPr>
            <w:tcW w:w="1276" w:type="dxa"/>
            <w:shd w:val="clear" w:color="auto" w:fill="auto"/>
          </w:tcPr>
          <w:p w:rsidR="00AC33B4" w:rsidRPr="0052548F" w:rsidRDefault="00AC33B4" w:rsidP="00AC33B4">
            <w:pPr>
              <w:rPr>
                <w:sz w:val="20"/>
                <w:lang w:val="fr-FR"/>
              </w:rPr>
            </w:pPr>
          </w:p>
        </w:tc>
      </w:tr>
      <w:tr w:rsidR="00AC33B4" w:rsidRPr="0052548F" w:rsidTr="004C007D">
        <w:trPr>
          <w:cantSplit/>
        </w:trPr>
        <w:tc>
          <w:tcPr>
            <w:tcW w:w="1986" w:type="dxa"/>
            <w:shd w:val="clear" w:color="auto" w:fill="auto"/>
          </w:tcPr>
          <w:p w:rsidR="00AC33B4" w:rsidRPr="0052548F" w:rsidRDefault="00AC33B4" w:rsidP="00AC33B4">
            <w:pPr>
              <w:rPr>
                <w:sz w:val="20"/>
                <w:lang w:val="fr-FR"/>
              </w:rPr>
            </w:pPr>
            <w:r w:rsidRPr="0052548F">
              <w:rPr>
                <w:sz w:val="20"/>
                <w:lang w:val="fr-FR"/>
              </w:rPr>
              <w:t>République tchèque</w:t>
            </w:r>
          </w:p>
        </w:tc>
        <w:tc>
          <w:tcPr>
            <w:tcW w:w="708" w:type="dxa"/>
            <w:shd w:val="clear" w:color="auto" w:fill="auto"/>
          </w:tcPr>
          <w:p w:rsidR="00AC33B4" w:rsidRPr="0052548F" w:rsidRDefault="00AC33B4" w:rsidP="00AC33B4">
            <w:pPr>
              <w:rPr>
                <w:sz w:val="20"/>
                <w:lang w:val="fr-FR"/>
              </w:rPr>
            </w:pPr>
          </w:p>
        </w:tc>
        <w:tc>
          <w:tcPr>
            <w:tcW w:w="1482" w:type="dxa"/>
            <w:shd w:val="clear" w:color="auto" w:fill="auto"/>
          </w:tcPr>
          <w:p w:rsidR="00AC33B4" w:rsidRPr="0052548F" w:rsidRDefault="00AC33B4" w:rsidP="00AC33B4">
            <w:pPr>
              <w:rPr>
                <w:sz w:val="20"/>
                <w:lang w:val="fr-FR"/>
              </w:rPr>
            </w:pPr>
            <w:r w:rsidRPr="0052548F">
              <w:rPr>
                <w:sz w:val="20"/>
                <w:lang w:val="fr-FR"/>
              </w:rPr>
              <w:t>•</w:t>
            </w:r>
          </w:p>
        </w:tc>
        <w:tc>
          <w:tcPr>
            <w:tcW w:w="1495" w:type="dxa"/>
            <w:shd w:val="clear" w:color="auto" w:fill="auto"/>
          </w:tcPr>
          <w:p w:rsidR="00AC33B4" w:rsidRPr="0052548F" w:rsidRDefault="00AC33B4" w:rsidP="00AC33B4">
            <w:pPr>
              <w:rPr>
                <w:sz w:val="20"/>
                <w:lang w:val="fr-FR"/>
              </w:rPr>
            </w:pPr>
          </w:p>
        </w:tc>
        <w:tc>
          <w:tcPr>
            <w:tcW w:w="1134" w:type="dxa"/>
            <w:shd w:val="clear" w:color="auto" w:fill="auto"/>
          </w:tcPr>
          <w:p w:rsidR="00AC33B4" w:rsidRPr="0052548F" w:rsidRDefault="00AC33B4" w:rsidP="00AC33B4">
            <w:pPr>
              <w:rPr>
                <w:sz w:val="20"/>
                <w:lang w:val="fr-FR"/>
              </w:rPr>
            </w:pPr>
          </w:p>
        </w:tc>
        <w:tc>
          <w:tcPr>
            <w:tcW w:w="1276" w:type="dxa"/>
            <w:shd w:val="clear" w:color="auto" w:fill="auto"/>
          </w:tcPr>
          <w:p w:rsidR="00AC33B4" w:rsidRPr="0052548F" w:rsidRDefault="00AC33B4" w:rsidP="00AC33B4">
            <w:pPr>
              <w:rPr>
                <w:sz w:val="20"/>
                <w:lang w:val="fr-FR"/>
              </w:rPr>
            </w:pPr>
          </w:p>
        </w:tc>
        <w:tc>
          <w:tcPr>
            <w:tcW w:w="1701" w:type="dxa"/>
            <w:shd w:val="clear" w:color="auto" w:fill="auto"/>
          </w:tcPr>
          <w:p w:rsidR="00AC33B4" w:rsidRPr="0052548F" w:rsidRDefault="00AC33B4" w:rsidP="00AC33B4">
            <w:pPr>
              <w:rPr>
                <w:sz w:val="20"/>
                <w:lang w:val="fr-FR"/>
              </w:rPr>
            </w:pPr>
          </w:p>
        </w:tc>
        <w:tc>
          <w:tcPr>
            <w:tcW w:w="1276" w:type="dxa"/>
            <w:shd w:val="clear" w:color="auto" w:fill="auto"/>
          </w:tcPr>
          <w:p w:rsidR="00AC33B4" w:rsidRPr="0052548F" w:rsidRDefault="00AC33B4" w:rsidP="00AC33B4">
            <w:pPr>
              <w:rPr>
                <w:sz w:val="20"/>
                <w:lang w:val="fr-FR"/>
              </w:rPr>
            </w:pPr>
          </w:p>
        </w:tc>
      </w:tr>
      <w:tr w:rsidR="00AC33B4" w:rsidRPr="0052548F" w:rsidTr="004C007D">
        <w:trPr>
          <w:cantSplit/>
        </w:trPr>
        <w:tc>
          <w:tcPr>
            <w:tcW w:w="1986" w:type="dxa"/>
            <w:shd w:val="clear" w:color="auto" w:fill="auto"/>
          </w:tcPr>
          <w:p w:rsidR="00AC33B4" w:rsidRPr="0052548F" w:rsidRDefault="00AC33B4" w:rsidP="00AC33B4">
            <w:pPr>
              <w:rPr>
                <w:sz w:val="20"/>
                <w:lang w:val="fr-FR"/>
              </w:rPr>
            </w:pPr>
            <w:r w:rsidRPr="0052548F">
              <w:rPr>
                <w:sz w:val="20"/>
                <w:lang w:val="fr-FR"/>
              </w:rPr>
              <w:t>Roumanie</w:t>
            </w:r>
          </w:p>
        </w:tc>
        <w:tc>
          <w:tcPr>
            <w:tcW w:w="708" w:type="dxa"/>
            <w:shd w:val="clear" w:color="auto" w:fill="auto"/>
          </w:tcPr>
          <w:p w:rsidR="00AC33B4" w:rsidRPr="0052548F" w:rsidRDefault="00AC33B4" w:rsidP="00AC33B4">
            <w:pPr>
              <w:rPr>
                <w:sz w:val="20"/>
                <w:lang w:val="fr-FR"/>
              </w:rPr>
            </w:pPr>
          </w:p>
        </w:tc>
        <w:tc>
          <w:tcPr>
            <w:tcW w:w="1482" w:type="dxa"/>
            <w:shd w:val="clear" w:color="auto" w:fill="auto"/>
          </w:tcPr>
          <w:p w:rsidR="00AC33B4" w:rsidRPr="0052548F" w:rsidRDefault="00AC33B4" w:rsidP="00AC33B4">
            <w:pPr>
              <w:rPr>
                <w:sz w:val="20"/>
                <w:lang w:val="fr-FR"/>
              </w:rPr>
            </w:pPr>
            <w:r w:rsidRPr="0052548F">
              <w:rPr>
                <w:sz w:val="20"/>
                <w:lang w:val="fr-FR"/>
              </w:rPr>
              <w:t>•</w:t>
            </w:r>
          </w:p>
        </w:tc>
        <w:tc>
          <w:tcPr>
            <w:tcW w:w="1495" w:type="dxa"/>
            <w:shd w:val="clear" w:color="auto" w:fill="auto"/>
          </w:tcPr>
          <w:p w:rsidR="00AC33B4" w:rsidRPr="0052548F" w:rsidRDefault="00AC33B4" w:rsidP="00AC33B4">
            <w:pPr>
              <w:rPr>
                <w:sz w:val="20"/>
                <w:lang w:val="fr-FR"/>
              </w:rPr>
            </w:pPr>
          </w:p>
        </w:tc>
        <w:tc>
          <w:tcPr>
            <w:tcW w:w="1134" w:type="dxa"/>
            <w:shd w:val="clear" w:color="auto" w:fill="auto"/>
          </w:tcPr>
          <w:p w:rsidR="00AC33B4" w:rsidRPr="0052548F" w:rsidRDefault="00AC33B4" w:rsidP="00AC33B4">
            <w:pPr>
              <w:rPr>
                <w:sz w:val="20"/>
                <w:lang w:val="fr-FR"/>
              </w:rPr>
            </w:pPr>
          </w:p>
        </w:tc>
        <w:tc>
          <w:tcPr>
            <w:tcW w:w="1276" w:type="dxa"/>
            <w:shd w:val="clear" w:color="auto" w:fill="auto"/>
          </w:tcPr>
          <w:p w:rsidR="00AC33B4" w:rsidRPr="0052548F" w:rsidRDefault="00AC33B4" w:rsidP="00AC33B4">
            <w:pPr>
              <w:rPr>
                <w:sz w:val="20"/>
                <w:lang w:val="fr-FR"/>
              </w:rPr>
            </w:pPr>
          </w:p>
        </w:tc>
        <w:tc>
          <w:tcPr>
            <w:tcW w:w="1701" w:type="dxa"/>
            <w:shd w:val="clear" w:color="auto" w:fill="auto"/>
          </w:tcPr>
          <w:p w:rsidR="00AC33B4" w:rsidRPr="0052548F" w:rsidRDefault="00AC33B4" w:rsidP="00AC33B4">
            <w:pPr>
              <w:rPr>
                <w:sz w:val="20"/>
                <w:lang w:val="fr-FR"/>
              </w:rPr>
            </w:pPr>
          </w:p>
        </w:tc>
        <w:tc>
          <w:tcPr>
            <w:tcW w:w="1276" w:type="dxa"/>
            <w:shd w:val="clear" w:color="auto" w:fill="auto"/>
          </w:tcPr>
          <w:p w:rsidR="00AC33B4" w:rsidRPr="0052548F" w:rsidRDefault="00AC33B4" w:rsidP="00AC33B4">
            <w:pPr>
              <w:rPr>
                <w:sz w:val="20"/>
                <w:lang w:val="fr-FR"/>
              </w:rPr>
            </w:pPr>
          </w:p>
        </w:tc>
      </w:tr>
      <w:tr w:rsidR="00AC33B4" w:rsidRPr="0052548F" w:rsidTr="004C007D">
        <w:trPr>
          <w:cantSplit/>
        </w:trPr>
        <w:tc>
          <w:tcPr>
            <w:tcW w:w="1986" w:type="dxa"/>
            <w:shd w:val="clear" w:color="auto" w:fill="auto"/>
          </w:tcPr>
          <w:p w:rsidR="00AC33B4" w:rsidRPr="0052548F" w:rsidRDefault="00AC33B4" w:rsidP="00030C5D">
            <w:pPr>
              <w:rPr>
                <w:sz w:val="20"/>
                <w:lang w:val="fr-FR"/>
              </w:rPr>
            </w:pPr>
            <w:r w:rsidRPr="0052548F">
              <w:rPr>
                <w:sz w:val="20"/>
                <w:lang w:val="fr-FR"/>
              </w:rPr>
              <w:t>Royaume</w:t>
            </w:r>
            <w:r w:rsidR="00030C5D">
              <w:rPr>
                <w:sz w:val="20"/>
                <w:lang w:val="fr-FR"/>
              </w:rPr>
              <w:t>-</w:t>
            </w:r>
            <w:r w:rsidRPr="0052548F">
              <w:rPr>
                <w:sz w:val="20"/>
                <w:lang w:val="fr-FR"/>
              </w:rPr>
              <w:t>Uni</w:t>
            </w:r>
          </w:p>
        </w:tc>
        <w:tc>
          <w:tcPr>
            <w:tcW w:w="708" w:type="dxa"/>
            <w:shd w:val="clear" w:color="auto" w:fill="auto"/>
          </w:tcPr>
          <w:p w:rsidR="00AC33B4" w:rsidRPr="0052548F" w:rsidRDefault="00AC33B4" w:rsidP="00AC33B4">
            <w:pPr>
              <w:rPr>
                <w:sz w:val="20"/>
                <w:lang w:val="fr-FR"/>
              </w:rPr>
            </w:pPr>
            <w:r w:rsidRPr="0052548F">
              <w:rPr>
                <w:sz w:val="20"/>
                <w:lang w:val="fr-FR"/>
              </w:rPr>
              <w:t>•</w:t>
            </w:r>
          </w:p>
        </w:tc>
        <w:tc>
          <w:tcPr>
            <w:tcW w:w="1482" w:type="dxa"/>
            <w:shd w:val="clear" w:color="auto" w:fill="auto"/>
          </w:tcPr>
          <w:p w:rsidR="00AC33B4" w:rsidRPr="0052548F" w:rsidRDefault="00AC33B4" w:rsidP="00AC33B4">
            <w:pPr>
              <w:rPr>
                <w:sz w:val="20"/>
                <w:lang w:val="fr-FR"/>
              </w:rPr>
            </w:pPr>
          </w:p>
        </w:tc>
        <w:tc>
          <w:tcPr>
            <w:tcW w:w="1495" w:type="dxa"/>
            <w:shd w:val="clear" w:color="auto" w:fill="auto"/>
          </w:tcPr>
          <w:p w:rsidR="00AC33B4" w:rsidRPr="0052548F" w:rsidRDefault="00AC33B4" w:rsidP="00AC33B4">
            <w:pPr>
              <w:rPr>
                <w:sz w:val="20"/>
                <w:lang w:val="fr-FR"/>
              </w:rPr>
            </w:pPr>
          </w:p>
        </w:tc>
        <w:tc>
          <w:tcPr>
            <w:tcW w:w="1134" w:type="dxa"/>
            <w:shd w:val="clear" w:color="auto" w:fill="auto"/>
          </w:tcPr>
          <w:p w:rsidR="00AC33B4" w:rsidRPr="0052548F" w:rsidRDefault="00AC33B4" w:rsidP="00AC33B4">
            <w:pPr>
              <w:rPr>
                <w:sz w:val="20"/>
                <w:lang w:val="fr-FR"/>
              </w:rPr>
            </w:pPr>
          </w:p>
        </w:tc>
        <w:tc>
          <w:tcPr>
            <w:tcW w:w="1276" w:type="dxa"/>
            <w:shd w:val="clear" w:color="auto" w:fill="auto"/>
          </w:tcPr>
          <w:p w:rsidR="00AC33B4" w:rsidRPr="0052548F" w:rsidRDefault="00AC33B4" w:rsidP="00AC33B4">
            <w:pPr>
              <w:rPr>
                <w:sz w:val="20"/>
                <w:lang w:val="fr-FR"/>
              </w:rPr>
            </w:pPr>
          </w:p>
        </w:tc>
        <w:tc>
          <w:tcPr>
            <w:tcW w:w="1701" w:type="dxa"/>
            <w:shd w:val="clear" w:color="auto" w:fill="auto"/>
          </w:tcPr>
          <w:p w:rsidR="00AC33B4" w:rsidRPr="0052548F" w:rsidRDefault="00AC33B4" w:rsidP="00AC33B4">
            <w:pPr>
              <w:rPr>
                <w:sz w:val="20"/>
                <w:lang w:val="fr-FR"/>
              </w:rPr>
            </w:pPr>
          </w:p>
        </w:tc>
        <w:tc>
          <w:tcPr>
            <w:tcW w:w="1276" w:type="dxa"/>
            <w:shd w:val="clear" w:color="auto" w:fill="auto"/>
          </w:tcPr>
          <w:p w:rsidR="00AC33B4" w:rsidRPr="0052548F" w:rsidRDefault="00AC33B4" w:rsidP="00AC33B4">
            <w:pPr>
              <w:rPr>
                <w:sz w:val="20"/>
                <w:lang w:val="fr-FR"/>
              </w:rPr>
            </w:pPr>
          </w:p>
        </w:tc>
      </w:tr>
      <w:tr w:rsidR="00AC33B4" w:rsidRPr="0052548F" w:rsidTr="004C007D">
        <w:trPr>
          <w:cantSplit/>
        </w:trPr>
        <w:tc>
          <w:tcPr>
            <w:tcW w:w="1986" w:type="dxa"/>
            <w:shd w:val="clear" w:color="auto" w:fill="auto"/>
          </w:tcPr>
          <w:p w:rsidR="00AC33B4" w:rsidRPr="0052548F" w:rsidRDefault="00AC33B4" w:rsidP="00AC33B4">
            <w:pPr>
              <w:rPr>
                <w:sz w:val="20"/>
                <w:lang w:val="fr-FR"/>
              </w:rPr>
            </w:pPr>
            <w:r w:rsidRPr="0052548F">
              <w:rPr>
                <w:sz w:val="20"/>
                <w:lang w:val="fr-FR"/>
              </w:rPr>
              <w:t>Serbie (2008)</w:t>
            </w:r>
          </w:p>
        </w:tc>
        <w:tc>
          <w:tcPr>
            <w:tcW w:w="708" w:type="dxa"/>
            <w:shd w:val="clear" w:color="auto" w:fill="auto"/>
          </w:tcPr>
          <w:p w:rsidR="00AC33B4" w:rsidRPr="0052548F" w:rsidRDefault="00AC33B4" w:rsidP="00AC33B4">
            <w:pPr>
              <w:rPr>
                <w:sz w:val="20"/>
                <w:lang w:val="fr-FR"/>
              </w:rPr>
            </w:pPr>
          </w:p>
        </w:tc>
        <w:tc>
          <w:tcPr>
            <w:tcW w:w="1482" w:type="dxa"/>
            <w:shd w:val="clear" w:color="auto" w:fill="auto"/>
          </w:tcPr>
          <w:p w:rsidR="00AC33B4" w:rsidRPr="0052548F" w:rsidRDefault="00AC33B4" w:rsidP="00AC33B4">
            <w:pPr>
              <w:rPr>
                <w:sz w:val="20"/>
                <w:lang w:val="fr-FR"/>
              </w:rPr>
            </w:pPr>
            <w:r w:rsidRPr="0052548F">
              <w:rPr>
                <w:sz w:val="20"/>
                <w:lang w:val="fr-FR"/>
              </w:rPr>
              <w:t>•</w:t>
            </w:r>
          </w:p>
        </w:tc>
        <w:tc>
          <w:tcPr>
            <w:tcW w:w="1495" w:type="dxa"/>
            <w:shd w:val="clear" w:color="auto" w:fill="auto"/>
          </w:tcPr>
          <w:p w:rsidR="00AC33B4" w:rsidRPr="0052548F" w:rsidRDefault="00AC33B4" w:rsidP="00AC33B4">
            <w:pPr>
              <w:rPr>
                <w:sz w:val="20"/>
                <w:lang w:val="fr-FR"/>
              </w:rPr>
            </w:pPr>
          </w:p>
        </w:tc>
        <w:tc>
          <w:tcPr>
            <w:tcW w:w="1134" w:type="dxa"/>
            <w:shd w:val="clear" w:color="auto" w:fill="auto"/>
          </w:tcPr>
          <w:p w:rsidR="00AC33B4" w:rsidRPr="0052548F" w:rsidRDefault="00AC33B4" w:rsidP="00AC33B4">
            <w:pPr>
              <w:rPr>
                <w:sz w:val="20"/>
                <w:lang w:val="fr-FR"/>
              </w:rPr>
            </w:pPr>
          </w:p>
        </w:tc>
        <w:tc>
          <w:tcPr>
            <w:tcW w:w="1276" w:type="dxa"/>
            <w:shd w:val="clear" w:color="auto" w:fill="auto"/>
          </w:tcPr>
          <w:p w:rsidR="00AC33B4" w:rsidRPr="0052548F" w:rsidRDefault="00AC33B4" w:rsidP="00AC33B4">
            <w:pPr>
              <w:rPr>
                <w:sz w:val="20"/>
                <w:lang w:val="fr-FR"/>
              </w:rPr>
            </w:pPr>
          </w:p>
        </w:tc>
        <w:tc>
          <w:tcPr>
            <w:tcW w:w="1701" w:type="dxa"/>
            <w:shd w:val="clear" w:color="auto" w:fill="auto"/>
          </w:tcPr>
          <w:p w:rsidR="00AC33B4" w:rsidRPr="0052548F" w:rsidRDefault="00AC33B4" w:rsidP="00AC33B4">
            <w:pPr>
              <w:rPr>
                <w:sz w:val="20"/>
                <w:lang w:val="fr-FR"/>
              </w:rPr>
            </w:pPr>
          </w:p>
        </w:tc>
        <w:tc>
          <w:tcPr>
            <w:tcW w:w="1276" w:type="dxa"/>
            <w:shd w:val="clear" w:color="auto" w:fill="auto"/>
          </w:tcPr>
          <w:p w:rsidR="00AC33B4" w:rsidRPr="0052548F" w:rsidRDefault="00AC33B4" w:rsidP="00AC33B4">
            <w:pPr>
              <w:rPr>
                <w:sz w:val="20"/>
                <w:lang w:val="fr-FR"/>
              </w:rPr>
            </w:pPr>
          </w:p>
        </w:tc>
      </w:tr>
      <w:tr w:rsidR="00AC33B4" w:rsidRPr="0052548F" w:rsidTr="004C007D">
        <w:trPr>
          <w:cantSplit/>
        </w:trPr>
        <w:tc>
          <w:tcPr>
            <w:tcW w:w="1986" w:type="dxa"/>
            <w:shd w:val="clear" w:color="auto" w:fill="auto"/>
          </w:tcPr>
          <w:p w:rsidR="00AC33B4" w:rsidRPr="0052548F" w:rsidRDefault="00AC33B4" w:rsidP="00AC33B4">
            <w:pPr>
              <w:rPr>
                <w:sz w:val="20"/>
                <w:lang w:val="fr-FR"/>
              </w:rPr>
            </w:pPr>
            <w:r w:rsidRPr="0052548F">
              <w:rPr>
                <w:sz w:val="20"/>
                <w:lang w:val="fr-FR"/>
              </w:rPr>
              <w:t>Singapour (2008)</w:t>
            </w:r>
          </w:p>
        </w:tc>
        <w:tc>
          <w:tcPr>
            <w:tcW w:w="708" w:type="dxa"/>
            <w:shd w:val="clear" w:color="auto" w:fill="auto"/>
          </w:tcPr>
          <w:p w:rsidR="00AC33B4" w:rsidRPr="0052548F" w:rsidRDefault="00AC33B4" w:rsidP="00AC33B4">
            <w:pPr>
              <w:rPr>
                <w:sz w:val="20"/>
                <w:lang w:val="fr-FR"/>
              </w:rPr>
            </w:pPr>
            <w:r w:rsidRPr="0052548F">
              <w:rPr>
                <w:sz w:val="20"/>
                <w:lang w:val="fr-FR"/>
              </w:rPr>
              <w:t>•</w:t>
            </w:r>
          </w:p>
        </w:tc>
        <w:tc>
          <w:tcPr>
            <w:tcW w:w="1482" w:type="dxa"/>
            <w:shd w:val="clear" w:color="auto" w:fill="auto"/>
          </w:tcPr>
          <w:p w:rsidR="00AC33B4" w:rsidRPr="0052548F" w:rsidRDefault="00AC33B4" w:rsidP="00AC33B4">
            <w:pPr>
              <w:rPr>
                <w:sz w:val="20"/>
                <w:lang w:val="fr-FR"/>
              </w:rPr>
            </w:pPr>
          </w:p>
        </w:tc>
        <w:tc>
          <w:tcPr>
            <w:tcW w:w="1495" w:type="dxa"/>
            <w:shd w:val="clear" w:color="auto" w:fill="auto"/>
          </w:tcPr>
          <w:p w:rsidR="00AC33B4" w:rsidRPr="0052548F" w:rsidRDefault="00AC33B4" w:rsidP="00AC33B4">
            <w:pPr>
              <w:rPr>
                <w:sz w:val="20"/>
                <w:lang w:val="fr-FR"/>
              </w:rPr>
            </w:pPr>
          </w:p>
        </w:tc>
        <w:tc>
          <w:tcPr>
            <w:tcW w:w="1134" w:type="dxa"/>
            <w:shd w:val="clear" w:color="auto" w:fill="auto"/>
          </w:tcPr>
          <w:p w:rsidR="00AC33B4" w:rsidRPr="0052548F" w:rsidRDefault="00AC33B4" w:rsidP="00AC33B4">
            <w:pPr>
              <w:rPr>
                <w:sz w:val="20"/>
                <w:lang w:val="fr-FR"/>
              </w:rPr>
            </w:pPr>
          </w:p>
        </w:tc>
        <w:tc>
          <w:tcPr>
            <w:tcW w:w="1276" w:type="dxa"/>
            <w:shd w:val="clear" w:color="auto" w:fill="auto"/>
          </w:tcPr>
          <w:p w:rsidR="00AC33B4" w:rsidRPr="0052548F" w:rsidRDefault="00AC33B4" w:rsidP="00AC33B4">
            <w:pPr>
              <w:rPr>
                <w:sz w:val="20"/>
                <w:lang w:val="fr-FR"/>
              </w:rPr>
            </w:pPr>
          </w:p>
        </w:tc>
        <w:tc>
          <w:tcPr>
            <w:tcW w:w="1701" w:type="dxa"/>
            <w:shd w:val="clear" w:color="auto" w:fill="auto"/>
          </w:tcPr>
          <w:p w:rsidR="00AC33B4" w:rsidRPr="0052548F" w:rsidRDefault="00AC33B4" w:rsidP="00AC33B4">
            <w:pPr>
              <w:rPr>
                <w:sz w:val="20"/>
                <w:lang w:val="fr-FR"/>
              </w:rPr>
            </w:pPr>
          </w:p>
        </w:tc>
        <w:tc>
          <w:tcPr>
            <w:tcW w:w="1276" w:type="dxa"/>
            <w:shd w:val="clear" w:color="auto" w:fill="auto"/>
          </w:tcPr>
          <w:p w:rsidR="00AC33B4" w:rsidRPr="0052548F" w:rsidRDefault="00AC33B4" w:rsidP="00AC33B4">
            <w:pPr>
              <w:rPr>
                <w:sz w:val="20"/>
                <w:lang w:val="fr-FR"/>
              </w:rPr>
            </w:pPr>
          </w:p>
        </w:tc>
      </w:tr>
      <w:tr w:rsidR="00AC33B4" w:rsidRPr="0052548F" w:rsidTr="004C007D">
        <w:trPr>
          <w:cantSplit/>
        </w:trPr>
        <w:tc>
          <w:tcPr>
            <w:tcW w:w="1986" w:type="dxa"/>
            <w:shd w:val="clear" w:color="auto" w:fill="auto"/>
          </w:tcPr>
          <w:p w:rsidR="00AC33B4" w:rsidRPr="0052548F" w:rsidRDefault="00AC33B4" w:rsidP="00AC33B4">
            <w:pPr>
              <w:rPr>
                <w:sz w:val="20"/>
                <w:lang w:val="fr-FR"/>
              </w:rPr>
            </w:pPr>
            <w:r w:rsidRPr="0052548F">
              <w:rPr>
                <w:sz w:val="20"/>
                <w:lang w:val="fr-FR"/>
              </w:rPr>
              <w:t>Slovaquie</w:t>
            </w:r>
          </w:p>
        </w:tc>
        <w:tc>
          <w:tcPr>
            <w:tcW w:w="708" w:type="dxa"/>
            <w:shd w:val="clear" w:color="auto" w:fill="auto"/>
          </w:tcPr>
          <w:p w:rsidR="00AC33B4" w:rsidRPr="0052548F" w:rsidRDefault="00AC33B4" w:rsidP="00AC33B4">
            <w:pPr>
              <w:rPr>
                <w:sz w:val="20"/>
                <w:lang w:val="fr-FR"/>
              </w:rPr>
            </w:pPr>
          </w:p>
        </w:tc>
        <w:tc>
          <w:tcPr>
            <w:tcW w:w="1482" w:type="dxa"/>
            <w:shd w:val="clear" w:color="auto" w:fill="auto"/>
          </w:tcPr>
          <w:p w:rsidR="00AC33B4" w:rsidRPr="0052548F" w:rsidRDefault="00AC33B4" w:rsidP="00AC33B4">
            <w:pPr>
              <w:rPr>
                <w:sz w:val="20"/>
                <w:lang w:val="fr-FR"/>
              </w:rPr>
            </w:pPr>
            <w:r w:rsidRPr="0052548F">
              <w:rPr>
                <w:sz w:val="20"/>
                <w:lang w:val="fr-FR"/>
              </w:rPr>
              <w:t>•</w:t>
            </w:r>
          </w:p>
        </w:tc>
        <w:tc>
          <w:tcPr>
            <w:tcW w:w="1495" w:type="dxa"/>
            <w:shd w:val="clear" w:color="auto" w:fill="auto"/>
          </w:tcPr>
          <w:p w:rsidR="00AC33B4" w:rsidRPr="0052548F" w:rsidRDefault="00AC33B4" w:rsidP="00AC33B4">
            <w:pPr>
              <w:rPr>
                <w:sz w:val="20"/>
                <w:lang w:val="fr-FR"/>
              </w:rPr>
            </w:pPr>
          </w:p>
        </w:tc>
        <w:tc>
          <w:tcPr>
            <w:tcW w:w="1134" w:type="dxa"/>
            <w:shd w:val="clear" w:color="auto" w:fill="auto"/>
          </w:tcPr>
          <w:p w:rsidR="00AC33B4" w:rsidRPr="0052548F" w:rsidRDefault="00AC33B4" w:rsidP="00AC33B4">
            <w:pPr>
              <w:rPr>
                <w:sz w:val="20"/>
                <w:lang w:val="fr-FR"/>
              </w:rPr>
            </w:pPr>
          </w:p>
        </w:tc>
        <w:tc>
          <w:tcPr>
            <w:tcW w:w="1276" w:type="dxa"/>
            <w:shd w:val="clear" w:color="auto" w:fill="auto"/>
          </w:tcPr>
          <w:p w:rsidR="00AC33B4" w:rsidRPr="0052548F" w:rsidRDefault="00AC33B4" w:rsidP="00AC33B4">
            <w:pPr>
              <w:rPr>
                <w:sz w:val="20"/>
                <w:lang w:val="fr-FR"/>
              </w:rPr>
            </w:pPr>
          </w:p>
        </w:tc>
        <w:tc>
          <w:tcPr>
            <w:tcW w:w="1701" w:type="dxa"/>
            <w:shd w:val="clear" w:color="auto" w:fill="auto"/>
          </w:tcPr>
          <w:p w:rsidR="00AC33B4" w:rsidRPr="0052548F" w:rsidRDefault="00AC33B4" w:rsidP="00AC33B4">
            <w:pPr>
              <w:rPr>
                <w:sz w:val="20"/>
                <w:lang w:val="fr-FR"/>
              </w:rPr>
            </w:pPr>
          </w:p>
        </w:tc>
        <w:tc>
          <w:tcPr>
            <w:tcW w:w="1276" w:type="dxa"/>
            <w:shd w:val="clear" w:color="auto" w:fill="auto"/>
          </w:tcPr>
          <w:p w:rsidR="00AC33B4" w:rsidRPr="0052548F" w:rsidRDefault="00AC33B4" w:rsidP="00AC33B4">
            <w:pPr>
              <w:rPr>
                <w:sz w:val="20"/>
                <w:lang w:val="fr-FR"/>
              </w:rPr>
            </w:pPr>
          </w:p>
        </w:tc>
      </w:tr>
      <w:tr w:rsidR="00AC33B4" w:rsidRPr="0052548F" w:rsidTr="004C007D">
        <w:trPr>
          <w:cantSplit/>
        </w:trPr>
        <w:tc>
          <w:tcPr>
            <w:tcW w:w="1986" w:type="dxa"/>
            <w:shd w:val="clear" w:color="auto" w:fill="auto"/>
          </w:tcPr>
          <w:p w:rsidR="00AC33B4" w:rsidRPr="0052548F" w:rsidRDefault="00AC33B4" w:rsidP="00AC33B4">
            <w:pPr>
              <w:rPr>
                <w:sz w:val="20"/>
                <w:lang w:val="fr-FR"/>
              </w:rPr>
            </w:pPr>
            <w:r w:rsidRPr="0052548F">
              <w:rPr>
                <w:sz w:val="20"/>
                <w:lang w:val="fr-FR"/>
              </w:rPr>
              <w:t>Slovénie</w:t>
            </w:r>
          </w:p>
        </w:tc>
        <w:tc>
          <w:tcPr>
            <w:tcW w:w="708" w:type="dxa"/>
            <w:shd w:val="clear" w:color="auto" w:fill="auto"/>
          </w:tcPr>
          <w:p w:rsidR="00AC33B4" w:rsidRPr="0052548F" w:rsidRDefault="00AC33B4" w:rsidP="00AC33B4">
            <w:pPr>
              <w:rPr>
                <w:sz w:val="20"/>
                <w:lang w:val="fr-FR"/>
              </w:rPr>
            </w:pPr>
          </w:p>
        </w:tc>
        <w:tc>
          <w:tcPr>
            <w:tcW w:w="1482" w:type="dxa"/>
            <w:shd w:val="clear" w:color="auto" w:fill="auto"/>
          </w:tcPr>
          <w:p w:rsidR="00AC33B4" w:rsidRPr="0052548F" w:rsidRDefault="00AC33B4" w:rsidP="00AC33B4">
            <w:pPr>
              <w:rPr>
                <w:sz w:val="20"/>
                <w:lang w:val="fr-FR"/>
              </w:rPr>
            </w:pPr>
            <w:r w:rsidRPr="0052548F">
              <w:rPr>
                <w:sz w:val="20"/>
                <w:lang w:val="fr-FR"/>
              </w:rPr>
              <w:t>•</w:t>
            </w:r>
          </w:p>
        </w:tc>
        <w:tc>
          <w:tcPr>
            <w:tcW w:w="1495" w:type="dxa"/>
            <w:shd w:val="clear" w:color="auto" w:fill="auto"/>
          </w:tcPr>
          <w:p w:rsidR="00AC33B4" w:rsidRPr="0052548F" w:rsidRDefault="00AC33B4" w:rsidP="00AC33B4">
            <w:pPr>
              <w:rPr>
                <w:sz w:val="20"/>
                <w:lang w:val="fr-FR"/>
              </w:rPr>
            </w:pPr>
          </w:p>
        </w:tc>
        <w:tc>
          <w:tcPr>
            <w:tcW w:w="1134" w:type="dxa"/>
            <w:shd w:val="clear" w:color="auto" w:fill="auto"/>
          </w:tcPr>
          <w:p w:rsidR="00AC33B4" w:rsidRPr="0052548F" w:rsidRDefault="00AC33B4" w:rsidP="00AC33B4">
            <w:pPr>
              <w:rPr>
                <w:sz w:val="20"/>
                <w:lang w:val="fr-FR"/>
              </w:rPr>
            </w:pPr>
            <w:r w:rsidRPr="0052548F">
              <w:rPr>
                <w:sz w:val="20"/>
                <w:lang w:val="fr-FR"/>
              </w:rPr>
              <w:t>•</w:t>
            </w:r>
          </w:p>
        </w:tc>
        <w:tc>
          <w:tcPr>
            <w:tcW w:w="1276" w:type="dxa"/>
            <w:shd w:val="clear" w:color="auto" w:fill="auto"/>
          </w:tcPr>
          <w:p w:rsidR="00AC33B4" w:rsidRPr="0052548F" w:rsidRDefault="00AC33B4" w:rsidP="00AC33B4">
            <w:pPr>
              <w:rPr>
                <w:sz w:val="20"/>
                <w:lang w:val="fr-FR"/>
              </w:rPr>
            </w:pPr>
            <w:r w:rsidRPr="0052548F">
              <w:rPr>
                <w:sz w:val="20"/>
                <w:lang w:val="fr-FR"/>
              </w:rPr>
              <w:t>•</w:t>
            </w:r>
          </w:p>
        </w:tc>
        <w:tc>
          <w:tcPr>
            <w:tcW w:w="1701" w:type="dxa"/>
            <w:shd w:val="clear" w:color="auto" w:fill="auto"/>
          </w:tcPr>
          <w:p w:rsidR="00AC33B4" w:rsidRPr="0052548F" w:rsidRDefault="00AC33B4" w:rsidP="00AC33B4">
            <w:pPr>
              <w:rPr>
                <w:sz w:val="20"/>
                <w:lang w:val="fr-FR"/>
              </w:rPr>
            </w:pPr>
          </w:p>
        </w:tc>
        <w:tc>
          <w:tcPr>
            <w:tcW w:w="1276" w:type="dxa"/>
            <w:shd w:val="clear" w:color="auto" w:fill="auto"/>
          </w:tcPr>
          <w:p w:rsidR="00AC33B4" w:rsidRPr="0052548F" w:rsidRDefault="00AC33B4" w:rsidP="00AC33B4">
            <w:pPr>
              <w:rPr>
                <w:sz w:val="20"/>
                <w:lang w:val="fr-FR"/>
              </w:rPr>
            </w:pPr>
          </w:p>
        </w:tc>
      </w:tr>
      <w:tr w:rsidR="00AC33B4" w:rsidRPr="0052548F" w:rsidTr="004C007D">
        <w:trPr>
          <w:cantSplit/>
        </w:trPr>
        <w:tc>
          <w:tcPr>
            <w:tcW w:w="1986" w:type="dxa"/>
            <w:shd w:val="clear" w:color="auto" w:fill="auto"/>
          </w:tcPr>
          <w:p w:rsidR="00AC33B4" w:rsidRPr="0052548F" w:rsidRDefault="00AC33B4" w:rsidP="00AC33B4">
            <w:pPr>
              <w:rPr>
                <w:sz w:val="20"/>
                <w:lang w:val="fr-FR"/>
              </w:rPr>
            </w:pPr>
            <w:r w:rsidRPr="0052548F">
              <w:rPr>
                <w:sz w:val="20"/>
                <w:lang w:val="fr-FR"/>
              </w:rPr>
              <w:t>Soudan</w:t>
            </w:r>
          </w:p>
        </w:tc>
        <w:tc>
          <w:tcPr>
            <w:tcW w:w="708" w:type="dxa"/>
            <w:shd w:val="clear" w:color="auto" w:fill="auto"/>
          </w:tcPr>
          <w:p w:rsidR="00AC33B4" w:rsidRPr="0052548F" w:rsidRDefault="00AC33B4" w:rsidP="00AC33B4">
            <w:pPr>
              <w:rPr>
                <w:sz w:val="20"/>
                <w:lang w:val="fr-FR"/>
              </w:rPr>
            </w:pPr>
            <w:r w:rsidRPr="0052548F">
              <w:rPr>
                <w:sz w:val="20"/>
                <w:lang w:val="fr-FR"/>
              </w:rPr>
              <w:t>•</w:t>
            </w:r>
          </w:p>
        </w:tc>
        <w:tc>
          <w:tcPr>
            <w:tcW w:w="1482" w:type="dxa"/>
            <w:shd w:val="clear" w:color="auto" w:fill="auto"/>
          </w:tcPr>
          <w:p w:rsidR="00AC33B4" w:rsidRPr="0052548F" w:rsidRDefault="00AC33B4" w:rsidP="00AC33B4">
            <w:pPr>
              <w:rPr>
                <w:sz w:val="20"/>
                <w:lang w:val="fr-FR"/>
              </w:rPr>
            </w:pPr>
          </w:p>
        </w:tc>
        <w:tc>
          <w:tcPr>
            <w:tcW w:w="1495" w:type="dxa"/>
            <w:shd w:val="clear" w:color="auto" w:fill="auto"/>
          </w:tcPr>
          <w:p w:rsidR="00AC33B4" w:rsidRPr="0052548F" w:rsidRDefault="00AC33B4" w:rsidP="00AC33B4">
            <w:pPr>
              <w:rPr>
                <w:sz w:val="20"/>
                <w:lang w:val="fr-FR"/>
              </w:rPr>
            </w:pPr>
          </w:p>
        </w:tc>
        <w:tc>
          <w:tcPr>
            <w:tcW w:w="1134" w:type="dxa"/>
            <w:shd w:val="clear" w:color="auto" w:fill="auto"/>
          </w:tcPr>
          <w:p w:rsidR="00AC33B4" w:rsidRPr="0052548F" w:rsidRDefault="00AC33B4" w:rsidP="00AC33B4">
            <w:pPr>
              <w:rPr>
                <w:sz w:val="20"/>
                <w:lang w:val="fr-FR"/>
              </w:rPr>
            </w:pPr>
          </w:p>
        </w:tc>
        <w:tc>
          <w:tcPr>
            <w:tcW w:w="1276" w:type="dxa"/>
            <w:shd w:val="clear" w:color="auto" w:fill="auto"/>
          </w:tcPr>
          <w:p w:rsidR="00AC33B4" w:rsidRPr="0052548F" w:rsidRDefault="00AC33B4" w:rsidP="00AC33B4">
            <w:pPr>
              <w:rPr>
                <w:sz w:val="20"/>
                <w:lang w:val="fr-FR"/>
              </w:rPr>
            </w:pPr>
          </w:p>
        </w:tc>
        <w:tc>
          <w:tcPr>
            <w:tcW w:w="1701" w:type="dxa"/>
            <w:shd w:val="clear" w:color="auto" w:fill="auto"/>
          </w:tcPr>
          <w:p w:rsidR="00AC33B4" w:rsidRPr="0052548F" w:rsidRDefault="00AC33B4" w:rsidP="00AC33B4">
            <w:pPr>
              <w:rPr>
                <w:sz w:val="20"/>
                <w:lang w:val="fr-FR"/>
              </w:rPr>
            </w:pPr>
          </w:p>
        </w:tc>
        <w:tc>
          <w:tcPr>
            <w:tcW w:w="1276" w:type="dxa"/>
            <w:shd w:val="clear" w:color="auto" w:fill="auto"/>
          </w:tcPr>
          <w:p w:rsidR="00AC33B4" w:rsidRPr="0052548F" w:rsidRDefault="00AC33B4" w:rsidP="00AC33B4">
            <w:pPr>
              <w:rPr>
                <w:sz w:val="20"/>
                <w:lang w:val="fr-FR"/>
              </w:rPr>
            </w:pPr>
          </w:p>
        </w:tc>
      </w:tr>
      <w:tr w:rsidR="00AC33B4" w:rsidRPr="0052548F" w:rsidTr="004C007D">
        <w:trPr>
          <w:cantSplit/>
        </w:trPr>
        <w:tc>
          <w:tcPr>
            <w:tcW w:w="1986" w:type="dxa"/>
            <w:shd w:val="clear" w:color="auto" w:fill="auto"/>
          </w:tcPr>
          <w:p w:rsidR="00AC33B4" w:rsidRPr="0052548F" w:rsidRDefault="00AC33B4" w:rsidP="00AC33B4">
            <w:pPr>
              <w:rPr>
                <w:sz w:val="20"/>
                <w:lang w:val="fr-FR"/>
              </w:rPr>
            </w:pPr>
            <w:r w:rsidRPr="0052548F">
              <w:rPr>
                <w:sz w:val="20"/>
                <w:lang w:val="fr-FR"/>
              </w:rPr>
              <w:t>Suède</w:t>
            </w:r>
          </w:p>
        </w:tc>
        <w:tc>
          <w:tcPr>
            <w:tcW w:w="708" w:type="dxa"/>
            <w:shd w:val="clear" w:color="auto" w:fill="auto"/>
          </w:tcPr>
          <w:p w:rsidR="00AC33B4" w:rsidRPr="0052548F" w:rsidRDefault="00AC33B4" w:rsidP="00AC33B4">
            <w:pPr>
              <w:rPr>
                <w:sz w:val="20"/>
                <w:lang w:val="fr-FR"/>
              </w:rPr>
            </w:pPr>
          </w:p>
        </w:tc>
        <w:tc>
          <w:tcPr>
            <w:tcW w:w="1482" w:type="dxa"/>
            <w:shd w:val="clear" w:color="auto" w:fill="auto"/>
          </w:tcPr>
          <w:p w:rsidR="00AC33B4" w:rsidRPr="0052548F" w:rsidRDefault="00AC33B4" w:rsidP="00AC33B4">
            <w:pPr>
              <w:rPr>
                <w:sz w:val="20"/>
                <w:lang w:val="fr-FR"/>
              </w:rPr>
            </w:pPr>
          </w:p>
        </w:tc>
        <w:tc>
          <w:tcPr>
            <w:tcW w:w="1495" w:type="dxa"/>
            <w:shd w:val="clear" w:color="auto" w:fill="auto"/>
          </w:tcPr>
          <w:p w:rsidR="00AC33B4" w:rsidRPr="0052548F" w:rsidRDefault="00AC33B4" w:rsidP="00AC33B4">
            <w:pPr>
              <w:rPr>
                <w:sz w:val="20"/>
                <w:lang w:val="fr-FR"/>
              </w:rPr>
            </w:pPr>
          </w:p>
        </w:tc>
        <w:tc>
          <w:tcPr>
            <w:tcW w:w="1134" w:type="dxa"/>
            <w:shd w:val="clear" w:color="auto" w:fill="auto"/>
          </w:tcPr>
          <w:p w:rsidR="00AC33B4" w:rsidRPr="0052548F" w:rsidRDefault="00AC33B4" w:rsidP="00AC33B4">
            <w:pPr>
              <w:rPr>
                <w:sz w:val="20"/>
                <w:lang w:val="fr-FR"/>
              </w:rPr>
            </w:pPr>
            <w:r w:rsidRPr="0052548F">
              <w:rPr>
                <w:sz w:val="20"/>
                <w:lang w:val="fr-FR"/>
              </w:rPr>
              <w:t>•</w:t>
            </w:r>
          </w:p>
        </w:tc>
        <w:tc>
          <w:tcPr>
            <w:tcW w:w="1276" w:type="dxa"/>
            <w:shd w:val="clear" w:color="auto" w:fill="auto"/>
          </w:tcPr>
          <w:p w:rsidR="00AC33B4" w:rsidRPr="0052548F" w:rsidRDefault="00AC33B4" w:rsidP="00AC33B4">
            <w:pPr>
              <w:rPr>
                <w:sz w:val="20"/>
                <w:lang w:val="fr-FR"/>
              </w:rPr>
            </w:pPr>
            <w:r w:rsidRPr="0052548F">
              <w:rPr>
                <w:sz w:val="20"/>
                <w:lang w:val="fr-FR"/>
              </w:rPr>
              <w:t>•</w:t>
            </w:r>
          </w:p>
        </w:tc>
        <w:tc>
          <w:tcPr>
            <w:tcW w:w="1701" w:type="dxa"/>
            <w:shd w:val="clear" w:color="auto" w:fill="auto"/>
          </w:tcPr>
          <w:p w:rsidR="00AC33B4" w:rsidRPr="0052548F" w:rsidRDefault="00AC33B4" w:rsidP="00AC33B4">
            <w:pPr>
              <w:rPr>
                <w:sz w:val="20"/>
                <w:lang w:val="fr-FR"/>
              </w:rPr>
            </w:pPr>
          </w:p>
        </w:tc>
        <w:tc>
          <w:tcPr>
            <w:tcW w:w="1276" w:type="dxa"/>
            <w:shd w:val="clear" w:color="auto" w:fill="auto"/>
          </w:tcPr>
          <w:p w:rsidR="00AC33B4" w:rsidRPr="0052548F" w:rsidRDefault="00AC33B4" w:rsidP="00AC33B4">
            <w:pPr>
              <w:rPr>
                <w:sz w:val="20"/>
                <w:lang w:val="fr-FR"/>
              </w:rPr>
            </w:pPr>
          </w:p>
        </w:tc>
      </w:tr>
      <w:tr w:rsidR="00AC33B4" w:rsidRPr="0052548F" w:rsidTr="004C007D">
        <w:trPr>
          <w:cantSplit/>
        </w:trPr>
        <w:tc>
          <w:tcPr>
            <w:tcW w:w="1986" w:type="dxa"/>
            <w:shd w:val="clear" w:color="auto" w:fill="auto"/>
          </w:tcPr>
          <w:p w:rsidR="00AC33B4" w:rsidRPr="0052548F" w:rsidRDefault="00AC33B4" w:rsidP="00AC33B4">
            <w:pPr>
              <w:rPr>
                <w:sz w:val="20"/>
                <w:lang w:val="fr-FR"/>
              </w:rPr>
            </w:pPr>
            <w:r w:rsidRPr="0052548F">
              <w:rPr>
                <w:sz w:val="20"/>
                <w:lang w:val="fr-FR"/>
              </w:rPr>
              <w:t>Suisse</w:t>
            </w:r>
          </w:p>
        </w:tc>
        <w:tc>
          <w:tcPr>
            <w:tcW w:w="708" w:type="dxa"/>
            <w:shd w:val="clear" w:color="auto" w:fill="auto"/>
          </w:tcPr>
          <w:p w:rsidR="00AC33B4" w:rsidRPr="0052548F" w:rsidRDefault="00AC33B4" w:rsidP="00AC33B4">
            <w:pPr>
              <w:rPr>
                <w:sz w:val="20"/>
                <w:lang w:val="fr-FR"/>
              </w:rPr>
            </w:pPr>
          </w:p>
        </w:tc>
        <w:tc>
          <w:tcPr>
            <w:tcW w:w="1482" w:type="dxa"/>
            <w:shd w:val="clear" w:color="auto" w:fill="auto"/>
          </w:tcPr>
          <w:p w:rsidR="00AC33B4" w:rsidRPr="0052548F" w:rsidRDefault="00AC33B4" w:rsidP="00AC33B4">
            <w:pPr>
              <w:rPr>
                <w:sz w:val="20"/>
                <w:lang w:val="fr-FR"/>
              </w:rPr>
            </w:pPr>
            <w:r w:rsidRPr="0052548F">
              <w:rPr>
                <w:sz w:val="20"/>
                <w:lang w:val="fr-FR"/>
              </w:rPr>
              <w:t>•</w:t>
            </w:r>
          </w:p>
        </w:tc>
        <w:tc>
          <w:tcPr>
            <w:tcW w:w="1495" w:type="dxa"/>
            <w:shd w:val="clear" w:color="auto" w:fill="auto"/>
          </w:tcPr>
          <w:p w:rsidR="00AC33B4" w:rsidRPr="0052548F" w:rsidRDefault="00AC33B4" w:rsidP="00AC33B4">
            <w:pPr>
              <w:rPr>
                <w:sz w:val="20"/>
                <w:lang w:val="fr-FR"/>
              </w:rPr>
            </w:pPr>
          </w:p>
        </w:tc>
        <w:tc>
          <w:tcPr>
            <w:tcW w:w="1134" w:type="dxa"/>
            <w:shd w:val="clear" w:color="auto" w:fill="auto"/>
          </w:tcPr>
          <w:p w:rsidR="00AC33B4" w:rsidRPr="0052548F" w:rsidRDefault="00AC33B4" w:rsidP="00AC33B4">
            <w:pPr>
              <w:rPr>
                <w:sz w:val="20"/>
                <w:lang w:val="fr-FR"/>
              </w:rPr>
            </w:pPr>
            <w:r w:rsidRPr="0052548F">
              <w:rPr>
                <w:sz w:val="20"/>
                <w:lang w:val="fr-FR"/>
              </w:rPr>
              <w:t>•</w:t>
            </w:r>
          </w:p>
        </w:tc>
        <w:tc>
          <w:tcPr>
            <w:tcW w:w="1276" w:type="dxa"/>
            <w:shd w:val="clear" w:color="auto" w:fill="auto"/>
          </w:tcPr>
          <w:p w:rsidR="00AC33B4" w:rsidRPr="0052548F" w:rsidRDefault="00AC33B4" w:rsidP="00AC33B4">
            <w:pPr>
              <w:rPr>
                <w:sz w:val="20"/>
                <w:lang w:val="fr-FR"/>
              </w:rPr>
            </w:pPr>
            <w:r w:rsidRPr="0052548F">
              <w:rPr>
                <w:sz w:val="20"/>
                <w:lang w:val="fr-FR"/>
              </w:rPr>
              <w:t>•</w:t>
            </w:r>
          </w:p>
        </w:tc>
        <w:tc>
          <w:tcPr>
            <w:tcW w:w="1701" w:type="dxa"/>
            <w:shd w:val="clear" w:color="auto" w:fill="auto"/>
          </w:tcPr>
          <w:p w:rsidR="00AC33B4" w:rsidRPr="0052548F" w:rsidRDefault="00AC33B4" w:rsidP="00AC33B4">
            <w:pPr>
              <w:rPr>
                <w:sz w:val="20"/>
                <w:lang w:val="fr-FR"/>
              </w:rPr>
            </w:pPr>
          </w:p>
        </w:tc>
        <w:tc>
          <w:tcPr>
            <w:tcW w:w="1276" w:type="dxa"/>
            <w:shd w:val="clear" w:color="auto" w:fill="auto"/>
          </w:tcPr>
          <w:p w:rsidR="00AC33B4" w:rsidRPr="0052548F" w:rsidRDefault="00AC33B4" w:rsidP="00AC33B4">
            <w:pPr>
              <w:rPr>
                <w:sz w:val="20"/>
                <w:lang w:val="fr-FR"/>
              </w:rPr>
            </w:pPr>
          </w:p>
        </w:tc>
      </w:tr>
      <w:tr w:rsidR="00AC33B4" w:rsidRPr="0052548F" w:rsidTr="004C007D">
        <w:trPr>
          <w:cantSplit/>
        </w:trPr>
        <w:tc>
          <w:tcPr>
            <w:tcW w:w="1986" w:type="dxa"/>
            <w:shd w:val="clear" w:color="auto" w:fill="auto"/>
          </w:tcPr>
          <w:p w:rsidR="00AC33B4" w:rsidRPr="0052548F" w:rsidRDefault="00AC33B4" w:rsidP="00AC33B4">
            <w:pPr>
              <w:rPr>
                <w:sz w:val="20"/>
                <w:lang w:val="fr-FR"/>
              </w:rPr>
            </w:pPr>
            <w:r w:rsidRPr="0052548F">
              <w:rPr>
                <w:sz w:val="20"/>
                <w:lang w:val="fr-FR"/>
              </w:rPr>
              <w:t>Tadjikistan</w:t>
            </w:r>
          </w:p>
        </w:tc>
        <w:tc>
          <w:tcPr>
            <w:tcW w:w="708" w:type="dxa"/>
            <w:shd w:val="clear" w:color="auto" w:fill="auto"/>
          </w:tcPr>
          <w:p w:rsidR="00AC33B4" w:rsidRPr="0052548F" w:rsidRDefault="00AC33B4" w:rsidP="00AC33B4">
            <w:pPr>
              <w:rPr>
                <w:sz w:val="20"/>
                <w:lang w:val="fr-FR"/>
              </w:rPr>
            </w:pPr>
          </w:p>
        </w:tc>
        <w:tc>
          <w:tcPr>
            <w:tcW w:w="1482" w:type="dxa"/>
            <w:shd w:val="clear" w:color="auto" w:fill="auto"/>
          </w:tcPr>
          <w:p w:rsidR="00AC33B4" w:rsidRPr="0052548F" w:rsidRDefault="00AC33B4" w:rsidP="00AC33B4">
            <w:pPr>
              <w:rPr>
                <w:sz w:val="20"/>
                <w:lang w:val="fr-FR"/>
              </w:rPr>
            </w:pPr>
            <w:r w:rsidRPr="0052548F">
              <w:rPr>
                <w:sz w:val="20"/>
                <w:lang w:val="fr-FR"/>
              </w:rPr>
              <w:t>•</w:t>
            </w:r>
          </w:p>
        </w:tc>
        <w:tc>
          <w:tcPr>
            <w:tcW w:w="1495" w:type="dxa"/>
            <w:shd w:val="clear" w:color="auto" w:fill="auto"/>
          </w:tcPr>
          <w:p w:rsidR="00AC33B4" w:rsidRPr="0052548F" w:rsidRDefault="00AC33B4" w:rsidP="00AC33B4">
            <w:pPr>
              <w:rPr>
                <w:sz w:val="20"/>
                <w:lang w:val="fr-FR"/>
              </w:rPr>
            </w:pPr>
          </w:p>
        </w:tc>
        <w:tc>
          <w:tcPr>
            <w:tcW w:w="1134" w:type="dxa"/>
            <w:shd w:val="clear" w:color="auto" w:fill="auto"/>
          </w:tcPr>
          <w:p w:rsidR="00AC33B4" w:rsidRPr="0052548F" w:rsidRDefault="00AC33B4" w:rsidP="00AC33B4">
            <w:pPr>
              <w:rPr>
                <w:sz w:val="20"/>
                <w:lang w:val="fr-FR"/>
              </w:rPr>
            </w:pPr>
          </w:p>
        </w:tc>
        <w:tc>
          <w:tcPr>
            <w:tcW w:w="1276" w:type="dxa"/>
            <w:shd w:val="clear" w:color="auto" w:fill="auto"/>
          </w:tcPr>
          <w:p w:rsidR="00AC33B4" w:rsidRPr="0052548F" w:rsidRDefault="00AC33B4" w:rsidP="00AC33B4">
            <w:pPr>
              <w:rPr>
                <w:sz w:val="20"/>
                <w:lang w:val="fr-FR"/>
              </w:rPr>
            </w:pPr>
          </w:p>
        </w:tc>
        <w:tc>
          <w:tcPr>
            <w:tcW w:w="1701" w:type="dxa"/>
            <w:shd w:val="clear" w:color="auto" w:fill="auto"/>
          </w:tcPr>
          <w:p w:rsidR="00AC33B4" w:rsidRPr="0052548F" w:rsidRDefault="00AC33B4" w:rsidP="00AC33B4">
            <w:pPr>
              <w:rPr>
                <w:sz w:val="20"/>
                <w:lang w:val="fr-FR"/>
              </w:rPr>
            </w:pPr>
          </w:p>
        </w:tc>
        <w:tc>
          <w:tcPr>
            <w:tcW w:w="1276" w:type="dxa"/>
            <w:shd w:val="clear" w:color="auto" w:fill="auto"/>
          </w:tcPr>
          <w:p w:rsidR="00AC33B4" w:rsidRPr="0052548F" w:rsidRDefault="00AC33B4" w:rsidP="00AC33B4">
            <w:pPr>
              <w:rPr>
                <w:sz w:val="20"/>
                <w:lang w:val="fr-FR"/>
              </w:rPr>
            </w:pPr>
          </w:p>
        </w:tc>
      </w:tr>
      <w:tr w:rsidR="00AC33B4" w:rsidRPr="0052548F" w:rsidTr="004C007D">
        <w:trPr>
          <w:cantSplit/>
        </w:trPr>
        <w:tc>
          <w:tcPr>
            <w:tcW w:w="1986" w:type="dxa"/>
            <w:shd w:val="clear" w:color="auto" w:fill="auto"/>
          </w:tcPr>
          <w:p w:rsidR="00AC33B4" w:rsidRPr="0052548F" w:rsidRDefault="00AC33B4" w:rsidP="00AC33B4">
            <w:pPr>
              <w:rPr>
                <w:sz w:val="20"/>
                <w:lang w:val="fr-FR"/>
              </w:rPr>
            </w:pPr>
            <w:r w:rsidRPr="0052548F">
              <w:rPr>
                <w:sz w:val="20"/>
                <w:lang w:val="fr-FR"/>
              </w:rPr>
              <w:t>Tunisie</w:t>
            </w:r>
          </w:p>
        </w:tc>
        <w:tc>
          <w:tcPr>
            <w:tcW w:w="708" w:type="dxa"/>
            <w:shd w:val="clear" w:color="auto" w:fill="auto"/>
          </w:tcPr>
          <w:p w:rsidR="00AC33B4" w:rsidRPr="0052548F" w:rsidRDefault="00AC33B4" w:rsidP="00AC33B4">
            <w:pPr>
              <w:rPr>
                <w:sz w:val="20"/>
                <w:lang w:val="fr-FR"/>
              </w:rPr>
            </w:pPr>
          </w:p>
        </w:tc>
        <w:tc>
          <w:tcPr>
            <w:tcW w:w="1482" w:type="dxa"/>
            <w:shd w:val="clear" w:color="auto" w:fill="auto"/>
          </w:tcPr>
          <w:p w:rsidR="00AC33B4" w:rsidRPr="0052548F" w:rsidRDefault="00AC33B4" w:rsidP="00AC33B4">
            <w:pPr>
              <w:rPr>
                <w:sz w:val="20"/>
                <w:lang w:val="fr-FR"/>
              </w:rPr>
            </w:pPr>
            <w:r w:rsidRPr="0052548F">
              <w:rPr>
                <w:sz w:val="20"/>
                <w:lang w:val="fr-FR"/>
              </w:rPr>
              <w:t>•</w:t>
            </w:r>
          </w:p>
        </w:tc>
        <w:tc>
          <w:tcPr>
            <w:tcW w:w="1495" w:type="dxa"/>
            <w:shd w:val="clear" w:color="auto" w:fill="auto"/>
          </w:tcPr>
          <w:p w:rsidR="00AC33B4" w:rsidRPr="0052548F" w:rsidRDefault="00AC33B4" w:rsidP="00AC33B4">
            <w:pPr>
              <w:rPr>
                <w:sz w:val="20"/>
                <w:lang w:val="fr-FR"/>
              </w:rPr>
            </w:pPr>
          </w:p>
        </w:tc>
        <w:tc>
          <w:tcPr>
            <w:tcW w:w="1134" w:type="dxa"/>
            <w:shd w:val="clear" w:color="auto" w:fill="auto"/>
          </w:tcPr>
          <w:p w:rsidR="00AC33B4" w:rsidRPr="0052548F" w:rsidRDefault="00AC33B4" w:rsidP="00AC33B4">
            <w:pPr>
              <w:rPr>
                <w:sz w:val="20"/>
                <w:lang w:val="fr-FR"/>
              </w:rPr>
            </w:pPr>
          </w:p>
        </w:tc>
        <w:tc>
          <w:tcPr>
            <w:tcW w:w="1276" w:type="dxa"/>
            <w:shd w:val="clear" w:color="auto" w:fill="auto"/>
          </w:tcPr>
          <w:p w:rsidR="00AC33B4" w:rsidRPr="0052548F" w:rsidRDefault="00AC33B4" w:rsidP="00AC33B4">
            <w:pPr>
              <w:rPr>
                <w:sz w:val="20"/>
                <w:lang w:val="fr-FR"/>
              </w:rPr>
            </w:pPr>
          </w:p>
        </w:tc>
        <w:tc>
          <w:tcPr>
            <w:tcW w:w="1701" w:type="dxa"/>
            <w:shd w:val="clear" w:color="auto" w:fill="auto"/>
          </w:tcPr>
          <w:p w:rsidR="00AC33B4" w:rsidRPr="0052548F" w:rsidRDefault="00AC33B4" w:rsidP="00AC33B4">
            <w:pPr>
              <w:rPr>
                <w:sz w:val="20"/>
                <w:lang w:val="fr-FR"/>
              </w:rPr>
            </w:pPr>
          </w:p>
        </w:tc>
        <w:tc>
          <w:tcPr>
            <w:tcW w:w="1276" w:type="dxa"/>
            <w:shd w:val="clear" w:color="auto" w:fill="auto"/>
          </w:tcPr>
          <w:p w:rsidR="00AC33B4" w:rsidRPr="0052548F" w:rsidRDefault="00AC33B4" w:rsidP="00AC33B4">
            <w:pPr>
              <w:rPr>
                <w:sz w:val="20"/>
                <w:lang w:val="fr-FR"/>
              </w:rPr>
            </w:pPr>
          </w:p>
        </w:tc>
      </w:tr>
      <w:tr w:rsidR="00AC33B4" w:rsidRPr="0052548F" w:rsidTr="004C007D">
        <w:trPr>
          <w:cantSplit/>
        </w:trPr>
        <w:tc>
          <w:tcPr>
            <w:tcW w:w="1986" w:type="dxa"/>
            <w:shd w:val="clear" w:color="auto" w:fill="auto"/>
          </w:tcPr>
          <w:p w:rsidR="00AC33B4" w:rsidRPr="0052548F" w:rsidRDefault="00AC33B4" w:rsidP="00AC33B4">
            <w:pPr>
              <w:rPr>
                <w:sz w:val="20"/>
                <w:lang w:val="fr-FR"/>
              </w:rPr>
            </w:pPr>
            <w:r w:rsidRPr="0052548F">
              <w:rPr>
                <w:sz w:val="20"/>
                <w:lang w:val="fr-FR"/>
              </w:rPr>
              <w:t>Turkménistan</w:t>
            </w:r>
          </w:p>
        </w:tc>
        <w:tc>
          <w:tcPr>
            <w:tcW w:w="708" w:type="dxa"/>
            <w:shd w:val="clear" w:color="auto" w:fill="auto"/>
          </w:tcPr>
          <w:p w:rsidR="00AC33B4" w:rsidRPr="0052548F" w:rsidRDefault="00AC33B4" w:rsidP="00AC33B4">
            <w:pPr>
              <w:rPr>
                <w:sz w:val="20"/>
                <w:lang w:val="fr-FR"/>
              </w:rPr>
            </w:pPr>
            <w:r w:rsidRPr="0052548F">
              <w:rPr>
                <w:sz w:val="20"/>
                <w:lang w:val="fr-FR"/>
              </w:rPr>
              <w:t>•</w:t>
            </w:r>
          </w:p>
        </w:tc>
        <w:tc>
          <w:tcPr>
            <w:tcW w:w="1482" w:type="dxa"/>
            <w:shd w:val="clear" w:color="auto" w:fill="auto"/>
          </w:tcPr>
          <w:p w:rsidR="00AC33B4" w:rsidRPr="0052548F" w:rsidRDefault="00AC33B4" w:rsidP="00AC33B4">
            <w:pPr>
              <w:rPr>
                <w:sz w:val="20"/>
                <w:lang w:val="fr-FR"/>
              </w:rPr>
            </w:pPr>
          </w:p>
        </w:tc>
        <w:tc>
          <w:tcPr>
            <w:tcW w:w="1495" w:type="dxa"/>
            <w:shd w:val="clear" w:color="auto" w:fill="auto"/>
          </w:tcPr>
          <w:p w:rsidR="00AC33B4" w:rsidRPr="0052548F" w:rsidRDefault="00AC33B4" w:rsidP="00AC33B4">
            <w:pPr>
              <w:rPr>
                <w:sz w:val="20"/>
                <w:lang w:val="fr-FR"/>
              </w:rPr>
            </w:pPr>
          </w:p>
        </w:tc>
        <w:tc>
          <w:tcPr>
            <w:tcW w:w="1134" w:type="dxa"/>
            <w:shd w:val="clear" w:color="auto" w:fill="auto"/>
          </w:tcPr>
          <w:p w:rsidR="00AC33B4" w:rsidRPr="0052548F" w:rsidRDefault="00AC33B4" w:rsidP="00AC33B4">
            <w:pPr>
              <w:rPr>
                <w:sz w:val="20"/>
                <w:lang w:val="fr-FR"/>
              </w:rPr>
            </w:pPr>
          </w:p>
        </w:tc>
        <w:tc>
          <w:tcPr>
            <w:tcW w:w="1276" w:type="dxa"/>
            <w:shd w:val="clear" w:color="auto" w:fill="auto"/>
          </w:tcPr>
          <w:p w:rsidR="00AC33B4" w:rsidRPr="0052548F" w:rsidRDefault="00AC33B4" w:rsidP="00AC33B4">
            <w:pPr>
              <w:rPr>
                <w:sz w:val="20"/>
                <w:lang w:val="fr-FR"/>
              </w:rPr>
            </w:pPr>
          </w:p>
        </w:tc>
        <w:tc>
          <w:tcPr>
            <w:tcW w:w="1701" w:type="dxa"/>
            <w:shd w:val="clear" w:color="auto" w:fill="auto"/>
          </w:tcPr>
          <w:p w:rsidR="00AC33B4" w:rsidRPr="0052548F" w:rsidRDefault="00AC33B4" w:rsidP="00AC33B4">
            <w:pPr>
              <w:rPr>
                <w:sz w:val="20"/>
                <w:lang w:val="fr-FR"/>
              </w:rPr>
            </w:pPr>
          </w:p>
        </w:tc>
        <w:tc>
          <w:tcPr>
            <w:tcW w:w="1276" w:type="dxa"/>
            <w:shd w:val="clear" w:color="auto" w:fill="auto"/>
          </w:tcPr>
          <w:p w:rsidR="00AC33B4" w:rsidRPr="0052548F" w:rsidRDefault="00AC33B4" w:rsidP="00AC33B4">
            <w:pPr>
              <w:rPr>
                <w:sz w:val="20"/>
                <w:lang w:val="fr-FR"/>
              </w:rPr>
            </w:pPr>
          </w:p>
        </w:tc>
      </w:tr>
      <w:tr w:rsidR="00AC33B4" w:rsidRPr="0052548F" w:rsidTr="004C007D">
        <w:trPr>
          <w:cantSplit/>
        </w:trPr>
        <w:tc>
          <w:tcPr>
            <w:tcW w:w="1986" w:type="dxa"/>
            <w:shd w:val="clear" w:color="auto" w:fill="auto"/>
          </w:tcPr>
          <w:p w:rsidR="00AC33B4" w:rsidRPr="0052548F" w:rsidRDefault="00AC33B4" w:rsidP="00AC33B4">
            <w:pPr>
              <w:rPr>
                <w:sz w:val="20"/>
                <w:lang w:val="fr-FR"/>
              </w:rPr>
            </w:pPr>
            <w:r w:rsidRPr="0052548F">
              <w:rPr>
                <w:sz w:val="20"/>
                <w:lang w:val="fr-FR"/>
              </w:rPr>
              <w:t>Turquie</w:t>
            </w:r>
          </w:p>
        </w:tc>
        <w:tc>
          <w:tcPr>
            <w:tcW w:w="708" w:type="dxa"/>
            <w:shd w:val="clear" w:color="auto" w:fill="auto"/>
          </w:tcPr>
          <w:p w:rsidR="00AC33B4" w:rsidRPr="0052548F" w:rsidRDefault="00AC33B4" w:rsidP="00AC33B4">
            <w:pPr>
              <w:rPr>
                <w:sz w:val="20"/>
                <w:lang w:val="fr-FR"/>
              </w:rPr>
            </w:pPr>
          </w:p>
        </w:tc>
        <w:tc>
          <w:tcPr>
            <w:tcW w:w="1482" w:type="dxa"/>
            <w:shd w:val="clear" w:color="auto" w:fill="auto"/>
          </w:tcPr>
          <w:p w:rsidR="00AC33B4" w:rsidRPr="0052548F" w:rsidRDefault="00AC33B4" w:rsidP="00AC33B4">
            <w:pPr>
              <w:rPr>
                <w:sz w:val="20"/>
                <w:lang w:val="fr-FR"/>
              </w:rPr>
            </w:pPr>
          </w:p>
        </w:tc>
        <w:tc>
          <w:tcPr>
            <w:tcW w:w="1495" w:type="dxa"/>
            <w:shd w:val="clear" w:color="auto" w:fill="auto"/>
          </w:tcPr>
          <w:p w:rsidR="00AC33B4" w:rsidRPr="0052548F" w:rsidRDefault="00AC33B4" w:rsidP="00AC33B4">
            <w:pPr>
              <w:rPr>
                <w:sz w:val="20"/>
                <w:lang w:val="fr-FR"/>
              </w:rPr>
            </w:pPr>
          </w:p>
        </w:tc>
        <w:tc>
          <w:tcPr>
            <w:tcW w:w="1134" w:type="dxa"/>
            <w:shd w:val="clear" w:color="auto" w:fill="auto"/>
          </w:tcPr>
          <w:p w:rsidR="00AC33B4" w:rsidRPr="0052548F" w:rsidRDefault="00AC33B4" w:rsidP="00AC33B4">
            <w:pPr>
              <w:rPr>
                <w:sz w:val="20"/>
                <w:lang w:val="fr-FR"/>
              </w:rPr>
            </w:pPr>
            <w:r w:rsidRPr="0052548F">
              <w:rPr>
                <w:sz w:val="20"/>
                <w:lang w:val="fr-FR"/>
              </w:rPr>
              <w:t>•</w:t>
            </w:r>
          </w:p>
        </w:tc>
        <w:tc>
          <w:tcPr>
            <w:tcW w:w="1276" w:type="dxa"/>
            <w:shd w:val="clear" w:color="auto" w:fill="auto"/>
          </w:tcPr>
          <w:p w:rsidR="00AC33B4" w:rsidRPr="0052548F" w:rsidRDefault="00AC33B4" w:rsidP="00AC33B4">
            <w:pPr>
              <w:rPr>
                <w:sz w:val="20"/>
                <w:lang w:val="fr-FR"/>
              </w:rPr>
            </w:pPr>
            <w:r w:rsidRPr="0052548F">
              <w:rPr>
                <w:sz w:val="20"/>
                <w:lang w:val="fr-FR"/>
              </w:rPr>
              <w:t>•</w:t>
            </w:r>
          </w:p>
        </w:tc>
        <w:tc>
          <w:tcPr>
            <w:tcW w:w="1701" w:type="dxa"/>
            <w:shd w:val="clear" w:color="auto" w:fill="auto"/>
          </w:tcPr>
          <w:p w:rsidR="00AC33B4" w:rsidRPr="0052548F" w:rsidRDefault="00AC33B4" w:rsidP="00AC33B4">
            <w:pPr>
              <w:rPr>
                <w:sz w:val="20"/>
                <w:lang w:val="fr-FR"/>
              </w:rPr>
            </w:pPr>
          </w:p>
        </w:tc>
        <w:tc>
          <w:tcPr>
            <w:tcW w:w="1276" w:type="dxa"/>
            <w:shd w:val="clear" w:color="auto" w:fill="auto"/>
          </w:tcPr>
          <w:p w:rsidR="00AC33B4" w:rsidRPr="0052548F" w:rsidRDefault="00AC33B4" w:rsidP="00AC33B4">
            <w:pPr>
              <w:rPr>
                <w:sz w:val="20"/>
                <w:lang w:val="fr-FR"/>
              </w:rPr>
            </w:pPr>
          </w:p>
        </w:tc>
      </w:tr>
      <w:tr w:rsidR="00AC33B4" w:rsidRPr="0052548F" w:rsidTr="004C007D">
        <w:trPr>
          <w:cantSplit/>
        </w:trPr>
        <w:tc>
          <w:tcPr>
            <w:tcW w:w="1986" w:type="dxa"/>
            <w:shd w:val="clear" w:color="auto" w:fill="auto"/>
          </w:tcPr>
          <w:p w:rsidR="00AC33B4" w:rsidRPr="0052548F" w:rsidRDefault="00AC33B4" w:rsidP="00AC33B4">
            <w:pPr>
              <w:rPr>
                <w:sz w:val="20"/>
                <w:lang w:val="fr-FR"/>
              </w:rPr>
            </w:pPr>
            <w:r w:rsidRPr="0052548F">
              <w:rPr>
                <w:sz w:val="20"/>
                <w:lang w:val="fr-FR"/>
              </w:rPr>
              <w:t>Ukraine</w:t>
            </w:r>
          </w:p>
        </w:tc>
        <w:tc>
          <w:tcPr>
            <w:tcW w:w="708" w:type="dxa"/>
            <w:shd w:val="clear" w:color="auto" w:fill="auto"/>
          </w:tcPr>
          <w:p w:rsidR="00AC33B4" w:rsidRPr="0052548F" w:rsidRDefault="00AC33B4" w:rsidP="00AC33B4">
            <w:pPr>
              <w:rPr>
                <w:sz w:val="20"/>
                <w:lang w:val="fr-FR"/>
              </w:rPr>
            </w:pPr>
          </w:p>
        </w:tc>
        <w:tc>
          <w:tcPr>
            <w:tcW w:w="1482" w:type="dxa"/>
            <w:shd w:val="clear" w:color="auto" w:fill="auto"/>
          </w:tcPr>
          <w:p w:rsidR="00AC33B4" w:rsidRPr="0052548F" w:rsidRDefault="00AC33B4" w:rsidP="00AC33B4">
            <w:pPr>
              <w:rPr>
                <w:sz w:val="20"/>
                <w:lang w:val="fr-FR"/>
              </w:rPr>
            </w:pPr>
            <w:r w:rsidRPr="0052548F">
              <w:rPr>
                <w:sz w:val="20"/>
                <w:lang w:val="fr-FR"/>
              </w:rPr>
              <w:t>•</w:t>
            </w:r>
          </w:p>
        </w:tc>
        <w:tc>
          <w:tcPr>
            <w:tcW w:w="1495" w:type="dxa"/>
            <w:shd w:val="clear" w:color="auto" w:fill="auto"/>
          </w:tcPr>
          <w:p w:rsidR="00AC33B4" w:rsidRPr="0052548F" w:rsidRDefault="00AC33B4" w:rsidP="00AC33B4">
            <w:pPr>
              <w:rPr>
                <w:sz w:val="20"/>
                <w:lang w:val="fr-FR"/>
              </w:rPr>
            </w:pPr>
          </w:p>
        </w:tc>
        <w:tc>
          <w:tcPr>
            <w:tcW w:w="1134" w:type="dxa"/>
            <w:shd w:val="clear" w:color="auto" w:fill="auto"/>
          </w:tcPr>
          <w:p w:rsidR="00AC33B4" w:rsidRPr="0052548F" w:rsidRDefault="00AC33B4" w:rsidP="00AC33B4">
            <w:pPr>
              <w:rPr>
                <w:sz w:val="20"/>
                <w:lang w:val="fr-FR"/>
              </w:rPr>
            </w:pPr>
          </w:p>
        </w:tc>
        <w:tc>
          <w:tcPr>
            <w:tcW w:w="1276" w:type="dxa"/>
            <w:shd w:val="clear" w:color="auto" w:fill="auto"/>
          </w:tcPr>
          <w:p w:rsidR="00AC33B4" w:rsidRPr="0052548F" w:rsidRDefault="00AC33B4" w:rsidP="00AC33B4">
            <w:pPr>
              <w:rPr>
                <w:sz w:val="20"/>
                <w:lang w:val="fr-FR"/>
              </w:rPr>
            </w:pPr>
          </w:p>
        </w:tc>
        <w:tc>
          <w:tcPr>
            <w:tcW w:w="1701" w:type="dxa"/>
            <w:shd w:val="clear" w:color="auto" w:fill="auto"/>
          </w:tcPr>
          <w:p w:rsidR="00AC33B4" w:rsidRPr="0052548F" w:rsidRDefault="00AC33B4" w:rsidP="00AC33B4">
            <w:pPr>
              <w:rPr>
                <w:sz w:val="20"/>
                <w:lang w:val="fr-FR"/>
              </w:rPr>
            </w:pPr>
          </w:p>
        </w:tc>
        <w:tc>
          <w:tcPr>
            <w:tcW w:w="1276" w:type="dxa"/>
            <w:shd w:val="clear" w:color="auto" w:fill="auto"/>
          </w:tcPr>
          <w:p w:rsidR="00AC33B4" w:rsidRPr="0052548F" w:rsidRDefault="00AC33B4" w:rsidP="00AC33B4">
            <w:pPr>
              <w:rPr>
                <w:sz w:val="20"/>
                <w:lang w:val="fr-FR"/>
              </w:rPr>
            </w:pPr>
          </w:p>
        </w:tc>
      </w:tr>
      <w:tr w:rsidR="00AC33B4" w:rsidRPr="0052548F" w:rsidTr="004C007D">
        <w:trPr>
          <w:cantSplit/>
        </w:trPr>
        <w:tc>
          <w:tcPr>
            <w:tcW w:w="1986" w:type="dxa"/>
            <w:shd w:val="clear" w:color="auto" w:fill="auto"/>
          </w:tcPr>
          <w:p w:rsidR="00AC33B4" w:rsidRPr="0052548F" w:rsidRDefault="00AC33B4" w:rsidP="00AC33B4">
            <w:pPr>
              <w:rPr>
                <w:sz w:val="20"/>
                <w:lang w:val="fr-FR"/>
              </w:rPr>
            </w:pPr>
            <w:r w:rsidRPr="0052548F">
              <w:rPr>
                <w:sz w:val="20"/>
                <w:lang w:val="fr-FR"/>
              </w:rPr>
              <w:t>Union européenne</w:t>
            </w:r>
          </w:p>
        </w:tc>
        <w:tc>
          <w:tcPr>
            <w:tcW w:w="708" w:type="dxa"/>
            <w:shd w:val="clear" w:color="auto" w:fill="auto"/>
          </w:tcPr>
          <w:p w:rsidR="00AC33B4" w:rsidRPr="0052548F" w:rsidRDefault="00AC33B4" w:rsidP="00AC33B4">
            <w:pPr>
              <w:rPr>
                <w:sz w:val="20"/>
                <w:lang w:val="fr-FR"/>
              </w:rPr>
            </w:pPr>
          </w:p>
        </w:tc>
        <w:tc>
          <w:tcPr>
            <w:tcW w:w="1482" w:type="dxa"/>
            <w:shd w:val="clear" w:color="auto" w:fill="auto"/>
          </w:tcPr>
          <w:p w:rsidR="00AC33B4" w:rsidRPr="0052548F" w:rsidRDefault="00AC33B4" w:rsidP="00AC33B4">
            <w:pPr>
              <w:rPr>
                <w:sz w:val="20"/>
                <w:lang w:val="fr-FR"/>
              </w:rPr>
            </w:pPr>
          </w:p>
        </w:tc>
        <w:tc>
          <w:tcPr>
            <w:tcW w:w="1495" w:type="dxa"/>
            <w:shd w:val="clear" w:color="auto" w:fill="auto"/>
          </w:tcPr>
          <w:p w:rsidR="00AC33B4" w:rsidRPr="0052548F" w:rsidRDefault="00AC33B4" w:rsidP="00AC33B4">
            <w:pPr>
              <w:rPr>
                <w:sz w:val="20"/>
                <w:lang w:val="fr-FR"/>
              </w:rPr>
            </w:pPr>
          </w:p>
        </w:tc>
        <w:tc>
          <w:tcPr>
            <w:tcW w:w="1134" w:type="dxa"/>
            <w:shd w:val="clear" w:color="auto" w:fill="auto"/>
          </w:tcPr>
          <w:p w:rsidR="00AC33B4" w:rsidRPr="0052548F" w:rsidRDefault="00AC33B4" w:rsidP="00AC33B4">
            <w:pPr>
              <w:rPr>
                <w:sz w:val="20"/>
                <w:lang w:val="fr-FR"/>
              </w:rPr>
            </w:pPr>
            <w:r w:rsidRPr="0052548F">
              <w:rPr>
                <w:sz w:val="20"/>
                <w:lang w:val="fr-FR"/>
              </w:rPr>
              <w:t>•</w:t>
            </w:r>
          </w:p>
        </w:tc>
        <w:tc>
          <w:tcPr>
            <w:tcW w:w="1276" w:type="dxa"/>
            <w:shd w:val="clear" w:color="auto" w:fill="auto"/>
          </w:tcPr>
          <w:p w:rsidR="00AC33B4" w:rsidRPr="0052548F" w:rsidRDefault="00AC33B4" w:rsidP="00AC33B4">
            <w:pPr>
              <w:rPr>
                <w:sz w:val="20"/>
                <w:lang w:val="fr-FR"/>
              </w:rPr>
            </w:pPr>
          </w:p>
        </w:tc>
        <w:tc>
          <w:tcPr>
            <w:tcW w:w="1701" w:type="dxa"/>
            <w:shd w:val="clear" w:color="auto" w:fill="auto"/>
          </w:tcPr>
          <w:p w:rsidR="00AC33B4" w:rsidRPr="0052548F" w:rsidRDefault="00AC33B4" w:rsidP="00AC33B4">
            <w:pPr>
              <w:rPr>
                <w:sz w:val="20"/>
                <w:lang w:val="fr-FR"/>
              </w:rPr>
            </w:pPr>
            <w:r w:rsidRPr="0052548F">
              <w:rPr>
                <w:sz w:val="20"/>
                <w:lang w:val="fr-FR"/>
              </w:rPr>
              <w:t>•</w:t>
            </w:r>
          </w:p>
        </w:tc>
        <w:tc>
          <w:tcPr>
            <w:tcW w:w="1276" w:type="dxa"/>
            <w:shd w:val="clear" w:color="auto" w:fill="auto"/>
          </w:tcPr>
          <w:p w:rsidR="00AC33B4" w:rsidRPr="0052548F" w:rsidRDefault="00AC33B4" w:rsidP="00AC33B4">
            <w:pPr>
              <w:rPr>
                <w:sz w:val="20"/>
                <w:lang w:val="fr-FR"/>
              </w:rPr>
            </w:pPr>
          </w:p>
        </w:tc>
      </w:tr>
      <w:tr w:rsidR="00AC33B4" w:rsidRPr="0052548F" w:rsidTr="004C007D">
        <w:trPr>
          <w:cantSplit/>
        </w:trPr>
        <w:tc>
          <w:tcPr>
            <w:tcW w:w="1986" w:type="dxa"/>
            <w:shd w:val="clear" w:color="auto" w:fill="auto"/>
          </w:tcPr>
          <w:p w:rsidR="00AC33B4" w:rsidRPr="0052548F" w:rsidRDefault="00AC33B4" w:rsidP="00AC33B4">
            <w:pPr>
              <w:rPr>
                <w:sz w:val="20"/>
                <w:lang w:val="fr-FR"/>
              </w:rPr>
            </w:pPr>
            <w:r w:rsidRPr="0052548F">
              <w:rPr>
                <w:sz w:val="20"/>
                <w:lang w:val="fr-FR"/>
              </w:rPr>
              <w:t>Viet Nam</w:t>
            </w:r>
          </w:p>
        </w:tc>
        <w:tc>
          <w:tcPr>
            <w:tcW w:w="708" w:type="dxa"/>
            <w:shd w:val="clear" w:color="auto" w:fill="auto"/>
          </w:tcPr>
          <w:p w:rsidR="00AC33B4" w:rsidRPr="0052548F" w:rsidRDefault="00AC33B4" w:rsidP="00AC33B4">
            <w:pPr>
              <w:rPr>
                <w:sz w:val="20"/>
                <w:lang w:val="fr-FR"/>
              </w:rPr>
            </w:pPr>
          </w:p>
        </w:tc>
        <w:tc>
          <w:tcPr>
            <w:tcW w:w="1482" w:type="dxa"/>
            <w:shd w:val="clear" w:color="auto" w:fill="auto"/>
          </w:tcPr>
          <w:p w:rsidR="00AC33B4" w:rsidRPr="0052548F" w:rsidRDefault="00AC33B4" w:rsidP="00AC33B4">
            <w:pPr>
              <w:rPr>
                <w:sz w:val="20"/>
                <w:lang w:val="fr-FR"/>
              </w:rPr>
            </w:pPr>
          </w:p>
        </w:tc>
        <w:tc>
          <w:tcPr>
            <w:tcW w:w="1495" w:type="dxa"/>
            <w:shd w:val="clear" w:color="auto" w:fill="auto"/>
          </w:tcPr>
          <w:p w:rsidR="00AC33B4" w:rsidRPr="0052548F" w:rsidRDefault="00AC33B4" w:rsidP="00AC33B4">
            <w:pPr>
              <w:rPr>
                <w:sz w:val="20"/>
                <w:lang w:val="fr-FR"/>
              </w:rPr>
            </w:pPr>
            <w:r w:rsidRPr="0052548F">
              <w:rPr>
                <w:sz w:val="20"/>
                <w:lang w:val="fr-FR"/>
              </w:rPr>
              <w:t>•</w:t>
            </w:r>
          </w:p>
        </w:tc>
        <w:tc>
          <w:tcPr>
            <w:tcW w:w="1134" w:type="dxa"/>
            <w:shd w:val="clear" w:color="auto" w:fill="auto"/>
          </w:tcPr>
          <w:p w:rsidR="00AC33B4" w:rsidRPr="0052548F" w:rsidRDefault="00AC33B4" w:rsidP="00AC33B4">
            <w:pPr>
              <w:rPr>
                <w:sz w:val="20"/>
                <w:lang w:val="fr-FR"/>
              </w:rPr>
            </w:pPr>
          </w:p>
        </w:tc>
        <w:tc>
          <w:tcPr>
            <w:tcW w:w="1276" w:type="dxa"/>
            <w:shd w:val="clear" w:color="auto" w:fill="auto"/>
          </w:tcPr>
          <w:p w:rsidR="00AC33B4" w:rsidRPr="0052548F" w:rsidRDefault="00AC33B4" w:rsidP="00AC33B4">
            <w:pPr>
              <w:rPr>
                <w:sz w:val="20"/>
                <w:lang w:val="fr-FR"/>
              </w:rPr>
            </w:pPr>
          </w:p>
        </w:tc>
        <w:tc>
          <w:tcPr>
            <w:tcW w:w="1701" w:type="dxa"/>
            <w:shd w:val="clear" w:color="auto" w:fill="auto"/>
          </w:tcPr>
          <w:p w:rsidR="00AC33B4" w:rsidRPr="0052548F" w:rsidRDefault="00AC33B4" w:rsidP="00AC33B4">
            <w:pPr>
              <w:rPr>
                <w:sz w:val="20"/>
                <w:lang w:val="fr-FR"/>
              </w:rPr>
            </w:pPr>
          </w:p>
        </w:tc>
        <w:tc>
          <w:tcPr>
            <w:tcW w:w="1276" w:type="dxa"/>
            <w:shd w:val="clear" w:color="auto" w:fill="auto"/>
          </w:tcPr>
          <w:p w:rsidR="00AC33B4" w:rsidRPr="0052548F" w:rsidRDefault="00AC33B4" w:rsidP="00AC33B4">
            <w:pPr>
              <w:rPr>
                <w:sz w:val="20"/>
                <w:lang w:val="fr-FR"/>
              </w:rPr>
            </w:pPr>
          </w:p>
        </w:tc>
      </w:tr>
      <w:tr w:rsidR="00AC33B4" w:rsidRPr="0052548F" w:rsidTr="004C007D">
        <w:trPr>
          <w:cantSplit/>
        </w:trPr>
        <w:tc>
          <w:tcPr>
            <w:tcW w:w="1986" w:type="dxa"/>
            <w:shd w:val="clear" w:color="auto" w:fill="auto"/>
          </w:tcPr>
          <w:p w:rsidR="00AC33B4" w:rsidRPr="0052548F" w:rsidRDefault="00AC33B4" w:rsidP="00AC33B4">
            <w:pPr>
              <w:rPr>
                <w:sz w:val="20"/>
                <w:lang w:val="fr-FR"/>
              </w:rPr>
            </w:pPr>
            <w:r w:rsidRPr="0052548F">
              <w:rPr>
                <w:sz w:val="20"/>
                <w:lang w:val="fr-FR"/>
              </w:rPr>
              <w:lastRenderedPageBreak/>
              <w:t>Zambie</w:t>
            </w:r>
          </w:p>
        </w:tc>
        <w:tc>
          <w:tcPr>
            <w:tcW w:w="708" w:type="dxa"/>
            <w:shd w:val="clear" w:color="auto" w:fill="auto"/>
          </w:tcPr>
          <w:p w:rsidR="00AC33B4" w:rsidRPr="0052548F" w:rsidRDefault="00AC33B4" w:rsidP="00AC33B4">
            <w:pPr>
              <w:rPr>
                <w:sz w:val="20"/>
                <w:lang w:val="fr-FR"/>
              </w:rPr>
            </w:pPr>
          </w:p>
        </w:tc>
        <w:tc>
          <w:tcPr>
            <w:tcW w:w="1482" w:type="dxa"/>
            <w:shd w:val="clear" w:color="auto" w:fill="auto"/>
          </w:tcPr>
          <w:p w:rsidR="00AC33B4" w:rsidRPr="0052548F" w:rsidRDefault="00AC33B4" w:rsidP="00AC33B4">
            <w:pPr>
              <w:rPr>
                <w:sz w:val="20"/>
                <w:lang w:val="fr-FR"/>
              </w:rPr>
            </w:pPr>
          </w:p>
        </w:tc>
        <w:tc>
          <w:tcPr>
            <w:tcW w:w="1495" w:type="dxa"/>
            <w:shd w:val="clear" w:color="auto" w:fill="auto"/>
          </w:tcPr>
          <w:p w:rsidR="00AC33B4" w:rsidRPr="0052548F" w:rsidRDefault="00AC33B4" w:rsidP="00AC33B4">
            <w:pPr>
              <w:rPr>
                <w:sz w:val="20"/>
                <w:lang w:val="fr-FR"/>
              </w:rPr>
            </w:pPr>
          </w:p>
        </w:tc>
        <w:tc>
          <w:tcPr>
            <w:tcW w:w="1134" w:type="dxa"/>
            <w:shd w:val="clear" w:color="auto" w:fill="auto"/>
          </w:tcPr>
          <w:p w:rsidR="00AC33B4" w:rsidRPr="0052548F" w:rsidRDefault="00AC33B4" w:rsidP="00AC33B4">
            <w:pPr>
              <w:rPr>
                <w:sz w:val="20"/>
                <w:lang w:val="fr-FR"/>
              </w:rPr>
            </w:pPr>
            <w:r w:rsidRPr="0052548F">
              <w:rPr>
                <w:sz w:val="20"/>
                <w:lang w:val="fr-FR"/>
              </w:rPr>
              <w:t>•</w:t>
            </w:r>
          </w:p>
        </w:tc>
        <w:tc>
          <w:tcPr>
            <w:tcW w:w="1276" w:type="dxa"/>
            <w:shd w:val="clear" w:color="auto" w:fill="auto"/>
          </w:tcPr>
          <w:p w:rsidR="00AC33B4" w:rsidRPr="0052548F" w:rsidRDefault="00AC33B4" w:rsidP="00AC33B4">
            <w:pPr>
              <w:rPr>
                <w:sz w:val="20"/>
                <w:lang w:val="fr-FR"/>
              </w:rPr>
            </w:pPr>
          </w:p>
        </w:tc>
        <w:tc>
          <w:tcPr>
            <w:tcW w:w="1701" w:type="dxa"/>
            <w:shd w:val="clear" w:color="auto" w:fill="auto"/>
          </w:tcPr>
          <w:p w:rsidR="00AC33B4" w:rsidRPr="0052548F" w:rsidRDefault="00AC33B4" w:rsidP="00AC33B4">
            <w:pPr>
              <w:rPr>
                <w:sz w:val="20"/>
                <w:lang w:val="fr-FR"/>
              </w:rPr>
            </w:pPr>
          </w:p>
        </w:tc>
        <w:tc>
          <w:tcPr>
            <w:tcW w:w="1276" w:type="dxa"/>
            <w:shd w:val="clear" w:color="auto" w:fill="auto"/>
          </w:tcPr>
          <w:p w:rsidR="00AC33B4" w:rsidRPr="0052548F" w:rsidRDefault="00AC33B4" w:rsidP="00AC33B4">
            <w:pPr>
              <w:rPr>
                <w:sz w:val="20"/>
                <w:lang w:val="fr-FR"/>
              </w:rPr>
            </w:pPr>
            <w:r w:rsidRPr="0052548F">
              <w:rPr>
                <w:sz w:val="20"/>
                <w:lang w:val="fr-FR"/>
              </w:rPr>
              <w:t xml:space="preserve">La section 39 (1) de notre loi sur les marques permet au propriétaire enregistré d’une marque de demander l’annulation ou le retrait de la marque du registre.  </w:t>
            </w:r>
          </w:p>
        </w:tc>
      </w:tr>
    </w:tbl>
    <w:p w:rsidR="00AC33B4" w:rsidRPr="0052548F" w:rsidRDefault="00AC33B4" w:rsidP="00AC33B4">
      <w:pPr>
        <w:rPr>
          <w:rFonts w:ascii="Times New Roman" w:eastAsia="Times New Roman" w:hAnsi="Times New Roman" w:cs="Times New Roman"/>
          <w:sz w:val="20"/>
          <w:lang w:val="fr-FR"/>
        </w:rPr>
      </w:pPr>
    </w:p>
    <w:p w:rsidR="00AC33B4" w:rsidRPr="0052548F" w:rsidRDefault="00AC33B4" w:rsidP="00AC33B4">
      <w:pPr>
        <w:ind w:left="360"/>
        <w:jc w:val="center"/>
        <w:rPr>
          <w:sz w:val="20"/>
          <w:lang w:val="fr-FR"/>
        </w:rPr>
      </w:pPr>
    </w:p>
    <w:p w:rsidR="00AC33B4" w:rsidRPr="0052548F" w:rsidRDefault="00AC33B4" w:rsidP="00AC33B4">
      <w:pPr>
        <w:ind w:left="360"/>
        <w:jc w:val="center"/>
        <w:rPr>
          <w:sz w:val="20"/>
          <w:lang w:val="fr-FR"/>
        </w:rPr>
      </w:pPr>
    </w:p>
    <w:p w:rsidR="00AC33B4" w:rsidRPr="0052548F" w:rsidRDefault="00AC33B4" w:rsidP="00AC33B4">
      <w:pPr>
        <w:rPr>
          <w:sz w:val="20"/>
          <w:lang w:val="fr-FR"/>
        </w:rPr>
      </w:pPr>
      <w:r w:rsidRPr="0052548F">
        <w:rPr>
          <w:sz w:val="20"/>
          <w:lang w:val="fr-F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5"/>
        <w:gridCol w:w="1304"/>
        <w:gridCol w:w="1672"/>
        <w:gridCol w:w="1510"/>
        <w:gridCol w:w="1595"/>
        <w:gridCol w:w="1595"/>
      </w:tblGrid>
      <w:tr w:rsidR="00AC33B4" w:rsidRPr="0052548F" w:rsidTr="00030C5D">
        <w:trPr>
          <w:cantSplit/>
          <w:tblHeader/>
        </w:trPr>
        <w:tc>
          <w:tcPr>
            <w:tcW w:w="1895" w:type="dxa"/>
            <w:vMerge w:val="restart"/>
            <w:shd w:val="clear" w:color="auto" w:fill="auto"/>
          </w:tcPr>
          <w:p w:rsidR="00AC33B4" w:rsidRPr="0052548F" w:rsidRDefault="00AC33B4" w:rsidP="00AC33B4">
            <w:pPr>
              <w:rPr>
                <w:b/>
                <w:sz w:val="20"/>
                <w:lang w:val="fr-FR"/>
              </w:rPr>
            </w:pPr>
            <w:r w:rsidRPr="0052548F">
              <w:rPr>
                <w:b/>
                <w:sz w:val="20"/>
                <w:lang w:val="fr-FR"/>
              </w:rPr>
              <w:lastRenderedPageBreak/>
              <w:t>Partie contractante</w:t>
            </w:r>
          </w:p>
        </w:tc>
        <w:tc>
          <w:tcPr>
            <w:tcW w:w="7676" w:type="dxa"/>
            <w:gridSpan w:val="5"/>
            <w:shd w:val="clear" w:color="auto" w:fill="auto"/>
          </w:tcPr>
          <w:p w:rsidR="00AC33B4" w:rsidRPr="0052548F" w:rsidRDefault="00AC33B4" w:rsidP="00AC33B4">
            <w:pPr>
              <w:rPr>
                <w:b/>
                <w:sz w:val="20"/>
                <w:lang w:val="fr-FR"/>
              </w:rPr>
            </w:pPr>
            <w:r w:rsidRPr="0052548F">
              <w:rPr>
                <w:b/>
                <w:sz w:val="20"/>
                <w:lang w:val="fr-FR"/>
              </w:rPr>
              <w:t>QUESTION II.1.</w:t>
            </w:r>
          </w:p>
          <w:p w:rsidR="00AC33B4" w:rsidRPr="0052548F" w:rsidRDefault="00AC33B4" w:rsidP="00AC33B4">
            <w:pPr>
              <w:rPr>
                <w:b/>
                <w:sz w:val="20"/>
                <w:lang w:val="fr-FR"/>
              </w:rPr>
            </w:pPr>
            <w:r w:rsidRPr="0052548F">
              <w:rPr>
                <w:b/>
                <w:sz w:val="20"/>
                <w:lang w:val="fr-FR"/>
              </w:rPr>
              <w:t>II.</w:t>
            </w:r>
            <w:r w:rsidRPr="0052548F">
              <w:rPr>
                <w:b/>
                <w:sz w:val="20"/>
                <w:lang w:val="fr-FR"/>
              </w:rPr>
              <w:tab/>
              <w:t>EXPÉRIENCE ACQUISE PAR L’OFFICE</w:t>
            </w:r>
          </w:p>
          <w:p w:rsidR="00AC33B4" w:rsidRPr="0052548F" w:rsidRDefault="00AC33B4" w:rsidP="00AC33B4">
            <w:pPr>
              <w:ind w:left="1147" w:hanging="567"/>
              <w:rPr>
                <w:b/>
                <w:sz w:val="20"/>
                <w:lang w:val="fr-FR"/>
              </w:rPr>
            </w:pPr>
            <w:r w:rsidRPr="0052548F">
              <w:rPr>
                <w:b/>
                <w:sz w:val="20"/>
                <w:lang w:val="fr-FR"/>
              </w:rPr>
              <w:t>1.</w:t>
            </w:r>
            <w:r w:rsidRPr="0052548F">
              <w:rPr>
                <w:b/>
                <w:sz w:val="20"/>
                <w:lang w:val="fr-FR"/>
              </w:rPr>
              <w:tab/>
              <w:t>Est</w:t>
            </w:r>
            <w:r w:rsidRPr="0052548F">
              <w:rPr>
                <w:b/>
                <w:sz w:val="20"/>
                <w:lang w:val="fr-FR"/>
              </w:rPr>
              <w:noBreakHyphen/>
              <w:t>ce que votre Office a en fait eu l’occasion de prendre note sur demande d’un enregistrement international conformément à l’article 4</w:t>
            </w:r>
            <w:r w:rsidRPr="0052548F">
              <w:rPr>
                <w:b/>
                <w:i/>
                <w:iCs/>
                <w:sz w:val="20"/>
                <w:lang w:val="fr-FR"/>
              </w:rPr>
              <w:t>bis</w:t>
            </w:r>
            <w:r w:rsidRPr="0052548F">
              <w:rPr>
                <w:b/>
                <w:sz w:val="20"/>
                <w:lang w:val="fr-FR"/>
              </w:rPr>
              <w:t>.2) de l’Arrangement de Madrid et/ou du Protocole y relatif?</w:t>
            </w:r>
          </w:p>
        </w:tc>
      </w:tr>
      <w:tr w:rsidR="00AC33B4" w:rsidRPr="0052548F" w:rsidTr="00030C5D">
        <w:trPr>
          <w:cantSplit/>
          <w:tblHeader/>
        </w:trPr>
        <w:tc>
          <w:tcPr>
            <w:tcW w:w="1895" w:type="dxa"/>
            <w:vMerge/>
            <w:shd w:val="clear" w:color="auto" w:fill="auto"/>
          </w:tcPr>
          <w:p w:rsidR="00AC33B4" w:rsidRPr="0052548F" w:rsidRDefault="00AC33B4" w:rsidP="00AC33B4">
            <w:pPr>
              <w:rPr>
                <w:sz w:val="20"/>
                <w:lang w:val="fr-FR"/>
              </w:rPr>
            </w:pPr>
          </w:p>
        </w:tc>
        <w:tc>
          <w:tcPr>
            <w:tcW w:w="1304" w:type="dxa"/>
            <w:shd w:val="clear" w:color="auto" w:fill="auto"/>
          </w:tcPr>
          <w:p w:rsidR="00AC33B4" w:rsidRPr="0052548F" w:rsidRDefault="00AC33B4" w:rsidP="00AC33B4">
            <w:pPr>
              <w:tabs>
                <w:tab w:val="center" w:pos="648"/>
                <w:tab w:val="left" w:pos="1170"/>
              </w:tabs>
              <w:rPr>
                <w:b/>
                <w:sz w:val="20"/>
                <w:lang w:val="fr-FR"/>
              </w:rPr>
            </w:pPr>
            <w:r w:rsidRPr="0052548F">
              <w:rPr>
                <w:b/>
                <w:sz w:val="20"/>
                <w:lang w:val="fr-FR"/>
              </w:rPr>
              <w:t>NON</w:t>
            </w:r>
          </w:p>
        </w:tc>
        <w:tc>
          <w:tcPr>
            <w:tcW w:w="1672" w:type="dxa"/>
            <w:shd w:val="clear" w:color="auto" w:fill="auto"/>
          </w:tcPr>
          <w:p w:rsidR="00AC33B4" w:rsidRPr="0052548F" w:rsidRDefault="00AC33B4" w:rsidP="009872F9">
            <w:pPr>
              <w:rPr>
                <w:b/>
                <w:sz w:val="20"/>
                <w:lang w:val="fr-FR"/>
              </w:rPr>
            </w:pPr>
            <w:r w:rsidRPr="0052548F">
              <w:rPr>
                <w:b/>
                <w:sz w:val="20"/>
                <w:lang w:val="fr-FR"/>
              </w:rPr>
              <w:t>O</w:t>
            </w:r>
            <w:r w:rsidR="009872F9">
              <w:rPr>
                <w:b/>
                <w:sz w:val="20"/>
                <w:lang w:val="fr-FR"/>
              </w:rPr>
              <w:t>UI, mais il n’y pas eu plus de 5</w:t>
            </w:r>
            <w:r w:rsidRPr="0052548F">
              <w:rPr>
                <w:b/>
                <w:sz w:val="20"/>
                <w:lang w:val="fr-FR"/>
              </w:rPr>
              <w:t> demandes de ce type</w:t>
            </w:r>
          </w:p>
        </w:tc>
        <w:tc>
          <w:tcPr>
            <w:tcW w:w="1510" w:type="dxa"/>
            <w:shd w:val="clear" w:color="auto" w:fill="auto"/>
          </w:tcPr>
          <w:p w:rsidR="00AC33B4" w:rsidRPr="0052548F" w:rsidRDefault="00AC33B4" w:rsidP="009872F9">
            <w:pPr>
              <w:rPr>
                <w:b/>
                <w:sz w:val="20"/>
                <w:lang w:val="fr-FR"/>
              </w:rPr>
            </w:pPr>
            <w:r w:rsidRPr="0052548F">
              <w:rPr>
                <w:b/>
                <w:sz w:val="20"/>
                <w:lang w:val="fr-FR"/>
              </w:rPr>
              <w:t xml:space="preserve">OUI, il y a eu entre </w:t>
            </w:r>
            <w:r w:rsidR="009872F9">
              <w:rPr>
                <w:b/>
                <w:sz w:val="20"/>
                <w:lang w:val="fr-FR"/>
              </w:rPr>
              <w:t>5</w:t>
            </w:r>
            <w:r w:rsidRPr="0052548F">
              <w:rPr>
                <w:b/>
                <w:sz w:val="20"/>
                <w:lang w:val="fr-FR"/>
              </w:rPr>
              <w:t> et 20 demandes de ce type</w:t>
            </w:r>
          </w:p>
        </w:tc>
        <w:tc>
          <w:tcPr>
            <w:tcW w:w="1595" w:type="dxa"/>
            <w:shd w:val="clear" w:color="auto" w:fill="auto"/>
          </w:tcPr>
          <w:p w:rsidR="00AC33B4" w:rsidRPr="0052548F" w:rsidRDefault="00AC33B4" w:rsidP="00AC33B4">
            <w:pPr>
              <w:rPr>
                <w:b/>
                <w:sz w:val="20"/>
                <w:lang w:val="fr-FR"/>
              </w:rPr>
            </w:pPr>
            <w:r w:rsidRPr="0052548F">
              <w:rPr>
                <w:b/>
                <w:sz w:val="20"/>
                <w:lang w:val="fr-FR"/>
              </w:rPr>
              <w:t>OUI, il y a eu entre 21 et 100 demandes de ce type</w:t>
            </w:r>
          </w:p>
        </w:tc>
        <w:tc>
          <w:tcPr>
            <w:tcW w:w="1595" w:type="dxa"/>
            <w:shd w:val="clear" w:color="auto" w:fill="auto"/>
          </w:tcPr>
          <w:p w:rsidR="00AC33B4" w:rsidRPr="0052548F" w:rsidRDefault="00AC33B4" w:rsidP="00AC33B4">
            <w:pPr>
              <w:rPr>
                <w:b/>
                <w:sz w:val="20"/>
                <w:lang w:val="fr-FR"/>
              </w:rPr>
            </w:pPr>
            <w:r w:rsidRPr="0052548F">
              <w:rPr>
                <w:b/>
                <w:sz w:val="20"/>
                <w:lang w:val="fr-FR"/>
              </w:rPr>
              <w:t>OUI, il y a eu plus de 100 demandes de ce type</w:t>
            </w:r>
          </w:p>
        </w:tc>
      </w:tr>
      <w:tr w:rsidR="00AC33B4" w:rsidRPr="0052548F" w:rsidTr="00030C5D">
        <w:trPr>
          <w:cantSplit/>
        </w:trPr>
        <w:tc>
          <w:tcPr>
            <w:tcW w:w="1895" w:type="dxa"/>
            <w:shd w:val="clear" w:color="auto" w:fill="auto"/>
          </w:tcPr>
          <w:p w:rsidR="00AC33B4" w:rsidRPr="0052548F" w:rsidRDefault="00AC33B4" w:rsidP="00AC33B4">
            <w:pPr>
              <w:rPr>
                <w:sz w:val="20"/>
                <w:lang w:val="fr-FR"/>
              </w:rPr>
            </w:pPr>
            <w:r w:rsidRPr="0052548F">
              <w:rPr>
                <w:sz w:val="20"/>
                <w:lang w:val="fr-FR"/>
              </w:rPr>
              <w:t>Albanie</w:t>
            </w:r>
          </w:p>
        </w:tc>
        <w:tc>
          <w:tcPr>
            <w:tcW w:w="1304" w:type="dxa"/>
            <w:shd w:val="clear" w:color="auto" w:fill="auto"/>
          </w:tcPr>
          <w:p w:rsidR="00AC33B4" w:rsidRPr="0052548F" w:rsidRDefault="00AC33B4" w:rsidP="00AC33B4">
            <w:pPr>
              <w:rPr>
                <w:sz w:val="20"/>
                <w:lang w:val="fr-FR"/>
              </w:rPr>
            </w:pPr>
          </w:p>
        </w:tc>
        <w:tc>
          <w:tcPr>
            <w:tcW w:w="1672" w:type="dxa"/>
            <w:shd w:val="clear" w:color="auto" w:fill="auto"/>
          </w:tcPr>
          <w:p w:rsidR="00AC33B4" w:rsidRPr="0052548F" w:rsidRDefault="00AC33B4" w:rsidP="00AC33B4">
            <w:pPr>
              <w:rPr>
                <w:sz w:val="20"/>
                <w:lang w:val="fr-FR"/>
              </w:rPr>
            </w:pPr>
            <w:r w:rsidRPr="0052548F">
              <w:rPr>
                <w:sz w:val="20"/>
                <w:lang w:val="fr-FR"/>
              </w:rPr>
              <w:t>•</w:t>
            </w:r>
          </w:p>
        </w:tc>
        <w:tc>
          <w:tcPr>
            <w:tcW w:w="1510" w:type="dxa"/>
            <w:shd w:val="clear" w:color="auto" w:fill="auto"/>
          </w:tcPr>
          <w:p w:rsidR="00AC33B4" w:rsidRPr="0052548F" w:rsidRDefault="00AC33B4" w:rsidP="00AC33B4">
            <w:pPr>
              <w:rPr>
                <w:sz w:val="20"/>
                <w:lang w:val="fr-FR"/>
              </w:rPr>
            </w:pPr>
          </w:p>
        </w:tc>
        <w:tc>
          <w:tcPr>
            <w:tcW w:w="1595" w:type="dxa"/>
            <w:shd w:val="clear" w:color="auto" w:fill="auto"/>
          </w:tcPr>
          <w:p w:rsidR="00AC33B4" w:rsidRPr="0052548F" w:rsidRDefault="00AC33B4" w:rsidP="00AC33B4">
            <w:pPr>
              <w:rPr>
                <w:sz w:val="20"/>
                <w:lang w:val="fr-FR"/>
              </w:rPr>
            </w:pPr>
          </w:p>
        </w:tc>
        <w:tc>
          <w:tcPr>
            <w:tcW w:w="1595" w:type="dxa"/>
            <w:shd w:val="clear" w:color="auto" w:fill="auto"/>
          </w:tcPr>
          <w:p w:rsidR="00AC33B4" w:rsidRPr="0052548F" w:rsidRDefault="00AC33B4" w:rsidP="00AC33B4">
            <w:pPr>
              <w:rPr>
                <w:sz w:val="20"/>
                <w:lang w:val="fr-FR"/>
              </w:rPr>
            </w:pPr>
          </w:p>
        </w:tc>
      </w:tr>
      <w:tr w:rsidR="00AC33B4" w:rsidRPr="0052548F" w:rsidTr="00030C5D">
        <w:trPr>
          <w:cantSplit/>
        </w:trPr>
        <w:tc>
          <w:tcPr>
            <w:tcW w:w="1895" w:type="dxa"/>
            <w:shd w:val="clear" w:color="auto" w:fill="auto"/>
          </w:tcPr>
          <w:p w:rsidR="00AC33B4" w:rsidRPr="0052548F" w:rsidRDefault="00AC33B4" w:rsidP="00AC33B4">
            <w:pPr>
              <w:rPr>
                <w:sz w:val="20"/>
                <w:lang w:val="fr-FR"/>
              </w:rPr>
            </w:pPr>
            <w:r w:rsidRPr="0052548F">
              <w:rPr>
                <w:sz w:val="20"/>
                <w:lang w:val="fr-FR"/>
              </w:rPr>
              <w:t>Algérie</w:t>
            </w:r>
          </w:p>
        </w:tc>
        <w:tc>
          <w:tcPr>
            <w:tcW w:w="1304" w:type="dxa"/>
            <w:shd w:val="clear" w:color="auto" w:fill="auto"/>
          </w:tcPr>
          <w:p w:rsidR="00AC33B4" w:rsidRPr="0052548F" w:rsidRDefault="00AC33B4" w:rsidP="00AC33B4">
            <w:pPr>
              <w:rPr>
                <w:sz w:val="20"/>
                <w:lang w:val="fr-FR"/>
              </w:rPr>
            </w:pPr>
            <w:r w:rsidRPr="0052548F">
              <w:rPr>
                <w:sz w:val="20"/>
                <w:lang w:val="fr-FR"/>
              </w:rPr>
              <w:t>•</w:t>
            </w:r>
          </w:p>
        </w:tc>
        <w:tc>
          <w:tcPr>
            <w:tcW w:w="1672" w:type="dxa"/>
            <w:shd w:val="clear" w:color="auto" w:fill="auto"/>
          </w:tcPr>
          <w:p w:rsidR="00AC33B4" w:rsidRPr="0052548F" w:rsidRDefault="00AC33B4" w:rsidP="00AC33B4">
            <w:pPr>
              <w:rPr>
                <w:sz w:val="20"/>
                <w:lang w:val="fr-FR"/>
              </w:rPr>
            </w:pPr>
          </w:p>
        </w:tc>
        <w:tc>
          <w:tcPr>
            <w:tcW w:w="1510" w:type="dxa"/>
            <w:shd w:val="clear" w:color="auto" w:fill="auto"/>
          </w:tcPr>
          <w:p w:rsidR="00AC33B4" w:rsidRPr="0052548F" w:rsidRDefault="00AC33B4" w:rsidP="00AC33B4">
            <w:pPr>
              <w:rPr>
                <w:sz w:val="20"/>
                <w:lang w:val="fr-FR"/>
              </w:rPr>
            </w:pPr>
          </w:p>
        </w:tc>
        <w:tc>
          <w:tcPr>
            <w:tcW w:w="1595" w:type="dxa"/>
            <w:shd w:val="clear" w:color="auto" w:fill="auto"/>
          </w:tcPr>
          <w:p w:rsidR="00AC33B4" w:rsidRPr="0052548F" w:rsidRDefault="00AC33B4" w:rsidP="00AC33B4">
            <w:pPr>
              <w:rPr>
                <w:sz w:val="20"/>
                <w:lang w:val="fr-FR"/>
              </w:rPr>
            </w:pPr>
          </w:p>
        </w:tc>
        <w:tc>
          <w:tcPr>
            <w:tcW w:w="1595" w:type="dxa"/>
            <w:shd w:val="clear" w:color="auto" w:fill="auto"/>
          </w:tcPr>
          <w:p w:rsidR="00AC33B4" w:rsidRPr="0052548F" w:rsidRDefault="00AC33B4" w:rsidP="00AC33B4">
            <w:pPr>
              <w:rPr>
                <w:sz w:val="20"/>
                <w:lang w:val="fr-FR"/>
              </w:rPr>
            </w:pPr>
          </w:p>
        </w:tc>
      </w:tr>
      <w:tr w:rsidR="00AC33B4" w:rsidRPr="0052548F" w:rsidTr="00030C5D">
        <w:trPr>
          <w:cantSplit/>
        </w:trPr>
        <w:tc>
          <w:tcPr>
            <w:tcW w:w="1895" w:type="dxa"/>
            <w:shd w:val="clear" w:color="auto" w:fill="auto"/>
          </w:tcPr>
          <w:p w:rsidR="00AC33B4" w:rsidRPr="0052548F" w:rsidRDefault="00AC33B4" w:rsidP="00AC33B4">
            <w:pPr>
              <w:rPr>
                <w:sz w:val="20"/>
                <w:lang w:val="fr-FR"/>
              </w:rPr>
            </w:pPr>
            <w:r w:rsidRPr="0052548F">
              <w:rPr>
                <w:sz w:val="20"/>
                <w:lang w:val="fr-FR"/>
              </w:rPr>
              <w:t>Allemagne</w:t>
            </w:r>
          </w:p>
        </w:tc>
        <w:tc>
          <w:tcPr>
            <w:tcW w:w="1304" w:type="dxa"/>
            <w:shd w:val="clear" w:color="auto" w:fill="auto"/>
          </w:tcPr>
          <w:p w:rsidR="00AC33B4" w:rsidRPr="0052548F" w:rsidRDefault="00AC33B4" w:rsidP="00AC33B4">
            <w:pPr>
              <w:rPr>
                <w:sz w:val="20"/>
                <w:lang w:val="fr-FR"/>
              </w:rPr>
            </w:pPr>
          </w:p>
        </w:tc>
        <w:tc>
          <w:tcPr>
            <w:tcW w:w="1672" w:type="dxa"/>
            <w:shd w:val="clear" w:color="auto" w:fill="auto"/>
          </w:tcPr>
          <w:p w:rsidR="00AC33B4" w:rsidRPr="0052548F" w:rsidRDefault="00AC33B4" w:rsidP="00AC33B4">
            <w:pPr>
              <w:rPr>
                <w:sz w:val="20"/>
                <w:lang w:val="fr-FR"/>
              </w:rPr>
            </w:pPr>
          </w:p>
        </w:tc>
        <w:tc>
          <w:tcPr>
            <w:tcW w:w="1510" w:type="dxa"/>
            <w:shd w:val="clear" w:color="auto" w:fill="auto"/>
          </w:tcPr>
          <w:p w:rsidR="00AC33B4" w:rsidRPr="0052548F" w:rsidRDefault="00AC33B4" w:rsidP="00AC33B4">
            <w:pPr>
              <w:rPr>
                <w:sz w:val="20"/>
                <w:lang w:val="fr-FR"/>
              </w:rPr>
            </w:pPr>
          </w:p>
        </w:tc>
        <w:tc>
          <w:tcPr>
            <w:tcW w:w="1595" w:type="dxa"/>
            <w:shd w:val="clear" w:color="auto" w:fill="auto"/>
          </w:tcPr>
          <w:p w:rsidR="00AC33B4" w:rsidRPr="0052548F" w:rsidRDefault="00AC33B4" w:rsidP="00AC33B4">
            <w:pPr>
              <w:rPr>
                <w:sz w:val="20"/>
                <w:lang w:val="fr-FR"/>
              </w:rPr>
            </w:pPr>
            <w:r w:rsidRPr="0052548F">
              <w:rPr>
                <w:sz w:val="20"/>
                <w:lang w:val="fr-FR"/>
              </w:rPr>
              <w:t>•</w:t>
            </w:r>
          </w:p>
        </w:tc>
        <w:tc>
          <w:tcPr>
            <w:tcW w:w="1595" w:type="dxa"/>
            <w:shd w:val="clear" w:color="auto" w:fill="auto"/>
          </w:tcPr>
          <w:p w:rsidR="00AC33B4" w:rsidRPr="0052548F" w:rsidRDefault="00AC33B4" w:rsidP="00AC33B4">
            <w:pPr>
              <w:rPr>
                <w:sz w:val="20"/>
                <w:lang w:val="fr-FR"/>
              </w:rPr>
            </w:pPr>
          </w:p>
        </w:tc>
      </w:tr>
      <w:tr w:rsidR="00AC33B4" w:rsidRPr="0052548F" w:rsidTr="00030C5D">
        <w:trPr>
          <w:cantSplit/>
        </w:trPr>
        <w:tc>
          <w:tcPr>
            <w:tcW w:w="1895" w:type="dxa"/>
            <w:shd w:val="clear" w:color="auto" w:fill="auto"/>
          </w:tcPr>
          <w:p w:rsidR="00AC33B4" w:rsidRPr="0052548F" w:rsidRDefault="00030C5D" w:rsidP="00030C5D">
            <w:pPr>
              <w:rPr>
                <w:sz w:val="20"/>
                <w:lang w:val="fr-FR"/>
              </w:rPr>
            </w:pPr>
            <w:r>
              <w:rPr>
                <w:sz w:val="20"/>
                <w:lang w:val="fr-FR"/>
              </w:rPr>
              <w:t>Antigua-</w:t>
            </w:r>
            <w:r w:rsidR="00AC33B4" w:rsidRPr="0052548F">
              <w:rPr>
                <w:sz w:val="20"/>
                <w:lang w:val="fr-FR"/>
              </w:rPr>
              <w:t>et</w:t>
            </w:r>
            <w:r>
              <w:rPr>
                <w:sz w:val="20"/>
                <w:lang w:val="fr-FR"/>
              </w:rPr>
              <w:t>-</w:t>
            </w:r>
            <w:r w:rsidR="00AC33B4" w:rsidRPr="0052548F">
              <w:rPr>
                <w:sz w:val="20"/>
                <w:lang w:val="fr-FR"/>
              </w:rPr>
              <w:t>Barbuda</w:t>
            </w:r>
          </w:p>
        </w:tc>
        <w:tc>
          <w:tcPr>
            <w:tcW w:w="1304" w:type="dxa"/>
            <w:shd w:val="clear" w:color="auto" w:fill="auto"/>
          </w:tcPr>
          <w:p w:rsidR="00AC33B4" w:rsidRPr="0052548F" w:rsidRDefault="00AC33B4" w:rsidP="00AC33B4">
            <w:pPr>
              <w:rPr>
                <w:sz w:val="20"/>
                <w:lang w:val="fr-FR"/>
              </w:rPr>
            </w:pPr>
            <w:r w:rsidRPr="0052548F">
              <w:rPr>
                <w:sz w:val="20"/>
                <w:lang w:val="fr-FR"/>
              </w:rPr>
              <w:t>•</w:t>
            </w:r>
          </w:p>
        </w:tc>
        <w:tc>
          <w:tcPr>
            <w:tcW w:w="1672" w:type="dxa"/>
            <w:shd w:val="clear" w:color="auto" w:fill="auto"/>
          </w:tcPr>
          <w:p w:rsidR="00AC33B4" w:rsidRPr="0052548F" w:rsidRDefault="00AC33B4" w:rsidP="00AC33B4">
            <w:pPr>
              <w:rPr>
                <w:sz w:val="20"/>
                <w:lang w:val="fr-FR"/>
              </w:rPr>
            </w:pPr>
          </w:p>
        </w:tc>
        <w:tc>
          <w:tcPr>
            <w:tcW w:w="1510" w:type="dxa"/>
            <w:shd w:val="clear" w:color="auto" w:fill="auto"/>
          </w:tcPr>
          <w:p w:rsidR="00AC33B4" w:rsidRPr="0052548F" w:rsidRDefault="00AC33B4" w:rsidP="00AC33B4">
            <w:pPr>
              <w:rPr>
                <w:sz w:val="20"/>
                <w:lang w:val="fr-FR"/>
              </w:rPr>
            </w:pPr>
          </w:p>
        </w:tc>
        <w:tc>
          <w:tcPr>
            <w:tcW w:w="1595" w:type="dxa"/>
            <w:shd w:val="clear" w:color="auto" w:fill="auto"/>
          </w:tcPr>
          <w:p w:rsidR="00AC33B4" w:rsidRPr="0052548F" w:rsidRDefault="00AC33B4" w:rsidP="00AC33B4">
            <w:pPr>
              <w:rPr>
                <w:sz w:val="20"/>
                <w:lang w:val="fr-FR"/>
              </w:rPr>
            </w:pPr>
          </w:p>
        </w:tc>
        <w:tc>
          <w:tcPr>
            <w:tcW w:w="1595" w:type="dxa"/>
            <w:shd w:val="clear" w:color="auto" w:fill="auto"/>
          </w:tcPr>
          <w:p w:rsidR="00AC33B4" w:rsidRPr="0052548F" w:rsidRDefault="00AC33B4" w:rsidP="00AC33B4">
            <w:pPr>
              <w:rPr>
                <w:sz w:val="20"/>
                <w:lang w:val="fr-FR"/>
              </w:rPr>
            </w:pPr>
          </w:p>
        </w:tc>
      </w:tr>
      <w:tr w:rsidR="00030C5D" w:rsidRPr="0052548F" w:rsidTr="00030C5D">
        <w:trPr>
          <w:cantSplit/>
        </w:trPr>
        <w:tc>
          <w:tcPr>
            <w:tcW w:w="1895" w:type="dxa"/>
            <w:shd w:val="clear" w:color="auto" w:fill="auto"/>
          </w:tcPr>
          <w:p w:rsidR="00030C5D" w:rsidRPr="00030C5D" w:rsidRDefault="00030C5D" w:rsidP="00030C5D">
            <w:pPr>
              <w:rPr>
                <w:sz w:val="20"/>
              </w:rPr>
            </w:pPr>
            <w:r w:rsidRPr="00711B63">
              <w:rPr>
                <w:sz w:val="20"/>
                <w:lang w:val="fr-FR"/>
              </w:rPr>
              <w:t>Antilles néerlandaises (2008) / Curaçao</w:t>
            </w:r>
            <w:r w:rsidRPr="00711B63">
              <w:rPr>
                <w:sz w:val="20"/>
                <w:vertAlign w:val="superscript"/>
                <w:lang w:val="fr-FR"/>
              </w:rPr>
              <w:t>*</w:t>
            </w:r>
            <w:r w:rsidRPr="00711B63">
              <w:rPr>
                <w:sz w:val="20"/>
                <w:lang w:val="fr-FR"/>
              </w:rPr>
              <w:t xml:space="preserve"> et Sa</w:t>
            </w:r>
            <w:r>
              <w:rPr>
                <w:sz w:val="20"/>
                <w:lang w:val="fr-FR"/>
              </w:rPr>
              <w:t>int-</w:t>
            </w:r>
            <w:r w:rsidRPr="00711B63">
              <w:rPr>
                <w:sz w:val="20"/>
                <w:lang w:val="fr-FR"/>
              </w:rPr>
              <w:t>Martin (partie néerlandaise)</w:t>
            </w:r>
            <w:r w:rsidRPr="00711B63">
              <w:rPr>
                <w:sz w:val="20"/>
                <w:vertAlign w:val="superscript"/>
                <w:lang w:val="fr-FR"/>
              </w:rPr>
              <w:t>*</w:t>
            </w:r>
            <w:r w:rsidRPr="00711B63">
              <w:rPr>
                <w:sz w:val="20"/>
                <w:lang w:val="fr-FR"/>
              </w:rPr>
              <w:t xml:space="preserve"> (2014)</w:t>
            </w:r>
          </w:p>
        </w:tc>
        <w:tc>
          <w:tcPr>
            <w:tcW w:w="1304" w:type="dxa"/>
            <w:shd w:val="clear" w:color="auto" w:fill="auto"/>
          </w:tcPr>
          <w:p w:rsidR="00030C5D" w:rsidRPr="00030C5D" w:rsidRDefault="00030C5D" w:rsidP="00030C5D">
            <w:pPr>
              <w:keepNext/>
              <w:keepLines/>
              <w:rPr>
                <w:sz w:val="20"/>
                <w:lang w:val="fr-FR"/>
              </w:rPr>
            </w:pPr>
          </w:p>
        </w:tc>
        <w:tc>
          <w:tcPr>
            <w:tcW w:w="1672" w:type="dxa"/>
            <w:shd w:val="clear" w:color="auto" w:fill="auto"/>
          </w:tcPr>
          <w:p w:rsidR="00030C5D" w:rsidRPr="0052548F" w:rsidRDefault="00030C5D" w:rsidP="00030C5D">
            <w:pPr>
              <w:keepNext/>
              <w:keepLines/>
              <w:rPr>
                <w:sz w:val="20"/>
                <w:lang w:val="fr-FR"/>
              </w:rPr>
            </w:pPr>
            <w:r w:rsidRPr="00030C5D">
              <w:rPr>
                <w:sz w:val="20"/>
                <w:lang w:val="fr-FR"/>
              </w:rPr>
              <w:t>•</w:t>
            </w:r>
          </w:p>
        </w:tc>
        <w:tc>
          <w:tcPr>
            <w:tcW w:w="1510" w:type="dxa"/>
            <w:shd w:val="clear" w:color="auto" w:fill="auto"/>
          </w:tcPr>
          <w:p w:rsidR="00030C5D" w:rsidRPr="0052548F" w:rsidRDefault="00030C5D" w:rsidP="00030C5D">
            <w:pPr>
              <w:keepNext/>
              <w:keepLines/>
              <w:rPr>
                <w:sz w:val="20"/>
                <w:lang w:val="fr-FR"/>
              </w:rPr>
            </w:pPr>
          </w:p>
        </w:tc>
        <w:tc>
          <w:tcPr>
            <w:tcW w:w="1595" w:type="dxa"/>
            <w:shd w:val="clear" w:color="auto" w:fill="auto"/>
          </w:tcPr>
          <w:p w:rsidR="00030C5D" w:rsidRPr="0052548F" w:rsidRDefault="00030C5D" w:rsidP="00030C5D">
            <w:pPr>
              <w:keepNext/>
              <w:keepLines/>
              <w:rPr>
                <w:sz w:val="20"/>
                <w:lang w:val="fr-FR"/>
              </w:rPr>
            </w:pPr>
          </w:p>
        </w:tc>
        <w:tc>
          <w:tcPr>
            <w:tcW w:w="1595" w:type="dxa"/>
            <w:shd w:val="clear" w:color="auto" w:fill="auto"/>
          </w:tcPr>
          <w:p w:rsidR="00030C5D" w:rsidRPr="0052548F" w:rsidRDefault="00030C5D" w:rsidP="00030C5D">
            <w:pPr>
              <w:keepNext/>
              <w:keepLines/>
              <w:rPr>
                <w:sz w:val="20"/>
                <w:lang w:val="fr-FR"/>
              </w:rPr>
            </w:pPr>
          </w:p>
        </w:tc>
      </w:tr>
      <w:tr w:rsidR="00AC33B4" w:rsidRPr="0052548F" w:rsidTr="00030C5D">
        <w:trPr>
          <w:cantSplit/>
        </w:trPr>
        <w:tc>
          <w:tcPr>
            <w:tcW w:w="1895" w:type="dxa"/>
            <w:shd w:val="clear" w:color="auto" w:fill="auto"/>
          </w:tcPr>
          <w:p w:rsidR="00AC33B4" w:rsidRPr="0052548F" w:rsidRDefault="00AC33B4" w:rsidP="00AC33B4">
            <w:pPr>
              <w:rPr>
                <w:sz w:val="20"/>
                <w:lang w:val="fr-FR"/>
              </w:rPr>
            </w:pPr>
            <w:r w:rsidRPr="0052548F">
              <w:rPr>
                <w:sz w:val="20"/>
                <w:lang w:val="fr-FR"/>
              </w:rPr>
              <w:t>Arménie</w:t>
            </w:r>
          </w:p>
        </w:tc>
        <w:tc>
          <w:tcPr>
            <w:tcW w:w="1304" w:type="dxa"/>
            <w:shd w:val="clear" w:color="auto" w:fill="auto"/>
          </w:tcPr>
          <w:p w:rsidR="00AC33B4" w:rsidRPr="0052548F" w:rsidRDefault="00AC33B4" w:rsidP="00AC33B4">
            <w:pPr>
              <w:rPr>
                <w:sz w:val="20"/>
                <w:lang w:val="fr-FR"/>
              </w:rPr>
            </w:pPr>
          </w:p>
        </w:tc>
        <w:tc>
          <w:tcPr>
            <w:tcW w:w="1672" w:type="dxa"/>
            <w:shd w:val="clear" w:color="auto" w:fill="auto"/>
          </w:tcPr>
          <w:p w:rsidR="00AC33B4" w:rsidRPr="0052548F" w:rsidRDefault="00AC33B4" w:rsidP="00AC33B4">
            <w:pPr>
              <w:rPr>
                <w:sz w:val="20"/>
                <w:lang w:val="fr-FR"/>
              </w:rPr>
            </w:pPr>
            <w:r w:rsidRPr="0052548F">
              <w:rPr>
                <w:sz w:val="20"/>
                <w:lang w:val="fr-FR"/>
              </w:rPr>
              <w:t>•</w:t>
            </w:r>
          </w:p>
        </w:tc>
        <w:tc>
          <w:tcPr>
            <w:tcW w:w="1510" w:type="dxa"/>
            <w:shd w:val="clear" w:color="auto" w:fill="auto"/>
          </w:tcPr>
          <w:p w:rsidR="00AC33B4" w:rsidRPr="0052548F" w:rsidRDefault="00AC33B4" w:rsidP="00AC33B4">
            <w:pPr>
              <w:rPr>
                <w:sz w:val="20"/>
                <w:lang w:val="fr-FR"/>
              </w:rPr>
            </w:pPr>
          </w:p>
        </w:tc>
        <w:tc>
          <w:tcPr>
            <w:tcW w:w="1595" w:type="dxa"/>
            <w:shd w:val="clear" w:color="auto" w:fill="auto"/>
          </w:tcPr>
          <w:p w:rsidR="00AC33B4" w:rsidRPr="0052548F" w:rsidRDefault="00AC33B4" w:rsidP="00AC33B4">
            <w:pPr>
              <w:rPr>
                <w:sz w:val="20"/>
                <w:lang w:val="fr-FR"/>
              </w:rPr>
            </w:pPr>
          </w:p>
        </w:tc>
        <w:tc>
          <w:tcPr>
            <w:tcW w:w="1595" w:type="dxa"/>
            <w:shd w:val="clear" w:color="auto" w:fill="auto"/>
          </w:tcPr>
          <w:p w:rsidR="00AC33B4" w:rsidRPr="0052548F" w:rsidRDefault="00AC33B4" w:rsidP="00AC33B4">
            <w:pPr>
              <w:rPr>
                <w:sz w:val="20"/>
                <w:lang w:val="fr-FR"/>
              </w:rPr>
            </w:pPr>
          </w:p>
        </w:tc>
      </w:tr>
      <w:tr w:rsidR="00AC33B4" w:rsidRPr="0052548F" w:rsidTr="00030C5D">
        <w:trPr>
          <w:cantSplit/>
        </w:trPr>
        <w:tc>
          <w:tcPr>
            <w:tcW w:w="1895" w:type="dxa"/>
            <w:shd w:val="clear" w:color="auto" w:fill="auto"/>
          </w:tcPr>
          <w:p w:rsidR="00AC33B4" w:rsidRPr="0052548F" w:rsidRDefault="00AC33B4" w:rsidP="00AC33B4">
            <w:pPr>
              <w:rPr>
                <w:sz w:val="20"/>
                <w:lang w:val="fr-FR"/>
              </w:rPr>
            </w:pPr>
            <w:r w:rsidRPr="0052548F">
              <w:rPr>
                <w:sz w:val="20"/>
                <w:lang w:val="fr-FR"/>
              </w:rPr>
              <w:t>Australie</w:t>
            </w:r>
          </w:p>
        </w:tc>
        <w:tc>
          <w:tcPr>
            <w:tcW w:w="1304" w:type="dxa"/>
            <w:shd w:val="clear" w:color="auto" w:fill="auto"/>
          </w:tcPr>
          <w:p w:rsidR="00AC33B4" w:rsidRPr="0052548F" w:rsidRDefault="00AC33B4" w:rsidP="00AC33B4">
            <w:pPr>
              <w:rPr>
                <w:sz w:val="20"/>
                <w:lang w:val="fr-FR"/>
              </w:rPr>
            </w:pPr>
          </w:p>
        </w:tc>
        <w:tc>
          <w:tcPr>
            <w:tcW w:w="1672" w:type="dxa"/>
            <w:shd w:val="clear" w:color="auto" w:fill="auto"/>
          </w:tcPr>
          <w:p w:rsidR="00AC33B4" w:rsidRPr="0052548F" w:rsidRDefault="00AC33B4" w:rsidP="00AC33B4">
            <w:pPr>
              <w:rPr>
                <w:sz w:val="20"/>
                <w:lang w:val="fr-FR"/>
              </w:rPr>
            </w:pPr>
          </w:p>
        </w:tc>
        <w:tc>
          <w:tcPr>
            <w:tcW w:w="1510" w:type="dxa"/>
            <w:shd w:val="clear" w:color="auto" w:fill="auto"/>
          </w:tcPr>
          <w:p w:rsidR="00AC33B4" w:rsidRPr="0052548F" w:rsidRDefault="00AC33B4" w:rsidP="00AC33B4">
            <w:pPr>
              <w:rPr>
                <w:sz w:val="20"/>
                <w:lang w:val="fr-FR"/>
              </w:rPr>
            </w:pPr>
          </w:p>
        </w:tc>
        <w:tc>
          <w:tcPr>
            <w:tcW w:w="1595" w:type="dxa"/>
            <w:shd w:val="clear" w:color="auto" w:fill="auto"/>
          </w:tcPr>
          <w:p w:rsidR="00AC33B4" w:rsidRPr="0052548F" w:rsidRDefault="00AC33B4" w:rsidP="00AC33B4">
            <w:pPr>
              <w:rPr>
                <w:sz w:val="20"/>
                <w:lang w:val="fr-FR"/>
              </w:rPr>
            </w:pPr>
            <w:r w:rsidRPr="0052548F">
              <w:rPr>
                <w:sz w:val="20"/>
                <w:lang w:val="fr-FR"/>
              </w:rPr>
              <w:t>•</w:t>
            </w:r>
          </w:p>
        </w:tc>
        <w:tc>
          <w:tcPr>
            <w:tcW w:w="1595" w:type="dxa"/>
            <w:shd w:val="clear" w:color="auto" w:fill="auto"/>
          </w:tcPr>
          <w:p w:rsidR="00AC33B4" w:rsidRPr="0052548F" w:rsidRDefault="00AC33B4" w:rsidP="00AC33B4">
            <w:pPr>
              <w:rPr>
                <w:sz w:val="20"/>
                <w:lang w:val="fr-FR"/>
              </w:rPr>
            </w:pPr>
          </w:p>
        </w:tc>
      </w:tr>
      <w:tr w:rsidR="00AC33B4" w:rsidRPr="0052548F" w:rsidTr="00030C5D">
        <w:trPr>
          <w:cantSplit/>
        </w:trPr>
        <w:tc>
          <w:tcPr>
            <w:tcW w:w="1895" w:type="dxa"/>
            <w:shd w:val="clear" w:color="auto" w:fill="auto"/>
          </w:tcPr>
          <w:p w:rsidR="00AC33B4" w:rsidRPr="0052548F" w:rsidRDefault="00AC33B4" w:rsidP="00AC33B4">
            <w:pPr>
              <w:rPr>
                <w:sz w:val="20"/>
                <w:lang w:val="fr-FR"/>
              </w:rPr>
            </w:pPr>
            <w:r w:rsidRPr="0052548F">
              <w:rPr>
                <w:sz w:val="20"/>
                <w:lang w:val="fr-FR"/>
              </w:rPr>
              <w:t>Autriche (2008)</w:t>
            </w:r>
          </w:p>
        </w:tc>
        <w:tc>
          <w:tcPr>
            <w:tcW w:w="1304" w:type="dxa"/>
            <w:shd w:val="clear" w:color="auto" w:fill="auto"/>
          </w:tcPr>
          <w:p w:rsidR="00AC33B4" w:rsidRPr="0052548F" w:rsidRDefault="00AC33B4" w:rsidP="00AC33B4">
            <w:pPr>
              <w:rPr>
                <w:sz w:val="20"/>
                <w:lang w:val="fr-FR"/>
              </w:rPr>
            </w:pPr>
          </w:p>
        </w:tc>
        <w:tc>
          <w:tcPr>
            <w:tcW w:w="1672" w:type="dxa"/>
            <w:shd w:val="clear" w:color="auto" w:fill="auto"/>
          </w:tcPr>
          <w:p w:rsidR="00AC33B4" w:rsidRPr="0052548F" w:rsidRDefault="00AC33B4" w:rsidP="00AC33B4">
            <w:pPr>
              <w:rPr>
                <w:sz w:val="20"/>
                <w:lang w:val="fr-FR"/>
              </w:rPr>
            </w:pPr>
          </w:p>
        </w:tc>
        <w:tc>
          <w:tcPr>
            <w:tcW w:w="1510" w:type="dxa"/>
            <w:shd w:val="clear" w:color="auto" w:fill="auto"/>
          </w:tcPr>
          <w:p w:rsidR="00AC33B4" w:rsidRPr="0052548F" w:rsidRDefault="00AC33B4" w:rsidP="00AC33B4">
            <w:pPr>
              <w:rPr>
                <w:sz w:val="20"/>
                <w:lang w:val="fr-FR"/>
              </w:rPr>
            </w:pPr>
          </w:p>
        </w:tc>
        <w:tc>
          <w:tcPr>
            <w:tcW w:w="1595" w:type="dxa"/>
            <w:shd w:val="clear" w:color="auto" w:fill="auto"/>
          </w:tcPr>
          <w:p w:rsidR="00AC33B4" w:rsidRPr="0052548F" w:rsidRDefault="00AC33B4" w:rsidP="00AC33B4">
            <w:pPr>
              <w:rPr>
                <w:sz w:val="20"/>
                <w:lang w:val="fr-FR"/>
              </w:rPr>
            </w:pPr>
            <w:r w:rsidRPr="0052548F">
              <w:rPr>
                <w:sz w:val="20"/>
                <w:lang w:val="fr-FR"/>
              </w:rPr>
              <w:t>•</w:t>
            </w:r>
          </w:p>
        </w:tc>
        <w:tc>
          <w:tcPr>
            <w:tcW w:w="1595" w:type="dxa"/>
            <w:shd w:val="clear" w:color="auto" w:fill="auto"/>
          </w:tcPr>
          <w:p w:rsidR="00AC33B4" w:rsidRPr="0052548F" w:rsidRDefault="00AC33B4" w:rsidP="00AC33B4">
            <w:pPr>
              <w:rPr>
                <w:sz w:val="20"/>
                <w:lang w:val="fr-FR"/>
              </w:rPr>
            </w:pPr>
          </w:p>
        </w:tc>
      </w:tr>
      <w:tr w:rsidR="00AC33B4" w:rsidRPr="0052548F" w:rsidTr="00030C5D">
        <w:trPr>
          <w:cantSplit/>
        </w:trPr>
        <w:tc>
          <w:tcPr>
            <w:tcW w:w="1895" w:type="dxa"/>
            <w:shd w:val="clear" w:color="auto" w:fill="auto"/>
          </w:tcPr>
          <w:p w:rsidR="00AC33B4" w:rsidRPr="0052548F" w:rsidRDefault="00AC33B4" w:rsidP="00AC33B4">
            <w:pPr>
              <w:rPr>
                <w:sz w:val="20"/>
                <w:lang w:val="fr-FR"/>
              </w:rPr>
            </w:pPr>
            <w:r w:rsidRPr="0052548F">
              <w:rPr>
                <w:sz w:val="20"/>
                <w:lang w:val="fr-FR"/>
              </w:rPr>
              <w:t>Azerbaïdjan (2008)</w:t>
            </w:r>
          </w:p>
        </w:tc>
        <w:tc>
          <w:tcPr>
            <w:tcW w:w="1304" w:type="dxa"/>
            <w:shd w:val="clear" w:color="auto" w:fill="auto"/>
          </w:tcPr>
          <w:p w:rsidR="00AC33B4" w:rsidRPr="0052548F" w:rsidRDefault="00AC33B4" w:rsidP="00AC33B4">
            <w:pPr>
              <w:rPr>
                <w:sz w:val="20"/>
                <w:lang w:val="fr-FR"/>
              </w:rPr>
            </w:pPr>
            <w:r w:rsidRPr="0052548F">
              <w:rPr>
                <w:sz w:val="20"/>
                <w:lang w:val="fr-FR"/>
              </w:rPr>
              <w:t>•</w:t>
            </w:r>
          </w:p>
        </w:tc>
        <w:tc>
          <w:tcPr>
            <w:tcW w:w="1672" w:type="dxa"/>
            <w:shd w:val="clear" w:color="auto" w:fill="auto"/>
          </w:tcPr>
          <w:p w:rsidR="00AC33B4" w:rsidRPr="0052548F" w:rsidRDefault="00AC33B4" w:rsidP="00AC33B4">
            <w:pPr>
              <w:rPr>
                <w:sz w:val="20"/>
                <w:lang w:val="fr-FR"/>
              </w:rPr>
            </w:pPr>
          </w:p>
        </w:tc>
        <w:tc>
          <w:tcPr>
            <w:tcW w:w="1510" w:type="dxa"/>
            <w:shd w:val="clear" w:color="auto" w:fill="auto"/>
          </w:tcPr>
          <w:p w:rsidR="00AC33B4" w:rsidRPr="0052548F" w:rsidRDefault="00AC33B4" w:rsidP="00AC33B4">
            <w:pPr>
              <w:rPr>
                <w:sz w:val="20"/>
                <w:lang w:val="fr-FR"/>
              </w:rPr>
            </w:pPr>
          </w:p>
        </w:tc>
        <w:tc>
          <w:tcPr>
            <w:tcW w:w="1595" w:type="dxa"/>
            <w:shd w:val="clear" w:color="auto" w:fill="auto"/>
          </w:tcPr>
          <w:p w:rsidR="00AC33B4" w:rsidRPr="0052548F" w:rsidRDefault="00AC33B4" w:rsidP="00AC33B4">
            <w:pPr>
              <w:rPr>
                <w:sz w:val="20"/>
                <w:lang w:val="fr-FR"/>
              </w:rPr>
            </w:pPr>
          </w:p>
        </w:tc>
        <w:tc>
          <w:tcPr>
            <w:tcW w:w="1595" w:type="dxa"/>
            <w:shd w:val="clear" w:color="auto" w:fill="auto"/>
          </w:tcPr>
          <w:p w:rsidR="00AC33B4" w:rsidRPr="0052548F" w:rsidRDefault="00AC33B4" w:rsidP="00AC33B4">
            <w:pPr>
              <w:rPr>
                <w:sz w:val="20"/>
                <w:lang w:val="fr-FR"/>
              </w:rPr>
            </w:pPr>
          </w:p>
        </w:tc>
      </w:tr>
      <w:tr w:rsidR="00AC33B4" w:rsidRPr="0052548F" w:rsidTr="00030C5D">
        <w:trPr>
          <w:cantSplit/>
        </w:trPr>
        <w:tc>
          <w:tcPr>
            <w:tcW w:w="1895" w:type="dxa"/>
            <w:shd w:val="clear" w:color="auto" w:fill="auto"/>
          </w:tcPr>
          <w:p w:rsidR="00AC33B4" w:rsidRPr="0052548F" w:rsidRDefault="00AC33B4" w:rsidP="00AC33B4">
            <w:pPr>
              <w:rPr>
                <w:sz w:val="20"/>
                <w:lang w:val="fr-FR"/>
              </w:rPr>
            </w:pPr>
            <w:r w:rsidRPr="0052548F">
              <w:rPr>
                <w:sz w:val="20"/>
                <w:lang w:val="fr-FR"/>
              </w:rPr>
              <w:t>Bahreïn (2008)</w:t>
            </w:r>
          </w:p>
        </w:tc>
        <w:tc>
          <w:tcPr>
            <w:tcW w:w="1304" w:type="dxa"/>
            <w:shd w:val="clear" w:color="auto" w:fill="auto"/>
          </w:tcPr>
          <w:p w:rsidR="00AC33B4" w:rsidRPr="0052548F" w:rsidRDefault="00AC33B4" w:rsidP="00AC33B4">
            <w:pPr>
              <w:rPr>
                <w:sz w:val="20"/>
                <w:lang w:val="fr-FR"/>
              </w:rPr>
            </w:pPr>
            <w:r w:rsidRPr="0052548F">
              <w:rPr>
                <w:sz w:val="20"/>
                <w:lang w:val="fr-FR"/>
              </w:rPr>
              <w:t>•</w:t>
            </w:r>
          </w:p>
        </w:tc>
        <w:tc>
          <w:tcPr>
            <w:tcW w:w="1672" w:type="dxa"/>
            <w:shd w:val="clear" w:color="auto" w:fill="auto"/>
          </w:tcPr>
          <w:p w:rsidR="00AC33B4" w:rsidRPr="0052548F" w:rsidRDefault="00AC33B4" w:rsidP="00AC33B4">
            <w:pPr>
              <w:rPr>
                <w:sz w:val="20"/>
                <w:lang w:val="fr-FR"/>
              </w:rPr>
            </w:pPr>
          </w:p>
        </w:tc>
        <w:tc>
          <w:tcPr>
            <w:tcW w:w="1510" w:type="dxa"/>
            <w:shd w:val="clear" w:color="auto" w:fill="auto"/>
          </w:tcPr>
          <w:p w:rsidR="00AC33B4" w:rsidRPr="0052548F" w:rsidRDefault="00AC33B4" w:rsidP="00AC33B4">
            <w:pPr>
              <w:rPr>
                <w:sz w:val="20"/>
                <w:lang w:val="fr-FR"/>
              </w:rPr>
            </w:pPr>
          </w:p>
        </w:tc>
        <w:tc>
          <w:tcPr>
            <w:tcW w:w="1595" w:type="dxa"/>
            <w:shd w:val="clear" w:color="auto" w:fill="auto"/>
          </w:tcPr>
          <w:p w:rsidR="00AC33B4" w:rsidRPr="0052548F" w:rsidRDefault="00AC33B4" w:rsidP="00AC33B4">
            <w:pPr>
              <w:rPr>
                <w:sz w:val="20"/>
                <w:lang w:val="fr-FR"/>
              </w:rPr>
            </w:pPr>
          </w:p>
        </w:tc>
        <w:tc>
          <w:tcPr>
            <w:tcW w:w="1595" w:type="dxa"/>
            <w:shd w:val="clear" w:color="auto" w:fill="auto"/>
          </w:tcPr>
          <w:p w:rsidR="00AC33B4" w:rsidRPr="0052548F" w:rsidRDefault="00AC33B4" w:rsidP="00AC33B4">
            <w:pPr>
              <w:rPr>
                <w:sz w:val="20"/>
                <w:lang w:val="fr-FR"/>
              </w:rPr>
            </w:pPr>
          </w:p>
        </w:tc>
      </w:tr>
      <w:tr w:rsidR="00AC33B4" w:rsidRPr="0052548F" w:rsidTr="00030C5D">
        <w:trPr>
          <w:cantSplit/>
        </w:trPr>
        <w:tc>
          <w:tcPr>
            <w:tcW w:w="1895" w:type="dxa"/>
            <w:shd w:val="clear" w:color="auto" w:fill="auto"/>
          </w:tcPr>
          <w:p w:rsidR="00AC33B4" w:rsidRPr="0052548F" w:rsidRDefault="00AC33B4" w:rsidP="00AC33B4">
            <w:pPr>
              <w:rPr>
                <w:sz w:val="20"/>
                <w:lang w:val="fr-FR"/>
              </w:rPr>
            </w:pPr>
            <w:proofErr w:type="spellStart"/>
            <w:r w:rsidRPr="0052548F">
              <w:rPr>
                <w:sz w:val="20"/>
                <w:lang w:val="fr-FR"/>
              </w:rPr>
              <w:t>Bélarus</w:t>
            </w:r>
            <w:proofErr w:type="spellEnd"/>
          </w:p>
        </w:tc>
        <w:tc>
          <w:tcPr>
            <w:tcW w:w="1304" w:type="dxa"/>
            <w:shd w:val="clear" w:color="auto" w:fill="auto"/>
          </w:tcPr>
          <w:p w:rsidR="00AC33B4" w:rsidRPr="0052548F" w:rsidRDefault="00AC33B4" w:rsidP="00AC33B4">
            <w:pPr>
              <w:rPr>
                <w:sz w:val="20"/>
                <w:lang w:val="fr-FR"/>
              </w:rPr>
            </w:pPr>
          </w:p>
        </w:tc>
        <w:tc>
          <w:tcPr>
            <w:tcW w:w="1672" w:type="dxa"/>
            <w:shd w:val="clear" w:color="auto" w:fill="auto"/>
          </w:tcPr>
          <w:p w:rsidR="00AC33B4" w:rsidRPr="0052548F" w:rsidRDefault="00AC33B4" w:rsidP="00AC33B4">
            <w:pPr>
              <w:rPr>
                <w:sz w:val="20"/>
                <w:lang w:val="fr-FR"/>
              </w:rPr>
            </w:pPr>
          </w:p>
        </w:tc>
        <w:tc>
          <w:tcPr>
            <w:tcW w:w="1510" w:type="dxa"/>
            <w:shd w:val="clear" w:color="auto" w:fill="auto"/>
          </w:tcPr>
          <w:p w:rsidR="00AC33B4" w:rsidRPr="0052548F" w:rsidRDefault="00AC33B4" w:rsidP="00AC33B4">
            <w:pPr>
              <w:rPr>
                <w:sz w:val="20"/>
                <w:lang w:val="fr-FR"/>
              </w:rPr>
            </w:pPr>
            <w:r w:rsidRPr="0052548F">
              <w:rPr>
                <w:sz w:val="20"/>
                <w:lang w:val="fr-FR"/>
              </w:rPr>
              <w:t>•</w:t>
            </w:r>
          </w:p>
        </w:tc>
        <w:tc>
          <w:tcPr>
            <w:tcW w:w="1595" w:type="dxa"/>
            <w:shd w:val="clear" w:color="auto" w:fill="auto"/>
          </w:tcPr>
          <w:p w:rsidR="00AC33B4" w:rsidRPr="0052548F" w:rsidRDefault="00AC33B4" w:rsidP="00AC33B4">
            <w:pPr>
              <w:rPr>
                <w:sz w:val="20"/>
                <w:lang w:val="fr-FR"/>
              </w:rPr>
            </w:pPr>
          </w:p>
        </w:tc>
        <w:tc>
          <w:tcPr>
            <w:tcW w:w="1595" w:type="dxa"/>
            <w:shd w:val="clear" w:color="auto" w:fill="auto"/>
          </w:tcPr>
          <w:p w:rsidR="00AC33B4" w:rsidRPr="0052548F" w:rsidRDefault="00AC33B4" w:rsidP="00AC33B4">
            <w:pPr>
              <w:rPr>
                <w:sz w:val="20"/>
                <w:lang w:val="fr-FR"/>
              </w:rPr>
            </w:pPr>
          </w:p>
        </w:tc>
      </w:tr>
      <w:tr w:rsidR="00AC33B4" w:rsidRPr="0052548F" w:rsidTr="00030C5D">
        <w:trPr>
          <w:cantSplit/>
        </w:trPr>
        <w:tc>
          <w:tcPr>
            <w:tcW w:w="1895" w:type="dxa"/>
            <w:shd w:val="clear" w:color="auto" w:fill="auto"/>
          </w:tcPr>
          <w:p w:rsidR="00AC33B4" w:rsidRPr="0052548F" w:rsidRDefault="00AC33B4" w:rsidP="00AC33B4">
            <w:pPr>
              <w:rPr>
                <w:sz w:val="20"/>
                <w:lang w:val="fr-FR"/>
              </w:rPr>
            </w:pPr>
            <w:r w:rsidRPr="0052548F">
              <w:rPr>
                <w:sz w:val="20"/>
                <w:lang w:val="fr-FR"/>
              </w:rPr>
              <w:t>Benelux</w:t>
            </w:r>
          </w:p>
        </w:tc>
        <w:tc>
          <w:tcPr>
            <w:tcW w:w="1304" w:type="dxa"/>
            <w:shd w:val="clear" w:color="auto" w:fill="auto"/>
          </w:tcPr>
          <w:p w:rsidR="00AC33B4" w:rsidRPr="0052548F" w:rsidRDefault="00AC33B4" w:rsidP="00AC33B4">
            <w:pPr>
              <w:rPr>
                <w:sz w:val="20"/>
                <w:lang w:val="fr-FR"/>
              </w:rPr>
            </w:pPr>
            <w:r w:rsidRPr="0052548F">
              <w:rPr>
                <w:sz w:val="20"/>
                <w:lang w:val="fr-FR"/>
              </w:rPr>
              <w:t>•</w:t>
            </w:r>
          </w:p>
        </w:tc>
        <w:tc>
          <w:tcPr>
            <w:tcW w:w="1672" w:type="dxa"/>
            <w:shd w:val="clear" w:color="auto" w:fill="auto"/>
          </w:tcPr>
          <w:p w:rsidR="00AC33B4" w:rsidRPr="0052548F" w:rsidRDefault="00AC33B4" w:rsidP="00AC33B4">
            <w:pPr>
              <w:rPr>
                <w:sz w:val="20"/>
                <w:lang w:val="fr-FR"/>
              </w:rPr>
            </w:pPr>
          </w:p>
        </w:tc>
        <w:tc>
          <w:tcPr>
            <w:tcW w:w="1510" w:type="dxa"/>
            <w:shd w:val="clear" w:color="auto" w:fill="auto"/>
          </w:tcPr>
          <w:p w:rsidR="00AC33B4" w:rsidRPr="0052548F" w:rsidRDefault="00AC33B4" w:rsidP="00AC33B4">
            <w:pPr>
              <w:rPr>
                <w:sz w:val="20"/>
                <w:lang w:val="fr-FR"/>
              </w:rPr>
            </w:pPr>
          </w:p>
        </w:tc>
        <w:tc>
          <w:tcPr>
            <w:tcW w:w="1595" w:type="dxa"/>
            <w:shd w:val="clear" w:color="auto" w:fill="auto"/>
          </w:tcPr>
          <w:p w:rsidR="00AC33B4" w:rsidRPr="0052548F" w:rsidRDefault="00AC33B4" w:rsidP="00AC33B4">
            <w:pPr>
              <w:rPr>
                <w:sz w:val="20"/>
                <w:lang w:val="fr-FR"/>
              </w:rPr>
            </w:pPr>
          </w:p>
        </w:tc>
        <w:tc>
          <w:tcPr>
            <w:tcW w:w="1595" w:type="dxa"/>
            <w:shd w:val="clear" w:color="auto" w:fill="auto"/>
          </w:tcPr>
          <w:p w:rsidR="00AC33B4" w:rsidRPr="0052548F" w:rsidRDefault="00AC33B4" w:rsidP="00AC33B4">
            <w:pPr>
              <w:rPr>
                <w:sz w:val="20"/>
                <w:lang w:val="fr-FR"/>
              </w:rPr>
            </w:pPr>
          </w:p>
        </w:tc>
      </w:tr>
      <w:tr w:rsidR="00AC33B4" w:rsidRPr="0052548F" w:rsidTr="00030C5D">
        <w:trPr>
          <w:cantSplit/>
        </w:trPr>
        <w:tc>
          <w:tcPr>
            <w:tcW w:w="1895" w:type="dxa"/>
            <w:shd w:val="clear" w:color="auto" w:fill="auto"/>
          </w:tcPr>
          <w:p w:rsidR="00AC33B4" w:rsidRPr="0052548F" w:rsidRDefault="00AC33B4" w:rsidP="00030C5D">
            <w:pPr>
              <w:rPr>
                <w:sz w:val="20"/>
                <w:lang w:val="fr-FR"/>
              </w:rPr>
            </w:pPr>
            <w:r w:rsidRPr="0052548F">
              <w:rPr>
                <w:sz w:val="20"/>
                <w:lang w:val="fr-FR"/>
              </w:rPr>
              <w:t>Bosnie</w:t>
            </w:r>
            <w:r w:rsidR="00030C5D">
              <w:rPr>
                <w:sz w:val="20"/>
                <w:lang w:val="fr-FR"/>
              </w:rPr>
              <w:t>-</w:t>
            </w:r>
            <w:r w:rsidRPr="0052548F">
              <w:rPr>
                <w:sz w:val="20"/>
                <w:lang w:val="fr-FR"/>
              </w:rPr>
              <w:t>Herzégovine (2008)</w:t>
            </w:r>
          </w:p>
        </w:tc>
        <w:tc>
          <w:tcPr>
            <w:tcW w:w="1304" w:type="dxa"/>
            <w:shd w:val="clear" w:color="auto" w:fill="auto"/>
          </w:tcPr>
          <w:p w:rsidR="00AC33B4" w:rsidRPr="0052548F" w:rsidRDefault="00AC33B4" w:rsidP="00AC33B4">
            <w:pPr>
              <w:rPr>
                <w:sz w:val="20"/>
                <w:lang w:val="fr-FR"/>
              </w:rPr>
            </w:pPr>
            <w:r w:rsidRPr="0052548F">
              <w:rPr>
                <w:sz w:val="20"/>
                <w:lang w:val="fr-FR"/>
              </w:rPr>
              <w:t>•</w:t>
            </w:r>
          </w:p>
        </w:tc>
        <w:tc>
          <w:tcPr>
            <w:tcW w:w="1672" w:type="dxa"/>
            <w:shd w:val="clear" w:color="auto" w:fill="auto"/>
          </w:tcPr>
          <w:p w:rsidR="00AC33B4" w:rsidRPr="0052548F" w:rsidRDefault="00AC33B4" w:rsidP="00AC33B4">
            <w:pPr>
              <w:rPr>
                <w:sz w:val="20"/>
                <w:lang w:val="fr-FR"/>
              </w:rPr>
            </w:pPr>
          </w:p>
        </w:tc>
        <w:tc>
          <w:tcPr>
            <w:tcW w:w="1510" w:type="dxa"/>
            <w:shd w:val="clear" w:color="auto" w:fill="auto"/>
          </w:tcPr>
          <w:p w:rsidR="00AC33B4" w:rsidRPr="0052548F" w:rsidRDefault="00AC33B4" w:rsidP="00AC33B4">
            <w:pPr>
              <w:rPr>
                <w:sz w:val="20"/>
                <w:lang w:val="fr-FR"/>
              </w:rPr>
            </w:pPr>
          </w:p>
        </w:tc>
        <w:tc>
          <w:tcPr>
            <w:tcW w:w="1595" w:type="dxa"/>
            <w:shd w:val="clear" w:color="auto" w:fill="auto"/>
          </w:tcPr>
          <w:p w:rsidR="00AC33B4" w:rsidRPr="0052548F" w:rsidRDefault="00AC33B4" w:rsidP="00AC33B4">
            <w:pPr>
              <w:rPr>
                <w:sz w:val="20"/>
                <w:lang w:val="fr-FR"/>
              </w:rPr>
            </w:pPr>
          </w:p>
        </w:tc>
        <w:tc>
          <w:tcPr>
            <w:tcW w:w="1595" w:type="dxa"/>
            <w:shd w:val="clear" w:color="auto" w:fill="auto"/>
          </w:tcPr>
          <w:p w:rsidR="00AC33B4" w:rsidRPr="0052548F" w:rsidRDefault="00AC33B4" w:rsidP="00AC33B4">
            <w:pPr>
              <w:rPr>
                <w:sz w:val="20"/>
                <w:lang w:val="fr-FR"/>
              </w:rPr>
            </w:pPr>
          </w:p>
        </w:tc>
      </w:tr>
      <w:tr w:rsidR="00AC33B4" w:rsidRPr="0052548F" w:rsidTr="00030C5D">
        <w:trPr>
          <w:cantSplit/>
        </w:trPr>
        <w:tc>
          <w:tcPr>
            <w:tcW w:w="1895" w:type="dxa"/>
            <w:shd w:val="clear" w:color="auto" w:fill="auto"/>
          </w:tcPr>
          <w:p w:rsidR="00AC33B4" w:rsidRPr="0052548F" w:rsidRDefault="00AC33B4" w:rsidP="00AC33B4">
            <w:pPr>
              <w:rPr>
                <w:sz w:val="20"/>
                <w:lang w:val="fr-FR"/>
              </w:rPr>
            </w:pPr>
            <w:r w:rsidRPr="0052548F">
              <w:rPr>
                <w:sz w:val="20"/>
                <w:lang w:val="fr-FR"/>
              </w:rPr>
              <w:t>Bulgarie</w:t>
            </w:r>
          </w:p>
        </w:tc>
        <w:tc>
          <w:tcPr>
            <w:tcW w:w="1304" w:type="dxa"/>
            <w:shd w:val="clear" w:color="auto" w:fill="auto"/>
          </w:tcPr>
          <w:p w:rsidR="00AC33B4" w:rsidRPr="0052548F" w:rsidRDefault="00AC33B4" w:rsidP="00AC33B4">
            <w:pPr>
              <w:rPr>
                <w:sz w:val="20"/>
                <w:lang w:val="fr-FR"/>
              </w:rPr>
            </w:pPr>
          </w:p>
        </w:tc>
        <w:tc>
          <w:tcPr>
            <w:tcW w:w="1672" w:type="dxa"/>
            <w:shd w:val="clear" w:color="auto" w:fill="auto"/>
          </w:tcPr>
          <w:p w:rsidR="00AC33B4" w:rsidRPr="0052548F" w:rsidRDefault="00AC33B4" w:rsidP="00AC33B4">
            <w:pPr>
              <w:rPr>
                <w:sz w:val="20"/>
                <w:lang w:val="fr-FR"/>
              </w:rPr>
            </w:pPr>
          </w:p>
        </w:tc>
        <w:tc>
          <w:tcPr>
            <w:tcW w:w="1510" w:type="dxa"/>
            <w:shd w:val="clear" w:color="auto" w:fill="auto"/>
          </w:tcPr>
          <w:p w:rsidR="00AC33B4" w:rsidRPr="0052548F" w:rsidRDefault="00AC33B4" w:rsidP="00AC33B4">
            <w:pPr>
              <w:rPr>
                <w:sz w:val="20"/>
                <w:lang w:val="fr-FR"/>
              </w:rPr>
            </w:pPr>
          </w:p>
        </w:tc>
        <w:tc>
          <w:tcPr>
            <w:tcW w:w="1595" w:type="dxa"/>
            <w:shd w:val="clear" w:color="auto" w:fill="auto"/>
          </w:tcPr>
          <w:p w:rsidR="00AC33B4" w:rsidRPr="0052548F" w:rsidRDefault="00AC33B4" w:rsidP="00AC33B4">
            <w:pPr>
              <w:rPr>
                <w:sz w:val="20"/>
                <w:lang w:val="fr-FR"/>
              </w:rPr>
            </w:pPr>
            <w:r w:rsidRPr="0052548F">
              <w:rPr>
                <w:sz w:val="20"/>
                <w:lang w:val="fr-FR"/>
              </w:rPr>
              <w:t>•</w:t>
            </w:r>
          </w:p>
        </w:tc>
        <w:tc>
          <w:tcPr>
            <w:tcW w:w="1595" w:type="dxa"/>
            <w:shd w:val="clear" w:color="auto" w:fill="auto"/>
          </w:tcPr>
          <w:p w:rsidR="00AC33B4" w:rsidRPr="0052548F" w:rsidRDefault="00AC33B4" w:rsidP="00AC33B4">
            <w:pPr>
              <w:rPr>
                <w:sz w:val="20"/>
                <w:lang w:val="fr-FR"/>
              </w:rPr>
            </w:pPr>
          </w:p>
        </w:tc>
      </w:tr>
      <w:tr w:rsidR="00AC33B4" w:rsidRPr="0052548F" w:rsidTr="00030C5D">
        <w:trPr>
          <w:cantSplit/>
        </w:trPr>
        <w:tc>
          <w:tcPr>
            <w:tcW w:w="1895" w:type="dxa"/>
            <w:shd w:val="clear" w:color="auto" w:fill="auto"/>
          </w:tcPr>
          <w:p w:rsidR="00AC33B4" w:rsidRPr="0052548F" w:rsidRDefault="00AC33B4" w:rsidP="00AC33B4">
            <w:pPr>
              <w:rPr>
                <w:sz w:val="20"/>
                <w:lang w:val="fr-FR"/>
              </w:rPr>
            </w:pPr>
            <w:r w:rsidRPr="0052548F">
              <w:rPr>
                <w:sz w:val="20"/>
                <w:lang w:val="fr-FR"/>
              </w:rPr>
              <w:t>Chine</w:t>
            </w:r>
          </w:p>
        </w:tc>
        <w:tc>
          <w:tcPr>
            <w:tcW w:w="1304" w:type="dxa"/>
            <w:shd w:val="clear" w:color="auto" w:fill="auto"/>
          </w:tcPr>
          <w:p w:rsidR="00AC33B4" w:rsidRPr="0052548F" w:rsidRDefault="00AC33B4" w:rsidP="00AC33B4">
            <w:pPr>
              <w:rPr>
                <w:sz w:val="20"/>
                <w:lang w:val="fr-FR"/>
              </w:rPr>
            </w:pPr>
          </w:p>
        </w:tc>
        <w:tc>
          <w:tcPr>
            <w:tcW w:w="1672" w:type="dxa"/>
            <w:shd w:val="clear" w:color="auto" w:fill="auto"/>
          </w:tcPr>
          <w:p w:rsidR="00AC33B4" w:rsidRPr="0052548F" w:rsidRDefault="00AC33B4" w:rsidP="00AC33B4">
            <w:pPr>
              <w:rPr>
                <w:sz w:val="20"/>
                <w:lang w:val="fr-FR"/>
              </w:rPr>
            </w:pPr>
            <w:r w:rsidRPr="0052548F">
              <w:rPr>
                <w:sz w:val="20"/>
                <w:lang w:val="fr-FR"/>
              </w:rPr>
              <w:t>•</w:t>
            </w:r>
          </w:p>
        </w:tc>
        <w:tc>
          <w:tcPr>
            <w:tcW w:w="1510" w:type="dxa"/>
            <w:shd w:val="clear" w:color="auto" w:fill="auto"/>
          </w:tcPr>
          <w:p w:rsidR="00AC33B4" w:rsidRPr="0052548F" w:rsidRDefault="00AC33B4" w:rsidP="00AC33B4">
            <w:pPr>
              <w:rPr>
                <w:sz w:val="20"/>
                <w:lang w:val="fr-FR"/>
              </w:rPr>
            </w:pPr>
          </w:p>
        </w:tc>
        <w:tc>
          <w:tcPr>
            <w:tcW w:w="1595" w:type="dxa"/>
            <w:shd w:val="clear" w:color="auto" w:fill="auto"/>
          </w:tcPr>
          <w:p w:rsidR="00AC33B4" w:rsidRPr="0052548F" w:rsidRDefault="00AC33B4" w:rsidP="00AC33B4">
            <w:pPr>
              <w:rPr>
                <w:sz w:val="20"/>
                <w:lang w:val="fr-FR"/>
              </w:rPr>
            </w:pPr>
          </w:p>
        </w:tc>
        <w:tc>
          <w:tcPr>
            <w:tcW w:w="1595" w:type="dxa"/>
            <w:shd w:val="clear" w:color="auto" w:fill="auto"/>
          </w:tcPr>
          <w:p w:rsidR="00AC33B4" w:rsidRPr="0052548F" w:rsidRDefault="00AC33B4" w:rsidP="00AC33B4">
            <w:pPr>
              <w:rPr>
                <w:sz w:val="20"/>
                <w:lang w:val="fr-FR"/>
              </w:rPr>
            </w:pPr>
          </w:p>
        </w:tc>
      </w:tr>
      <w:tr w:rsidR="00AC33B4" w:rsidRPr="0052548F" w:rsidTr="00030C5D">
        <w:trPr>
          <w:cantSplit/>
        </w:trPr>
        <w:tc>
          <w:tcPr>
            <w:tcW w:w="1895" w:type="dxa"/>
            <w:shd w:val="clear" w:color="auto" w:fill="auto"/>
          </w:tcPr>
          <w:p w:rsidR="00AC33B4" w:rsidRPr="0052548F" w:rsidRDefault="00AC33B4" w:rsidP="00AC33B4">
            <w:pPr>
              <w:rPr>
                <w:sz w:val="20"/>
                <w:lang w:val="fr-FR"/>
              </w:rPr>
            </w:pPr>
            <w:r w:rsidRPr="0052548F">
              <w:rPr>
                <w:sz w:val="20"/>
                <w:lang w:val="fr-FR"/>
              </w:rPr>
              <w:t>Chypre</w:t>
            </w:r>
          </w:p>
        </w:tc>
        <w:tc>
          <w:tcPr>
            <w:tcW w:w="1304" w:type="dxa"/>
            <w:shd w:val="clear" w:color="auto" w:fill="auto"/>
          </w:tcPr>
          <w:p w:rsidR="00AC33B4" w:rsidRPr="0052548F" w:rsidRDefault="00AC33B4" w:rsidP="00AC33B4">
            <w:pPr>
              <w:rPr>
                <w:sz w:val="20"/>
                <w:lang w:val="fr-FR"/>
              </w:rPr>
            </w:pPr>
          </w:p>
        </w:tc>
        <w:tc>
          <w:tcPr>
            <w:tcW w:w="1672" w:type="dxa"/>
            <w:shd w:val="clear" w:color="auto" w:fill="auto"/>
          </w:tcPr>
          <w:p w:rsidR="00AC33B4" w:rsidRPr="0052548F" w:rsidRDefault="00AC33B4" w:rsidP="00AC33B4">
            <w:pPr>
              <w:rPr>
                <w:sz w:val="20"/>
                <w:lang w:val="fr-FR"/>
              </w:rPr>
            </w:pPr>
            <w:r w:rsidRPr="0052548F">
              <w:rPr>
                <w:sz w:val="20"/>
                <w:lang w:val="fr-FR"/>
              </w:rPr>
              <w:t>•</w:t>
            </w:r>
          </w:p>
        </w:tc>
        <w:tc>
          <w:tcPr>
            <w:tcW w:w="1510" w:type="dxa"/>
            <w:shd w:val="clear" w:color="auto" w:fill="auto"/>
          </w:tcPr>
          <w:p w:rsidR="00AC33B4" w:rsidRPr="0052548F" w:rsidRDefault="00AC33B4" w:rsidP="00AC33B4">
            <w:pPr>
              <w:rPr>
                <w:sz w:val="20"/>
                <w:lang w:val="fr-FR"/>
              </w:rPr>
            </w:pPr>
          </w:p>
        </w:tc>
        <w:tc>
          <w:tcPr>
            <w:tcW w:w="1595" w:type="dxa"/>
            <w:shd w:val="clear" w:color="auto" w:fill="auto"/>
          </w:tcPr>
          <w:p w:rsidR="00AC33B4" w:rsidRPr="0052548F" w:rsidRDefault="00AC33B4" w:rsidP="00AC33B4">
            <w:pPr>
              <w:rPr>
                <w:sz w:val="20"/>
                <w:lang w:val="fr-FR"/>
              </w:rPr>
            </w:pPr>
          </w:p>
        </w:tc>
        <w:tc>
          <w:tcPr>
            <w:tcW w:w="1595" w:type="dxa"/>
            <w:shd w:val="clear" w:color="auto" w:fill="auto"/>
          </w:tcPr>
          <w:p w:rsidR="00AC33B4" w:rsidRPr="0052548F" w:rsidRDefault="00AC33B4" w:rsidP="00AC33B4">
            <w:pPr>
              <w:rPr>
                <w:sz w:val="20"/>
                <w:lang w:val="fr-FR"/>
              </w:rPr>
            </w:pPr>
          </w:p>
        </w:tc>
      </w:tr>
      <w:tr w:rsidR="00AC33B4" w:rsidRPr="0052548F" w:rsidTr="00030C5D">
        <w:trPr>
          <w:cantSplit/>
        </w:trPr>
        <w:tc>
          <w:tcPr>
            <w:tcW w:w="1895" w:type="dxa"/>
            <w:shd w:val="clear" w:color="auto" w:fill="auto"/>
          </w:tcPr>
          <w:p w:rsidR="00AC33B4" w:rsidRPr="0052548F" w:rsidRDefault="00AC33B4" w:rsidP="00AC33B4">
            <w:pPr>
              <w:rPr>
                <w:sz w:val="20"/>
                <w:lang w:val="fr-FR"/>
              </w:rPr>
            </w:pPr>
            <w:r w:rsidRPr="0052548F">
              <w:rPr>
                <w:sz w:val="20"/>
                <w:lang w:val="fr-FR"/>
              </w:rPr>
              <w:t>Colombie</w:t>
            </w:r>
          </w:p>
        </w:tc>
        <w:tc>
          <w:tcPr>
            <w:tcW w:w="1304" w:type="dxa"/>
            <w:shd w:val="clear" w:color="auto" w:fill="auto"/>
          </w:tcPr>
          <w:p w:rsidR="00AC33B4" w:rsidRPr="0052548F" w:rsidRDefault="00AC33B4" w:rsidP="00AC33B4">
            <w:pPr>
              <w:rPr>
                <w:sz w:val="20"/>
                <w:lang w:val="fr-FR"/>
              </w:rPr>
            </w:pPr>
            <w:r w:rsidRPr="0052548F">
              <w:rPr>
                <w:sz w:val="20"/>
                <w:lang w:val="fr-FR"/>
              </w:rPr>
              <w:t>•</w:t>
            </w:r>
          </w:p>
        </w:tc>
        <w:tc>
          <w:tcPr>
            <w:tcW w:w="1672" w:type="dxa"/>
            <w:shd w:val="clear" w:color="auto" w:fill="auto"/>
          </w:tcPr>
          <w:p w:rsidR="00AC33B4" w:rsidRPr="0052548F" w:rsidRDefault="00AC33B4" w:rsidP="00AC33B4">
            <w:pPr>
              <w:rPr>
                <w:sz w:val="20"/>
                <w:lang w:val="fr-FR"/>
              </w:rPr>
            </w:pPr>
          </w:p>
        </w:tc>
        <w:tc>
          <w:tcPr>
            <w:tcW w:w="1510" w:type="dxa"/>
            <w:shd w:val="clear" w:color="auto" w:fill="auto"/>
          </w:tcPr>
          <w:p w:rsidR="00AC33B4" w:rsidRPr="0052548F" w:rsidRDefault="00AC33B4" w:rsidP="00AC33B4">
            <w:pPr>
              <w:rPr>
                <w:sz w:val="20"/>
                <w:lang w:val="fr-FR"/>
              </w:rPr>
            </w:pPr>
          </w:p>
        </w:tc>
        <w:tc>
          <w:tcPr>
            <w:tcW w:w="1595" w:type="dxa"/>
            <w:shd w:val="clear" w:color="auto" w:fill="auto"/>
          </w:tcPr>
          <w:p w:rsidR="00AC33B4" w:rsidRPr="0052548F" w:rsidRDefault="00AC33B4" w:rsidP="00AC33B4">
            <w:pPr>
              <w:rPr>
                <w:sz w:val="20"/>
                <w:lang w:val="fr-FR"/>
              </w:rPr>
            </w:pPr>
          </w:p>
        </w:tc>
        <w:tc>
          <w:tcPr>
            <w:tcW w:w="1595" w:type="dxa"/>
            <w:shd w:val="clear" w:color="auto" w:fill="auto"/>
          </w:tcPr>
          <w:p w:rsidR="00AC33B4" w:rsidRPr="0052548F" w:rsidRDefault="00AC33B4" w:rsidP="00AC33B4">
            <w:pPr>
              <w:rPr>
                <w:sz w:val="20"/>
                <w:lang w:val="fr-FR"/>
              </w:rPr>
            </w:pPr>
          </w:p>
        </w:tc>
      </w:tr>
      <w:tr w:rsidR="00AC33B4" w:rsidRPr="0052548F" w:rsidTr="00030C5D">
        <w:trPr>
          <w:cantSplit/>
        </w:trPr>
        <w:tc>
          <w:tcPr>
            <w:tcW w:w="1895" w:type="dxa"/>
            <w:shd w:val="clear" w:color="auto" w:fill="auto"/>
          </w:tcPr>
          <w:p w:rsidR="00AC33B4" w:rsidRPr="0052548F" w:rsidRDefault="00AC33B4" w:rsidP="00AC33B4">
            <w:pPr>
              <w:rPr>
                <w:sz w:val="20"/>
                <w:lang w:val="fr-FR"/>
              </w:rPr>
            </w:pPr>
            <w:r w:rsidRPr="0052548F">
              <w:rPr>
                <w:sz w:val="20"/>
                <w:lang w:val="fr-FR"/>
              </w:rPr>
              <w:t>Croatie</w:t>
            </w:r>
          </w:p>
        </w:tc>
        <w:tc>
          <w:tcPr>
            <w:tcW w:w="1304" w:type="dxa"/>
            <w:shd w:val="clear" w:color="auto" w:fill="auto"/>
          </w:tcPr>
          <w:p w:rsidR="00AC33B4" w:rsidRPr="0052548F" w:rsidRDefault="00AC33B4" w:rsidP="00AC33B4">
            <w:pPr>
              <w:rPr>
                <w:sz w:val="20"/>
                <w:lang w:val="fr-FR"/>
              </w:rPr>
            </w:pPr>
          </w:p>
        </w:tc>
        <w:tc>
          <w:tcPr>
            <w:tcW w:w="1672" w:type="dxa"/>
            <w:shd w:val="clear" w:color="auto" w:fill="auto"/>
          </w:tcPr>
          <w:p w:rsidR="00AC33B4" w:rsidRPr="0052548F" w:rsidRDefault="00AC33B4" w:rsidP="00AC33B4">
            <w:pPr>
              <w:rPr>
                <w:sz w:val="20"/>
                <w:lang w:val="fr-FR"/>
              </w:rPr>
            </w:pPr>
          </w:p>
        </w:tc>
        <w:tc>
          <w:tcPr>
            <w:tcW w:w="1510" w:type="dxa"/>
            <w:shd w:val="clear" w:color="auto" w:fill="auto"/>
          </w:tcPr>
          <w:p w:rsidR="00AC33B4" w:rsidRPr="0052548F" w:rsidRDefault="00AC33B4" w:rsidP="00AC33B4">
            <w:pPr>
              <w:rPr>
                <w:sz w:val="20"/>
                <w:lang w:val="fr-FR"/>
              </w:rPr>
            </w:pPr>
            <w:r w:rsidRPr="0052548F">
              <w:rPr>
                <w:sz w:val="20"/>
                <w:lang w:val="fr-FR"/>
              </w:rPr>
              <w:t>•</w:t>
            </w:r>
          </w:p>
        </w:tc>
        <w:tc>
          <w:tcPr>
            <w:tcW w:w="1595" w:type="dxa"/>
            <w:shd w:val="clear" w:color="auto" w:fill="auto"/>
          </w:tcPr>
          <w:p w:rsidR="00AC33B4" w:rsidRPr="0052548F" w:rsidRDefault="00AC33B4" w:rsidP="00AC33B4">
            <w:pPr>
              <w:rPr>
                <w:sz w:val="20"/>
                <w:lang w:val="fr-FR"/>
              </w:rPr>
            </w:pPr>
          </w:p>
        </w:tc>
        <w:tc>
          <w:tcPr>
            <w:tcW w:w="1595" w:type="dxa"/>
            <w:shd w:val="clear" w:color="auto" w:fill="auto"/>
          </w:tcPr>
          <w:p w:rsidR="00AC33B4" w:rsidRPr="0052548F" w:rsidRDefault="00AC33B4" w:rsidP="00AC33B4">
            <w:pPr>
              <w:rPr>
                <w:sz w:val="20"/>
                <w:lang w:val="fr-FR"/>
              </w:rPr>
            </w:pPr>
          </w:p>
        </w:tc>
      </w:tr>
      <w:tr w:rsidR="00AC33B4" w:rsidRPr="0052548F" w:rsidTr="00030C5D">
        <w:trPr>
          <w:cantSplit/>
        </w:trPr>
        <w:tc>
          <w:tcPr>
            <w:tcW w:w="1895" w:type="dxa"/>
            <w:shd w:val="clear" w:color="auto" w:fill="auto"/>
          </w:tcPr>
          <w:p w:rsidR="00AC33B4" w:rsidRPr="0052548F" w:rsidRDefault="00AC33B4" w:rsidP="00AC33B4">
            <w:pPr>
              <w:rPr>
                <w:sz w:val="20"/>
                <w:lang w:val="fr-FR"/>
              </w:rPr>
            </w:pPr>
            <w:r w:rsidRPr="0052548F">
              <w:rPr>
                <w:sz w:val="20"/>
                <w:lang w:val="fr-FR"/>
              </w:rPr>
              <w:t>Cuba (2008)</w:t>
            </w:r>
          </w:p>
        </w:tc>
        <w:tc>
          <w:tcPr>
            <w:tcW w:w="1304" w:type="dxa"/>
            <w:shd w:val="clear" w:color="auto" w:fill="auto"/>
          </w:tcPr>
          <w:p w:rsidR="00AC33B4" w:rsidRPr="0052548F" w:rsidRDefault="00AC33B4" w:rsidP="00AC33B4">
            <w:pPr>
              <w:rPr>
                <w:sz w:val="20"/>
                <w:lang w:val="fr-FR"/>
              </w:rPr>
            </w:pPr>
          </w:p>
        </w:tc>
        <w:tc>
          <w:tcPr>
            <w:tcW w:w="1672" w:type="dxa"/>
            <w:shd w:val="clear" w:color="auto" w:fill="auto"/>
          </w:tcPr>
          <w:p w:rsidR="00AC33B4" w:rsidRPr="0052548F" w:rsidRDefault="00AC33B4" w:rsidP="00AC33B4">
            <w:pPr>
              <w:rPr>
                <w:sz w:val="20"/>
                <w:lang w:val="fr-FR"/>
              </w:rPr>
            </w:pPr>
          </w:p>
        </w:tc>
        <w:tc>
          <w:tcPr>
            <w:tcW w:w="1510" w:type="dxa"/>
            <w:shd w:val="clear" w:color="auto" w:fill="auto"/>
          </w:tcPr>
          <w:p w:rsidR="00AC33B4" w:rsidRPr="0052548F" w:rsidRDefault="00AC33B4" w:rsidP="00AC33B4">
            <w:pPr>
              <w:rPr>
                <w:sz w:val="20"/>
                <w:lang w:val="fr-FR"/>
              </w:rPr>
            </w:pPr>
            <w:r w:rsidRPr="0052548F">
              <w:rPr>
                <w:sz w:val="20"/>
                <w:lang w:val="fr-FR"/>
              </w:rPr>
              <w:t>•</w:t>
            </w:r>
          </w:p>
        </w:tc>
        <w:tc>
          <w:tcPr>
            <w:tcW w:w="1595" w:type="dxa"/>
            <w:shd w:val="clear" w:color="auto" w:fill="auto"/>
          </w:tcPr>
          <w:p w:rsidR="00AC33B4" w:rsidRPr="0052548F" w:rsidRDefault="00AC33B4" w:rsidP="00AC33B4">
            <w:pPr>
              <w:rPr>
                <w:sz w:val="20"/>
                <w:lang w:val="fr-FR"/>
              </w:rPr>
            </w:pPr>
          </w:p>
        </w:tc>
        <w:tc>
          <w:tcPr>
            <w:tcW w:w="1595" w:type="dxa"/>
            <w:shd w:val="clear" w:color="auto" w:fill="auto"/>
          </w:tcPr>
          <w:p w:rsidR="00AC33B4" w:rsidRPr="0052548F" w:rsidRDefault="00AC33B4" w:rsidP="00AC33B4">
            <w:pPr>
              <w:rPr>
                <w:sz w:val="20"/>
                <w:lang w:val="fr-FR"/>
              </w:rPr>
            </w:pPr>
          </w:p>
        </w:tc>
      </w:tr>
      <w:tr w:rsidR="00AC33B4" w:rsidRPr="0052548F" w:rsidTr="00030C5D">
        <w:trPr>
          <w:cantSplit/>
        </w:trPr>
        <w:tc>
          <w:tcPr>
            <w:tcW w:w="1895" w:type="dxa"/>
            <w:shd w:val="clear" w:color="auto" w:fill="auto"/>
          </w:tcPr>
          <w:p w:rsidR="00AC33B4" w:rsidRPr="0052548F" w:rsidRDefault="00AC33B4" w:rsidP="00AC33B4">
            <w:pPr>
              <w:rPr>
                <w:sz w:val="20"/>
                <w:lang w:val="fr-FR"/>
              </w:rPr>
            </w:pPr>
            <w:r w:rsidRPr="0052548F">
              <w:rPr>
                <w:sz w:val="20"/>
                <w:lang w:val="fr-FR"/>
              </w:rPr>
              <w:t>Danemark</w:t>
            </w:r>
          </w:p>
        </w:tc>
        <w:tc>
          <w:tcPr>
            <w:tcW w:w="1304" w:type="dxa"/>
            <w:shd w:val="clear" w:color="auto" w:fill="auto"/>
          </w:tcPr>
          <w:p w:rsidR="00AC33B4" w:rsidRPr="0052548F" w:rsidRDefault="00AC33B4" w:rsidP="00AC33B4">
            <w:pPr>
              <w:rPr>
                <w:sz w:val="20"/>
                <w:lang w:val="fr-FR"/>
              </w:rPr>
            </w:pPr>
          </w:p>
        </w:tc>
        <w:tc>
          <w:tcPr>
            <w:tcW w:w="1672" w:type="dxa"/>
            <w:shd w:val="clear" w:color="auto" w:fill="auto"/>
          </w:tcPr>
          <w:p w:rsidR="00AC33B4" w:rsidRPr="0052548F" w:rsidRDefault="00AC33B4" w:rsidP="00AC33B4">
            <w:pPr>
              <w:rPr>
                <w:sz w:val="20"/>
                <w:lang w:val="fr-FR"/>
              </w:rPr>
            </w:pPr>
          </w:p>
        </w:tc>
        <w:tc>
          <w:tcPr>
            <w:tcW w:w="1510" w:type="dxa"/>
            <w:shd w:val="clear" w:color="auto" w:fill="auto"/>
          </w:tcPr>
          <w:p w:rsidR="00AC33B4" w:rsidRPr="0052548F" w:rsidRDefault="00AC33B4" w:rsidP="00AC33B4">
            <w:pPr>
              <w:rPr>
                <w:sz w:val="20"/>
                <w:lang w:val="fr-FR"/>
              </w:rPr>
            </w:pPr>
          </w:p>
        </w:tc>
        <w:tc>
          <w:tcPr>
            <w:tcW w:w="1595" w:type="dxa"/>
            <w:shd w:val="clear" w:color="auto" w:fill="auto"/>
          </w:tcPr>
          <w:p w:rsidR="00AC33B4" w:rsidRPr="0052548F" w:rsidRDefault="00AC33B4" w:rsidP="00AC33B4">
            <w:pPr>
              <w:rPr>
                <w:sz w:val="20"/>
                <w:lang w:val="fr-FR"/>
              </w:rPr>
            </w:pPr>
            <w:r w:rsidRPr="0052548F">
              <w:rPr>
                <w:sz w:val="20"/>
                <w:lang w:val="fr-FR"/>
              </w:rPr>
              <w:t>•</w:t>
            </w:r>
          </w:p>
        </w:tc>
        <w:tc>
          <w:tcPr>
            <w:tcW w:w="1595" w:type="dxa"/>
            <w:shd w:val="clear" w:color="auto" w:fill="auto"/>
          </w:tcPr>
          <w:p w:rsidR="00AC33B4" w:rsidRPr="0052548F" w:rsidRDefault="00AC33B4" w:rsidP="00AC33B4">
            <w:pPr>
              <w:rPr>
                <w:sz w:val="20"/>
                <w:lang w:val="fr-FR"/>
              </w:rPr>
            </w:pPr>
          </w:p>
        </w:tc>
      </w:tr>
      <w:tr w:rsidR="00AC33B4" w:rsidRPr="0052548F" w:rsidTr="00030C5D">
        <w:trPr>
          <w:cantSplit/>
        </w:trPr>
        <w:tc>
          <w:tcPr>
            <w:tcW w:w="1895" w:type="dxa"/>
            <w:shd w:val="clear" w:color="auto" w:fill="auto"/>
          </w:tcPr>
          <w:p w:rsidR="00AC33B4" w:rsidRPr="0052548F" w:rsidRDefault="00AC33B4" w:rsidP="00AC33B4">
            <w:pPr>
              <w:rPr>
                <w:sz w:val="20"/>
                <w:lang w:val="fr-FR"/>
              </w:rPr>
            </w:pPr>
            <w:r w:rsidRPr="0052548F">
              <w:rPr>
                <w:sz w:val="20"/>
                <w:lang w:val="fr-FR"/>
              </w:rPr>
              <w:t>Espagne</w:t>
            </w:r>
          </w:p>
        </w:tc>
        <w:tc>
          <w:tcPr>
            <w:tcW w:w="1304" w:type="dxa"/>
            <w:shd w:val="clear" w:color="auto" w:fill="auto"/>
          </w:tcPr>
          <w:p w:rsidR="00AC33B4" w:rsidRPr="0052548F" w:rsidRDefault="00AC33B4" w:rsidP="00AC33B4">
            <w:pPr>
              <w:rPr>
                <w:sz w:val="20"/>
                <w:lang w:val="fr-FR"/>
              </w:rPr>
            </w:pPr>
          </w:p>
        </w:tc>
        <w:tc>
          <w:tcPr>
            <w:tcW w:w="1672" w:type="dxa"/>
            <w:shd w:val="clear" w:color="auto" w:fill="auto"/>
          </w:tcPr>
          <w:p w:rsidR="00AC33B4" w:rsidRPr="0052548F" w:rsidRDefault="00AC33B4" w:rsidP="00AC33B4">
            <w:pPr>
              <w:rPr>
                <w:sz w:val="20"/>
                <w:lang w:val="fr-FR"/>
              </w:rPr>
            </w:pPr>
            <w:r w:rsidRPr="0052548F">
              <w:rPr>
                <w:sz w:val="20"/>
                <w:lang w:val="fr-FR"/>
              </w:rPr>
              <w:t>•</w:t>
            </w:r>
          </w:p>
        </w:tc>
        <w:tc>
          <w:tcPr>
            <w:tcW w:w="1510" w:type="dxa"/>
            <w:shd w:val="clear" w:color="auto" w:fill="auto"/>
          </w:tcPr>
          <w:p w:rsidR="00AC33B4" w:rsidRPr="0052548F" w:rsidRDefault="00AC33B4" w:rsidP="00AC33B4">
            <w:pPr>
              <w:rPr>
                <w:sz w:val="20"/>
                <w:lang w:val="fr-FR"/>
              </w:rPr>
            </w:pPr>
          </w:p>
        </w:tc>
        <w:tc>
          <w:tcPr>
            <w:tcW w:w="1595" w:type="dxa"/>
            <w:shd w:val="clear" w:color="auto" w:fill="auto"/>
          </w:tcPr>
          <w:p w:rsidR="00AC33B4" w:rsidRPr="0052548F" w:rsidRDefault="00AC33B4" w:rsidP="00AC33B4">
            <w:pPr>
              <w:rPr>
                <w:sz w:val="20"/>
                <w:lang w:val="fr-FR"/>
              </w:rPr>
            </w:pPr>
          </w:p>
        </w:tc>
        <w:tc>
          <w:tcPr>
            <w:tcW w:w="1595" w:type="dxa"/>
            <w:shd w:val="clear" w:color="auto" w:fill="auto"/>
          </w:tcPr>
          <w:p w:rsidR="00AC33B4" w:rsidRPr="0052548F" w:rsidRDefault="00AC33B4" w:rsidP="00AC33B4">
            <w:pPr>
              <w:rPr>
                <w:sz w:val="20"/>
                <w:lang w:val="fr-FR"/>
              </w:rPr>
            </w:pPr>
          </w:p>
        </w:tc>
      </w:tr>
      <w:tr w:rsidR="00AC33B4" w:rsidRPr="0052548F" w:rsidTr="00030C5D">
        <w:trPr>
          <w:cantSplit/>
        </w:trPr>
        <w:tc>
          <w:tcPr>
            <w:tcW w:w="1895" w:type="dxa"/>
            <w:shd w:val="clear" w:color="auto" w:fill="auto"/>
          </w:tcPr>
          <w:p w:rsidR="00AC33B4" w:rsidRPr="0052548F" w:rsidRDefault="00AC33B4" w:rsidP="00AC33B4">
            <w:pPr>
              <w:rPr>
                <w:sz w:val="20"/>
                <w:lang w:val="fr-FR"/>
              </w:rPr>
            </w:pPr>
            <w:r w:rsidRPr="0052548F">
              <w:rPr>
                <w:sz w:val="20"/>
                <w:lang w:val="fr-FR"/>
              </w:rPr>
              <w:t>Estonie</w:t>
            </w:r>
          </w:p>
        </w:tc>
        <w:tc>
          <w:tcPr>
            <w:tcW w:w="1304" w:type="dxa"/>
            <w:shd w:val="clear" w:color="auto" w:fill="auto"/>
          </w:tcPr>
          <w:p w:rsidR="00AC33B4" w:rsidRPr="0052548F" w:rsidRDefault="00AC33B4" w:rsidP="00AC33B4">
            <w:pPr>
              <w:rPr>
                <w:sz w:val="20"/>
                <w:lang w:val="fr-FR"/>
              </w:rPr>
            </w:pPr>
          </w:p>
        </w:tc>
        <w:tc>
          <w:tcPr>
            <w:tcW w:w="1672" w:type="dxa"/>
            <w:shd w:val="clear" w:color="auto" w:fill="auto"/>
          </w:tcPr>
          <w:p w:rsidR="00AC33B4" w:rsidRPr="0052548F" w:rsidRDefault="00AC33B4" w:rsidP="00AC33B4">
            <w:pPr>
              <w:rPr>
                <w:sz w:val="20"/>
                <w:lang w:val="fr-FR"/>
              </w:rPr>
            </w:pPr>
          </w:p>
        </w:tc>
        <w:tc>
          <w:tcPr>
            <w:tcW w:w="1510" w:type="dxa"/>
            <w:shd w:val="clear" w:color="auto" w:fill="auto"/>
          </w:tcPr>
          <w:p w:rsidR="00AC33B4" w:rsidRPr="0052548F" w:rsidRDefault="00AC33B4" w:rsidP="00AC33B4">
            <w:pPr>
              <w:rPr>
                <w:sz w:val="20"/>
                <w:lang w:val="fr-FR"/>
              </w:rPr>
            </w:pPr>
          </w:p>
        </w:tc>
        <w:tc>
          <w:tcPr>
            <w:tcW w:w="1595" w:type="dxa"/>
            <w:shd w:val="clear" w:color="auto" w:fill="auto"/>
          </w:tcPr>
          <w:p w:rsidR="00AC33B4" w:rsidRPr="0052548F" w:rsidRDefault="00AC33B4" w:rsidP="00AC33B4">
            <w:pPr>
              <w:rPr>
                <w:sz w:val="20"/>
                <w:lang w:val="fr-FR"/>
              </w:rPr>
            </w:pPr>
            <w:r w:rsidRPr="0052548F">
              <w:rPr>
                <w:sz w:val="20"/>
                <w:lang w:val="fr-FR"/>
              </w:rPr>
              <w:t>•</w:t>
            </w:r>
          </w:p>
        </w:tc>
        <w:tc>
          <w:tcPr>
            <w:tcW w:w="1595" w:type="dxa"/>
            <w:shd w:val="clear" w:color="auto" w:fill="auto"/>
          </w:tcPr>
          <w:p w:rsidR="00AC33B4" w:rsidRPr="0052548F" w:rsidRDefault="00AC33B4" w:rsidP="00AC33B4">
            <w:pPr>
              <w:rPr>
                <w:sz w:val="20"/>
                <w:lang w:val="fr-FR"/>
              </w:rPr>
            </w:pPr>
          </w:p>
        </w:tc>
      </w:tr>
      <w:tr w:rsidR="00AC33B4" w:rsidRPr="0052548F" w:rsidTr="00030C5D">
        <w:trPr>
          <w:cantSplit/>
        </w:trPr>
        <w:tc>
          <w:tcPr>
            <w:tcW w:w="1895" w:type="dxa"/>
            <w:shd w:val="clear" w:color="auto" w:fill="auto"/>
          </w:tcPr>
          <w:p w:rsidR="00AC33B4" w:rsidRPr="0052548F" w:rsidRDefault="00030C5D" w:rsidP="00AC33B4">
            <w:pPr>
              <w:rPr>
                <w:sz w:val="20"/>
                <w:lang w:val="fr-FR"/>
              </w:rPr>
            </w:pPr>
            <w:r>
              <w:rPr>
                <w:sz w:val="20"/>
                <w:lang w:val="fr-FR"/>
              </w:rPr>
              <w:t>États-</w:t>
            </w:r>
            <w:r w:rsidR="00AC33B4" w:rsidRPr="0052548F">
              <w:rPr>
                <w:sz w:val="20"/>
                <w:lang w:val="fr-FR"/>
              </w:rPr>
              <w:t>Unis d’Amérique</w:t>
            </w:r>
          </w:p>
        </w:tc>
        <w:tc>
          <w:tcPr>
            <w:tcW w:w="1304" w:type="dxa"/>
            <w:shd w:val="clear" w:color="auto" w:fill="auto"/>
          </w:tcPr>
          <w:p w:rsidR="00AC33B4" w:rsidRPr="0052548F" w:rsidRDefault="00AC33B4" w:rsidP="00AC33B4">
            <w:pPr>
              <w:rPr>
                <w:sz w:val="20"/>
                <w:lang w:val="fr-FR"/>
              </w:rPr>
            </w:pPr>
          </w:p>
        </w:tc>
        <w:tc>
          <w:tcPr>
            <w:tcW w:w="1672" w:type="dxa"/>
            <w:shd w:val="clear" w:color="auto" w:fill="auto"/>
          </w:tcPr>
          <w:p w:rsidR="00AC33B4" w:rsidRPr="0052548F" w:rsidRDefault="00AC33B4" w:rsidP="00AC33B4">
            <w:pPr>
              <w:rPr>
                <w:sz w:val="20"/>
                <w:lang w:val="fr-FR"/>
              </w:rPr>
            </w:pPr>
          </w:p>
        </w:tc>
        <w:tc>
          <w:tcPr>
            <w:tcW w:w="1510" w:type="dxa"/>
            <w:shd w:val="clear" w:color="auto" w:fill="auto"/>
          </w:tcPr>
          <w:p w:rsidR="00AC33B4" w:rsidRPr="0052548F" w:rsidRDefault="00AC33B4" w:rsidP="00AC33B4">
            <w:pPr>
              <w:rPr>
                <w:sz w:val="20"/>
                <w:lang w:val="fr-FR"/>
              </w:rPr>
            </w:pPr>
            <w:r w:rsidRPr="0052548F">
              <w:rPr>
                <w:sz w:val="20"/>
                <w:lang w:val="fr-FR"/>
              </w:rPr>
              <w:t>•</w:t>
            </w:r>
          </w:p>
        </w:tc>
        <w:tc>
          <w:tcPr>
            <w:tcW w:w="1595" w:type="dxa"/>
            <w:shd w:val="clear" w:color="auto" w:fill="auto"/>
          </w:tcPr>
          <w:p w:rsidR="00AC33B4" w:rsidRPr="0052548F" w:rsidRDefault="00AC33B4" w:rsidP="00AC33B4">
            <w:pPr>
              <w:rPr>
                <w:sz w:val="20"/>
                <w:lang w:val="fr-FR"/>
              </w:rPr>
            </w:pPr>
          </w:p>
        </w:tc>
        <w:tc>
          <w:tcPr>
            <w:tcW w:w="1595" w:type="dxa"/>
            <w:shd w:val="clear" w:color="auto" w:fill="auto"/>
          </w:tcPr>
          <w:p w:rsidR="00AC33B4" w:rsidRPr="0052548F" w:rsidRDefault="00AC33B4" w:rsidP="00AC33B4">
            <w:pPr>
              <w:rPr>
                <w:sz w:val="20"/>
                <w:lang w:val="fr-FR"/>
              </w:rPr>
            </w:pPr>
          </w:p>
        </w:tc>
      </w:tr>
      <w:tr w:rsidR="00AC33B4" w:rsidRPr="0052548F" w:rsidTr="00030C5D">
        <w:trPr>
          <w:cantSplit/>
        </w:trPr>
        <w:tc>
          <w:tcPr>
            <w:tcW w:w="1895" w:type="dxa"/>
            <w:shd w:val="clear" w:color="auto" w:fill="auto"/>
          </w:tcPr>
          <w:p w:rsidR="00AC33B4" w:rsidRPr="0052548F" w:rsidRDefault="00030C5D" w:rsidP="00AC33B4">
            <w:pPr>
              <w:rPr>
                <w:sz w:val="20"/>
                <w:lang w:val="fr-FR"/>
              </w:rPr>
            </w:pPr>
            <w:r>
              <w:rPr>
                <w:sz w:val="20"/>
                <w:lang w:val="fr-FR"/>
              </w:rPr>
              <w:t>Ex-</w:t>
            </w:r>
            <w:r w:rsidR="00AC33B4" w:rsidRPr="0052548F">
              <w:rPr>
                <w:sz w:val="20"/>
                <w:lang w:val="fr-FR"/>
              </w:rPr>
              <w:t>République yougoslave de Macédoine (2008)</w:t>
            </w:r>
          </w:p>
        </w:tc>
        <w:tc>
          <w:tcPr>
            <w:tcW w:w="1304" w:type="dxa"/>
            <w:shd w:val="clear" w:color="auto" w:fill="auto"/>
          </w:tcPr>
          <w:p w:rsidR="00AC33B4" w:rsidRPr="0052548F" w:rsidRDefault="00AC33B4" w:rsidP="00AC33B4">
            <w:pPr>
              <w:rPr>
                <w:sz w:val="20"/>
                <w:lang w:val="fr-FR"/>
              </w:rPr>
            </w:pPr>
            <w:r w:rsidRPr="0052548F">
              <w:rPr>
                <w:sz w:val="20"/>
                <w:lang w:val="fr-FR"/>
              </w:rPr>
              <w:t>•</w:t>
            </w:r>
          </w:p>
        </w:tc>
        <w:tc>
          <w:tcPr>
            <w:tcW w:w="1672" w:type="dxa"/>
            <w:shd w:val="clear" w:color="auto" w:fill="auto"/>
          </w:tcPr>
          <w:p w:rsidR="00AC33B4" w:rsidRPr="0052548F" w:rsidRDefault="00AC33B4" w:rsidP="00AC33B4">
            <w:pPr>
              <w:rPr>
                <w:sz w:val="20"/>
                <w:lang w:val="fr-FR"/>
              </w:rPr>
            </w:pPr>
          </w:p>
        </w:tc>
        <w:tc>
          <w:tcPr>
            <w:tcW w:w="1510" w:type="dxa"/>
            <w:shd w:val="clear" w:color="auto" w:fill="auto"/>
          </w:tcPr>
          <w:p w:rsidR="00AC33B4" w:rsidRPr="0052548F" w:rsidRDefault="00AC33B4" w:rsidP="00AC33B4">
            <w:pPr>
              <w:rPr>
                <w:sz w:val="20"/>
                <w:lang w:val="fr-FR"/>
              </w:rPr>
            </w:pPr>
          </w:p>
        </w:tc>
        <w:tc>
          <w:tcPr>
            <w:tcW w:w="1595" w:type="dxa"/>
            <w:shd w:val="clear" w:color="auto" w:fill="auto"/>
          </w:tcPr>
          <w:p w:rsidR="00AC33B4" w:rsidRPr="0052548F" w:rsidRDefault="00AC33B4" w:rsidP="00AC33B4">
            <w:pPr>
              <w:rPr>
                <w:sz w:val="20"/>
                <w:lang w:val="fr-FR"/>
              </w:rPr>
            </w:pPr>
          </w:p>
        </w:tc>
        <w:tc>
          <w:tcPr>
            <w:tcW w:w="1595" w:type="dxa"/>
            <w:shd w:val="clear" w:color="auto" w:fill="auto"/>
          </w:tcPr>
          <w:p w:rsidR="00AC33B4" w:rsidRPr="0052548F" w:rsidRDefault="00AC33B4" w:rsidP="00AC33B4">
            <w:pPr>
              <w:rPr>
                <w:sz w:val="20"/>
                <w:lang w:val="fr-FR"/>
              </w:rPr>
            </w:pPr>
          </w:p>
        </w:tc>
      </w:tr>
      <w:tr w:rsidR="00AC33B4" w:rsidRPr="0052548F" w:rsidTr="00030C5D">
        <w:trPr>
          <w:cantSplit/>
        </w:trPr>
        <w:tc>
          <w:tcPr>
            <w:tcW w:w="1895" w:type="dxa"/>
            <w:shd w:val="clear" w:color="auto" w:fill="auto"/>
          </w:tcPr>
          <w:p w:rsidR="00AC33B4" w:rsidRPr="0052548F" w:rsidRDefault="00AC33B4" w:rsidP="00AC33B4">
            <w:pPr>
              <w:rPr>
                <w:sz w:val="20"/>
                <w:lang w:val="fr-FR"/>
              </w:rPr>
            </w:pPr>
            <w:r w:rsidRPr="0052548F">
              <w:rPr>
                <w:sz w:val="20"/>
                <w:lang w:val="fr-FR"/>
              </w:rPr>
              <w:t>Fédération de Russie</w:t>
            </w:r>
          </w:p>
        </w:tc>
        <w:tc>
          <w:tcPr>
            <w:tcW w:w="1304" w:type="dxa"/>
            <w:shd w:val="clear" w:color="auto" w:fill="auto"/>
          </w:tcPr>
          <w:p w:rsidR="00AC33B4" w:rsidRPr="0052548F" w:rsidRDefault="00AC33B4" w:rsidP="00AC33B4">
            <w:pPr>
              <w:rPr>
                <w:sz w:val="20"/>
                <w:lang w:val="fr-FR"/>
              </w:rPr>
            </w:pPr>
          </w:p>
        </w:tc>
        <w:tc>
          <w:tcPr>
            <w:tcW w:w="1672" w:type="dxa"/>
            <w:shd w:val="clear" w:color="auto" w:fill="auto"/>
          </w:tcPr>
          <w:p w:rsidR="00AC33B4" w:rsidRPr="0052548F" w:rsidRDefault="00AC33B4" w:rsidP="00AC33B4">
            <w:pPr>
              <w:rPr>
                <w:sz w:val="20"/>
                <w:lang w:val="fr-FR"/>
              </w:rPr>
            </w:pPr>
          </w:p>
        </w:tc>
        <w:tc>
          <w:tcPr>
            <w:tcW w:w="1510" w:type="dxa"/>
            <w:shd w:val="clear" w:color="auto" w:fill="auto"/>
          </w:tcPr>
          <w:p w:rsidR="00AC33B4" w:rsidRPr="0052548F" w:rsidRDefault="00AC33B4" w:rsidP="00AC33B4">
            <w:pPr>
              <w:rPr>
                <w:sz w:val="20"/>
                <w:lang w:val="fr-FR"/>
              </w:rPr>
            </w:pPr>
          </w:p>
        </w:tc>
        <w:tc>
          <w:tcPr>
            <w:tcW w:w="1595" w:type="dxa"/>
            <w:shd w:val="clear" w:color="auto" w:fill="auto"/>
          </w:tcPr>
          <w:p w:rsidR="00AC33B4" w:rsidRPr="0052548F" w:rsidRDefault="00AC33B4" w:rsidP="00AC33B4">
            <w:pPr>
              <w:rPr>
                <w:sz w:val="20"/>
                <w:lang w:val="fr-FR"/>
              </w:rPr>
            </w:pPr>
            <w:r w:rsidRPr="0052548F">
              <w:rPr>
                <w:sz w:val="20"/>
                <w:lang w:val="fr-FR"/>
              </w:rPr>
              <w:t>•</w:t>
            </w:r>
          </w:p>
        </w:tc>
        <w:tc>
          <w:tcPr>
            <w:tcW w:w="1595" w:type="dxa"/>
            <w:shd w:val="clear" w:color="auto" w:fill="auto"/>
          </w:tcPr>
          <w:p w:rsidR="00AC33B4" w:rsidRPr="0052548F" w:rsidRDefault="00AC33B4" w:rsidP="00AC33B4">
            <w:pPr>
              <w:rPr>
                <w:sz w:val="20"/>
                <w:lang w:val="fr-FR"/>
              </w:rPr>
            </w:pPr>
          </w:p>
        </w:tc>
      </w:tr>
      <w:tr w:rsidR="00AC33B4" w:rsidRPr="0052548F" w:rsidTr="00030C5D">
        <w:trPr>
          <w:cantSplit/>
        </w:trPr>
        <w:tc>
          <w:tcPr>
            <w:tcW w:w="1895" w:type="dxa"/>
            <w:shd w:val="clear" w:color="auto" w:fill="auto"/>
          </w:tcPr>
          <w:p w:rsidR="00AC33B4" w:rsidRPr="0052548F" w:rsidRDefault="00AC33B4" w:rsidP="00AC33B4">
            <w:pPr>
              <w:rPr>
                <w:sz w:val="20"/>
                <w:lang w:val="fr-FR"/>
              </w:rPr>
            </w:pPr>
            <w:r w:rsidRPr="0052548F">
              <w:rPr>
                <w:sz w:val="20"/>
                <w:lang w:val="fr-FR"/>
              </w:rPr>
              <w:t>Finlande</w:t>
            </w:r>
          </w:p>
        </w:tc>
        <w:tc>
          <w:tcPr>
            <w:tcW w:w="1304" w:type="dxa"/>
            <w:shd w:val="clear" w:color="auto" w:fill="auto"/>
          </w:tcPr>
          <w:p w:rsidR="00AC33B4" w:rsidRPr="0052548F" w:rsidRDefault="00AC33B4" w:rsidP="00AC33B4">
            <w:pPr>
              <w:rPr>
                <w:sz w:val="20"/>
                <w:lang w:val="fr-FR"/>
              </w:rPr>
            </w:pPr>
          </w:p>
        </w:tc>
        <w:tc>
          <w:tcPr>
            <w:tcW w:w="1672" w:type="dxa"/>
            <w:shd w:val="clear" w:color="auto" w:fill="auto"/>
          </w:tcPr>
          <w:p w:rsidR="00AC33B4" w:rsidRPr="0052548F" w:rsidRDefault="00AC33B4" w:rsidP="00AC33B4">
            <w:pPr>
              <w:rPr>
                <w:sz w:val="20"/>
                <w:lang w:val="fr-FR"/>
              </w:rPr>
            </w:pPr>
          </w:p>
        </w:tc>
        <w:tc>
          <w:tcPr>
            <w:tcW w:w="1510" w:type="dxa"/>
            <w:shd w:val="clear" w:color="auto" w:fill="auto"/>
          </w:tcPr>
          <w:p w:rsidR="00AC33B4" w:rsidRPr="0052548F" w:rsidRDefault="00AC33B4" w:rsidP="00AC33B4">
            <w:pPr>
              <w:rPr>
                <w:sz w:val="20"/>
                <w:lang w:val="fr-FR"/>
              </w:rPr>
            </w:pPr>
            <w:r w:rsidRPr="0052548F">
              <w:rPr>
                <w:sz w:val="20"/>
                <w:lang w:val="fr-FR"/>
              </w:rPr>
              <w:t>•</w:t>
            </w:r>
          </w:p>
        </w:tc>
        <w:tc>
          <w:tcPr>
            <w:tcW w:w="1595" w:type="dxa"/>
            <w:shd w:val="clear" w:color="auto" w:fill="auto"/>
          </w:tcPr>
          <w:p w:rsidR="00AC33B4" w:rsidRPr="0052548F" w:rsidRDefault="00AC33B4" w:rsidP="00AC33B4">
            <w:pPr>
              <w:rPr>
                <w:sz w:val="20"/>
                <w:lang w:val="fr-FR"/>
              </w:rPr>
            </w:pPr>
          </w:p>
        </w:tc>
        <w:tc>
          <w:tcPr>
            <w:tcW w:w="1595" w:type="dxa"/>
            <w:shd w:val="clear" w:color="auto" w:fill="auto"/>
          </w:tcPr>
          <w:p w:rsidR="00AC33B4" w:rsidRPr="0052548F" w:rsidRDefault="00AC33B4" w:rsidP="00AC33B4">
            <w:pPr>
              <w:rPr>
                <w:sz w:val="20"/>
                <w:lang w:val="fr-FR"/>
              </w:rPr>
            </w:pPr>
          </w:p>
        </w:tc>
      </w:tr>
      <w:tr w:rsidR="00AC33B4" w:rsidRPr="0052548F" w:rsidTr="00030C5D">
        <w:trPr>
          <w:cantSplit/>
        </w:trPr>
        <w:tc>
          <w:tcPr>
            <w:tcW w:w="1895" w:type="dxa"/>
            <w:shd w:val="clear" w:color="auto" w:fill="auto"/>
          </w:tcPr>
          <w:p w:rsidR="00AC33B4" w:rsidRPr="0052548F" w:rsidRDefault="00AC33B4" w:rsidP="00AC33B4">
            <w:pPr>
              <w:rPr>
                <w:sz w:val="20"/>
                <w:lang w:val="fr-FR"/>
              </w:rPr>
            </w:pPr>
            <w:r w:rsidRPr="0052548F">
              <w:rPr>
                <w:sz w:val="20"/>
                <w:lang w:val="fr-FR"/>
              </w:rPr>
              <w:t>France (2008)</w:t>
            </w:r>
          </w:p>
        </w:tc>
        <w:tc>
          <w:tcPr>
            <w:tcW w:w="1304" w:type="dxa"/>
            <w:shd w:val="clear" w:color="auto" w:fill="auto"/>
          </w:tcPr>
          <w:p w:rsidR="00AC33B4" w:rsidRPr="0052548F" w:rsidRDefault="00AC33B4" w:rsidP="00AC33B4">
            <w:pPr>
              <w:rPr>
                <w:sz w:val="20"/>
                <w:lang w:val="fr-FR"/>
              </w:rPr>
            </w:pPr>
          </w:p>
        </w:tc>
        <w:tc>
          <w:tcPr>
            <w:tcW w:w="1672" w:type="dxa"/>
            <w:shd w:val="clear" w:color="auto" w:fill="auto"/>
          </w:tcPr>
          <w:p w:rsidR="00AC33B4" w:rsidRPr="0052548F" w:rsidRDefault="00AC33B4" w:rsidP="00AC33B4">
            <w:pPr>
              <w:rPr>
                <w:sz w:val="20"/>
                <w:lang w:val="fr-FR"/>
              </w:rPr>
            </w:pPr>
            <w:r w:rsidRPr="0052548F">
              <w:rPr>
                <w:sz w:val="20"/>
                <w:lang w:val="fr-FR"/>
              </w:rPr>
              <w:t>•</w:t>
            </w:r>
          </w:p>
        </w:tc>
        <w:tc>
          <w:tcPr>
            <w:tcW w:w="1510" w:type="dxa"/>
            <w:shd w:val="clear" w:color="auto" w:fill="auto"/>
          </w:tcPr>
          <w:p w:rsidR="00AC33B4" w:rsidRPr="0052548F" w:rsidRDefault="00AC33B4" w:rsidP="00AC33B4">
            <w:pPr>
              <w:rPr>
                <w:sz w:val="20"/>
                <w:lang w:val="fr-FR"/>
              </w:rPr>
            </w:pPr>
          </w:p>
        </w:tc>
        <w:tc>
          <w:tcPr>
            <w:tcW w:w="1595" w:type="dxa"/>
            <w:shd w:val="clear" w:color="auto" w:fill="auto"/>
          </w:tcPr>
          <w:p w:rsidR="00AC33B4" w:rsidRPr="0052548F" w:rsidRDefault="00AC33B4" w:rsidP="00AC33B4">
            <w:pPr>
              <w:rPr>
                <w:sz w:val="20"/>
                <w:lang w:val="fr-FR"/>
              </w:rPr>
            </w:pPr>
          </w:p>
        </w:tc>
        <w:tc>
          <w:tcPr>
            <w:tcW w:w="1595" w:type="dxa"/>
            <w:shd w:val="clear" w:color="auto" w:fill="auto"/>
          </w:tcPr>
          <w:p w:rsidR="00AC33B4" w:rsidRPr="0052548F" w:rsidRDefault="00AC33B4" w:rsidP="00AC33B4">
            <w:pPr>
              <w:rPr>
                <w:sz w:val="20"/>
                <w:lang w:val="fr-FR"/>
              </w:rPr>
            </w:pPr>
          </w:p>
        </w:tc>
      </w:tr>
      <w:tr w:rsidR="00AC33B4" w:rsidRPr="0052548F" w:rsidTr="00030C5D">
        <w:trPr>
          <w:cantSplit/>
        </w:trPr>
        <w:tc>
          <w:tcPr>
            <w:tcW w:w="1895" w:type="dxa"/>
            <w:shd w:val="clear" w:color="auto" w:fill="auto"/>
          </w:tcPr>
          <w:p w:rsidR="00AC33B4" w:rsidRPr="0052548F" w:rsidRDefault="00AC33B4" w:rsidP="00AC33B4">
            <w:pPr>
              <w:rPr>
                <w:sz w:val="20"/>
                <w:lang w:val="fr-FR"/>
              </w:rPr>
            </w:pPr>
            <w:r w:rsidRPr="0052548F">
              <w:rPr>
                <w:sz w:val="20"/>
                <w:lang w:val="fr-FR"/>
              </w:rPr>
              <w:t>Géorgie</w:t>
            </w:r>
          </w:p>
        </w:tc>
        <w:tc>
          <w:tcPr>
            <w:tcW w:w="1304" w:type="dxa"/>
            <w:shd w:val="clear" w:color="auto" w:fill="auto"/>
          </w:tcPr>
          <w:p w:rsidR="00AC33B4" w:rsidRPr="0052548F" w:rsidRDefault="00AC33B4" w:rsidP="00AC33B4">
            <w:pPr>
              <w:rPr>
                <w:sz w:val="20"/>
                <w:lang w:val="fr-FR"/>
              </w:rPr>
            </w:pPr>
          </w:p>
        </w:tc>
        <w:tc>
          <w:tcPr>
            <w:tcW w:w="1672" w:type="dxa"/>
            <w:shd w:val="clear" w:color="auto" w:fill="auto"/>
          </w:tcPr>
          <w:p w:rsidR="00AC33B4" w:rsidRPr="0052548F" w:rsidRDefault="00AC33B4" w:rsidP="00AC33B4">
            <w:pPr>
              <w:rPr>
                <w:sz w:val="20"/>
                <w:lang w:val="fr-FR"/>
              </w:rPr>
            </w:pPr>
          </w:p>
        </w:tc>
        <w:tc>
          <w:tcPr>
            <w:tcW w:w="1510" w:type="dxa"/>
            <w:shd w:val="clear" w:color="auto" w:fill="auto"/>
          </w:tcPr>
          <w:p w:rsidR="00AC33B4" w:rsidRPr="0052548F" w:rsidRDefault="00AC33B4" w:rsidP="00AC33B4">
            <w:pPr>
              <w:rPr>
                <w:sz w:val="20"/>
                <w:lang w:val="fr-FR"/>
              </w:rPr>
            </w:pPr>
          </w:p>
        </w:tc>
        <w:tc>
          <w:tcPr>
            <w:tcW w:w="1595" w:type="dxa"/>
            <w:shd w:val="clear" w:color="auto" w:fill="auto"/>
          </w:tcPr>
          <w:p w:rsidR="00AC33B4" w:rsidRPr="0052548F" w:rsidRDefault="00AC33B4" w:rsidP="00AC33B4">
            <w:pPr>
              <w:rPr>
                <w:sz w:val="20"/>
                <w:lang w:val="fr-FR"/>
              </w:rPr>
            </w:pPr>
            <w:r w:rsidRPr="0052548F">
              <w:rPr>
                <w:sz w:val="20"/>
                <w:lang w:val="fr-FR"/>
              </w:rPr>
              <w:t>•</w:t>
            </w:r>
          </w:p>
        </w:tc>
        <w:tc>
          <w:tcPr>
            <w:tcW w:w="1595" w:type="dxa"/>
            <w:shd w:val="clear" w:color="auto" w:fill="auto"/>
          </w:tcPr>
          <w:p w:rsidR="00AC33B4" w:rsidRPr="0052548F" w:rsidRDefault="00AC33B4" w:rsidP="00AC33B4">
            <w:pPr>
              <w:rPr>
                <w:sz w:val="20"/>
                <w:lang w:val="fr-FR"/>
              </w:rPr>
            </w:pPr>
          </w:p>
        </w:tc>
      </w:tr>
      <w:tr w:rsidR="00AC33B4" w:rsidRPr="0052548F" w:rsidTr="00030C5D">
        <w:trPr>
          <w:cantSplit/>
        </w:trPr>
        <w:tc>
          <w:tcPr>
            <w:tcW w:w="1895" w:type="dxa"/>
            <w:shd w:val="clear" w:color="auto" w:fill="auto"/>
          </w:tcPr>
          <w:p w:rsidR="00AC33B4" w:rsidRPr="0052548F" w:rsidRDefault="00AC33B4" w:rsidP="00AC33B4">
            <w:pPr>
              <w:rPr>
                <w:sz w:val="20"/>
                <w:lang w:val="fr-FR"/>
              </w:rPr>
            </w:pPr>
            <w:r w:rsidRPr="0052548F">
              <w:rPr>
                <w:sz w:val="20"/>
                <w:lang w:val="fr-FR"/>
              </w:rPr>
              <w:t>Grèce</w:t>
            </w:r>
          </w:p>
        </w:tc>
        <w:tc>
          <w:tcPr>
            <w:tcW w:w="1304" w:type="dxa"/>
            <w:shd w:val="clear" w:color="auto" w:fill="auto"/>
          </w:tcPr>
          <w:p w:rsidR="00AC33B4" w:rsidRPr="0052548F" w:rsidRDefault="00AC33B4" w:rsidP="00AC33B4">
            <w:pPr>
              <w:rPr>
                <w:sz w:val="20"/>
                <w:lang w:val="fr-FR"/>
              </w:rPr>
            </w:pPr>
          </w:p>
        </w:tc>
        <w:tc>
          <w:tcPr>
            <w:tcW w:w="1672" w:type="dxa"/>
            <w:shd w:val="clear" w:color="auto" w:fill="auto"/>
          </w:tcPr>
          <w:p w:rsidR="00AC33B4" w:rsidRPr="0052548F" w:rsidRDefault="00AC33B4" w:rsidP="00AC33B4">
            <w:pPr>
              <w:rPr>
                <w:sz w:val="20"/>
                <w:lang w:val="fr-FR"/>
              </w:rPr>
            </w:pPr>
          </w:p>
        </w:tc>
        <w:tc>
          <w:tcPr>
            <w:tcW w:w="1510" w:type="dxa"/>
            <w:shd w:val="clear" w:color="auto" w:fill="auto"/>
          </w:tcPr>
          <w:p w:rsidR="00AC33B4" w:rsidRPr="0052548F" w:rsidRDefault="00AC33B4" w:rsidP="00AC33B4">
            <w:pPr>
              <w:rPr>
                <w:sz w:val="20"/>
                <w:lang w:val="fr-FR"/>
              </w:rPr>
            </w:pPr>
          </w:p>
        </w:tc>
        <w:tc>
          <w:tcPr>
            <w:tcW w:w="1595" w:type="dxa"/>
            <w:shd w:val="clear" w:color="auto" w:fill="auto"/>
          </w:tcPr>
          <w:p w:rsidR="00AC33B4" w:rsidRPr="0052548F" w:rsidRDefault="00AC33B4" w:rsidP="00AC33B4">
            <w:pPr>
              <w:rPr>
                <w:sz w:val="20"/>
                <w:lang w:val="fr-FR"/>
              </w:rPr>
            </w:pPr>
            <w:r w:rsidRPr="0052548F">
              <w:rPr>
                <w:sz w:val="20"/>
                <w:lang w:val="fr-FR"/>
              </w:rPr>
              <w:t>•</w:t>
            </w:r>
          </w:p>
        </w:tc>
        <w:tc>
          <w:tcPr>
            <w:tcW w:w="1595" w:type="dxa"/>
            <w:shd w:val="clear" w:color="auto" w:fill="auto"/>
          </w:tcPr>
          <w:p w:rsidR="00AC33B4" w:rsidRPr="0052548F" w:rsidRDefault="00AC33B4" w:rsidP="00AC33B4">
            <w:pPr>
              <w:rPr>
                <w:sz w:val="20"/>
                <w:lang w:val="fr-FR"/>
              </w:rPr>
            </w:pPr>
          </w:p>
        </w:tc>
      </w:tr>
      <w:tr w:rsidR="00AC33B4" w:rsidRPr="0052548F" w:rsidTr="00030C5D">
        <w:trPr>
          <w:cantSplit/>
        </w:trPr>
        <w:tc>
          <w:tcPr>
            <w:tcW w:w="1895" w:type="dxa"/>
            <w:shd w:val="clear" w:color="auto" w:fill="auto"/>
          </w:tcPr>
          <w:p w:rsidR="00AC33B4" w:rsidRPr="0052548F" w:rsidRDefault="00AC33B4" w:rsidP="00AC33B4">
            <w:pPr>
              <w:rPr>
                <w:sz w:val="20"/>
                <w:lang w:val="fr-FR"/>
              </w:rPr>
            </w:pPr>
            <w:r w:rsidRPr="0052548F">
              <w:rPr>
                <w:sz w:val="20"/>
                <w:lang w:val="fr-FR"/>
              </w:rPr>
              <w:t>Hongrie</w:t>
            </w:r>
          </w:p>
        </w:tc>
        <w:tc>
          <w:tcPr>
            <w:tcW w:w="1304" w:type="dxa"/>
            <w:shd w:val="clear" w:color="auto" w:fill="auto"/>
          </w:tcPr>
          <w:p w:rsidR="00AC33B4" w:rsidRPr="0052548F" w:rsidRDefault="00AC33B4" w:rsidP="00AC33B4">
            <w:pPr>
              <w:rPr>
                <w:sz w:val="20"/>
                <w:lang w:val="fr-FR"/>
              </w:rPr>
            </w:pPr>
          </w:p>
        </w:tc>
        <w:tc>
          <w:tcPr>
            <w:tcW w:w="1672" w:type="dxa"/>
            <w:shd w:val="clear" w:color="auto" w:fill="auto"/>
          </w:tcPr>
          <w:p w:rsidR="00AC33B4" w:rsidRPr="0052548F" w:rsidRDefault="00AC33B4" w:rsidP="00AC33B4">
            <w:pPr>
              <w:rPr>
                <w:sz w:val="20"/>
                <w:lang w:val="fr-FR"/>
              </w:rPr>
            </w:pPr>
            <w:r w:rsidRPr="0052548F">
              <w:rPr>
                <w:sz w:val="20"/>
                <w:lang w:val="fr-FR"/>
              </w:rPr>
              <w:t>•</w:t>
            </w:r>
          </w:p>
        </w:tc>
        <w:tc>
          <w:tcPr>
            <w:tcW w:w="1510" w:type="dxa"/>
            <w:shd w:val="clear" w:color="auto" w:fill="auto"/>
          </w:tcPr>
          <w:p w:rsidR="00AC33B4" w:rsidRPr="0052548F" w:rsidRDefault="00AC33B4" w:rsidP="00AC33B4">
            <w:pPr>
              <w:rPr>
                <w:sz w:val="20"/>
                <w:lang w:val="fr-FR"/>
              </w:rPr>
            </w:pPr>
          </w:p>
        </w:tc>
        <w:tc>
          <w:tcPr>
            <w:tcW w:w="1595" w:type="dxa"/>
            <w:shd w:val="clear" w:color="auto" w:fill="auto"/>
          </w:tcPr>
          <w:p w:rsidR="00AC33B4" w:rsidRPr="0052548F" w:rsidRDefault="00AC33B4" w:rsidP="00AC33B4">
            <w:pPr>
              <w:rPr>
                <w:sz w:val="20"/>
                <w:lang w:val="fr-FR"/>
              </w:rPr>
            </w:pPr>
          </w:p>
        </w:tc>
        <w:tc>
          <w:tcPr>
            <w:tcW w:w="1595" w:type="dxa"/>
            <w:shd w:val="clear" w:color="auto" w:fill="auto"/>
          </w:tcPr>
          <w:p w:rsidR="00AC33B4" w:rsidRPr="0052548F" w:rsidRDefault="00AC33B4" w:rsidP="00AC33B4">
            <w:pPr>
              <w:rPr>
                <w:sz w:val="20"/>
                <w:lang w:val="fr-FR"/>
              </w:rPr>
            </w:pPr>
          </w:p>
        </w:tc>
      </w:tr>
      <w:tr w:rsidR="00AC33B4" w:rsidRPr="0052548F" w:rsidTr="00030C5D">
        <w:trPr>
          <w:cantSplit/>
        </w:trPr>
        <w:tc>
          <w:tcPr>
            <w:tcW w:w="1895" w:type="dxa"/>
            <w:shd w:val="clear" w:color="auto" w:fill="auto"/>
          </w:tcPr>
          <w:p w:rsidR="00AC33B4" w:rsidRPr="0052548F" w:rsidRDefault="00AC33B4" w:rsidP="00AC33B4">
            <w:pPr>
              <w:rPr>
                <w:sz w:val="20"/>
                <w:lang w:val="fr-FR"/>
              </w:rPr>
            </w:pPr>
            <w:r w:rsidRPr="0052548F">
              <w:rPr>
                <w:sz w:val="20"/>
                <w:lang w:val="fr-FR"/>
              </w:rPr>
              <w:t>Irlande</w:t>
            </w:r>
          </w:p>
        </w:tc>
        <w:tc>
          <w:tcPr>
            <w:tcW w:w="1304" w:type="dxa"/>
            <w:shd w:val="clear" w:color="auto" w:fill="auto"/>
          </w:tcPr>
          <w:p w:rsidR="00AC33B4" w:rsidRPr="0052548F" w:rsidRDefault="00AC33B4" w:rsidP="00AC33B4">
            <w:pPr>
              <w:rPr>
                <w:sz w:val="20"/>
                <w:lang w:val="fr-FR"/>
              </w:rPr>
            </w:pPr>
          </w:p>
        </w:tc>
        <w:tc>
          <w:tcPr>
            <w:tcW w:w="1672" w:type="dxa"/>
            <w:shd w:val="clear" w:color="auto" w:fill="auto"/>
          </w:tcPr>
          <w:p w:rsidR="00AC33B4" w:rsidRPr="0052548F" w:rsidRDefault="00AC33B4" w:rsidP="00AC33B4">
            <w:pPr>
              <w:rPr>
                <w:sz w:val="20"/>
                <w:lang w:val="fr-FR"/>
              </w:rPr>
            </w:pPr>
          </w:p>
        </w:tc>
        <w:tc>
          <w:tcPr>
            <w:tcW w:w="1510" w:type="dxa"/>
            <w:shd w:val="clear" w:color="auto" w:fill="auto"/>
          </w:tcPr>
          <w:p w:rsidR="00AC33B4" w:rsidRPr="0052548F" w:rsidRDefault="00AC33B4" w:rsidP="00AC33B4">
            <w:pPr>
              <w:rPr>
                <w:sz w:val="20"/>
                <w:lang w:val="fr-FR"/>
              </w:rPr>
            </w:pPr>
            <w:r w:rsidRPr="0052548F">
              <w:rPr>
                <w:sz w:val="20"/>
                <w:lang w:val="fr-FR"/>
              </w:rPr>
              <w:t>•</w:t>
            </w:r>
          </w:p>
        </w:tc>
        <w:tc>
          <w:tcPr>
            <w:tcW w:w="1595" w:type="dxa"/>
            <w:shd w:val="clear" w:color="auto" w:fill="auto"/>
          </w:tcPr>
          <w:p w:rsidR="00AC33B4" w:rsidRPr="0052548F" w:rsidRDefault="00AC33B4" w:rsidP="00AC33B4">
            <w:pPr>
              <w:rPr>
                <w:sz w:val="20"/>
                <w:lang w:val="fr-FR"/>
              </w:rPr>
            </w:pPr>
          </w:p>
        </w:tc>
        <w:tc>
          <w:tcPr>
            <w:tcW w:w="1595" w:type="dxa"/>
            <w:shd w:val="clear" w:color="auto" w:fill="auto"/>
          </w:tcPr>
          <w:p w:rsidR="00AC33B4" w:rsidRPr="0052548F" w:rsidRDefault="00AC33B4" w:rsidP="00AC33B4">
            <w:pPr>
              <w:rPr>
                <w:sz w:val="20"/>
                <w:lang w:val="fr-FR"/>
              </w:rPr>
            </w:pPr>
          </w:p>
        </w:tc>
      </w:tr>
      <w:tr w:rsidR="00AC33B4" w:rsidRPr="0052548F" w:rsidTr="00030C5D">
        <w:trPr>
          <w:cantSplit/>
        </w:trPr>
        <w:tc>
          <w:tcPr>
            <w:tcW w:w="1895" w:type="dxa"/>
            <w:shd w:val="clear" w:color="auto" w:fill="auto"/>
          </w:tcPr>
          <w:p w:rsidR="00AC33B4" w:rsidRPr="0052548F" w:rsidRDefault="00AC33B4" w:rsidP="00AC33B4">
            <w:pPr>
              <w:rPr>
                <w:sz w:val="20"/>
                <w:lang w:val="fr-FR"/>
              </w:rPr>
            </w:pPr>
            <w:r w:rsidRPr="0052548F">
              <w:rPr>
                <w:sz w:val="20"/>
                <w:lang w:val="fr-FR"/>
              </w:rPr>
              <w:t>Islande</w:t>
            </w:r>
          </w:p>
        </w:tc>
        <w:tc>
          <w:tcPr>
            <w:tcW w:w="1304" w:type="dxa"/>
            <w:shd w:val="clear" w:color="auto" w:fill="auto"/>
          </w:tcPr>
          <w:p w:rsidR="00AC33B4" w:rsidRPr="0052548F" w:rsidRDefault="00AC33B4" w:rsidP="00AC33B4">
            <w:pPr>
              <w:rPr>
                <w:sz w:val="20"/>
                <w:lang w:val="fr-FR"/>
              </w:rPr>
            </w:pPr>
          </w:p>
        </w:tc>
        <w:tc>
          <w:tcPr>
            <w:tcW w:w="1672" w:type="dxa"/>
            <w:shd w:val="clear" w:color="auto" w:fill="auto"/>
          </w:tcPr>
          <w:p w:rsidR="00AC33B4" w:rsidRPr="0052548F" w:rsidRDefault="00AC33B4" w:rsidP="00AC33B4">
            <w:pPr>
              <w:rPr>
                <w:sz w:val="20"/>
                <w:lang w:val="fr-FR"/>
              </w:rPr>
            </w:pPr>
          </w:p>
        </w:tc>
        <w:tc>
          <w:tcPr>
            <w:tcW w:w="1510" w:type="dxa"/>
            <w:shd w:val="clear" w:color="auto" w:fill="auto"/>
          </w:tcPr>
          <w:p w:rsidR="00AC33B4" w:rsidRPr="0052548F" w:rsidRDefault="00AC33B4" w:rsidP="00AC33B4">
            <w:pPr>
              <w:rPr>
                <w:sz w:val="20"/>
                <w:lang w:val="fr-FR"/>
              </w:rPr>
            </w:pPr>
            <w:r w:rsidRPr="0052548F">
              <w:rPr>
                <w:sz w:val="20"/>
                <w:lang w:val="fr-FR"/>
              </w:rPr>
              <w:t>•</w:t>
            </w:r>
          </w:p>
        </w:tc>
        <w:tc>
          <w:tcPr>
            <w:tcW w:w="1595" w:type="dxa"/>
            <w:shd w:val="clear" w:color="auto" w:fill="auto"/>
          </w:tcPr>
          <w:p w:rsidR="00AC33B4" w:rsidRPr="0052548F" w:rsidRDefault="00AC33B4" w:rsidP="00AC33B4">
            <w:pPr>
              <w:rPr>
                <w:sz w:val="20"/>
                <w:lang w:val="fr-FR"/>
              </w:rPr>
            </w:pPr>
          </w:p>
        </w:tc>
        <w:tc>
          <w:tcPr>
            <w:tcW w:w="1595" w:type="dxa"/>
            <w:shd w:val="clear" w:color="auto" w:fill="auto"/>
          </w:tcPr>
          <w:p w:rsidR="00AC33B4" w:rsidRPr="0052548F" w:rsidRDefault="00AC33B4" w:rsidP="00AC33B4">
            <w:pPr>
              <w:rPr>
                <w:sz w:val="20"/>
                <w:lang w:val="fr-FR"/>
              </w:rPr>
            </w:pPr>
          </w:p>
        </w:tc>
      </w:tr>
      <w:tr w:rsidR="00AC33B4" w:rsidRPr="0052548F" w:rsidTr="00030C5D">
        <w:trPr>
          <w:cantSplit/>
        </w:trPr>
        <w:tc>
          <w:tcPr>
            <w:tcW w:w="1895" w:type="dxa"/>
            <w:shd w:val="clear" w:color="auto" w:fill="auto"/>
          </w:tcPr>
          <w:p w:rsidR="00AC33B4" w:rsidRPr="0052548F" w:rsidRDefault="00AC33B4" w:rsidP="00AC33B4">
            <w:pPr>
              <w:rPr>
                <w:sz w:val="20"/>
                <w:lang w:val="fr-FR"/>
              </w:rPr>
            </w:pPr>
            <w:r w:rsidRPr="0052548F">
              <w:rPr>
                <w:sz w:val="20"/>
                <w:lang w:val="fr-FR"/>
              </w:rPr>
              <w:t>Israël</w:t>
            </w:r>
          </w:p>
        </w:tc>
        <w:tc>
          <w:tcPr>
            <w:tcW w:w="1304" w:type="dxa"/>
            <w:shd w:val="clear" w:color="auto" w:fill="auto"/>
          </w:tcPr>
          <w:p w:rsidR="00AC33B4" w:rsidRPr="0052548F" w:rsidRDefault="00AC33B4" w:rsidP="00AC33B4">
            <w:pPr>
              <w:rPr>
                <w:sz w:val="20"/>
                <w:lang w:val="fr-FR"/>
              </w:rPr>
            </w:pPr>
          </w:p>
        </w:tc>
        <w:tc>
          <w:tcPr>
            <w:tcW w:w="1672" w:type="dxa"/>
            <w:shd w:val="clear" w:color="auto" w:fill="auto"/>
          </w:tcPr>
          <w:p w:rsidR="00AC33B4" w:rsidRPr="0052548F" w:rsidRDefault="00AC33B4" w:rsidP="00AC33B4">
            <w:pPr>
              <w:rPr>
                <w:sz w:val="20"/>
                <w:lang w:val="fr-FR"/>
              </w:rPr>
            </w:pPr>
          </w:p>
        </w:tc>
        <w:tc>
          <w:tcPr>
            <w:tcW w:w="1510" w:type="dxa"/>
            <w:shd w:val="clear" w:color="auto" w:fill="auto"/>
          </w:tcPr>
          <w:p w:rsidR="00AC33B4" w:rsidRPr="0052548F" w:rsidRDefault="00AC33B4" w:rsidP="00AC33B4">
            <w:pPr>
              <w:rPr>
                <w:sz w:val="20"/>
                <w:lang w:val="fr-FR"/>
              </w:rPr>
            </w:pPr>
            <w:r w:rsidRPr="0052548F">
              <w:rPr>
                <w:sz w:val="20"/>
                <w:lang w:val="fr-FR"/>
              </w:rPr>
              <w:t>•</w:t>
            </w:r>
          </w:p>
        </w:tc>
        <w:tc>
          <w:tcPr>
            <w:tcW w:w="1595" w:type="dxa"/>
            <w:shd w:val="clear" w:color="auto" w:fill="auto"/>
          </w:tcPr>
          <w:p w:rsidR="00AC33B4" w:rsidRPr="0052548F" w:rsidRDefault="00AC33B4" w:rsidP="00AC33B4">
            <w:pPr>
              <w:rPr>
                <w:sz w:val="20"/>
                <w:lang w:val="fr-FR"/>
              </w:rPr>
            </w:pPr>
          </w:p>
        </w:tc>
        <w:tc>
          <w:tcPr>
            <w:tcW w:w="1595" w:type="dxa"/>
            <w:shd w:val="clear" w:color="auto" w:fill="auto"/>
          </w:tcPr>
          <w:p w:rsidR="00AC33B4" w:rsidRPr="0052548F" w:rsidRDefault="00AC33B4" w:rsidP="00AC33B4">
            <w:pPr>
              <w:rPr>
                <w:sz w:val="20"/>
                <w:lang w:val="fr-FR"/>
              </w:rPr>
            </w:pPr>
          </w:p>
        </w:tc>
      </w:tr>
      <w:tr w:rsidR="00AC33B4" w:rsidRPr="0052548F" w:rsidTr="00030C5D">
        <w:trPr>
          <w:cantSplit/>
        </w:trPr>
        <w:tc>
          <w:tcPr>
            <w:tcW w:w="1895" w:type="dxa"/>
            <w:shd w:val="clear" w:color="auto" w:fill="auto"/>
          </w:tcPr>
          <w:p w:rsidR="00AC33B4" w:rsidRPr="0052548F" w:rsidRDefault="00AC33B4" w:rsidP="00AC33B4">
            <w:pPr>
              <w:rPr>
                <w:sz w:val="20"/>
                <w:lang w:val="fr-FR"/>
              </w:rPr>
            </w:pPr>
            <w:r w:rsidRPr="0052548F">
              <w:rPr>
                <w:sz w:val="20"/>
                <w:lang w:val="fr-FR"/>
              </w:rPr>
              <w:t>Italie</w:t>
            </w:r>
          </w:p>
        </w:tc>
        <w:tc>
          <w:tcPr>
            <w:tcW w:w="1304" w:type="dxa"/>
            <w:shd w:val="clear" w:color="auto" w:fill="auto"/>
          </w:tcPr>
          <w:p w:rsidR="00AC33B4" w:rsidRPr="0052548F" w:rsidRDefault="00AC33B4" w:rsidP="00AC33B4">
            <w:pPr>
              <w:rPr>
                <w:sz w:val="20"/>
                <w:lang w:val="fr-FR"/>
              </w:rPr>
            </w:pPr>
          </w:p>
        </w:tc>
        <w:tc>
          <w:tcPr>
            <w:tcW w:w="1672" w:type="dxa"/>
            <w:shd w:val="clear" w:color="auto" w:fill="auto"/>
          </w:tcPr>
          <w:p w:rsidR="00AC33B4" w:rsidRPr="0052548F" w:rsidRDefault="00AC33B4" w:rsidP="00AC33B4">
            <w:pPr>
              <w:rPr>
                <w:sz w:val="20"/>
                <w:lang w:val="fr-FR"/>
              </w:rPr>
            </w:pPr>
            <w:r w:rsidRPr="0052548F">
              <w:rPr>
                <w:sz w:val="20"/>
                <w:lang w:val="fr-FR"/>
              </w:rPr>
              <w:t>•</w:t>
            </w:r>
          </w:p>
        </w:tc>
        <w:tc>
          <w:tcPr>
            <w:tcW w:w="1510" w:type="dxa"/>
            <w:shd w:val="clear" w:color="auto" w:fill="auto"/>
          </w:tcPr>
          <w:p w:rsidR="00AC33B4" w:rsidRPr="0052548F" w:rsidRDefault="00AC33B4" w:rsidP="00AC33B4">
            <w:pPr>
              <w:rPr>
                <w:sz w:val="20"/>
                <w:lang w:val="fr-FR"/>
              </w:rPr>
            </w:pPr>
          </w:p>
        </w:tc>
        <w:tc>
          <w:tcPr>
            <w:tcW w:w="1595" w:type="dxa"/>
            <w:shd w:val="clear" w:color="auto" w:fill="auto"/>
          </w:tcPr>
          <w:p w:rsidR="00AC33B4" w:rsidRPr="0052548F" w:rsidRDefault="00AC33B4" w:rsidP="00AC33B4">
            <w:pPr>
              <w:rPr>
                <w:sz w:val="20"/>
                <w:lang w:val="fr-FR"/>
              </w:rPr>
            </w:pPr>
          </w:p>
        </w:tc>
        <w:tc>
          <w:tcPr>
            <w:tcW w:w="1595" w:type="dxa"/>
            <w:shd w:val="clear" w:color="auto" w:fill="auto"/>
          </w:tcPr>
          <w:p w:rsidR="00AC33B4" w:rsidRPr="0052548F" w:rsidRDefault="00AC33B4" w:rsidP="00AC33B4">
            <w:pPr>
              <w:rPr>
                <w:sz w:val="20"/>
                <w:lang w:val="fr-FR"/>
              </w:rPr>
            </w:pPr>
          </w:p>
        </w:tc>
      </w:tr>
      <w:tr w:rsidR="00AC33B4" w:rsidRPr="0052548F" w:rsidTr="00030C5D">
        <w:trPr>
          <w:cantSplit/>
        </w:trPr>
        <w:tc>
          <w:tcPr>
            <w:tcW w:w="1895" w:type="dxa"/>
            <w:shd w:val="clear" w:color="auto" w:fill="auto"/>
          </w:tcPr>
          <w:p w:rsidR="00AC33B4" w:rsidRPr="0052548F" w:rsidRDefault="00AC33B4" w:rsidP="00AC33B4">
            <w:pPr>
              <w:rPr>
                <w:sz w:val="20"/>
                <w:lang w:val="fr-FR"/>
              </w:rPr>
            </w:pPr>
            <w:r w:rsidRPr="0052548F">
              <w:rPr>
                <w:sz w:val="20"/>
                <w:lang w:val="fr-FR"/>
              </w:rPr>
              <w:t>Japon</w:t>
            </w:r>
          </w:p>
        </w:tc>
        <w:tc>
          <w:tcPr>
            <w:tcW w:w="1304" w:type="dxa"/>
            <w:shd w:val="clear" w:color="auto" w:fill="auto"/>
          </w:tcPr>
          <w:p w:rsidR="00AC33B4" w:rsidRPr="0052548F" w:rsidRDefault="00AC33B4" w:rsidP="00AC33B4">
            <w:pPr>
              <w:rPr>
                <w:sz w:val="20"/>
                <w:lang w:val="fr-FR"/>
              </w:rPr>
            </w:pPr>
          </w:p>
        </w:tc>
        <w:tc>
          <w:tcPr>
            <w:tcW w:w="1672" w:type="dxa"/>
            <w:shd w:val="clear" w:color="auto" w:fill="auto"/>
          </w:tcPr>
          <w:p w:rsidR="00AC33B4" w:rsidRPr="0052548F" w:rsidRDefault="00AC33B4" w:rsidP="00AC33B4">
            <w:pPr>
              <w:rPr>
                <w:sz w:val="20"/>
                <w:lang w:val="fr-FR"/>
              </w:rPr>
            </w:pPr>
          </w:p>
        </w:tc>
        <w:tc>
          <w:tcPr>
            <w:tcW w:w="1510" w:type="dxa"/>
            <w:shd w:val="clear" w:color="auto" w:fill="auto"/>
          </w:tcPr>
          <w:p w:rsidR="00AC33B4" w:rsidRPr="0052548F" w:rsidRDefault="00AC33B4" w:rsidP="00AC33B4">
            <w:pPr>
              <w:rPr>
                <w:sz w:val="20"/>
                <w:lang w:val="fr-FR"/>
              </w:rPr>
            </w:pPr>
            <w:r w:rsidRPr="0052548F">
              <w:rPr>
                <w:sz w:val="20"/>
                <w:lang w:val="fr-FR"/>
              </w:rPr>
              <w:t>•</w:t>
            </w:r>
          </w:p>
        </w:tc>
        <w:tc>
          <w:tcPr>
            <w:tcW w:w="1595" w:type="dxa"/>
            <w:shd w:val="clear" w:color="auto" w:fill="auto"/>
          </w:tcPr>
          <w:p w:rsidR="00AC33B4" w:rsidRPr="0052548F" w:rsidRDefault="00AC33B4" w:rsidP="00AC33B4">
            <w:pPr>
              <w:rPr>
                <w:sz w:val="20"/>
                <w:lang w:val="fr-FR"/>
              </w:rPr>
            </w:pPr>
          </w:p>
        </w:tc>
        <w:tc>
          <w:tcPr>
            <w:tcW w:w="1595" w:type="dxa"/>
            <w:shd w:val="clear" w:color="auto" w:fill="auto"/>
          </w:tcPr>
          <w:p w:rsidR="00AC33B4" w:rsidRPr="0052548F" w:rsidRDefault="00AC33B4" w:rsidP="00AC33B4">
            <w:pPr>
              <w:rPr>
                <w:sz w:val="20"/>
                <w:lang w:val="fr-FR"/>
              </w:rPr>
            </w:pPr>
          </w:p>
        </w:tc>
      </w:tr>
      <w:tr w:rsidR="00AC33B4" w:rsidRPr="0052548F" w:rsidTr="00030C5D">
        <w:trPr>
          <w:cantSplit/>
        </w:trPr>
        <w:tc>
          <w:tcPr>
            <w:tcW w:w="1895" w:type="dxa"/>
            <w:shd w:val="clear" w:color="auto" w:fill="auto"/>
          </w:tcPr>
          <w:p w:rsidR="00AC33B4" w:rsidRPr="0052548F" w:rsidRDefault="00AC33B4" w:rsidP="00AC33B4">
            <w:pPr>
              <w:rPr>
                <w:sz w:val="20"/>
                <w:lang w:val="fr-FR"/>
              </w:rPr>
            </w:pPr>
            <w:r w:rsidRPr="0052548F">
              <w:rPr>
                <w:sz w:val="20"/>
                <w:lang w:val="fr-FR"/>
              </w:rPr>
              <w:t>Kenya (2008)</w:t>
            </w:r>
          </w:p>
        </w:tc>
        <w:tc>
          <w:tcPr>
            <w:tcW w:w="1304" w:type="dxa"/>
            <w:shd w:val="clear" w:color="auto" w:fill="auto"/>
          </w:tcPr>
          <w:p w:rsidR="00AC33B4" w:rsidRPr="0052548F" w:rsidRDefault="00AC33B4" w:rsidP="00AC33B4">
            <w:pPr>
              <w:rPr>
                <w:sz w:val="20"/>
                <w:lang w:val="fr-FR"/>
              </w:rPr>
            </w:pPr>
            <w:r w:rsidRPr="0052548F">
              <w:rPr>
                <w:sz w:val="20"/>
                <w:lang w:val="fr-FR"/>
              </w:rPr>
              <w:t>•</w:t>
            </w:r>
          </w:p>
        </w:tc>
        <w:tc>
          <w:tcPr>
            <w:tcW w:w="1672" w:type="dxa"/>
            <w:shd w:val="clear" w:color="auto" w:fill="auto"/>
          </w:tcPr>
          <w:p w:rsidR="00AC33B4" w:rsidRPr="0052548F" w:rsidRDefault="00AC33B4" w:rsidP="00AC33B4">
            <w:pPr>
              <w:rPr>
                <w:sz w:val="20"/>
                <w:lang w:val="fr-FR"/>
              </w:rPr>
            </w:pPr>
          </w:p>
        </w:tc>
        <w:tc>
          <w:tcPr>
            <w:tcW w:w="1510" w:type="dxa"/>
            <w:shd w:val="clear" w:color="auto" w:fill="auto"/>
          </w:tcPr>
          <w:p w:rsidR="00AC33B4" w:rsidRPr="0052548F" w:rsidRDefault="00AC33B4" w:rsidP="00AC33B4">
            <w:pPr>
              <w:rPr>
                <w:sz w:val="20"/>
                <w:lang w:val="fr-FR"/>
              </w:rPr>
            </w:pPr>
          </w:p>
        </w:tc>
        <w:tc>
          <w:tcPr>
            <w:tcW w:w="1595" w:type="dxa"/>
            <w:shd w:val="clear" w:color="auto" w:fill="auto"/>
          </w:tcPr>
          <w:p w:rsidR="00AC33B4" w:rsidRPr="0052548F" w:rsidRDefault="00AC33B4" w:rsidP="00AC33B4">
            <w:pPr>
              <w:rPr>
                <w:sz w:val="20"/>
                <w:lang w:val="fr-FR"/>
              </w:rPr>
            </w:pPr>
          </w:p>
        </w:tc>
        <w:tc>
          <w:tcPr>
            <w:tcW w:w="1595" w:type="dxa"/>
            <w:shd w:val="clear" w:color="auto" w:fill="auto"/>
          </w:tcPr>
          <w:p w:rsidR="00AC33B4" w:rsidRPr="0052548F" w:rsidRDefault="00AC33B4" w:rsidP="00AC33B4">
            <w:pPr>
              <w:rPr>
                <w:sz w:val="20"/>
                <w:lang w:val="fr-FR"/>
              </w:rPr>
            </w:pPr>
          </w:p>
        </w:tc>
      </w:tr>
      <w:tr w:rsidR="00AC33B4" w:rsidRPr="0052548F" w:rsidTr="00030C5D">
        <w:trPr>
          <w:cantSplit/>
        </w:trPr>
        <w:tc>
          <w:tcPr>
            <w:tcW w:w="1895" w:type="dxa"/>
            <w:shd w:val="clear" w:color="auto" w:fill="auto"/>
          </w:tcPr>
          <w:p w:rsidR="00AC33B4" w:rsidRPr="0052548F" w:rsidRDefault="00AC33B4" w:rsidP="00AC33B4">
            <w:pPr>
              <w:rPr>
                <w:sz w:val="20"/>
                <w:lang w:val="fr-FR"/>
              </w:rPr>
            </w:pPr>
            <w:r w:rsidRPr="0052548F">
              <w:rPr>
                <w:sz w:val="20"/>
                <w:lang w:val="fr-FR"/>
              </w:rPr>
              <w:t>Kirghizistan</w:t>
            </w:r>
          </w:p>
        </w:tc>
        <w:tc>
          <w:tcPr>
            <w:tcW w:w="1304" w:type="dxa"/>
            <w:shd w:val="clear" w:color="auto" w:fill="auto"/>
          </w:tcPr>
          <w:p w:rsidR="00AC33B4" w:rsidRPr="0052548F" w:rsidRDefault="00AC33B4" w:rsidP="00AC33B4">
            <w:pPr>
              <w:rPr>
                <w:sz w:val="20"/>
                <w:lang w:val="fr-FR"/>
              </w:rPr>
            </w:pPr>
          </w:p>
        </w:tc>
        <w:tc>
          <w:tcPr>
            <w:tcW w:w="1672" w:type="dxa"/>
            <w:shd w:val="clear" w:color="auto" w:fill="auto"/>
          </w:tcPr>
          <w:p w:rsidR="00AC33B4" w:rsidRPr="0052548F" w:rsidRDefault="00AC33B4" w:rsidP="00AC33B4">
            <w:pPr>
              <w:rPr>
                <w:sz w:val="20"/>
                <w:lang w:val="fr-FR"/>
              </w:rPr>
            </w:pPr>
            <w:r w:rsidRPr="0052548F">
              <w:rPr>
                <w:sz w:val="20"/>
                <w:lang w:val="fr-FR"/>
              </w:rPr>
              <w:t>•</w:t>
            </w:r>
          </w:p>
        </w:tc>
        <w:tc>
          <w:tcPr>
            <w:tcW w:w="1510" w:type="dxa"/>
            <w:shd w:val="clear" w:color="auto" w:fill="auto"/>
          </w:tcPr>
          <w:p w:rsidR="00AC33B4" w:rsidRPr="0052548F" w:rsidRDefault="00AC33B4" w:rsidP="00AC33B4">
            <w:pPr>
              <w:rPr>
                <w:sz w:val="20"/>
                <w:lang w:val="fr-FR"/>
              </w:rPr>
            </w:pPr>
          </w:p>
        </w:tc>
        <w:tc>
          <w:tcPr>
            <w:tcW w:w="1595" w:type="dxa"/>
            <w:shd w:val="clear" w:color="auto" w:fill="auto"/>
          </w:tcPr>
          <w:p w:rsidR="00AC33B4" w:rsidRPr="0052548F" w:rsidRDefault="00AC33B4" w:rsidP="00AC33B4">
            <w:pPr>
              <w:rPr>
                <w:sz w:val="20"/>
                <w:lang w:val="fr-FR"/>
              </w:rPr>
            </w:pPr>
          </w:p>
        </w:tc>
        <w:tc>
          <w:tcPr>
            <w:tcW w:w="1595" w:type="dxa"/>
            <w:shd w:val="clear" w:color="auto" w:fill="auto"/>
          </w:tcPr>
          <w:p w:rsidR="00AC33B4" w:rsidRPr="0052548F" w:rsidRDefault="00AC33B4" w:rsidP="00AC33B4">
            <w:pPr>
              <w:rPr>
                <w:sz w:val="20"/>
                <w:lang w:val="fr-FR"/>
              </w:rPr>
            </w:pPr>
          </w:p>
        </w:tc>
      </w:tr>
      <w:tr w:rsidR="00AC33B4" w:rsidRPr="0052548F" w:rsidTr="00030C5D">
        <w:trPr>
          <w:cantSplit/>
        </w:trPr>
        <w:tc>
          <w:tcPr>
            <w:tcW w:w="1895" w:type="dxa"/>
            <w:shd w:val="clear" w:color="auto" w:fill="auto"/>
          </w:tcPr>
          <w:p w:rsidR="00AC33B4" w:rsidRPr="0052548F" w:rsidRDefault="00AC33B4" w:rsidP="00AC33B4">
            <w:pPr>
              <w:rPr>
                <w:sz w:val="20"/>
                <w:lang w:val="fr-FR"/>
              </w:rPr>
            </w:pPr>
            <w:r w:rsidRPr="0052548F">
              <w:rPr>
                <w:sz w:val="20"/>
                <w:lang w:val="fr-FR"/>
              </w:rPr>
              <w:t>Lettonie (2008)</w:t>
            </w:r>
          </w:p>
        </w:tc>
        <w:tc>
          <w:tcPr>
            <w:tcW w:w="1304" w:type="dxa"/>
            <w:shd w:val="clear" w:color="auto" w:fill="auto"/>
          </w:tcPr>
          <w:p w:rsidR="00AC33B4" w:rsidRPr="0052548F" w:rsidRDefault="00AC33B4" w:rsidP="00AC33B4">
            <w:pPr>
              <w:rPr>
                <w:sz w:val="20"/>
                <w:lang w:val="fr-FR"/>
              </w:rPr>
            </w:pPr>
          </w:p>
        </w:tc>
        <w:tc>
          <w:tcPr>
            <w:tcW w:w="1672" w:type="dxa"/>
            <w:shd w:val="clear" w:color="auto" w:fill="auto"/>
          </w:tcPr>
          <w:p w:rsidR="00AC33B4" w:rsidRPr="0052548F" w:rsidRDefault="00AC33B4" w:rsidP="00AC33B4">
            <w:pPr>
              <w:rPr>
                <w:sz w:val="20"/>
                <w:lang w:val="fr-FR"/>
              </w:rPr>
            </w:pPr>
          </w:p>
        </w:tc>
        <w:tc>
          <w:tcPr>
            <w:tcW w:w="1510" w:type="dxa"/>
            <w:shd w:val="clear" w:color="auto" w:fill="auto"/>
          </w:tcPr>
          <w:p w:rsidR="00AC33B4" w:rsidRPr="0052548F" w:rsidRDefault="00AC33B4" w:rsidP="00AC33B4">
            <w:pPr>
              <w:rPr>
                <w:sz w:val="20"/>
                <w:lang w:val="fr-FR"/>
              </w:rPr>
            </w:pPr>
          </w:p>
        </w:tc>
        <w:tc>
          <w:tcPr>
            <w:tcW w:w="1595" w:type="dxa"/>
            <w:shd w:val="clear" w:color="auto" w:fill="auto"/>
          </w:tcPr>
          <w:p w:rsidR="00AC33B4" w:rsidRPr="0052548F" w:rsidRDefault="00AC33B4" w:rsidP="00AC33B4">
            <w:pPr>
              <w:rPr>
                <w:sz w:val="20"/>
                <w:lang w:val="fr-FR"/>
              </w:rPr>
            </w:pPr>
            <w:r w:rsidRPr="0052548F">
              <w:rPr>
                <w:sz w:val="20"/>
                <w:lang w:val="fr-FR"/>
              </w:rPr>
              <w:t>•</w:t>
            </w:r>
          </w:p>
        </w:tc>
        <w:tc>
          <w:tcPr>
            <w:tcW w:w="1595" w:type="dxa"/>
            <w:shd w:val="clear" w:color="auto" w:fill="auto"/>
          </w:tcPr>
          <w:p w:rsidR="00AC33B4" w:rsidRPr="0052548F" w:rsidRDefault="00AC33B4" w:rsidP="00AC33B4">
            <w:pPr>
              <w:rPr>
                <w:sz w:val="20"/>
                <w:lang w:val="fr-FR"/>
              </w:rPr>
            </w:pPr>
          </w:p>
        </w:tc>
      </w:tr>
      <w:tr w:rsidR="00AC33B4" w:rsidRPr="0052548F" w:rsidTr="00030C5D">
        <w:trPr>
          <w:cantSplit/>
        </w:trPr>
        <w:tc>
          <w:tcPr>
            <w:tcW w:w="1895" w:type="dxa"/>
            <w:shd w:val="clear" w:color="auto" w:fill="auto"/>
          </w:tcPr>
          <w:p w:rsidR="00AC33B4" w:rsidRPr="0052548F" w:rsidRDefault="00AC33B4" w:rsidP="00AC33B4">
            <w:pPr>
              <w:rPr>
                <w:sz w:val="20"/>
                <w:lang w:val="fr-FR"/>
              </w:rPr>
            </w:pPr>
            <w:r w:rsidRPr="0052548F">
              <w:rPr>
                <w:sz w:val="20"/>
                <w:lang w:val="fr-FR"/>
              </w:rPr>
              <w:lastRenderedPageBreak/>
              <w:t>Lituanie</w:t>
            </w:r>
          </w:p>
        </w:tc>
        <w:tc>
          <w:tcPr>
            <w:tcW w:w="1304" w:type="dxa"/>
            <w:shd w:val="clear" w:color="auto" w:fill="auto"/>
          </w:tcPr>
          <w:p w:rsidR="00AC33B4" w:rsidRPr="0052548F" w:rsidRDefault="00AC33B4" w:rsidP="00AC33B4">
            <w:pPr>
              <w:rPr>
                <w:sz w:val="20"/>
                <w:lang w:val="fr-FR"/>
              </w:rPr>
            </w:pPr>
          </w:p>
        </w:tc>
        <w:tc>
          <w:tcPr>
            <w:tcW w:w="1672" w:type="dxa"/>
            <w:shd w:val="clear" w:color="auto" w:fill="auto"/>
          </w:tcPr>
          <w:p w:rsidR="00AC33B4" w:rsidRPr="0052548F" w:rsidRDefault="00AC33B4" w:rsidP="00AC33B4">
            <w:pPr>
              <w:rPr>
                <w:sz w:val="20"/>
                <w:lang w:val="fr-FR"/>
              </w:rPr>
            </w:pPr>
          </w:p>
        </w:tc>
        <w:tc>
          <w:tcPr>
            <w:tcW w:w="1510" w:type="dxa"/>
            <w:shd w:val="clear" w:color="auto" w:fill="auto"/>
          </w:tcPr>
          <w:p w:rsidR="00AC33B4" w:rsidRPr="0052548F" w:rsidRDefault="00AC33B4" w:rsidP="00AC33B4">
            <w:pPr>
              <w:rPr>
                <w:sz w:val="20"/>
                <w:lang w:val="fr-FR"/>
              </w:rPr>
            </w:pPr>
          </w:p>
        </w:tc>
        <w:tc>
          <w:tcPr>
            <w:tcW w:w="1595" w:type="dxa"/>
            <w:shd w:val="clear" w:color="auto" w:fill="auto"/>
          </w:tcPr>
          <w:p w:rsidR="00AC33B4" w:rsidRPr="0052548F" w:rsidRDefault="00AC33B4" w:rsidP="00AC33B4">
            <w:pPr>
              <w:rPr>
                <w:sz w:val="20"/>
                <w:lang w:val="fr-FR"/>
              </w:rPr>
            </w:pPr>
            <w:r w:rsidRPr="0052548F">
              <w:rPr>
                <w:sz w:val="20"/>
                <w:lang w:val="fr-FR"/>
              </w:rPr>
              <w:t>•</w:t>
            </w:r>
          </w:p>
        </w:tc>
        <w:tc>
          <w:tcPr>
            <w:tcW w:w="1595" w:type="dxa"/>
            <w:shd w:val="clear" w:color="auto" w:fill="auto"/>
          </w:tcPr>
          <w:p w:rsidR="00AC33B4" w:rsidRPr="0052548F" w:rsidRDefault="00AC33B4" w:rsidP="00AC33B4">
            <w:pPr>
              <w:rPr>
                <w:sz w:val="20"/>
                <w:lang w:val="fr-FR"/>
              </w:rPr>
            </w:pPr>
          </w:p>
        </w:tc>
      </w:tr>
      <w:tr w:rsidR="00AC33B4" w:rsidRPr="0052548F" w:rsidTr="00030C5D">
        <w:trPr>
          <w:cantSplit/>
        </w:trPr>
        <w:tc>
          <w:tcPr>
            <w:tcW w:w="1895" w:type="dxa"/>
            <w:shd w:val="clear" w:color="auto" w:fill="auto"/>
          </w:tcPr>
          <w:p w:rsidR="00AC33B4" w:rsidRPr="0052548F" w:rsidRDefault="00AC33B4" w:rsidP="00AC33B4">
            <w:pPr>
              <w:rPr>
                <w:sz w:val="20"/>
                <w:lang w:val="fr-FR"/>
              </w:rPr>
            </w:pPr>
            <w:r w:rsidRPr="0052548F">
              <w:rPr>
                <w:sz w:val="20"/>
                <w:lang w:val="fr-FR"/>
              </w:rPr>
              <w:t>Madagascar</w:t>
            </w:r>
          </w:p>
        </w:tc>
        <w:tc>
          <w:tcPr>
            <w:tcW w:w="1304" w:type="dxa"/>
            <w:shd w:val="clear" w:color="auto" w:fill="auto"/>
          </w:tcPr>
          <w:p w:rsidR="00AC33B4" w:rsidRPr="0052548F" w:rsidRDefault="00AC33B4" w:rsidP="00AC33B4">
            <w:pPr>
              <w:rPr>
                <w:sz w:val="20"/>
                <w:lang w:val="fr-FR"/>
              </w:rPr>
            </w:pPr>
            <w:r w:rsidRPr="0052548F">
              <w:rPr>
                <w:sz w:val="20"/>
                <w:lang w:val="fr-FR"/>
              </w:rPr>
              <w:t>•</w:t>
            </w:r>
          </w:p>
        </w:tc>
        <w:tc>
          <w:tcPr>
            <w:tcW w:w="1672" w:type="dxa"/>
            <w:shd w:val="clear" w:color="auto" w:fill="auto"/>
          </w:tcPr>
          <w:p w:rsidR="00AC33B4" w:rsidRPr="0052548F" w:rsidRDefault="00AC33B4" w:rsidP="00AC33B4">
            <w:pPr>
              <w:rPr>
                <w:sz w:val="20"/>
                <w:lang w:val="fr-FR"/>
              </w:rPr>
            </w:pPr>
          </w:p>
        </w:tc>
        <w:tc>
          <w:tcPr>
            <w:tcW w:w="1510" w:type="dxa"/>
            <w:shd w:val="clear" w:color="auto" w:fill="auto"/>
          </w:tcPr>
          <w:p w:rsidR="00AC33B4" w:rsidRPr="0052548F" w:rsidRDefault="00AC33B4" w:rsidP="00AC33B4">
            <w:pPr>
              <w:rPr>
                <w:sz w:val="20"/>
                <w:lang w:val="fr-FR"/>
              </w:rPr>
            </w:pPr>
          </w:p>
        </w:tc>
        <w:tc>
          <w:tcPr>
            <w:tcW w:w="1595" w:type="dxa"/>
            <w:shd w:val="clear" w:color="auto" w:fill="auto"/>
          </w:tcPr>
          <w:p w:rsidR="00AC33B4" w:rsidRPr="0052548F" w:rsidRDefault="00AC33B4" w:rsidP="00AC33B4">
            <w:pPr>
              <w:rPr>
                <w:sz w:val="20"/>
                <w:lang w:val="fr-FR"/>
              </w:rPr>
            </w:pPr>
          </w:p>
        </w:tc>
        <w:tc>
          <w:tcPr>
            <w:tcW w:w="1595" w:type="dxa"/>
            <w:shd w:val="clear" w:color="auto" w:fill="auto"/>
          </w:tcPr>
          <w:p w:rsidR="00AC33B4" w:rsidRPr="0052548F" w:rsidRDefault="00AC33B4" w:rsidP="00AC33B4">
            <w:pPr>
              <w:rPr>
                <w:sz w:val="20"/>
                <w:lang w:val="fr-FR"/>
              </w:rPr>
            </w:pPr>
          </w:p>
        </w:tc>
      </w:tr>
      <w:tr w:rsidR="00AC33B4" w:rsidRPr="0052548F" w:rsidTr="00030C5D">
        <w:trPr>
          <w:cantSplit/>
        </w:trPr>
        <w:tc>
          <w:tcPr>
            <w:tcW w:w="1895" w:type="dxa"/>
            <w:shd w:val="clear" w:color="auto" w:fill="auto"/>
          </w:tcPr>
          <w:p w:rsidR="00AC33B4" w:rsidRPr="0052548F" w:rsidRDefault="00AC33B4" w:rsidP="00AC33B4">
            <w:pPr>
              <w:rPr>
                <w:sz w:val="20"/>
                <w:lang w:val="fr-FR"/>
              </w:rPr>
            </w:pPr>
            <w:r w:rsidRPr="0052548F">
              <w:rPr>
                <w:sz w:val="20"/>
                <w:lang w:val="fr-FR"/>
              </w:rPr>
              <w:t>Maroc (2008)</w:t>
            </w:r>
          </w:p>
        </w:tc>
        <w:tc>
          <w:tcPr>
            <w:tcW w:w="1304" w:type="dxa"/>
            <w:shd w:val="clear" w:color="auto" w:fill="auto"/>
          </w:tcPr>
          <w:p w:rsidR="00AC33B4" w:rsidRPr="0052548F" w:rsidRDefault="00AC33B4" w:rsidP="00AC33B4">
            <w:pPr>
              <w:rPr>
                <w:sz w:val="20"/>
                <w:lang w:val="fr-FR"/>
              </w:rPr>
            </w:pPr>
            <w:r w:rsidRPr="0052548F">
              <w:rPr>
                <w:sz w:val="20"/>
                <w:lang w:val="fr-FR"/>
              </w:rPr>
              <w:t>•</w:t>
            </w:r>
          </w:p>
        </w:tc>
        <w:tc>
          <w:tcPr>
            <w:tcW w:w="1672" w:type="dxa"/>
            <w:shd w:val="clear" w:color="auto" w:fill="auto"/>
          </w:tcPr>
          <w:p w:rsidR="00AC33B4" w:rsidRPr="0052548F" w:rsidRDefault="00AC33B4" w:rsidP="00AC33B4">
            <w:pPr>
              <w:rPr>
                <w:sz w:val="20"/>
                <w:lang w:val="fr-FR"/>
              </w:rPr>
            </w:pPr>
          </w:p>
        </w:tc>
        <w:tc>
          <w:tcPr>
            <w:tcW w:w="1510" w:type="dxa"/>
            <w:shd w:val="clear" w:color="auto" w:fill="auto"/>
          </w:tcPr>
          <w:p w:rsidR="00AC33B4" w:rsidRPr="0052548F" w:rsidRDefault="00AC33B4" w:rsidP="00AC33B4">
            <w:pPr>
              <w:rPr>
                <w:sz w:val="20"/>
                <w:lang w:val="fr-FR"/>
              </w:rPr>
            </w:pPr>
          </w:p>
        </w:tc>
        <w:tc>
          <w:tcPr>
            <w:tcW w:w="1595" w:type="dxa"/>
            <w:shd w:val="clear" w:color="auto" w:fill="auto"/>
          </w:tcPr>
          <w:p w:rsidR="00AC33B4" w:rsidRPr="0052548F" w:rsidRDefault="00AC33B4" w:rsidP="00AC33B4">
            <w:pPr>
              <w:rPr>
                <w:sz w:val="20"/>
                <w:lang w:val="fr-FR"/>
              </w:rPr>
            </w:pPr>
          </w:p>
        </w:tc>
        <w:tc>
          <w:tcPr>
            <w:tcW w:w="1595" w:type="dxa"/>
            <w:shd w:val="clear" w:color="auto" w:fill="auto"/>
          </w:tcPr>
          <w:p w:rsidR="00AC33B4" w:rsidRPr="0052548F" w:rsidRDefault="00AC33B4" w:rsidP="00AC33B4">
            <w:pPr>
              <w:rPr>
                <w:sz w:val="20"/>
                <w:lang w:val="fr-FR"/>
              </w:rPr>
            </w:pPr>
          </w:p>
        </w:tc>
      </w:tr>
      <w:tr w:rsidR="00AC33B4" w:rsidRPr="0052548F" w:rsidTr="00030C5D">
        <w:trPr>
          <w:cantSplit/>
        </w:trPr>
        <w:tc>
          <w:tcPr>
            <w:tcW w:w="1895" w:type="dxa"/>
            <w:shd w:val="clear" w:color="auto" w:fill="auto"/>
          </w:tcPr>
          <w:p w:rsidR="00AC33B4" w:rsidRPr="0052548F" w:rsidRDefault="00AC33B4" w:rsidP="00AC33B4">
            <w:pPr>
              <w:rPr>
                <w:sz w:val="20"/>
                <w:lang w:val="fr-FR"/>
              </w:rPr>
            </w:pPr>
            <w:r w:rsidRPr="0052548F">
              <w:rPr>
                <w:sz w:val="20"/>
                <w:lang w:val="fr-FR"/>
              </w:rPr>
              <w:t>Mexique</w:t>
            </w:r>
          </w:p>
        </w:tc>
        <w:tc>
          <w:tcPr>
            <w:tcW w:w="1304" w:type="dxa"/>
            <w:shd w:val="clear" w:color="auto" w:fill="auto"/>
          </w:tcPr>
          <w:p w:rsidR="00AC33B4" w:rsidRPr="0052548F" w:rsidRDefault="00AC33B4" w:rsidP="00AC33B4">
            <w:pPr>
              <w:rPr>
                <w:sz w:val="20"/>
                <w:lang w:val="fr-FR"/>
              </w:rPr>
            </w:pPr>
          </w:p>
        </w:tc>
        <w:tc>
          <w:tcPr>
            <w:tcW w:w="1672" w:type="dxa"/>
            <w:shd w:val="clear" w:color="auto" w:fill="auto"/>
          </w:tcPr>
          <w:p w:rsidR="00AC33B4" w:rsidRPr="0052548F" w:rsidRDefault="00AC33B4" w:rsidP="00AC33B4">
            <w:pPr>
              <w:rPr>
                <w:sz w:val="20"/>
                <w:lang w:val="fr-FR"/>
              </w:rPr>
            </w:pPr>
            <w:r w:rsidRPr="0052548F">
              <w:rPr>
                <w:sz w:val="20"/>
                <w:lang w:val="fr-FR"/>
              </w:rPr>
              <w:t>•</w:t>
            </w:r>
          </w:p>
        </w:tc>
        <w:tc>
          <w:tcPr>
            <w:tcW w:w="1510" w:type="dxa"/>
            <w:shd w:val="clear" w:color="auto" w:fill="auto"/>
          </w:tcPr>
          <w:p w:rsidR="00AC33B4" w:rsidRPr="0052548F" w:rsidRDefault="00AC33B4" w:rsidP="00AC33B4">
            <w:pPr>
              <w:rPr>
                <w:sz w:val="20"/>
                <w:lang w:val="fr-FR"/>
              </w:rPr>
            </w:pPr>
          </w:p>
        </w:tc>
        <w:tc>
          <w:tcPr>
            <w:tcW w:w="1595" w:type="dxa"/>
            <w:shd w:val="clear" w:color="auto" w:fill="auto"/>
          </w:tcPr>
          <w:p w:rsidR="00AC33B4" w:rsidRPr="0052548F" w:rsidRDefault="00AC33B4" w:rsidP="00AC33B4">
            <w:pPr>
              <w:rPr>
                <w:sz w:val="20"/>
                <w:lang w:val="fr-FR"/>
              </w:rPr>
            </w:pPr>
          </w:p>
        </w:tc>
        <w:tc>
          <w:tcPr>
            <w:tcW w:w="1595" w:type="dxa"/>
            <w:shd w:val="clear" w:color="auto" w:fill="auto"/>
          </w:tcPr>
          <w:p w:rsidR="00AC33B4" w:rsidRPr="0052548F" w:rsidRDefault="00AC33B4" w:rsidP="00AC33B4">
            <w:pPr>
              <w:rPr>
                <w:sz w:val="20"/>
                <w:lang w:val="fr-FR"/>
              </w:rPr>
            </w:pPr>
          </w:p>
        </w:tc>
      </w:tr>
      <w:tr w:rsidR="00AC33B4" w:rsidRPr="0052548F" w:rsidTr="00030C5D">
        <w:trPr>
          <w:cantSplit/>
        </w:trPr>
        <w:tc>
          <w:tcPr>
            <w:tcW w:w="1895" w:type="dxa"/>
            <w:shd w:val="clear" w:color="auto" w:fill="auto"/>
          </w:tcPr>
          <w:p w:rsidR="00AC33B4" w:rsidRPr="0052548F" w:rsidRDefault="00AC33B4" w:rsidP="00AC33B4">
            <w:pPr>
              <w:rPr>
                <w:sz w:val="20"/>
                <w:lang w:val="fr-FR"/>
              </w:rPr>
            </w:pPr>
            <w:r w:rsidRPr="0052548F">
              <w:rPr>
                <w:sz w:val="20"/>
                <w:lang w:val="fr-FR"/>
              </w:rPr>
              <w:t>Monaco (2008)</w:t>
            </w:r>
          </w:p>
        </w:tc>
        <w:tc>
          <w:tcPr>
            <w:tcW w:w="1304" w:type="dxa"/>
            <w:shd w:val="clear" w:color="auto" w:fill="auto"/>
          </w:tcPr>
          <w:p w:rsidR="00AC33B4" w:rsidRPr="0052548F" w:rsidRDefault="00AC33B4" w:rsidP="00AC33B4">
            <w:pPr>
              <w:rPr>
                <w:sz w:val="20"/>
                <w:lang w:val="fr-FR"/>
              </w:rPr>
            </w:pPr>
          </w:p>
        </w:tc>
        <w:tc>
          <w:tcPr>
            <w:tcW w:w="1672" w:type="dxa"/>
            <w:shd w:val="clear" w:color="auto" w:fill="auto"/>
          </w:tcPr>
          <w:p w:rsidR="00AC33B4" w:rsidRPr="0052548F" w:rsidRDefault="00AC33B4" w:rsidP="00AC33B4">
            <w:pPr>
              <w:rPr>
                <w:sz w:val="20"/>
                <w:lang w:val="fr-FR"/>
              </w:rPr>
            </w:pPr>
            <w:r w:rsidRPr="0052548F">
              <w:rPr>
                <w:sz w:val="20"/>
                <w:lang w:val="fr-FR"/>
              </w:rPr>
              <w:t>•</w:t>
            </w:r>
          </w:p>
        </w:tc>
        <w:tc>
          <w:tcPr>
            <w:tcW w:w="1510" w:type="dxa"/>
            <w:shd w:val="clear" w:color="auto" w:fill="auto"/>
          </w:tcPr>
          <w:p w:rsidR="00AC33B4" w:rsidRPr="0052548F" w:rsidRDefault="00AC33B4" w:rsidP="00AC33B4">
            <w:pPr>
              <w:rPr>
                <w:sz w:val="20"/>
                <w:lang w:val="fr-FR"/>
              </w:rPr>
            </w:pPr>
          </w:p>
        </w:tc>
        <w:tc>
          <w:tcPr>
            <w:tcW w:w="1595" w:type="dxa"/>
            <w:shd w:val="clear" w:color="auto" w:fill="auto"/>
          </w:tcPr>
          <w:p w:rsidR="00AC33B4" w:rsidRPr="0052548F" w:rsidRDefault="00AC33B4" w:rsidP="00AC33B4">
            <w:pPr>
              <w:rPr>
                <w:sz w:val="20"/>
                <w:lang w:val="fr-FR"/>
              </w:rPr>
            </w:pPr>
          </w:p>
        </w:tc>
        <w:tc>
          <w:tcPr>
            <w:tcW w:w="1595" w:type="dxa"/>
            <w:shd w:val="clear" w:color="auto" w:fill="auto"/>
          </w:tcPr>
          <w:p w:rsidR="00AC33B4" w:rsidRPr="0052548F" w:rsidRDefault="00AC33B4" w:rsidP="00AC33B4">
            <w:pPr>
              <w:rPr>
                <w:sz w:val="20"/>
                <w:lang w:val="fr-FR"/>
              </w:rPr>
            </w:pPr>
          </w:p>
        </w:tc>
      </w:tr>
      <w:tr w:rsidR="00AC33B4" w:rsidRPr="0052548F" w:rsidTr="00030C5D">
        <w:trPr>
          <w:cantSplit/>
        </w:trPr>
        <w:tc>
          <w:tcPr>
            <w:tcW w:w="1895" w:type="dxa"/>
            <w:shd w:val="clear" w:color="auto" w:fill="auto"/>
          </w:tcPr>
          <w:p w:rsidR="00AC33B4" w:rsidRPr="0052548F" w:rsidRDefault="00AC33B4" w:rsidP="00AC33B4">
            <w:pPr>
              <w:rPr>
                <w:sz w:val="20"/>
                <w:lang w:val="fr-FR"/>
              </w:rPr>
            </w:pPr>
            <w:r w:rsidRPr="0052548F">
              <w:rPr>
                <w:sz w:val="20"/>
                <w:lang w:val="fr-FR"/>
              </w:rPr>
              <w:t>Mongolie</w:t>
            </w:r>
          </w:p>
        </w:tc>
        <w:tc>
          <w:tcPr>
            <w:tcW w:w="1304" w:type="dxa"/>
            <w:shd w:val="clear" w:color="auto" w:fill="auto"/>
          </w:tcPr>
          <w:p w:rsidR="00AC33B4" w:rsidRPr="0052548F" w:rsidRDefault="00AC33B4" w:rsidP="00AC33B4">
            <w:pPr>
              <w:rPr>
                <w:sz w:val="20"/>
                <w:lang w:val="fr-FR"/>
              </w:rPr>
            </w:pPr>
          </w:p>
        </w:tc>
        <w:tc>
          <w:tcPr>
            <w:tcW w:w="1672" w:type="dxa"/>
            <w:shd w:val="clear" w:color="auto" w:fill="auto"/>
          </w:tcPr>
          <w:p w:rsidR="00AC33B4" w:rsidRPr="0052548F" w:rsidRDefault="00AC33B4" w:rsidP="00AC33B4">
            <w:pPr>
              <w:rPr>
                <w:sz w:val="20"/>
                <w:lang w:val="fr-FR"/>
              </w:rPr>
            </w:pPr>
            <w:r w:rsidRPr="0052548F">
              <w:rPr>
                <w:sz w:val="20"/>
                <w:lang w:val="fr-FR"/>
              </w:rPr>
              <w:t>•</w:t>
            </w:r>
          </w:p>
        </w:tc>
        <w:tc>
          <w:tcPr>
            <w:tcW w:w="1510" w:type="dxa"/>
            <w:shd w:val="clear" w:color="auto" w:fill="auto"/>
          </w:tcPr>
          <w:p w:rsidR="00AC33B4" w:rsidRPr="0052548F" w:rsidRDefault="00AC33B4" w:rsidP="00AC33B4">
            <w:pPr>
              <w:rPr>
                <w:sz w:val="20"/>
                <w:lang w:val="fr-FR"/>
              </w:rPr>
            </w:pPr>
          </w:p>
        </w:tc>
        <w:tc>
          <w:tcPr>
            <w:tcW w:w="1595" w:type="dxa"/>
            <w:shd w:val="clear" w:color="auto" w:fill="auto"/>
          </w:tcPr>
          <w:p w:rsidR="00AC33B4" w:rsidRPr="0052548F" w:rsidRDefault="00AC33B4" w:rsidP="00AC33B4">
            <w:pPr>
              <w:rPr>
                <w:sz w:val="20"/>
                <w:lang w:val="fr-FR"/>
              </w:rPr>
            </w:pPr>
          </w:p>
        </w:tc>
        <w:tc>
          <w:tcPr>
            <w:tcW w:w="1595" w:type="dxa"/>
            <w:shd w:val="clear" w:color="auto" w:fill="auto"/>
          </w:tcPr>
          <w:p w:rsidR="00AC33B4" w:rsidRPr="0052548F" w:rsidRDefault="00AC33B4" w:rsidP="00AC33B4">
            <w:pPr>
              <w:rPr>
                <w:sz w:val="20"/>
                <w:lang w:val="fr-FR"/>
              </w:rPr>
            </w:pPr>
          </w:p>
        </w:tc>
      </w:tr>
      <w:tr w:rsidR="00AC33B4" w:rsidRPr="0052548F" w:rsidTr="00030C5D">
        <w:trPr>
          <w:cantSplit/>
        </w:trPr>
        <w:tc>
          <w:tcPr>
            <w:tcW w:w="1895" w:type="dxa"/>
            <w:shd w:val="clear" w:color="auto" w:fill="auto"/>
          </w:tcPr>
          <w:p w:rsidR="00AC33B4" w:rsidRPr="0052548F" w:rsidRDefault="00AC33B4" w:rsidP="00AC33B4">
            <w:pPr>
              <w:rPr>
                <w:sz w:val="20"/>
                <w:lang w:val="fr-FR"/>
              </w:rPr>
            </w:pPr>
            <w:r w:rsidRPr="0052548F">
              <w:rPr>
                <w:sz w:val="20"/>
                <w:lang w:val="fr-FR"/>
              </w:rPr>
              <w:t>Monténégro</w:t>
            </w:r>
          </w:p>
        </w:tc>
        <w:tc>
          <w:tcPr>
            <w:tcW w:w="1304" w:type="dxa"/>
            <w:shd w:val="clear" w:color="auto" w:fill="auto"/>
          </w:tcPr>
          <w:p w:rsidR="00AC33B4" w:rsidRPr="0052548F" w:rsidRDefault="00AC33B4" w:rsidP="00AC33B4">
            <w:pPr>
              <w:rPr>
                <w:sz w:val="20"/>
                <w:lang w:val="fr-FR"/>
              </w:rPr>
            </w:pPr>
            <w:r w:rsidRPr="0052548F">
              <w:rPr>
                <w:sz w:val="20"/>
                <w:lang w:val="fr-FR"/>
              </w:rPr>
              <w:t>•</w:t>
            </w:r>
          </w:p>
        </w:tc>
        <w:tc>
          <w:tcPr>
            <w:tcW w:w="1672" w:type="dxa"/>
            <w:shd w:val="clear" w:color="auto" w:fill="auto"/>
          </w:tcPr>
          <w:p w:rsidR="00AC33B4" w:rsidRPr="0052548F" w:rsidRDefault="00AC33B4" w:rsidP="00AC33B4">
            <w:pPr>
              <w:rPr>
                <w:sz w:val="20"/>
                <w:lang w:val="fr-FR"/>
              </w:rPr>
            </w:pPr>
          </w:p>
        </w:tc>
        <w:tc>
          <w:tcPr>
            <w:tcW w:w="1510" w:type="dxa"/>
            <w:shd w:val="clear" w:color="auto" w:fill="auto"/>
          </w:tcPr>
          <w:p w:rsidR="00AC33B4" w:rsidRPr="0052548F" w:rsidRDefault="00AC33B4" w:rsidP="00AC33B4">
            <w:pPr>
              <w:rPr>
                <w:sz w:val="20"/>
                <w:lang w:val="fr-FR"/>
              </w:rPr>
            </w:pPr>
          </w:p>
        </w:tc>
        <w:tc>
          <w:tcPr>
            <w:tcW w:w="1595" w:type="dxa"/>
            <w:shd w:val="clear" w:color="auto" w:fill="auto"/>
          </w:tcPr>
          <w:p w:rsidR="00AC33B4" w:rsidRPr="0052548F" w:rsidRDefault="00AC33B4" w:rsidP="00AC33B4">
            <w:pPr>
              <w:rPr>
                <w:sz w:val="20"/>
                <w:lang w:val="fr-FR"/>
              </w:rPr>
            </w:pPr>
          </w:p>
        </w:tc>
        <w:tc>
          <w:tcPr>
            <w:tcW w:w="1595" w:type="dxa"/>
            <w:shd w:val="clear" w:color="auto" w:fill="auto"/>
          </w:tcPr>
          <w:p w:rsidR="00AC33B4" w:rsidRPr="0052548F" w:rsidRDefault="00AC33B4" w:rsidP="00AC33B4">
            <w:pPr>
              <w:rPr>
                <w:sz w:val="20"/>
                <w:lang w:val="fr-FR"/>
              </w:rPr>
            </w:pPr>
          </w:p>
        </w:tc>
      </w:tr>
      <w:tr w:rsidR="00AC33B4" w:rsidRPr="0052548F" w:rsidTr="00030C5D">
        <w:trPr>
          <w:cantSplit/>
        </w:trPr>
        <w:tc>
          <w:tcPr>
            <w:tcW w:w="1895" w:type="dxa"/>
            <w:shd w:val="clear" w:color="auto" w:fill="auto"/>
          </w:tcPr>
          <w:p w:rsidR="00AC33B4" w:rsidRPr="0052548F" w:rsidRDefault="00AC33B4" w:rsidP="00AC33B4">
            <w:pPr>
              <w:rPr>
                <w:sz w:val="20"/>
                <w:lang w:val="fr-FR"/>
              </w:rPr>
            </w:pPr>
            <w:r w:rsidRPr="0052548F">
              <w:rPr>
                <w:sz w:val="20"/>
                <w:lang w:val="fr-FR"/>
              </w:rPr>
              <w:t>Norvège</w:t>
            </w:r>
          </w:p>
        </w:tc>
        <w:tc>
          <w:tcPr>
            <w:tcW w:w="1304" w:type="dxa"/>
            <w:shd w:val="clear" w:color="auto" w:fill="auto"/>
          </w:tcPr>
          <w:p w:rsidR="00AC33B4" w:rsidRPr="0052548F" w:rsidRDefault="00AC33B4" w:rsidP="00AC33B4">
            <w:pPr>
              <w:rPr>
                <w:sz w:val="20"/>
                <w:lang w:val="fr-FR"/>
              </w:rPr>
            </w:pPr>
          </w:p>
        </w:tc>
        <w:tc>
          <w:tcPr>
            <w:tcW w:w="1672" w:type="dxa"/>
            <w:shd w:val="clear" w:color="auto" w:fill="auto"/>
          </w:tcPr>
          <w:p w:rsidR="00AC33B4" w:rsidRPr="0052548F" w:rsidRDefault="00AC33B4" w:rsidP="00AC33B4">
            <w:pPr>
              <w:rPr>
                <w:sz w:val="20"/>
                <w:lang w:val="fr-FR"/>
              </w:rPr>
            </w:pPr>
          </w:p>
        </w:tc>
        <w:tc>
          <w:tcPr>
            <w:tcW w:w="1510" w:type="dxa"/>
            <w:shd w:val="clear" w:color="auto" w:fill="auto"/>
          </w:tcPr>
          <w:p w:rsidR="00AC33B4" w:rsidRPr="0052548F" w:rsidRDefault="00AC33B4" w:rsidP="00AC33B4">
            <w:pPr>
              <w:rPr>
                <w:sz w:val="20"/>
                <w:lang w:val="fr-FR"/>
              </w:rPr>
            </w:pPr>
            <w:r w:rsidRPr="0052548F">
              <w:rPr>
                <w:sz w:val="20"/>
                <w:lang w:val="fr-FR"/>
              </w:rPr>
              <w:t>•</w:t>
            </w:r>
          </w:p>
        </w:tc>
        <w:tc>
          <w:tcPr>
            <w:tcW w:w="1595" w:type="dxa"/>
            <w:shd w:val="clear" w:color="auto" w:fill="auto"/>
          </w:tcPr>
          <w:p w:rsidR="00AC33B4" w:rsidRPr="0052548F" w:rsidRDefault="00AC33B4" w:rsidP="00AC33B4">
            <w:pPr>
              <w:rPr>
                <w:sz w:val="20"/>
                <w:lang w:val="fr-FR"/>
              </w:rPr>
            </w:pPr>
          </w:p>
        </w:tc>
        <w:tc>
          <w:tcPr>
            <w:tcW w:w="1595" w:type="dxa"/>
            <w:shd w:val="clear" w:color="auto" w:fill="auto"/>
          </w:tcPr>
          <w:p w:rsidR="00AC33B4" w:rsidRPr="0052548F" w:rsidRDefault="00AC33B4" w:rsidP="00AC33B4">
            <w:pPr>
              <w:rPr>
                <w:sz w:val="20"/>
                <w:lang w:val="fr-FR"/>
              </w:rPr>
            </w:pPr>
          </w:p>
        </w:tc>
      </w:tr>
      <w:tr w:rsidR="00AC33B4" w:rsidRPr="0052548F" w:rsidTr="00030C5D">
        <w:trPr>
          <w:cantSplit/>
        </w:trPr>
        <w:tc>
          <w:tcPr>
            <w:tcW w:w="1895" w:type="dxa"/>
            <w:shd w:val="clear" w:color="auto" w:fill="auto"/>
          </w:tcPr>
          <w:p w:rsidR="00AC33B4" w:rsidRPr="0052548F" w:rsidRDefault="00030C5D" w:rsidP="00AC33B4">
            <w:pPr>
              <w:rPr>
                <w:sz w:val="20"/>
                <w:lang w:val="fr-FR"/>
              </w:rPr>
            </w:pPr>
            <w:r>
              <w:rPr>
                <w:sz w:val="20"/>
                <w:lang w:val="fr-FR"/>
              </w:rPr>
              <w:t>Nouvelle-</w:t>
            </w:r>
            <w:r w:rsidR="00AC33B4" w:rsidRPr="0052548F">
              <w:rPr>
                <w:sz w:val="20"/>
                <w:lang w:val="fr-FR"/>
              </w:rPr>
              <w:t>Zélande</w:t>
            </w:r>
          </w:p>
        </w:tc>
        <w:tc>
          <w:tcPr>
            <w:tcW w:w="1304" w:type="dxa"/>
            <w:shd w:val="clear" w:color="auto" w:fill="auto"/>
          </w:tcPr>
          <w:p w:rsidR="00AC33B4" w:rsidRPr="0052548F" w:rsidRDefault="00AC33B4" w:rsidP="00AC33B4">
            <w:pPr>
              <w:rPr>
                <w:sz w:val="20"/>
                <w:lang w:val="fr-FR"/>
              </w:rPr>
            </w:pPr>
          </w:p>
        </w:tc>
        <w:tc>
          <w:tcPr>
            <w:tcW w:w="1672" w:type="dxa"/>
            <w:shd w:val="clear" w:color="auto" w:fill="auto"/>
          </w:tcPr>
          <w:p w:rsidR="00AC33B4" w:rsidRPr="0052548F" w:rsidRDefault="00AC33B4" w:rsidP="00AC33B4">
            <w:pPr>
              <w:rPr>
                <w:sz w:val="20"/>
                <w:lang w:val="fr-FR"/>
              </w:rPr>
            </w:pPr>
            <w:r w:rsidRPr="0052548F">
              <w:rPr>
                <w:sz w:val="20"/>
                <w:lang w:val="fr-FR"/>
              </w:rPr>
              <w:t>•</w:t>
            </w:r>
          </w:p>
        </w:tc>
        <w:tc>
          <w:tcPr>
            <w:tcW w:w="1510" w:type="dxa"/>
            <w:shd w:val="clear" w:color="auto" w:fill="auto"/>
          </w:tcPr>
          <w:p w:rsidR="00AC33B4" w:rsidRPr="0052548F" w:rsidRDefault="00AC33B4" w:rsidP="00AC33B4">
            <w:pPr>
              <w:rPr>
                <w:sz w:val="20"/>
                <w:lang w:val="fr-FR"/>
              </w:rPr>
            </w:pPr>
          </w:p>
        </w:tc>
        <w:tc>
          <w:tcPr>
            <w:tcW w:w="1595" w:type="dxa"/>
            <w:shd w:val="clear" w:color="auto" w:fill="auto"/>
          </w:tcPr>
          <w:p w:rsidR="00AC33B4" w:rsidRPr="0052548F" w:rsidRDefault="00AC33B4" w:rsidP="00AC33B4">
            <w:pPr>
              <w:rPr>
                <w:sz w:val="20"/>
                <w:lang w:val="fr-FR"/>
              </w:rPr>
            </w:pPr>
          </w:p>
        </w:tc>
        <w:tc>
          <w:tcPr>
            <w:tcW w:w="1595" w:type="dxa"/>
            <w:shd w:val="clear" w:color="auto" w:fill="auto"/>
          </w:tcPr>
          <w:p w:rsidR="00AC33B4" w:rsidRPr="0052548F" w:rsidRDefault="00AC33B4" w:rsidP="00AC33B4">
            <w:pPr>
              <w:rPr>
                <w:sz w:val="20"/>
                <w:lang w:val="fr-FR"/>
              </w:rPr>
            </w:pPr>
          </w:p>
        </w:tc>
      </w:tr>
      <w:tr w:rsidR="00AC33B4" w:rsidRPr="0052548F" w:rsidTr="00030C5D">
        <w:trPr>
          <w:cantSplit/>
        </w:trPr>
        <w:tc>
          <w:tcPr>
            <w:tcW w:w="1895" w:type="dxa"/>
            <w:shd w:val="clear" w:color="auto" w:fill="auto"/>
          </w:tcPr>
          <w:p w:rsidR="00AC33B4" w:rsidRPr="0052548F" w:rsidRDefault="00AC33B4" w:rsidP="00AC33B4">
            <w:pPr>
              <w:rPr>
                <w:sz w:val="20"/>
                <w:lang w:val="fr-FR"/>
              </w:rPr>
            </w:pPr>
            <w:r w:rsidRPr="0052548F">
              <w:rPr>
                <w:sz w:val="20"/>
                <w:lang w:val="fr-FR"/>
              </w:rPr>
              <w:t>Ouzbékistan</w:t>
            </w:r>
          </w:p>
        </w:tc>
        <w:tc>
          <w:tcPr>
            <w:tcW w:w="1304" w:type="dxa"/>
            <w:shd w:val="clear" w:color="auto" w:fill="auto"/>
          </w:tcPr>
          <w:p w:rsidR="00AC33B4" w:rsidRPr="0052548F" w:rsidRDefault="00AC33B4" w:rsidP="00AC33B4">
            <w:pPr>
              <w:rPr>
                <w:sz w:val="20"/>
                <w:lang w:val="fr-FR"/>
              </w:rPr>
            </w:pPr>
            <w:r w:rsidRPr="0052548F">
              <w:rPr>
                <w:sz w:val="20"/>
                <w:lang w:val="fr-FR"/>
              </w:rPr>
              <w:t>•</w:t>
            </w:r>
          </w:p>
        </w:tc>
        <w:tc>
          <w:tcPr>
            <w:tcW w:w="1672" w:type="dxa"/>
            <w:shd w:val="clear" w:color="auto" w:fill="auto"/>
          </w:tcPr>
          <w:p w:rsidR="00AC33B4" w:rsidRPr="0052548F" w:rsidRDefault="00AC33B4" w:rsidP="00AC33B4">
            <w:pPr>
              <w:rPr>
                <w:sz w:val="20"/>
                <w:lang w:val="fr-FR"/>
              </w:rPr>
            </w:pPr>
          </w:p>
        </w:tc>
        <w:tc>
          <w:tcPr>
            <w:tcW w:w="1510" w:type="dxa"/>
            <w:shd w:val="clear" w:color="auto" w:fill="auto"/>
          </w:tcPr>
          <w:p w:rsidR="00AC33B4" w:rsidRPr="0052548F" w:rsidRDefault="00AC33B4" w:rsidP="00AC33B4">
            <w:pPr>
              <w:rPr>
                <w:sz w:val="20"/>
                <w:lang w:val="fr-FR"/>
              </w:rPr>
            </w:pPr>
          </w:p>
        </w:tc>
        <w:tc>
          <w:tcPr>
            <w:tcW w:w="1595" w:type="dxa"/>
            <w:shd w:val="clear" w:color="auto" w:fill="auto"/>
          </w:tcPr>
          <w:p w:rsidR="00AC33B4" w:rsidRPr="0052548F" w:rsidRDefault="00AC33B4" w:rsidP="00AC33B4">
            <w:pPr>
              <w:rPr>
                <w:sz w:val="20"/>
                <w:lang w:val="fr-FR"/>
              </w:rPr>
            </w:pPr>
          </w:p>
        </w:tc>
        <w:tc>
          <w:tcPr>
            <w:tcW w:w="1595" w:type="dxa"/>
            <w:shd w:val="clear" w:color="auto" w:fill="auto"/>
          </w:tcPr>
          <w:p w:rsidR="00AC33B4" w:rsidRPr="0052548F" w:rsidRDefault="00AC33B4" w:rsidP="00AC33B4">
            <w:pPr>
              <w:rPr>
                <w:sz w:val="20"/>
                <w:lang w:val="fr-FR"/>
              </w:rPr>
            </w:pPr>
          </w:p>
        </w:tc>
      </w:tr>
      <w:tr w:rsidR="00AC33B4" w:rsidRPr="0052548F" w:rsidTr="00030C5D">
        <w:trPr>
          <w:cantSplit/>
        </w:trPr>
        <w:tc>
          <w:tcPr>
            <w:tcW w:w="1895" w:type="dxa"/>
            <w:shd w:val="clear" w:color="auto" w:fill="auto"/>
          </w:tcPr>
          <w:p w:rsidR="00AC33B4" w:rsidRPr="0052548F" w:rsidRDefault="00AC33B4" w:rsidP="00AC33B4">
            <w:pPr>
              <w:rPr>
                <w:sz w:val="20"/>
                <w:lang w:val="fr-FR"/>
              </w:rPr>
            </w:pPr>
            <w:r w:rsidRPr="0052548F">
              <w:rPr>
                <w:sz w:val="20"/>
                <w:lang w:val="fr-FR"/>
              </w:rPr>
              <w:t>Philippines</w:t>
            </w:r>
          </w:p>
        </w:tc>
        <w:tc>
          <w:tcPr>
            <w:tcW w:w="1304" w:type="dxa"/>
            <w:shd w:val="clear" w:color="auto" w:fill="auto"/>
          </w:tcPr>
          <w:p w:rsidR="00AC33B4" w:rsidRPr="0052548F" w:rsidRDefault="00AC33B4" w:rsidP="00AC33B4">
            <w:pPr>
              <w:rPr>
                <w:sz w:val="20"/>
                <w:lang w:val="fr-FR"/>
              </w:rPr>
            </w:pPr>
            <w:r w:rsidRPr="0052548F">
              <w:rPr>
                <w:sz w:val="20"/>
                <w:lang w:val="fr-FR"/>
              </w:rPr>
              <w:t>•</w:t>
            </w:r>
          </w:p>
        </w:tc>
        <w:tc>
          <w:tcPr>
            <w:tcW w:w="1672" w:type="dxa"/>
            <w:shd w:val="clear" w:color="auto" w:fill="auto"/>
          </w:tcPr>
          <w:p w:rsidR="00AC33B4" w:rsidRPr="0052548F" w:rsidRDefault="00AC33B4" w:rsidP="00AC33B4">
            <w:pPr>
              <w:rPr>
                <w:sz w:val="20"/>
                <w:lang w:val="fr-FR"/>
              </w:rPr>
            </w:pPr>
          </w:p>
        </w:tc>
        <w:tc>
          <w:tcPr>
            <w:tcW w:w="1510" w:type="dxa"/>
            <w:shd w:val="clear" w:color="auto" w:fill="auto"/>
          </w:tcPr>
          <w:p w:rsidR="00AC33B4" w:rsidRPr="0052548F" w:rsidRDefault="00AC33B4" w:rsidP="00AC33B4">
            <w:pPr>
              <w:rPr>
                <w:sz w:val="20"/>
                <w:lang w:val="fr-FR"/>
              </w:rPr>
            </w:pPr>
          </w:p>
        </w:tc>
        <w:tc>
          <w:tcPr>
            <w:tcW w:w="1595" w:type="dxa"/>
            <w:shd w:val="clear" w:color="auto" w:fill="auto"/>
          </w:tcPr>
          <w:p w:rsidR="00AC33B4" w:rsidRPr="0052548F" w:rsidRDefault="00AC33B4" w:rsidP="00AC33B4">
            <w:pPr>
              <w:rPr>
                <w:sz w:val="20"/>
                <w:lang w:val="fr-FR"/>
              </w:rPr>
            </w:pPr>
          </w:p>
        </w:tc>
        <w:tc>
          <w:tcPr>
            <w:tcW w:w="1595" w:type="dxa"/>
            <w:shd w:val="clear" w:color="auto" w:fill="auto"/>
          </w:tcPr>
          <w:p w:rsidR="00AC33B4" w:rsidRPr="0052548F" w:rsidRDefault="00AC33B4" w:rsidP="00AC33B4">
            <w:pPr>
              <w:rPr>
                <w:sz w:val="20"/>
                <w:lang w:val="fr-FR"/>
              </w:rPr>
            </w:pPr>
          </w:p>
        </w:tc>
      </w:tr>
      <w:tr w:rsidR="00AC33B4" w:rsidRPr="0052548F" w:rsidTr="00030C5D">
        <w:trPr>
          <w:cantSplit/>
        </w:trPr>
        <w:tc>
          <w:tcPr>
            <w:tcW w:w="1895" w:type="dxa"/>
            <w:shd w:val="clear" w:color="auto" w:fill="auto"/>
          </w:tcPr>
          <w:p w:rsidR="00AC33B4" w:rsidRPr="0052548F" w:rsidRDefault="00AC33B4" w:rsidP="00AC33B4">
            <w:pPr>
              <w:rPr>
                <w:sz w:val="20"/>
                <w:lang w:val="fr-FR"/>
              </w:rPr>
            </w:pPr>
            <w:r w:rsidRPr="0052548F">
              <w:rPr>
                <w:sz w:val="20"/>
                <w:lang w:val="fr-FR"/>
              </w:rPr>
              <w:t>Pologne</w:t>
            </w:r>
          </w:p>
        </w:tc>
        <w:tc>
          <w:tcPr>
            <w:tcW w:w="1304" w:type="dxa"/>
            <w:shd w:val="clear" w:color="auto" w:fill="auto"/>
          </w:tcPr>
          <w:p w:rsidR="00AC33B4" w:rsidRPr="0052548F" w:rsidRDefault="00AC33B4" w:rsidP="00AC33B4">
            <w:pPr>
              <w:rPr>
                <w:sz w:val="20"/>
                <w:lang w:val="fr-FR"/>
              </w:rPr>
            </w:pPr>
          </w:p>
        </w:tc>
        <w:tc>
          <w:tcPr>
            <w:tcW w:w="1672" w:type="dxa"/>
            <w:shd w:val="clear" w:color="auto" w:fill="auto"/>
          </w:tcPr>
          <w:p w:rsidR="00AC33B4" w:rsidRPr="0052548F" w:rsidRDefault="00AC33B4" w:rsidP="00AC33B4">
            <w:pPr>
              <w:rPr>
                <w:sz w:val="20"/>
                <w:lang w:val="fr-FR"/>
              </w:rPr>
            </w:pPr>
          </w:p>
        </w:tc>
        <w:tc>
          <w:tcPr>
            <w:tcW w:w="1510" w:type="dxa"/>
            <w:shd w:val="clear" w:color="auto" w:fill="auto"/>
          </w:tcPr>
          <w:p w:rsidR="00AC33B4" w:rsidRPr="0052548F" w:rsidRDefault="00AC33B4" w:rsidP="00AC33B4">
            <w:pPr>
              <w:rPr>
                <w:sz w:val="20"/>
                <w:lang w:val="fr-FR"/>
              </w:rPr>
            </w:pPr>
          </w:p>
        </w:tc>
        <w:tc>
          <w:tcPr>
            <w:tcW w:w="1595" w:type="dxa"/>
            <w:shd w:val="clear" w:color="auto" w:fill="auto"/>
          </w:tcPr>
          <w:p w:rsidR="00AC33B4" w:rsidRPr="0052548F" w:rsidRDefault="00AC33B4" w:rsidP="00AC33B4">
            <w:pPr>
              <w:rPr>
                <w:sz w:val="20"/>
                <w:lang w:val="fr-FR"/>
              </w:rPr>
            </w:pPr>
            <w:r w:rsidRPr="0052548F">
              <w:rPr>
                <w:sz w:val="20"/>
                <w:lang w:val="fr-FR"/>
              </w:rPr>
              <w:t>•</w:t>
            </w:r>
          </w:p>
        </w:tc>
        <w:tc>
          <w:tcPr>
            <w:tcW w:w="1595" w:type="dxa"/>
            <w:shd w:val="clear" w:color="auto" w:fill="auto"/>
          </w:tcPr>
          <w:p w:rsidR="00AC33B4" w:rsidRPr="0052548F" w:rsidRDefault="00AC33B4" w:rsidP="00AC33B4">
            <w:pPr>
              <w:rPr>
                <w:sz w:val="20"/>
                <w:lang w:val="fr-FR"/>
              </w:rPr>
            </w:pPr>
          </w:p>
        </w:tc>
      </w:tr>
      <w:tr w:rsidR="00AC33B4" w:rsidRPr="0052548F" w:rsidTr="00030C5D">
        <w:trPr>
          <w:cantSplit/>
        </w:trPr>
        <w:tc>
          <w:tcPr>
            <w:tcW w:w="1895" w:type="dxa"/>
            <w:shd w:val="clear" w:color="auto" w:fill="auto"/>
          </w:tcPr>
          <w:p w:rsidR="00AC33B4" w:rsidRPr="0052548F" w:rsidRDefault="00AC33B4" w:rsidP="00AC33B4">
            <w:pPr>
              <w:rPr>
                <w:sz w:val="20"/>
                <w:lang w:val="fr-FR"/>
              </w:rPr>
            </w:pPr>
            <w:r w:rsidRPr="0052548F">
              <w:rPr>
                <w:sz w:val="20"/>
                <w:lang w:val="fr-FR"/>
              </w:rPr>
              <w:t>Portugal (2008)</w:t>
            </w:r>
          </w:p>
        </w:tc>
        <w:tc>
          <w:tcPr>
            <w:tcW w:w="1304" w:type="dxa"/>
            <w:shd w:val="clear" w:color="auto" w:fill="auto"/>
          </w:tcPr>
          <w:p w:rsidR="00AC33B4" w:rsidRPr="0052548F" w:rsidRDefault="00AC33B4" w:rsidP="00AC33B4">
            <w:pPr>
              <w:rPr>
                <w:sz w:val="20"/>
                <w:lang w:val="fr-FR"/>
              </w:rPr>
            </w:pPr>
          </w:p>
        </w:tc>
        <w:tc>
          <w:tcPr>
            <w:tcW w:w="1672" w:type="dxa"/>
            <w:shd w:val="clear" w:color="auto" w:fill="auto"/>
          </w:tcPr>
          <w:p w:rsidR="00AC33B4" w:rsidRPr="0052548F" w:rsidRDefault="00AC33B4" w:rsidP="00AC33B4">
            <w:pPr>
              <w:rPr>
                <w:sz w:val="20"/>
                <w:lang w:val="fr-FR"/>
              </w:rPr>
            </w:pPr>
            <w:r w:rsidRPr="0052548F">
              <w:rPr>
                <w:sz w:val="20"/>
                <w:lang w:val="fr-FR"/>
              </w:rPr>
              <w:t>•</w:t>
            </w:r>
          </w:p>
        </w:tc>
        <w:tc>
          <w:tcPr>
            <w:tcW w:w="1510" w:type="dxa"/>
            <w:shd w:val="clear" w:color="auto" w:fill="auto"/>
          </w:tcPr>
          <w:p w:rsidR="00AC33B4" w:rsidRPr="0052548F" w:rsidRDefault="00AC33B4" w:rsidP="00AC33B4">
            <w:pPr>
              <w:rPr>
                <w:sz w:val="20"/>
                <w:lang w:val="fr-FR"/>
              </w:rPr>
            </w:pPr>
          </w:p>
        </w:tc>
        <w:tc>
          <w:tcPr>
            <w:tcW w:w="1595" w:type="dxa"/>
            <w:shd w:val="clear" w:color="auto" w:fill="auto"/>
          </w:tcPr>
          <w:p w:rsidR="00AC33B4" w:rsidRPr="0052548F" w:rsidRDefault="00AC33B4" w:rsidP="00AC33B4">
            <w:pPr>
              <w:rPr>
                <w:sz w:val="20"/>
                <w:lang w:val="fr-FR"/>
              </w:rPr>
            </w:pPr>
          </w:p>
        </w:tc>
        <w:tc>
          <w:tcPr>
            <w:tcW w:w="1595" w:type="dxa"/>
            <w:shd w:val="clear" w:color="auto" w:fill="auto"/>
          </w:tcPr>
          <w:p w:rsidR="00AC33B4" w:rsidRPr="0052548F" w:rsidRDefault="00AC33B4" w:rsidP="00AC33B4">
            <w:pPr>
              <w:rPr>
                <w:sz w:val="20"/>
                <w:lang w:val="fr-FR"/>
              </w:rPr>
            </w:pPr>
          </w:p>
        </w:tc>
      </w:tr>
      <w:tr w:rsidR="00AC33B4" w:rsidRPr="0052548F" w:rsidTr="00030C5D">
        <w:trPr>
          <w:cantSplit/>
        </w:trPr>
        <w:tc>
          <w:tcPr>
            <w:tcW w:w="1895" w:type="dxa"/>
            <w:shd w:val="clear" w:color="auto" w:fill="auto"/>
          </w:tcPr>
          <w:p w:rsidR="00AC33B4" w:rsidRPr="0052548F" w:rsidRDefault="00AC33B4" w:rsidP="00AC33B4">
            <w:pPr>
              <w:rPr>
                <w:sz w:val="20"/>
                <w:lang w:val="fr-FR"/>
              </w:rPr>
            </w:pPr>
            <w:r w:rsidRPr="0052548F">
              <w:rPr>
                <w:sz w:val="20"/>
                <w:lang w:val="fr-FR"/>
              </w:rPr>
              <w:t>République de Corée</w:t>
            </w:r>
          </w:p>
        </w:tc>
        <w:tc>
          <w:tcPr>
            <w:tcW w:w="1304" w:type="dxa"/>
            <w:shd w:val="clear" w:color="auto" w:fill="auto"/>
          </w:tcPr>
          <w:p w:rsidR="00AC33B4" w:rsidRPr="0052548F" w:rsidRDefault="00AC33B4" w:rsidP="00AC33B4">
            <w:pPr>
              <w:rPr>
                <w:sz w:val="20"/>
                <w:lang w:val="fr-FR"/>
              </w:rPr>
            </w:pPr>
          </w:p>
        </w:tc>
        <w:tc>
          <w:tcPr>
            <w:tcW w:w="1672" w:type="dxa"/>
            <w:shd w:val="clear" w:color="auto" w:fill="auto"/>
          </w:tcPr>
          <w:p w:rsidR="00AC33B4" w:rsidRPr="0052548F" w:rsidRDefault="00AC33B4" w:rsidP="00AC33B4">
            <w:pPr>
              <w:rPr>
                <w:sz w:val="20"/>
                <w:lang w:val="fr-FR"/>
              </w:rPr>
            </w:pPr>
          </w:p>
        </w:tc>
        <w:tc>
          <w:tcPr>
            <w:tcW w:w="1510" w:type="dxa"/>
            <w:shd w:val="clear" w:color="auto" w:fill="auto"/>
          </w:tcPr>
          <w:p w:rsidR="00AC33B4" w:rsidRPr="0052548F" w:rsidRDefault="00AC33B4" w:rsidP="00AC33B4">
            <w:pPr>
              <w:rPr>
                <w:sz w:val="20"/>
                <w:lang w:val="fr-FR"/>
              </w:rPr>
            </w:pPr>
          </w:p>
        </w:tc>
        <w:tc>
          <w:tcPr>
            <w:tcW w:w="1595" w:type="dxa"/>
            <w:shd w:val="clear" w:color="auto" w:fill="auto"/>
          </w:tcPr>
          <w:p w:rsidR="00AC33B4" w:rsidRPr="0052548F" w:rsidRDefault="00AC33B4" w:rsidP="00AC33B4">
            <w:pPr>
              <w:rPr>
                <w:sz w:val="20"/>
                <w:lang w:val="fr-FR"/>
              </w:rPr>
            </w:pPr>
            <w:r w:rsidRPr="0052548F">
              <w:rPr>
                <w:sz w:val="20"/>
                <w:lang w:val="fr-FR"/>
              </w:rPr>
              <w:t>•</w:t>
            </w:r>
          </w:p>
        </w:tc>
        <w:tc>
          <w:tcPr>
            <w:tcW w:w="1595" w:type="dxa"/>
            <w:shd w:val="clear" w:color="auto" w:fill="auto"/>
          </w:tcPr>
          <w:p w:rsidR="00AC33B4" w:rsidRPr="0052548F" w:rsidRDefault="00AC33B4" w:rsidP="00AC33B4">
            <w:pPr>
              <w:rPr>
                <w:sz w:val="20"/>
                <w:lang w:val="fr-FR"/>
              </w:rPr>
            </w:pPr>
          </w:p>
        </w:tc>
      </w:tr>
      <w:tr w:rsidR="00AC33B4" w:rsidRPr="0052548F" w:rsidTr="00030C5D">
        <w:trPr>
          <w:cantSplit/>
        </w:trPr>
        <w:tc>
          <w:tcPr>
            <w:tcW w:w="1895" w:type="dxa"/>
            <w:shd w:val="clear" w:color="auto" w:fill="auto"/>
          </w:tcPr>
          <w:p w:rsidR="00AC33B4" w:rsidRPr="0052548F" w:rsidRDefault="00AC33B4" w:rsidP="00AC33B4">
            <w:pPr>
              <w:rPr>
                <w:sz w:val="20"/>
                <w:lang w:val="fr-FR"/>
              </w:rPr>
            </w:pPr>
            <w:r w:rsidRPr="0052548F">
              <w:rPr>
                <w:sz w:val="20"/>
                <w:lang w:val="fr-FR"/>
              </w:rPr>
              <w:t>République de Moldova</w:t>
            </w:r>
          </w:p>
        </w:tc>
        <w:tc>
          <w:tcPr>
            <w:tcW w:w="1304" w:type="dxa"/>
            <w:shd w:val="clear" w:color="auto" w:fill="auto"/>
          </w:tcPr>
          <w:p w:rsidR="00AC33B4" w:rsidRPr="0052548F" w:rsidRDefault="00AC33B4" w:rsidP="00AC33B4">
            <w:pPr>
              <w:rPr>
                <w:sz w:val="20"/>
                <w:lang w:val="fr-FR"/>
              </w:rPr>
            </w:pPr>
          </w:p>
        </w:tc>
        <w:tc>
          <w:tcPr>
            <w:tcW w:w="1672" w:type="dxa"/>
            <w:shd w:val="clear" w:color="auto" w:fill="auto"/>
          </w:tcPr>
          <w:p w:rsidR="00AC33B4" w:rsidRPr="0052548F" w:rsidRDefault="00AC33B4" w:rsidP="00AC33B4">
            <w:pPr>
              <w:rPr>
                <w:sz w:val="20"/>
                <w:lang w:val="fr-FR"/>
              </w:rPr>
            </w:pPr>
            <w:r w:rsidRPr="0052548F">
              <w:rPr>
                <w:sz w:val="20"/>
                <w:lang w:val="fr-FR"/>
              </w:rPr>
              <w:t>•</w:t>
            </w:r>
          </w:p>
        </w:tc>
        <w:tc>
          <w:tcPr>
            <w:tcW w:w="1510" w:type="dxa"/>
            <w:shd w:val="clear" w:color="auto" w:fill="auto"/>
          </w:tcPr>
          <w:p w:rsidR="00AC33B4" w:rsidRPr="0052548F" w:rsidRDefault="00AC33B4" w:rsidP="00AC33B4">
            <w:pPr>
              <w:rPr>
                <w:sz w:val="20"/>
                <w:lang w:val="fr-FR"/>
              </w:rPr>
            </w:pPr>
          </w:p>
        </w:tc>
        <w:tc>
          <w:tcPr>
            <w:tcW w:w="1595" w:type="dxa"/>
            <w:shd w:val="clear" w:color="auto" w:fill="auto"/>
          </w:tcPr>
          <w:p w:rsidR="00AC33B4" w:rsidRPr="0052548F" w:rsidRDefault="00AC33B4" w:rsidP="00AC33B4">
            <w:pPr>
              <w:rPr>
                <w:sz w:val="20"/>
                <w:lang w:val="fr-FR"/>
              </w:rPr>
            </w:pPr>
          </w:p>
        </w:tc>
        <w:tc>
          <w:tcPr>
            <w:tcW w:w="1595" w:type="dxa"/>
            <w:shd w:val="clear" w:color="auto" w:fill="auto"/>
          </w:tcPr>
          <w:p w:rsidR="00AC33B4" w:rsidRPr="0052548F" w:rsidRDefault="00AC33B4" w:rsidP="00AC33B4">
            <w:pPr>
              <w:rPr>
                <w:sz w:val="20"/>
                <w:lang w:val="fr-FR"/>
              </w:rPr>
            </w:pPr>
          </w:p>
        </w:tc>
      </w:tr>
      <w:tr w:rsidR="00AC33B4" w:rsidRPr="0052548F" w:rsidTr="00030C5D">
        <w:trPr>
          <w:cantSplit/>
        </w:trPr>
        <w:tc>
          <w:tcPr>
            <w:tcW w:w="1895" w:type="dxa"/>
            <w:shd w:val="clear" w:color="auto" w:fill="auto"/>
          </w:tcPr>
          <w:p w:rsidR="00AC33B4" w:rsidRPr="0052548F" w:rsidRDefault="00AC33B4" w:rsidP="00AC33B4">
            <w:pPr>
              <w:rPr>
                <w:sz w:val="20"/>
                <w:lang w:val="fr-FR"/>
              </w:rPr>
            </w:pPr>
            <w:r w:rsidRPr="0052548F">
              <w:rPr>
                <w:sz w:val="20"/>
                <w:lang w:val="fr-FR"/>
              </w:rPr>
              <w:t>République tchèque</w:t>
            </w:r>
          </w:p>
        </w:tc>
        <w:tc>
          <w:tcPr>
            <w:tcW w:w="1304" w:type="dxa"/>
            <w:shd w:val="clear" w:color="auto" w:fill="auto"/>
          </w:tcPr>
          <w:p w:rsidR="00AC33B4" w:rsidRPr="0052548F" w:rsidRDefault="00AC33B4" w:rsidP="00AC33B4">
            <w:pPr>
              <w:rPr>
                <w:sz w:val="20"/>
                <w:lang w:val="fr-FR"/>
              </w:rPr>
            </w:pPr>
          </w:p>
        </w:tc>
        <w:tc>
          <w:tcPr>
            <w:tcW w:w="1672" w:type="dxa"/>
            <w:shd w:val="clear" w:color="auto" w:fill="auto"/>
          </w:tcPr>
          <w:p w:rsidR="00AC33B4" w:rsidRPr="0052548F" w:rsidRDefault="00AC33B4" w:rsidP="00AC33B4">
            <w:pPr>
              <w:rPr>
                <w:sz w:val="20"/>
                <w:lang w:val="fr-FR"/>
              </w:rPr>
            </w:pPr>
            <w:r w:rsidRPr="0052548F">
              <w:rPr>
                <w:sz w:val="20"/>
                <w:lang w:val="fr-FR"/>
              </w:rPr>
              <w:t>•</w:t>
            </w:r>
          </w:p>
        </w:tc>
        <w:tc>
          <w:tcPr>
            <w:tcW w:w="1510" w:type="dxa"/>
            <w:shd w:val="clear" w:color="auto" w:fill="auto"/>
          </w:tcPr>
          <w:p w:rsidR="00AC33B4" w:rsidRPr="0052548F" w:rsidRDefault="00AC33B4" w:rsidP="00AC33B4">
            <w:pPr>
              <w:rPr>
                <w:sz w:val="20"/>
                <w:lang w:val="fr-FR"/>
              </w:rPr>
            </w:pPr>
          </w:p>
        </w:tc>
        <w:tc>
          <w:tcPr>
            <w:tcW w:w="1595" w:type="dxa"/>
            <w:shd w:val="clear" w:color="auto" w:fill="auto"/>
          </w:tcPr>
          <w:p w:rsidR="00AC33B4" w:rsidRPr="0052548F" w:rsidRDefault="00AC33B4" w:rsidP="00AC33B4">
            <w:pPr>
              <w:rPr>
                <w:sz w:val="20"/>
                <w:lang w:val="fr-FR"/>
              </w:rPr>
            </w:pPr>
          </w:p>
        </w:tc>
        <w:tc>
          <w:tcPr>
            <w:tcW w:w="1595" w:type="dxa"/>
            <w:shd w:val="clear" w:color="auto" w:fill="auto"/>
          </w:tcPr>
          <w:p w:rsidR="00AC33B4" w:rsidRPr="0052548F" w:rsidRDefault="00AC33B4" w:rsidP="00AC33B4">
            <w:pPr>
              <w:rPr>
                <w:sz w:val="20"/>
                <w:lang w:val="fr-FR"/>
              </w:rPr>
            </w:pPr>
          </w:p>
        </w:tc>
      </w:tr>
      <w:tr w:rsidR="00AC33B4" w:rsidRPr="0052548F" w:rsidTr="00030C5D">
        <w:trPr>
          <w:cantSplit/>
        </w:trPr>
        <w:tc>
          <w:tcPr>
            <w:tcW w:w="1895" w:type="dxa"/>
            <w:shd w:val="clear" w:color="auto" w:fill="auto"/>
          </w:tcPr>
          <w:p w:rsidR="00AC33B4" w:rsidRPr="0052548F" w:rsidRDefault="00AC33B4" w:rsidP="00AC33B4">
            <w:pPr>
              <w:rPr>
                <w:sz w:val="20"/>
                <w:lang w:val="fr-FR"/>
              </w:rPr>
            </w:pPr>
            <w:r w:rsidRPr="0052548F">
              <w:rPr>
                <w:sz w:val="20"/>
                <w:lang w:val="fr-FR"/>
              </w:rPr>
              <w:t>Roumanie</w:t>
            </w:r>
          </w:p>
        </w:tc>
        <w:tc>
          <w:tcPr>
            <w:tcW w:w="1304" w:type="dxa"/>
            <w:shd w:val="clear" w:color="auto" w:fill="auto"/>
          </w:tcPr>
          <w:p w:rsidR="00AC33B4" w:rsidRPr="0052548F" w:rsidRDefault="00AC33B4" w:rsidP="00AC33B4">
            <w:pPr>
              <w:rPr>
                <w:sz w:val="20"/>
                <w:lang w:val="fr-FR"/>
              </w:rPr>
            </w:pPr>
          </w:p>
        </w:tc>
        <w:tc>
          <w:tcPr>
            <w:tcW w:w="1672" w:type="dxa"/>
            <w:shd w:val="clear" w:color="auto" w:fill="auto"/>
          </w:tcPr>
          <w:p w:rsidR="00AC33B4" w:rsidRPr="0052548F" w:rsidRDefault="00AC33B4" w:rsidP="00AC33B4">
            <w:pPr>
              <w:rPr>
                <w:sz w:val="20"/>
                <w:lang w:val="fr-FR"/>
              </w:rPr>
            </w:pPr>
            <w:r w:rsidRPr="0052548F">
              <w:rPr>
                <w:sz w:val="20"/>
                <w:lang w:val="fr-FR"/>
              </w:rPr>
              <w:t>•</w:t>
            </w:r>
          </w:p>
        </w:tc>
        <w:tc>
          <w:tcPr>
            <w:tcW w:w="1510" w:type="dxa"/>
            <w:shd w:val="clear" w:color="auto" w:fill="auto"/>
          </w:tcPr>
          <w:p w:rsidR="00AC33B4" w:rsidRPr="0052548F" w:rsidRDefault="00AC33B4" w:rsidP="00AC33B4">
            <w:pPr>
              <w:rPr>
                <w:sz w:val="20"/>
                <w:lang w:val="fr-FR"/>
              </w:rPr>
            </w:pPr>
          </w:p>
        </w:tc>
        <w:tc>
          <w:tcPr>
            <w:tcW w:w="1595" w:type="dxa"/>
            <w:shd w:val="clear" w:color="auto" w:fill="auto"/>
          </w:tcPr>
          <w:p w:rsidR="00AC33B4" w:rsidRPr="0052548F" w:rsidRDefault="00AC33B4" w:rsidP="00AC33B4">
            <w:pPr>
              <w:rPr>
                <w:sz w:val="20"/>
                <w:lang w:val="fr-FR"/>
              </w:rPr>
            </w:pPr>
          </w:p>
        </w:tc>
        <w:tc>
          <w:tcPr>
            <w:tcW w:w="1595" w:type="dxa"/>
            <w:shd w:val="clear" w:color="auto" w:fill="auto"/>
          </w:tcPr>
          <w:p w:rsidR="00AC33B4" w:rsidRPr="0052548F" w:rsidRDefault="00AC33B4" w:rsidP="00AC33B4">
            <w:pPr>
              <w:rPr>
                <w:sz w:val="20"/>
                <w:lang w:val="fr-FR"/>
              </w:rPr>
            </w:pPr>
          </w:p>
        </w:tc>
      </w:tr>
      <w:tr w:rsidR="00AC33B4" w:rsidRPr="0052548F" w:rsidTr="00030C5D">
        <w:trPr>
          <w:cantSplit/>
        </w:trPr>
        <w:tc>
          <w:tcPr>
            <w:tcW w:w="1895" w:type="dxa"/>
            <w:shd w:val="clear" w:color="auto" w:fill="auto"/>
          </w:tcPr>
          <w:p w:rsidR="00AC33B4" w:rsidRPr="0052548F" w:rsidRDefault="00030C5D" w:rsidP="00AC33B4">
            <w:pPr>
              <w:rPr>
                <w:sz w:val="20"/>
                <w:lang w:val="fr-FR"/>
              </w:rPr>
            </w:pPr>
            <w:r>
              <w:rPr>
                <w:sz w:val="20"/>
                <w:lang w:val="fr-FR"/>
              </w:rPr>
              <w:t>Royaume-</w:t>
            </w:r>
            <w:r w:rsidR="00AC33B4" w:rsidRPr="0052548F">
              <w:rPr>
                <w:sz w:val="20"/>
                <w:lang w:val="fr-FR"/>
              </w:rPr>
              <w:t>Uni</w:t>
            </w:r>
          </w:p>
        </w:tc>
        <w:tc>
          <w:tcPr>
            <w:tcW w:w="1304" w:type="dxa"/>
            <w:shd w:val="clear" w:color="auto" w:fill="auto"/>
          </w:tcPr>
          <w:p w:rsidR="00AC33B4" w:rsidRPr="0052548F" w:rsidRDefault="00AC33B4" w:rsidP="00AC33B4">
            <w:pPr>
              <w:rPr>
                <w:sz w:val="20"/>
                <w:lang w:val="fr-FR"/>
              </w:rPr>
            </w:pPr>
          </w:p>
        </w:tc>
        <w:tc>
          <w:tcPr>
            <w:tcW w:w="1672" w:type="dxa"/>
            <w:shd w:val="clear" w:color="auto" w:fill="auto"/>
          </w:tcPr>
          <w:p w:rsidR="00AC33B4" w:rsidRPr="0052548F" w:rsidRDefault="00AC33B4" w:rsidP="00AC33B4">
            <w:pPr>
              <w:rPr>
                <w:sz w:val="20"/>
                <w:lang w:val="fr-FR"/>
              </w:rPr>
            </w:pPr>
          </w:p>
        </w:tc>
        <w:tc>
          <w:tcPr>
            <w:tcW w:w="1510" w:type="dxa"/>
            <w:shd w:val="clear" w:color="auto" w:fill="auto"/>
          </w:tcPr>
          <w:p w:rsidR="00AC33B4" w:rsidRPr="0052548F" w:rsidRDefault="00AC33B4" w:rsidP="00AC33B4">
            <w:pPr>
              <w:rPr>
                <w:sz w:val="20"/>
                <w:lang w:val="fr-FR"/>
              </w:rPr>
            </w:pPr>
          </w:p>
        </w:tc>
        <w:tc>
          <w:tcPr>
            <w:tcW w:w="1595" w:type="dxa"/>
            <w:shd w:val="clear" w:color="auto" w:fill="auto"/>
          </w:tcPr>
          <w:p w:rsidR="00AC33B4" w:rsidRPr="0052548F" w:rsidRDefault="00AC33B4" w:rsidP="00AC33B4">
            <w:pPr>
              <w:rPr>
                <w:sz w:val="20"/>
                <w:lang w:val="fr-FR"/>
              </w:rPr>
            </w:pPr>
            <w:r w:rsidRPr="0052548F">
              <w:rPr>
                <w:sz w:val="20"/>
                <w:lang w:val="fr-FR"/>
              </w:rPr>
              <w:t>•</w:t>
            </w:r>
          </w:p>
        </w:tc>
        <w:tc>
          <w:tcPr>
            <w:tcW w:w="1595" w:type="dxa"/>
            <w:shd w:val="clear" w:color="auto" w:fill="auto"/>
          </w:tcPr>
          <w:p w:rsidR="00AC33B4" w:rsidRPr="0052548F" w:rsidRDefault="00AC33B4" w:rsidP="00AC33B4">
            <w:pPr>
              <w:rPr>
                <w:sz w:val="20"/>
                <w:lang w:val="fr-FR"/>
              </w:rPr>
            </w:pPr>
          </w:p>
        </w:tc>
      </w:tr>
      <w:tr w:rsidR="00AC33B4" w:rsidRPr="0052548F" w:rsidTr="00030C5D">
        <w:trPr>
          <w:cantSplit/>
        </w:trPr>
        <w:tc>
          <w:tcPr>
            <w:tcW w:w="1895" w:type="dxa"/>
            <w:shd w:val="clear" w:color="auto" w:fill="auto"/>
          </w:tcPr>
          <w:p w:rsidR="00AC33B4" w:rsidRPr="0052548F" w:rsidRDefault="00AC33B4" w:rsidP="00AC33B4">
            <w:pPr>
              <w:rPr>
                <w:sz w:val="20"/>
                <w:lang w:val="fr-FR"/>
              </w:rPr>
            </w:pPr>
            <w:r w:rsidRPr="0052548F">
              <w:rPr>
                <w:sz w:val="20"/>
                <w:lang w:val="fr-FR"/>
              </w:rPr>
              <w:t>Serbie (2008)</w:t>
            </w:r>
          </w:p>
        </w:tc>
        <w:tc>
          <w:tcPr>
            <w:tcW w:w="1304" w:type="dxa"/>
            <w:shd w:val="clear" w:color="auto" w:fill="auto"/>
          </w:tcPr>
          <w:p w:rsidR="00AC33B4" w:rsidRPr="0052548F" w:rsidRDefault="00AC33B4" w:rsidP="00AC33B4">
            <w:pPr>
              <w:rPr>
                <w:sz w:val="20"/>
                <w:lang w:val="fr-FR"/>
              </w:rPr>
            </w:pPr>
          </w:p>
        </w:tc>
        <w:tc>
          <w:tcPr>
            <w:tcW w:w="1672" w:type="dxa"/>
            <w:shd w:val="clear" w:color="auto" w:fill="auto"/>
          </w:tcPr>
          <w:p w:rsidR="00AC33B4" w:rsidRPr="0052548F" w:rsidRDefault="00AC33B4" w:rsidP="00AC33B4">
            <w:pPr>
              <w:rPr>
                <w:sz w:val="20"/>
                <w:lang w:val="fr-FR"/>
              </w:rPr>
            </w:pPr>
            <w:r w:rsidRPr="0052548F">
              <w:rPr>
                <w:sz w:val="20"/>
                <w:lang w:val="fr-FR"/>
              </w:rPr>
              <w:t>•</w:t>
            </w:r>
          </w:p>
        </w:tc>
        <w:tc>
          <w:tcPr>
            <w:tcW w:w="1510" w:type="dxa"/>
            <w:shd w:val="clear" w:color="auto" w:fill="auto"/>
          </w:tcPr>
          <w:p w:rsidR="00AC33B4" w:rsidRPr="0052548F" w:rsidRDefault="00AC33B4" w:rsidP="00AC33B4">
            <w:pPr>
              <w:rPr>
                <w:sz w:val="20"/>
                <w:lang w:val="fr-FR"/>
              </w:rPr>
            </w:pPr>
          </w:p>
        </w:tc>
        <w:tc>
          <w:tcPr>
            <w:tcW w:w="1595" w:type="dxa"/>
            <w:shd w:val="clear" w:color="auto" w:fill="auto"/>
          </w:tcPr>
          <w:p w:rsidR="00AC33B4" w:rsidRPr="0052548F" w:rsidRDefault="00AC33B4" w:rsidP="00AC33B4">
            <w:pPr>
              <w:rPr>
                <w:sz w:val="20"/>
                <w:lang w:val="fr-FR"/>
              </w:rPr>
            </w:pPr>
          </w:p>
        </w:tc>
        <w:tc>
          <w:tcPr>
            <w:tcW w:w="1595" w:type="dxa"/>
            <w:shd w:val="clear" w:color="auto" w:fill="auto"/>
          </w:tcPr>
          <w:p w:rsidR="00AC33B4" w:rsidRPr="0052548F" w:rsidRDefault="00AC33B4" w:rsidP="00AC33B4">
            <w:pPr>
              <w:rPr>
                <w:sz w:val="20"/>
                <w:lang w:val="fr-FR"/>
              </w:rPr>
            </w:pPr>
          </w:p>
        </w:tc>
      </w:tr>
      <w:tr w:rsidR="00AC33B4" w:rsidRPr="0052548F" w:rsidTr="00030C5D">
        <w:trPr>
          <w:cantSplit/>
        </w:trPr>
        <w:tc>
          <w:tcPr>
            <w:tcW w:w="1895" w:type="dxa"/>
            <w:shd w:val="clear" w:color="auto" w:fill="auto"/>
          </w:tcPr>
          <w:p w:rsidR="00AC33B4" w:rsidRPr="0052548F" w:rsidRDefault="00AC33B4" w:rsidP="00AC33B4">
            <w:pPr>
              <w:rPr>
                <w:sz w:val="20"/>
                <w:lang w:val="fr-FR"/>
              </w:rPr>
            </w:pPr>
            <w:r w:rsidRPr="0052548F">
              <w:rPr>
                <w:sz w:val="20"/>
                <w:lang w:val="fr-FR"/>
              </w:rPr>
              <w:t>Singapour (2008)</w:t>
            </w:r>
          </w:p>
        </w:tc>
        <w:tc>
          <w:tcPr>
            <w:tcW w:w="1304" w:type="dxa"/>
            <w:shd w:val="clear" w:color="auto" w:fill="auto"/>
          </w:tcPr>
          <w:p w:rsidR="00AC33B4" w:rsidRPr="0052548F" w:rsidRDefault="00AC33B4" w:rsidP="00AC33B4">
            <w:pPr>
              <w:rPr>
                <w:sz w:val="20"/>
                <w:lang w:val="fr-FR"/>
              </w:rPr>
            </w:pPr>
          </w:p>
        </w:tc>
        <w:tc>
          <w:tcPr>
            <w:tcW w:w="1672" w:type="dxa"/>
            <w:shd w:val="clear" w:color="auto" w:fill="auto"/>
          </w:tcPr>
          <w:p w:rsidR="00AC33B4" w:rsidRPr="0052548F" w:rsidRDefault="00AC33B4" w:rsidP="00AC33B4">
            <w:pPr>
              <w:rPr>
                <w:sz w:val="20"/>
                <w:lang w:val="fr-FR"/>
              </w:rPr>
            </w:pPr>
          </w:p>
        </w:tc>
        <w:tc>
          <w:tcPr>
            <w:tcW w:w="1510" w:type="dxa"/>
            <w:shd w:val="clear" w:color="auto" w:fill="auto"/>
          </w:tcPr>
          <w:p w:rsidR="00AC33B4" w:rsidRPr="0052548F" w:rsidRDefault="00AC33B4" w:rsidP="00AC33B4">
            <w:pPr>
              <w:rPr>
                <w:sz w:val="20"/>
                <w:lang w:val="fr-FR"/>
              </w:rPr>
            </w:pPr>
          </w:p>
        </w:tc>
        <w:tc>
          <w:tcPr>
            <w:tcW w:w="1595" w:type="dxa"/>
            <w:shd w:val="clear" w:color="auto" w:fill="auto"/>
          </w:tcPr>
          <w:p w:rsidR="00AC33B4" w:rsidRPr="0052548F" w:rsidRDefault="00AC33B4" w:rsidP="00AC33B4">
            <w:pPr>
              <w:rPr>
                <w:sz w:val="20"/>
                <w:lang w:val="fr-FR"/>
              </w:rPr>
            </w:pPr>
            <w:r w:rsidRPr="0052548F">
              <w:rPr>
                <w:sz w:val="20"/>
                <w:lang w:val="fr-FR"/>
              </w:rPr>
              <w:t>•</w:t>
            </w:r>
          </w:p>
        </w:tc>
        <w:tc>
          <w:tcPr>
            <w:tcW w:w="1595" w:type="dxa"/>
            <w:shd w:val="clear" w:color="auto" w:fill="auto"/>
          </w:tcPr>
          <w:p w:rsidR="00AC33B4" w:rsidRPr="0052548F" w:rsidRDefault="00AC33B4" w:rsidP="00AC33B4">
            <w:pPr>
              <w:rPr>
                <w:sz w:val="20"/>
                <w:lang w:val="fr-FR"/>
              </w:rPr>
            </w:pPr>
          </w:p>
        </w:tc>
      </w:tr>
      <w:tr w:rsidR="00AC33B4" w:rsidRPr="0052548F" w:rsidTr="00030C5D">
        <w:trPr>
          <w:cantSplit/>
        </w:trPr>
        <w:tc>
          <w:tcPr>
            <w:tcW w:w="1895" w:type="dxa"/>
            <w:shd w:val="clear" w:color="auto" w:fill="auto"/>
          </w:tcPr>
          <w:p w:rsidR="00AC33B4" w:rsidRPr="0052548F" w:rsidRDefault="00AC33B4" w:rsidP="00AC33B4">
            <w:pPr>
              <w:rPr>
                <w:sz w:val="20"/>
                <w:lang w:val="fr-FR"/>
              </w:rPr>
            </w:pPr>
            <w:r w:rsidRPr="0052548F">
              <w:rPr>
                <w:sz w:val="20"/>
                <w:lang w:val="fr-FR"/>
              </w:rPr>
              <w:t>Slovaquie</w:t>
            </w:r>
          </w:p>
        </w:tc>
        <w:tc>
          <w:tcPr>
            <w:tcW w:w="1304" w:type="dxa"/>
            <w:shd w:val="clear" w:color="auto" w:fill="auto"/>
          </w:tcPr>
          <w:p w:rsidR="00AC33B4" w:rsidRPr="0052548F" w:rsidRDefault="00AC33B4" w:rsidP="00AC33B4">
            <w:pPr>
              <w:rPr>
                <w:sz w:val="20"/>
                <w:lang w:val="fr-FR"/>
              </w:rPr>
            </w:pPr>
          </w:p>
        </w:tc>
        <w:tc>
          <w:tcPr>
            <w:tcW w:w="1672" w:type="dxa"/>
            <w:shd w:val="clear" w:color="auto" w:fill="auto"/>
          </w:tcPr>
          <w:p w:rsidR="00AC33B4" w:rsidRPr="0052548F" w:rsidRDefault="00AC33B4" w:rsidP="00AC33B4">
            <w:pPr>
              <w:rPr>
                <w:sz w:val="20"/>
                <w:lang w:val="fr-FR"/>
              </w:rPr>
            </w:pPr>
          </w:p>
        </w:tc>
        <w:tc>
          <w:tcPr>
            <w:tcW w:w="1510" w:type="dxa"/>
            <w:shd w:val="clear" w:color="auto" w:fill="auto"/>
          </w:tcPr>
          <w:p w:rsidR="00AC33B4" w:rsidRPr="0052548F" w:rsidRDefault="00AC33B4" w:rsidP="00AC33B4">
            <w:pPr>
              <w:rPr>
                <w:sz w:val="20"/>
                <w:lang w:val="fr-FR"/>
              </w:rPr>
            </w:pPr>
            <w:r w:rsidRPr="0052548F">
              <w:rPr>
                <w:sz w:val="20"/>
                <w:lang w:val="fr-FR"/>
              </w:rPr>
              <w:t>•</w:t>
            </w:r>
          </w:p>
        </w:tc>
        <w:tc>
          <w:tcPr>
            <w:tcW w:w="1595" w:type="dxa"/>
            <w:shd w:val="clear" w:color="auto" w:fill="auto"/>
          </w:tcPr>
          <w:p w:rsidR="00AC33B4" w:rsidRPr="0052548F" w:rsidRDefault="00AC33B4" w:rsidP="00AC33B4">
            <w:pPr>
              <w:rPr>
                <w:sz w:val="20"/>
                <w:lang w:val="fr-FR"/>
              </w:rPr>
            </w:pPr>
          </w:p>
        </w:tc>
        <w:tc>
          <w:tcPr>
            <w:tcW w:w="1595" w:type="dxa"/>
            <w:shd w:val="clear" w:color="auto" w:fill="auto"/>
          </w:tcPr>
          <w:p w:rsidR="00AC33B4" w:rsidRPr="0052548F" w:rsidRDefault="00AC33B4" w:rsidP="00AC33B4">
            <w:pPr>
              <w:rPr>
                <w:sz w:val="20"/>
                <w:lang w:val="fr-FR"/>
              </w:rPr>
            </w:pPr>
          </w:p>
        </w:tc>
      </w:tr>
      <w:tr w:rsidR="00AC33B4" w:rsidRPr="0052548F" w:rsidTr="00030C5D">
        <w:trPr>
          <w:cantSplit/>
        </w:trPr>
        <w:tc>
          <w:tcPr>
            <w:tcW w:w="1895" w:type="dxa"/>
            <w:shd w:val="clear" w:color="auto" w:fill="auto"/>
          </w:tcPr>
          <w:p w:rsidR="00AC33B4" w:rsidRPr="0052548F" w:rsidRDefault="00AC33B4" w:rsidP="00AC33B4">
            <w:pPr>
              <w:rPr>
                <w:sz w:val="20"/>
                <w:lang w:val="fr-FR"/>
              </w:rPr>
            </w:pPr>
            <w:r w:rsidRPr="0052548F">
              <w:rPr>
                <w:sz w:val="20"/>
                <w:lang w:val="fr-FR"/>
              </w:rPr>
              <w:t>Slovénie</w:t>
            </w:r>
          </w:p>
        </w:tc>
        <w:tc>
          <w:tcPr>
            <w:tcW w:w="1304" w:type="dxa"/>
            <w:shd w:val="clear" w:color="auto" w:fill="auto"/>
          </w:tcPr>
          <w:p w:rsidR="00AC33B4" w:rsidRPr="0052548F" w:rsidRDefault="00AC33B4" w:rsidP="00AC33B4">
            <w:pPr>
              <w:rPr>
                <w:sz w:val="20"/>
                <w:lang w:val="fr-FR"/>
              </w:rPr>
            </w:pPr>
          </w:p>
        </w:tc>
        <w:tc>
          <w:tcPr>
            <w:tcW w:w="1672" w:type="dxa"/>
            <w:shd w:val="clear" w:color="auto" w:fill="auto"/>
          </w:tcPr>
          <w:p w:rsidR="00AC33B4" w:rsidRPr="0052548F" w:rsidRDefault="00AC33B4" w:rsidP="00AC33B4">
            <w:pPr>
              <w:rPr>
                <w:sz w:val="20"/>
                <w:lang w:val="fr-FR"/>
              </w:rPr>
            </w:pPr>
            <w:r w:rsidRPr="0052548F">
              <w:rPr>
                <w:sz w:val="20"/>
                <w:lang w:val="fr-FR"/>
              </w:rPr>
              <w:t>•</w:t>
            </w:r>
          </w:p>
        </w:tc>
        <w:tc>
          <w:tcPr>
            <w:tcW w:w="1510" w:type="dxa"/>
            <w:shd w:val="clear" w:color="auto" w:fill="auto"/>
          </w:tcPr>
          <w:p w:rsidR="00AC33B4" w:rsidRPr="0052548F" w:rsidRDefault="00AC33B4" w:rsidP="00AC33B4">
            <w:pPr>
              <w:rPr>
                <w:sz w:val="20"/>
                <w:lang w:val="fr-FR"/>
              </w:rPr>
            </w:pPr>
          </w:p>
        </w:tc>
        <w:tc>
          <w:tcPr>
            <w:tcW w:w="1595" w:type="dxa"/>
            <w:shd w:val="clear" w:color="auto" w:fill="auto"/>
          </w:tcPr>
          <w:p w:rsidR="00AC33B4" w:rsidRPr="0052548F" w:rsidRDefault="00AC33B4" w:rsidP="00AC33B4">
            <w:pPr>
              <w:rPr>
                <w:sz w:val="20"/>
                <w:lang w:val="fr-FR"/>
              </w:rPr>
            </w:pPr>
          </w:p>
        </w:tc>
        <w:tc>
          <w:tcPr>
            <w:tcW w:w="1595" w:type="dxa"/>
            <w:shd w:val="clear" w:color="auto" w:fill="auto"/>
          </w:tcPr>
          <w:p w:rsidR="00AC33B4" w:rsidRPr="0052548F" w:rsidRDefault="00AC33B4" w:rsidP="00AC33B4">
            <w:pPr>
              <w:rPr>
                <w:sz w:val="20"/>
                <w:lang w:val="fr-FR"/>
              </w:rPr>
            </w:pPr>
          </w:p>
        </w:tc>
      </w:tr>
      <w:tr w:rsidR="00AC33B4" w:rsidRPr="0052548F" w:rsidTr="00030C5D">
        <w:trPr>
          <w:cantSplit/>
        </w:trPr>
        <w:tc>
          <w:tcPr>
            <w:tcW w:w="1895" w:type="dxa"/>
            <w:shd w:val="clear" w:color="auto" w:fill="auto"/>
          </w:tcPr>
          <w:p w:rsidR="00AC33B4" w:rsidRPr="0052548F" w:rsidRDefault="00AC33B4" w:rsidP="00AC33B4">
            <w:pPr>
              <w:rPr>
                <w:sz w:val="20"/>
                <w:lang w:val="fr-FR"/>
              </w:rPr>
            </w:pPr>
            <w:r w:rsidRPr="0052548F">
              <w:rPr>
                <w:sz w:val="20"/>
                <w:lang w:val="fr-FR"/>
              </w:rPr>
              <w:t>Soudan</w:t>
            </w:r>
          </w:p>
        </w:tc>
        <w:tc>
          <w:tcPr>
            <w:tcW w:w="1304" w:type="dxa"/>
            <w:shd w:val="clear" w:color="auto" w:fill="auto"/>
          </w:tcPr>
          <w:p w:rsidR="00AC33B4" w:rsidRPr="0052548F" w:rsidRDefault="00AC33B4" w:rsidP="00AC33B4">
            <w:pPr>
              <w:rPr>
                <w:sz w:val="20"/>
                <w:lang w:val="fr-FR"/>
              </w:rPr>
            </w:pPr>
          </w:p>
        </w:tc>
        <w:tc>
          <w:tcPr>
            <w:tcW w:w="1672" w:type="dxa"/>
            <w:shd w:val="clear" w:color="auto" w:fill="auto"/>
          </w:tcPr>
          <w:p w:rsidR="00AC33B4" w:rsidRPr="0052548F" w:rsidRDefault="00AC33B4" w:rsidP="00AC33B4">
            <w:pPr>
              <w:rPr>
                <w:sz w:val="20"/>
                <w:lang w:val="fr-FR"/>
              </w:rPr>
            </w:pPr>
            <w:r w:rsidRPr="0052548F">
              <w:rPr>
                <w:sz w:val="20"/>
                <w:lang w:val="fr-FR"/>
              </w:rPr>
              <w:t>•</w:t>
            </w:r>
          </w:p>
        </w:tc>
        <w:tc>
          <w:tcPr>
            <w:tcW w:w="1510" w:type="dxa"/>
            <w:shd w:val="clear" w:color="auto" w:fill="auto"/>
          </w:tcPr>
          <w:p w:rsidR="00AC33B4" w:rsidRPr="0052548F" w:rsidRDefault="00AC33B4" w:rsidP="00AC33B4">
            <w:pPr>
              <w:rPr>
                <w:sz w:val="20"/>
                <w:lang w:val="fr-FR"/>
              </w:rPr>
            </w:pPr>
          </w:p>
        </w:tc>
        <w:tc>
          <w:tcPr>
            <w:tcW w:w="1595" w:type="dxa"/>
            <w:shd w:val="clear" w:color="auto" w:fill="auto"/>
          </w:tcPr>
          <w:p w:rsidR="00AC33B4" w:rsidRPr="0052548F" w:rsidRDefault="00AC33B4" w:rsidP="00AC33B4">
            <w:pPr>
              <w:rPr>
                <w:sz w:val="20"/>
                <w:lang w:val="fr-FR"/>
              </w:rPr>
            </w:pPr>
          </w:p>
        </w:tc>
        <w:tc>
          <w:tcPr>
            <w:tcW w:w="1595" w:type="dxa"/>
            <w:shd w:val="clear" w:color="auto" w:fill="auto"/>
          </w:tcPr>
          <w:p w:rsidR="00AC33B4" w:rsidRPr="0052548F" w:rsidRDefault="00AC33B4" w:rsidP="00AC33B4">
            <w:pPr>
              <w:rPr>
                <w:sz w:val="20"/>
                <w:lang w:val="fr-FR"/>
              </w:rPr>
            </w:pPr>
          </w:p>
        </w:tc>
      </w:tr>
      <w:tr w:rsidR="00AC33B4" w:rsidRPr="0052548F" w:rsidTr="00030C5D">
        <w:trPr>
          <w:cantSplit/>
        </w:trPr>
        <w:tc>
          <w:tcPr>
            <w:tcW w:w="1895" w:type="dxa"/>
            <w:shd w:val="clear" w:color="auto" w:fill="auto"/>
          </w:tcPr>
          <w:p w:rsidR="00AC33B4" w:rsidRPr="0052548F" w:rsidRDefault="00AC33B4" w:rsidP="00AC33B4">
            <w:pPr>
              <w:rPr>
                <w:sz w:val="20"/>
                <w:lang w:val="fr-FR"/>
              </w:rPr>
            </w:pPr>
            <w:r w:rsidRPr="0052548F">
              <w:rPr>
                <w:sz w:val="20"/>
                <w:lang w:val="fr-FR"/>
              </w:rPr>
              <w:t>Suède</w:t>
            </w:r>
          </w:p>
        </w:tc>
        <w:tc>
          <w:tcPr>
            <w:tcW w:w="1304" w:type="dxa"/>
            <w:shd w:val="clear" w:color="auto" w:fill="auto"/>
          </w:tcPr>
          <w:p w:rsidR="00AC33B4" w:rsidRPr="0052548F" w:rsidRDefault="00AC33B4" w:rsidP="00AC33B4">
            <w:pPr>
              <w:rPr>
                <w:sz w:val="20"/>
                <w:lang w:val="fr-FR"/>
              </w:rPr>
            </w:pPr>
          </w:p>
        </w:tc>
        <w:tc>
          <w:tcPr>
            <w:tcW w:w="1672" w:type="dxa"/>
            <w:shd w:val="clear" w:color="auto" w:fill="auto"/>
          </w:tcPr>
          <w:p w:rsidR="00AC33B4" w:rsidRPr="0052548F" w:rsidRDefault="00AC33B4" w:rsidP="00AC33B4">
            <w:pPr>
              <w:rPr>
                <w:sz w:val="20"/>
                <w:lang w:val="fr-FR"/>
              </w:rPr>
            </w:pPr>
          </w:p>
        </w:tc>
        <w:tc>
          <w:tcPr>
            <w:tcW w:w="1510" w:type="dxa"/>
            <w:shd w:val="clear" w:color="auto" w:fill="auto"/>
          </w:tcPr>
          <w:p w:rsidR="00AC33B4" w:rsidRPr="0052548F" w:rsidRDefault="00AC33B4" w:rsidP="00AC33B4">
            <w:pPr>
              <w:rPr>
                <w:sz w:val="20"/>
                <w:lang w:val="fr-FR"/>
              </w:rPr>
            </w:pPr>
          </w:p>
        </w:tc>
        <w:tc>
          <w:tcPr>
            <w:tcW w:w="1595" w:type="dxa"/>
            <w:shd w:val="clear" w:color="auto" w:fill="auto"/>
          </w:tcPr>
          <w:p w:rsidR="00AC33B4" w:rsidRPr="0052548F" w:rsidRDefault="00AC33B4" w:rsidP="00AC33B4">
            <w:pPr>
              <w:rPr>
                <w:sz w:val="20"/>
                <w:lang w:val="fr-FR"/>
              </w:rPr>
            </w:pPr>
            <w:r w:rsidRPr="0052548F">
              <w:rPr>
                <w:sz w:val="20"/>
                <w:lang w:val="fr-FR"/>
              </w:rPr>
              <w:t>•</w:t>
            </w:r>
          </w:p>
        </w:tc>
        <w:tc>
          <w:tcPr>
            <w:tcW w:w="1595" w:type="dxa"/>
            <w:shd w:val="clear" w:color="auto" w:fill="auto"/>
          </w:tcPr>
          <w:p w:rsidR="00AC33B4" w:rsidRPr="0052548F" w:rsidRDefault="00AC33B4" w:rsidP="00AC33B4">
            <w:pPr>
              <w:rPr>
                <w:sz w:val="20"/>
                <w:lang w:val="fr-FR"/>
              </w:rPr>
            </w:pPr>
          </w:p>
        </w:tc>
      </w:tr>
      <w:tr w:rsidR="00AC33B4" w:rsidRPr="0052548F" w:rsidTr="00030C5D">
        <w:trPr>
          <w:cantSplit/>
        </w:trPr>
        <w:tc>
          <w:tcPr>
            <w:tcW w:w="1895" w:type="dxa"/>
            <w:shd w:val="clear" w:color="auto" w:fill="auto"/>
          </w:tcPr>
          <w:p w:rsidR="00AC33B4" w:rsidRPr="0052548F" w:rsidRDefault="00AC33B4" w:rsidP="00AC33B4">
            <w:pPr>
              <w:rPr>
                <w:sz w:val="20"/>
                <w:lang w:val="fr-FR"/>
              </w:rPr>
            </w:pPr>
            <w:r w:rsidRPr="0052548F">
              <w:rPr>
                <w:sz w:val="20"/>
                <w:lang w:val="fr-FR"/>
              </w:rPr>
              <w:t>Suisse</w:t>
            </w:r>
          </w:p>
        </w:tc>
        <w:tc>
          <w:tcPr>
            <w:tcW w:w="1304" w:type="dxa"/>
            <w:shd w:val="clear" w:color="auto" w:fill="auto"/>
          </w:tcPr>
          <w:p w:rsidR="00AC33B4" w:rsidRPr="0052548F" w:rsidRDefault="00AC33B4" w:rsidP="00AC33B4">
            <w:pPr>
              <w:rPr>
                <w:sz w:val="20"/>
                <w:lang w:val="fr-FR"/>
              </w:rPr>
            </w:pPr>
          </w:p>
        </w:tc>
        <w:tc>
          <w:tcPr>
            <w:tcW w:w="1672" w:type="dxa"/>
            <w:shd w:val="clear" w:color="auto" w:fill="auto"/>
          </w:tcPr>
          <w:p w:rsidR="00AC33B4" w:rsidRPr="0052548F" w:rsidRDefault="00AC33B4" w:rsidP="00AC33B4">
            <w:pPr>
              <w:rPr>
                <w:sz w:val="20"/>
                <w:lang w:val="fr-FR"/>
              </w:rPr>
            </w:pPr>
          </w:p>
        </w:tc>
        <w:tc>
          <w:tcPr>
            <w:tcW w:w="1510" w:type="dxa"/>
            <w:shd w:val="clear" w:color="auto" w:fill="auto"/>
          </w:tcPr>
          <w:p w:rsidR="00AC33B4" w:rsidRPr="0052548F" w:rsidRDefault="00AC33B4" w:rsidP="00AC33B4">
            <w:pPr>
              <w:rPr>
                <w:sz w:val="20"/>
                <w:lang w:val="fr-FR"/>
              </w:rPr>
            </w:pPr>
            <w:r w:rsidRPr="0052548F">
              <w:rPr>
                <w:sz w:val="20"/>
                <w:lang w:val="fr-FR"/>
              </w:rPr>
              <w:t>•</w:t>
            </w:r>
          </w:p>
        </w:tc>
        <w:tc>
          <w:tcPr>
            <w:tcW w:w="1595" w:type="dxa"/>
            <w:shd w:val="clear" w:color="auto" w:fill="auto"/>
          </w:tcPr>
          <w:p w:rsidR="00AC33B4" w:rsidRPr="0052548F" w:rsidRDefault="00AC33B4" w:rsidP="00AC33B4">
            <w:pPr>
              <w:rPr>
                <w:sz w:val="20"/>
                <w:lang w:val="fr-FR"/>
              </w:rPr>
            </w:pPr>
          </w:p>
        </w:tc>
        <w:tc>
          <w:tcPr>
            <w:tcW w:w="1595" w:type="dxa"/>
            <w:shd w:val="clear" w:color="auto" w:fill="auto"/>
          </w:tcPr>
          <w:p w:rsidR="00AC33B4" w:rsidRPr="0052548F" w:rsidRDefault="00AC33B4" w:rsidP="00AC33B4">
            <w:pPr>
              <w:rPr>
                <w:sz w:val="20"/>
                <w:lang w:val="fr-FR"/>
              </w:rPr>
            </w:pPr>
          </w:p>
        </w:tc>
      </w:tr>
      <w:tr w:rsidR="00AC33B4" w:rsidRPr="0052548F" w:rsidTr="00030C5D">
        <w:trPr>
          <w:cantSplit/>
        </w:trPr>
        <w:tc>
          <w:tcPr>
            <w:tcW w:w="1895" w:type="dxa"/>
            <w:shd w:val="clear" w:color="auto" w:fill="auto"/>
          </w:tcPr>
          <w:p w:rsidR="00AC33B4" w:rsidRPr="0052548F" w:rsidRDefault="00AC33B4" w:rsidP="00AC33B4">
            <w:pPr>
              <w:rPr>
                <w:sz w:val="20"/>
                <w:lang w:val="fr-FR"/>
              </w:rPr>
            </w:pPr>
            <w:r w:rsidRPr="0052548F">
              <w:rPr>
                <w:sz w:val="20"/>
                <w:lang w:val="fr-FR"/>
              </w:rPr>
              <w:t>Tadjikistan</w:t>
            </w:r>
          </w:p>
        </w:tc>
        <w:tc>
          <w:tcPr>
            <w:tcW w:w="1304" w:type="dxa"/>
            <w:shd w:val="clear" w:color="auto" w:fill="auto"/>
          </w:tcPr>
          <w:p w:rsidR="00AC33B4" w:rsidRPr="0052548F" w:rsidRDefault="00AC33B4" w:rsidP="00AC33B4">
            <w:pPr>
              <w:rPr>
                <w:sz w:val="20"/>
                <w:lang w:val="fr-FR"/>
              </w:rPr>
            </w:pPr>
            <w:r w:rsidRPr="0052548F">
              <w:rPr>
                <w:sz w:val="20"/>
                <w:lang w:val="fr-FR"/>
              </w:rPr>
              <w:t>•</w:t>
            </w:r>
          </w:p>
        </w:tc>
        <w:tc>
          <w:tcPr>
            <w:tcW w:w="1672" w:type="dxa"/>
            <w:shd w:val="clear" w:color="auto" w:fill="auto"/>
          </w:tcPr>
          <w:p w:rsidR="00AC33B4" w:rsidRPr="0052548F" w:rsidRDefault="00AC33B4" w:rsidP="00AC33B4">
            <w:pPr>
              <w:rPr>
                <w:sz w:val="20"/>
                <w:lang w:val="fr-FR"/>
              </w:rPr>
            </w:pPr>
          </w:p>
        </w:tc>
        <w:tc>
          <w:tcPr>
            <w:tcW w:w="1510" w:type="dxa"/>
            <w:shd w:val="clear" w:color="auto" w:fill="auto"/>
          </w:tcPr>
          <w:p w:rsidR="00AC33B4" w:rsidRPr="0052548F" w:rsidRDefault="00AC33B4" w:rsidP="00AC33B4">
            <w:pPr>
              <w:rPr>
                <w:sz w:val="20"/>
                <w:lang w:val="fr-FR"/>
              </w:rPr>
            </w:pPr>
          </w:p>
        </w:tc>
        <w:tc>
          <w:tcPr>
            <w:tcW w:w="1595" w:type="dxa"/>
            <w:shd w:val="clear" w:color="auto" w:fill="auto"/>
          </w:tcPr>
          <w:p w:rsidR="00AC33B4" w:rsidRPr="0052548F" w:rsidRDefault="00AC33B4" w:rsidP="00AC33B4">
            <w:pPr>
              <w:rPr>
                <w:sz w:val="20"/>
                <w:lang w:val="fr-FR"/>
              </w:rPr>
            </w:pPr>
          </w:p>
        </w:tc>
        <w:tc>
          <w:tcPr>
            <w:tcW w:w="1595" w:type="dxa"/>
            <w:shd w:val="clear" w:color="auto" w:fill="auto"/>
          </w:tcPr>
          <w:p w:rsidR="00AC33B4" w:rsidRPr="0052548F" w:rsidRDefault="00AC33B4" w:rsidP="00AC33B4">
            <w:pPr>
              <w:rPr>
                <w:sz w:val="20"/>
                <w:lang w:val="fr-FR"/>
              </w:rPr>
            </w:pPr>
          </w:p>
        </w:tc>
      </w:tr>
      <w:tr w:rsidR="00AC33B4" w:rsidRPr="0052548F" w:rsidTr="00030C5D">
        <w:trPr>
          <w:cantSplit/>
        </w:trPr>
        <w:tc>
          <w:tcPr>
            <w:tcW w:w="1895" w:type="dxa"/>
            <w:shd w:val="clear" w:color="auto" w:fill="auto"/>
          </w:tcPr>
          <w:p w:rsidR="00AC33B4" w:rsidRPr="0052548F" w:rsidRDefault="00AC33B4" w:rsidP="00AC33B4">
            <w:pPr>
              <w:rPr>
                <w:sz w:val="20"/>
                <w:lang w:val="fr-FR"/>
              </w:rPr>
            </w:pPr>
            <w:r w:rsidRPr="0052548F">
              <w:rPr>
                <w:sz w:val="20"/>
                <w:lang w:val="fr-FR"/>
              </w:rPr>
              <w:t>Tunisie</w:t>
            </w:r>
          </w:p>
        </w:tc>
        <w:tc>
          <w:tcPr>
            <w:tcW w:w="1304" w:type="dxa"/>
            <w:shd w:val="clear" w:color="auto" w:fill="auto"/>
          </w:tcPr>
          <w:p w:rsidR="00AC33B4" w:rsidRPr="0052548F" w:rsidRDefault="00AC33B4" w:rsidP="00AC33B4">
            <w:pPr>
              <w:rPr>
                <w:sz w:val="20"/>
                <w:lang w:val="fr-FR"/>
              </w:rPr>
            </w:pPr>
            <w:r w:rsidRPr="0052548F">
              <w:rPr>
                <w:sz w:val="20"/>
                <w:lang w:val="fr-FR"/>
              </w:rPr>
              <w:t>•</w:t>
            </w:r>
          </w:p>
        </w:tc>
        <w:tc>
          <w:tcPr>
            <w:tcW w:w="1672" w:type="dxa"/>
            <w:shd w:val="clear" w:color="auto" w:fill="auto"/>
          </w:tcPr>
          <w:p w:rsidR="00AC33B4" w:rsidRPr="0052548F" w:rsidRDefault="00AC33B4" w:rsidP="00AC33B4">
            <w:pPr>
              <w:rPr>
                <w:sz w:val="20"/>
                <w:lang w:val="fr-FR"/>
              </w:rPr>
            </w:pPr>
          </w:p>
        </w:tc>
        <w:tc>
          <w:tcPr>
            <w:tcW w:w="1510" w:type="dxa"/>
            <w:shd w:val="clear" w:color="auto" w:fill="auto"/>
          </w:tcPr>
          <w:p w:rsidR="00AC33B4" w:rsidRPr="0052548F" w:rsidRDefault="00AC33B4" w:rsidP="00AC33B4">
            <w:pPr>
              <w:rPr>
                <w:sz w:val="20"/>
                <w:lang w:val="fr-FR"/>
              </w:rPr>
            </w:pPr>
          </w:p>
        </w:tc>
        <w:tc>
          <w:tcPr>
            <w:tcW w:w="1595" w:type="dxa"/>
            <w:shd w:val="clear" w:color="auto" w:fill="auto"/>
          </w:tcPr>
          <w:p w:rsidR="00AC33B4" w:rsidRPr="0052548F" w:rsidRDefault="00AC33B4" w:rsidP="00AC33B4">
            <w:pPr>
              <w:rPr>
                <w:sz w:val="20"/>
                <w:lang w:val="fr-FR"/>
              </w:rPr>
            </w:pPr>
          </w:p>
        </w:tc>
        <w:tc>
          <w:tcPr>
            <w:tcW w:w="1595" w:type="dxa"/>
            <w:shd w:val="clear" w:color="auto" w:fill="auto"/>
          </w:tcPr>
          <w:p w:rsidR="00AC33B4" w:rsidRPr="0052548F" w:rsidRDefault="00AC33B4" w:rsidP="00AC33B4">
            <w:pPr>
              <w:rPr>
                <w:sz w:val="20"/>
                <w:lang w:val="fr-FR"/>
              </w:rPr>
            </w:pPr>
          </w:p>
        </w:tc>
      </w:tr>
      <w:tr w:rsidR="00AC33B4" w:rsidRPr="0052548F" w:rsidTr="00030C5D">
        <w:trPr>
          <w:cantSplit/>
        </w:trPr>
        <w:tc>
          <w:tcPr>
            <w:tcW w:w="1895" w:type="dxa"/>
            <w:shd w:val="clear" w:color="auto" w:fill="auto"/>
          </w:tcPr>
          <w:p w:rsidR="00AC33B4" w:rsidRPr="0052548F" w:rsidRDefault="00AC33B4" w:rsidP="00AC33B4">
            <w:pPr>
              <w:rPr>
                <w:sz w:val="20"/>
                <w:lang w:val="fr-FR"/>
              </w:rPr>
            </w:pPr>
            <w:r w:rsidRPr="0052548F">
              <w:rPr>
                <w:sz w:val="20"/>
                <w:lang w:val="fr-FR"/>
              </w:rPr>
              <w:t>Turkménistan</w:t>
            </w:r>
          </w:p>
        </w:tc>
        <w:tc>
          <w:tcPr>
            <w:tcW w:w="1304" w:type="dxa"/>
            <w:shd w:val="clear" w:color="auto" w:fill="auto"/>
          </w:tcPr>
          <w:p w:rsidR="00AC33B4" w:rsidRPr="0052548F" w:rsidRDefault="00AC33B4" w:rsidP="00AC33B4">
            <w:pPr>
              <w:rPr>
                <w:sz w:val="20"/>
                <w:lang w:val="fr-FR"/>
              </w:rPr>
            </w:pPr>
          </w:p>
        </w:tc>
        <w:tc>
          <w:tcPr>
            <w:tcW w:w="1672" w:type="dxa"/>
            <w:shd w:val="clear" w:color="auto" w:fill="auto"/>
          </w:tcPr>
          <w:p w:rsidR="00AC33B4" w:rsidRPr="0052548F" w:rsidRDefault="00AC33B4" w:rsidP="00AC33B4">
            <w:pPr>
              <w:rPr>
                <w:sz w:val="20"/>
                <w:lang w:val="fr-FR"/>
              </w:rPr>
            </w:pPr>
          </w:p>
        </w:tc>
        <w:tc>
          <w:tcPr>
            <w:tcW w:w="1510" w:type="dxa"/>
            <w:shd w:val="clear" w:color="auto" w:fill="auto"/>
          </w:tcPr>
          <w:p w:rsidR="00AC33B4" w:rsidRPr="0052548F" w:rsidRDefault="00AC33B4" w:rsidP="00AC33B4">
            <w:pPr>
              <w:rPr>
                <w:sz w:val="20"/>
                <w:lang w:val="fr-FR"/>
              </w:rPr>
            </w:pPr>
            <w:r w:rsidRPr="0052548F">
              <w:rPr>
                <w:sz w:val="20"/>
                <w:lang w:val="fr-FR"/>
              </w:rPr>
              <w:t>•</w:t>
            </w:r>
          </w:p>
        </w:tc>
        <w:tc>
          <w:tcPr>
            <w:tcW w:w="1595" w:type="dxa"/>
            <w:shd w:val="clear" w:color="auto" w:fill="auto"/>
          </w:tcPr>
          <w:p w:rsidR="00AC33B4" w:rsidRPr="0052548F" w:rsidRDefault="00AC33B4" w:rsidP="00AC33B4">
            <w:pPr>
              <w:rPr>
                <w:sz w:val="20"/>
                <w:lang w:val="fr-FR"/>
              </w:rPr>
            </w:pPr>
          </w:p>
        </w:tc>
        <w:tc>
          <w:tcPr>
            <w:tcW w:w="1595" w:type="dxa"/>
            <w:shd w:val="clear" w:color="auto" w:fill="auto"/>
          </w:tcPr>
          <w:p w:rsidR="00AC33B4" w:rsidRPr="0052548F" w:rsidRDefault="00AC33B4" w:rsidP="00AC33B4">
            <w:pPr>
              <w:rPr>
                <w:sz w:val="20"/>
                <w:lang w:val="fr-FR"/>
              </w:rPr>
            </w:pPr>
          </w:p>
        </w:tc>
      </w:tr>
      <w:tr w:rsidR="00AC33B4" w:rsidRPr="0052548F" w:rsidTr="00030C5D">
        <w:trPr>
          <w:cantSplit/>
        </w:trPr>
        <w:tc>
          <w:tcPr>
            <w:tcW w:w="1895" w:type="dxa"/>
            <w:shd w:val="clear" w:color="auto" w:fill="auto"/>
          </w:tcPr>
          <w:p w:rsidR="00AC33B4" w:rsidRPr="0052548F" w:rsidRDefault="00AC33B4" w:rsidP="00AC33B4">
            <w:pPr>
              <w:rPr>
                <w:sz w:val="20"/>
                <w:lang w:val="fr-FR"/>
              </w:rPr>
            </w:pPr>
            <w:r w:rsidRPr="0052548F">
              <w:rPr>
                <w:sz w:val="20"/>
                <w:lang w:val="fr-FR"/>
              </w:rPr>
              <w:t>Turquie</w:t>
            </w:r>
          </w:p>
        </w:tc>
        <w:tc>
          <w:tcPr>
            <w:tcW w:w="1304" w:type="dxa"/>
            <w:shd w:val="clear" w:color="auto" w:fill="auto"/>
          </w:tcPr>
          <w:p w:rsidR="00AC33B4" w:rsidRPr="0052548F" w:rsidRDefault="00AC33B4" w:rsidP="00AC33B4">
            <w:pPr>
              <w:rPr>
                <w:sz w:val="20"/>
                <w:lang w:val="fr-FR"/>
              </w:rPr>
            </w:pPr>
          </w:p>
        </w:tc>
        <w:tc>
          <w:tcPr>
            <w:tcW w:w="1672" w:type="dxa"/>
            <w:shd w:val="clear" w:color="auto" w:fill="auto"/>
          </w:tcPr>
          <w:p w:rsidR="00AC33B4" w:rsidRPr="0052548F" w:rsidRDefault="00AC33B4" w:rsidP="00AC33B4">
            <w:pPr>
              <w:rPr>
                <w:sz w:val="20"/>
                <w:lang w:val="fr-FR"/>
              </w:rPr>
            </w:pPr>
          </w:p>
        </w:tc>
        <w:tc>
          <w:tcPr>
            <w:tcW w:w="1510" w:type="dxa"/>
            <w:shd w:val="clear" w:color="auto" w:fill="auto"/>
          </w:tcPr>
          <w:p w:rsidR="00AC33B4" w:rsidRPr="0052548F" w:rsidRDefault="00AC33B4" w:rsidP="00AC33B4">
            <w:pPr>
              <w:rPr>
                <w:sz w:val="20"/>
                <w:lang w:val="fr-FR"/>
              </w:rPr>
            </w:pPr>
            <w:r w:rsidRPr="0052548F">
              <w:rPr>
                <w:sz w:val="20"/>
                <w:lang w:val="fr-FR"/>
              </w:rPr>
              <w:t>•</w:t>
            </w:r>
          </w:p>
        </w:tc>
        <w:tc>
          <w:tcPr>
            <w:tcW w:w="1595" w:type="dxa"/>
            <w:shd w:val="clear" w:color="auto" w:fill="auto"/>
          </w:tcPr>
          <w:p w:rsidR="00AC33B4" w:rsidRPr="0052548F" w:rsidRDefault="00AC33B4" w:rsidP="00AC33B4">
            <w:pPr>
              <w:rPr>
                <w:sz w:val="20"/>
                <w:lang w:val="fr-FR"/>
              </w:rPr>
            </w:pPr>
          </w:p>
        </w:tc>
        <w:tc>
          <w:tcPr>
            <w:tcW w:w="1595" w:type="dxa"/>
            <w:shd w:val="clear" w:color="auto" w:fill="auto"/>
          </w:tcPr>
          <w:p w:rsidR="00AC33B4" w:rsidRPr="0052548F" w:rsidRDefault="00AC33B4" w:rsidP="00AC33B4">
            <w:pPr>
              <w:rPr>
                <w:sz w:val="20"/>
                <w:lang w:val="fr-FR"/>
              </w:rPr>
            </w:pPr>
          </w:p>
        </w:tc>
      </w:tr>
      <w:tr w:rsidR="00AC33B4" w:rsidRPr="0052548F" w:rsidTr="00030C5D">
        <w:trPr>
          <w:cantSplit/>
        </w:trPr>
        <w:tc>
          <w:tcPr>
            <w:tcW w:w="1895" w:type="dxa"/>
            <w:shd w:val="clear" w:color="auto" w:fill="auto"/>
          </w:tcPr>
          <w:p w:rsidR="00AC33B4" w:rsidRPr="0052548F" w:rsidRDefault="00AC33B4" w:rsidP="00AC33B4">
            <w:pPr>
              <w:rPr>
                <w:sz w:val="20"/>
                <w:lang w:val="fr-FR"/>
              </w:rPr>
            </w:pPr>
            <w:r w:rsidRPr="0052548F">
              <w:rPr>
                <w:sz w:val="20"/>
                <w:lang w:val="fr-FR"/>
              </w:rPr>
              <w:t>Ukraine</w:t>
            </w:r>
          </w:p>
        </w:tc>
        <w:tc>
          <w:tcPr>
            <w:tcW w:w="1304" w:type="dxa"/>
            <w:shd w:val="clear" w:color="auto" w:fill="auto"/>
          </w:tcPr>
          <w:p w:rsidR="00AC33B4" w:rsidRPr="0052548F" w:rsidRDefault="00AC33B4" w:rsidP="00AC33B4">
            <w:pPr>
              <w:rPr>
                <w:sz w:val="20"/>
                <w:lang w:val="fr-FR"/>
              </w:rPr>
            </w:pPr>
          </w:p>
        </w:tc>
        <w:tc>
          <w:tcPr>
            <w:tcW w:w="1672" w:type="dxa"/>
            <w:shd w:val="clear" w:color="auto" w:fill="auto"/>
          </w:tcPr>
          <w:p w:rsidR="00AC33B4" w:rsidRPr="0052548F" w:rsidRDefault="00AC33B4" w:rsidP="00AC33B4">
            <w:pPr>
              <w:rPr>
                <w:sz w:val="20"/>
                <w:lang w:val="fr-FR"/>
              </w:rPr>
            </w:pPr>
            <w:r w:rsidRPr="0052548F">
              <w:rPr>
                <w:sz w:val="20"/>
                <w:lang w:val="fr-FR"/>
              </w:rPr>
              <w:t>•</w:t>
            </w:r>
          </w:p>
        </w:tc>
        <w:tc>
          <w:tcPr>
            <w:tcW w:w="1510" w:type="dxa"/>
            <w:shd w:val="clear" w:color="auto" w:fill="auto"/>
          </w:tcPr>
          <w:p w:rsidR="00AC33B4" w:rsidRPr="0052548F" w:rsidRDefault="00AC33B4" w:rsidP="00AC33B4">
            <w:pPr>
              <w:rPr>
                <w:sz w:val="20"/>
                <w:lang w:val="fr-FR"/>
              </w:rPr>
            </w:pPr>
          </w:p>
        </w:tc>
        <w:tc>
          <w:tcPr>
            <w:tcW w:w="1595" w:type="dxa"/>
            <w:shd w:val="clear" w:color="auto" w:fill="auto"/>
          </w:tcPr>
          <w:p w:rsidR="00AC33B4" w:rsidRPr="0052548F" w:rsidRDefault="00AC33B4" w:rsidP="00AC33B4">
            <w:pPr>
              <w:rPr>
                <w:sz w:val="20"/>
                <w:lang w:val="fr-FR"/>
              </w:rPr>
            </w:pPr>
          </w:p>
        </w:tc>
        <w:tc>
          <w:tcPr>
            <w:tcW w:w="1595" w:type="dxa"/>
            <w:shd w:val="clear" w:color="auto" w:fill="auto"/>
          </w:tcPr>
          <w:p w:rsidR="00AC33B4" w:rsidRPr="0052548F" w:rsidRDefault="00AC33B4" w:rsidP="00AC33B4">
            <w:pPr>
              <w:rPr>
                <w:sz w:val="20"/>
                <w:lang w:val="fr-FR"/>
              </w:rPr>
            </w:pPr>
          </w:p>
        </w:tc>
      </w:tr>
      <w:tr w:rsidR="00AC33B4" w:rsidRPr="0052548F" w:rsidTr="00030C5D">
        <w:trPr>
          <w:cantSplit/>
        </w:trPr>
        <w:tc>
          <w:tcPr>
            <w:tcW w:w="1895" w:type="dxa"/>
            <w:shd w:val="clear" w:color="auto" w:fill="auto"/>
          </w:tcPr>
          <w:p w:rsidR="00AC33B4" w:rsidRPr="0052548F" w:rsidRDefault="00AC33B4" w:rsidP="00AC33B4">
            <w:pPr>
              <w:rPr>
                <w:sz w:val="20"/>
                <w:lang w:val="fr-FR"/>
              </w:rPr>
            </w:pPr>
            <w:r w:rsidRPr="0052548F">
              <w:rPr>
                <w:sz w:val="20"/>
                <w:lang w:val="fr-FR"/>
              </w:rPr>
              <w:t>Union européenne</w:t>
            </w:r>
          </w:p>
        </w:tc>
        <w:tc>
          <w:tcPr>
            <w:tcW w:w="1304" w:type="dxa"/>
            <w:shd w:val="clear" w:color="auto" w:fill="auto"/>
          </w:tcPr>
          <w:p w:rsidR="00AC33B4" w:rsidRPr="0052548F" w:rsidRDefault="00AC33B4" w:rsidP="00AC33B4">
            <w:pPr>
              <w:rPr>
                <w:sz w:val="20"/>
                <w:lang w:val="fr-FR"/>
              </w:rPr>
            </w:pPr>
          </w:p>
        </w:tc>
        <w:tc>
          <w:tcPr>
            <w:tcW w:w="1672" w:type="dxa"/>
            <w:shd w:val="clear" w:color="auto" w:fill="auto"/>
          </w:tcPr>
          <w:p w:rsidR="00AC33B4" w:rsidRPr="0052548F" w:rsidRDefault="00AC33B4" w:rsidP="00AC33B4">
            <w:pPr>
              <w:rPr>
                <w:sz w:val="20"/>
                <w:lang w:val="fr-FR"/>
              </w:rPr>
            </w:pPr>
          </w:p>
        </w:tc>
        <w:tc>
          <w:tcPr>
            <w:tcW w:w="1510" w:type="dxa"/>
            <w:shd w:val="clear" w:color="auto" w:fill="auto"/>
          </w:tcPr>
          <w:p w:rsidR="00AC33B4" w:rsidRPr="0052548F" w:rsidRDefault="00AC33B4" w:rsidP="00AC33B4">
            <w:pPr>
              <w:rPr>
                <w:sz w:val="20"/>
                <w:lang w:val="fr-FR"/>
              </w:rPr>
            </w:pPr>
            <w:r w:rsidRPr="0052548F">
              <w:rPr>
                <w:sz w:val="20"/>
                <w:lang w:val="fr-FR"/>
              </w:rPr>
              <w:t>•</w:t>
            </w:r>
          </w:p>
        </w:tc>
        <w:tc>
          <w:tcPr>
            <w:tcW w:w="1595" w:type="dxa"/>
            <w:shd w:val="clear" w:color="auto" w:fill="auto"/>
          </w:tcPr>
          <w:p w:rsidR="00AC33B4" w:rsidRPr="0052548F" w:rsidRDefault="00AC33B4" w:rsidP="00AC33B4">
            <w:pPr>
              <w:rPr>
                <w:sz w:val="20"/>
                <w:lang w:val="fr-FR"/>
              </w:rPr>
            </w:pPr>
          </w:p>
        </w:tc>
        <w:tc>
          <w:tcPr>
            <w:tcW w:w="1595" w:type="dxa"/>
            <w:shd w:val="clear" w:color="auto" w:fill="auto"/>
          </w:tcPr>
          <w:p w:rsidR="00AC33B4" w:rsidRPr="0052548F" w:rsidRDefault="00AC33B4" w:rsidP="00AC33B4">
            <w:pPr>
              <w:rPr>
                <w:sz w:val="20"/>
                <w:lang w:val="fr-FR"/>
              </w:rPr>
            </w:pPr>
          </w:p>
        </w:tc>
      </w:tr>
      <w:tr w:rsidR="00AC33B4" w:rsidRPr="0052548F" w:rsidTr="00030C5D">
        <w:trPr>
          <w:cantSplit/>
        </w:trPr>
        <w:tc>
          <w:tcPr>
            <w:tcW w:w="1895" w:type="dxa"/>
            <w:shd w:val="clear" w:color="auto" w:fill="auto"/>
          </w:tcPr>
          <w:p w:rsidR="00AC33B4" w:rsidRPr="0052548F" w:rsidRDefault="00AC33B4" w:rsidP="00AC33B4">
            <w:pPr>
              <w:rPr>
                <w:sz w:val="20"/>
                <w:lang w:val="fr-FR"/>
              </w:rPr>
            </w:pPr>
            <w:r w:rsidRPr="0052548F">
              <w:rPr>
                <w:sz w:val="20"/>
                <w:lang w:val="fr-FR"/>
              </w:rPr>
              <w:t>Viet Nam</w:t>
            </w:r>
          </w:p>
        </w:tc>
        <w:tc>
          <w:tcPr>
            <w:tcW w:w="1304" w:type="dxa"/>
            <w:shd w:val="clear" w:color="auto" w:fill="auto"/>
          </w:tcPr>
          <w:p w:rsidR="00AC33B4" w:rsidRPr="0052548F" w:rsidRDefault="00AC33B4" w:rsidP="00AC33B4">
            <w:pPr>
              <w:rPr>
                <w:sz w:val="20"/>
                <w:lang w:val="fr-FR"/>
              </w:rPr>
            </w:pPr>
            <w:r w:rsidRPr="0052548F">
              <w:rPr>
                <w:sz w:val="20"/>
                <w:lang w:val="fr-FR"/>
              </w:rPr>
              <w:t>•</w:t>
            </w:r>
          </w:p>
        </w:tc>
        <w:tc>
          <w:tcPr>
            <w:tcW w:w="1672" w:type="dxa"/>
            <w:shd w:val="clear" w:color="auto" w:fill="auto"/>
          </w:tcPr>
          <w:p w:rsidR="00AC33B4" w:rsidRPr="0052548F" w:rsidRDefault="00AC33B4" w:rsidP="00AC33B4">
            <w:pPr>
              <w:rPr>
                <w:sz w:val="20"/>
                <w:lang w:val="fr-FR"/>
              </w:rPr>
            </w:pPr>
          </w:p>
        </w:tc>
        <w:tc>
          <w:tcPr>
            <w:tcW w:w="1510" w:type="dxa"/>
            <w:shd w:val="clear" w:color="auto" w:fill="auto"/>
          </w:tcPr>
          <w:p w:rsidR="00AC33B4" w:rsidRPr="0052548F" w:rsidRDefault="00AC33B4" w:rsidP="00AC33B4">
            <w:pPr>
              <w:rPr>
                <w:sz w:val="20"/>
                <w:lang w:val="fr-FR"/>
              </w:rPr>
            </w:pPr>
          </w:p>
        </w:tc>
        <w:tc>
          <w:tcPr>
            <w:tcW w:w="1595" w:type="dxa"/>
            <w:shd w:val="clear" w:color="auto" w:fill="auto"/>
          </w:tcPr>
          <w:p w:rsidR="00AC33B4" w:rsidRPr="0052548F" w:rsidRDefault="00AC33B4" w:rsidP="00AC33B4">
            <w:pPr>
              <w:rPr>
                <w:sz w:val="20"/>
                <w:lang w:val="fr-FR"/>
              </w:rPr>
            </w:pPr>
          </w:p>
        </w:tc>
        <w:tc>
          <w:tcPr>
            <w:tcW w:w="1595" w:type="dxa"/>
            <w:shd w:val="clear" w:color="auto" w:fill="auto"/>
          </w:tcPr>
          <w:p w:rsidR="00AC33B4" w:rsidRPr="0052548F" w:rsidRDefault="00AC33B4" w:rsidP="00AC33B4">
            <w:pPr>
              <w:rPr>
                <w:sz w:val="20"/>
                <w:lang w:val="fr-FR"/>
              </w:rPr>
            </w:pPr>
          </w:p>
        </w:tc>
      </w:tr>
      <w:tr w:rsidR="00AC33B4" w:rsidRPr="0052548F" w:rsidTr="00030C5D">
        <w:trPr>
          <w:cantSplit/>
        </w:trPr>
        <w:tc>
          <w:tcPr>
            <w:tcW w:w="1895" w:type="dxa"/>
            <w:shd w:val="clear" w:color="auto" w:fill="auto"/>
          </w:tcPr>
          <w:p w:rsidR="00AC33B4" w:rsidRPr="0052548F" w:rsidRDefault="00AC33B4" w:rsidP="00AC33B4">
            <w:pPr>
              <w:rPr>
                <w:sz w:val="20"/>
                <w:lang w:val="fr-FR"/>
              </w:rPr>
            </w:pPr>
            <w:r w:rsidRPr="0052548F">
              <w:rPr>
                <w:sz w:val="20"/>
                <w:lang w:val="fr-FR"/>
              </w:rPr>
              <w:t>Zambie</w:t>
            </w:r>
          </w:p>
        </w:tc>
        <w:tc>
          <w:tcPr>
            <w:tcW w:w="1304" w:type="dxa"/>
            <w:shd w:val="clear" w:color="auto" w:fill="auto"/>
          </w:tcPr>
          <w:p w:rsidR="00AC33B4" w:rsidRPr="0052548F" w:rsidRDefault="00AC33B4" w:rsidP="00AC33B4">
            <w:pPr>
              <w:rPr>
                <w:sz w:val="20"/>
                <w:lang w:val="fr-FR"/>
              </w:rPr>
            </w:pPr>
          </w:p>
        </w:tc>
        <w:tc>
          <w:tcPr>
            <w:tcW w:w="1672" w:type="dxa"/>
            <w:shd w:val="clear" w:color="auto" w:fill="auto"/>
          </w:tcPr>
          <w:p w:rsidR="00AC33B4" w:rsidRPr="0052548F" w:rsidRDefault="00AC33B4" w:rsidP="00AC33B4">
            <w:pPr>
              <w:rPr>
                <w:sz w:val="20"/>
                <w:lang w:val="fr-FR"/>
              </w:rPr>
            </w:pPr>
            <w:r w:rsidRPr="0052548F">
              <w:rPr>
                <w:sz w:val="20"/>
                <w:lang w:val="fr-FR"/>
              </w:rPr>
              <w:t>•</w:t>
            </w:r>
          </w:p>
        </w:tc>
        <w:tc>
          <w:tcPr>
            <w:tcW w:w="1510" w:type="dxa"/>
            <w:shd w:val="clear" w:color="auto" w:fill="auto"/>
          </w:tcPr>
          <w:p w:rsidR="00AC33B4" w:rsidRPr="0052548F" w:rsidRDefault="00AC33B4" w:rsidP="00AC33B4">
            <w:pPr>
              <w:rPr>
                <w:sz w:val="20"/>
                <w:lang w:val="fr-FR"/>
              </w:rPr>
            </w:pPr>
          </w:p>
        </w:tc>
        <w:tc>
          <w:tcPr>
            <w:tcW w:w="1595" w:type="dxa"/>
            <w:shd w:val="clear" w:color="auto" w:fill="auto"/>
          </w:tcPr>
          <w:p w:rsidR="00AC33B4" w:rsidRPr="0052548F" w:rsidRDefault="00AC33B4" w:rsidP="00AC33B4">
            <w:pPr>
              <w:rPr>
                <w:sz w:val="20"/>
                <w:lang w:val="fr-FR"/>
              </w:rPr>
            </w:pPr>
          </w:p>
        </w:tc>
        <w:tc>
          <w:tcPr>
            <w:tcW w:w="1595" w:type="dxa"/>
            <w:shd w:val="clear" w:color="auto" w:fill="auto"/>
          </w:tcPr>
          <w:p w:rsidR="00AC33B4" w:rsidRPr="0052548F" w:rsidRDefault="00AC33B4" w:rsidP="00AC33B4">
            <w:pPr>
              <w:rPr>
                <w:sz w:val="20"/>
                <w:lang w:val="fr-FR"/>
              </w:rPr>
            </w:pPr>
          </w:p>
        </w:tc>
      </w:tr>
    </w:tbl>
    <w:p w:rsidR="00AC33B4" w:rsidRPr="0052548F" w:rsidRDefault="00AC33B4" w:rsidP="00AC33B4">
      <w:pPr>
        <w:rPr>
          <w:rFonts w:ascii="Times New Roman" w:eastAsia="Times New Roman" w:hAnsi="Times New Roman" w:cs="Times New Roman"/>
          <w:sz w:val="20"/>
          <w:lang w:val="fr-FR"/>
        </w:rPr>
      </w:pPr>
    </w:p>
    <w:p w:rsidR="00AC33B4" w:rsidRPr="0052548F" w:rsidRDefault="00AC33B4" w:rsidP="00AC33B4">
      <w:pPr>
        <w:ind w:left="360"/>
        <w:jc w:val="center"/>
        <w:rPr>
          <w:sz w:val="20"/>
          <w:lang w:val="fr-FR"/>
        </w:rPr>
      </w:pPr>
      <w:r w:rsidRPr="0052548F">
        <w:rPr>
          <w:sz w:val="20"/>
          <w:lang w:val="fr-F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8"/>
        <w:gridCol w:w="784"/>
        <w:gridCol w:w="1842"/>
        <w:gridCol w:w="993"/>
        <w:gridCol w:w="992"/>
        <w:gridCol w:w="1039"/>
        <w:gridCol w:w="974"/>
        <w:gridCol w:w="929"/>
      </w:tblGrid>
      <w:tr w:rsidR="00AC33B4" w:rsidRPr="0052548F" w:rsidTr="0052548F">
        <w:trPr>
          <w:cantSplit/>
          <w:tblHeader/>
        </w:trPr>
        <w:tc>
          <w:tcPr>
            <w:tcW w:w="2018" w:type="dxa"/>
            <w:vMerge w:val="restart"/>
            <w:shd w:val="clear" w:color="auto" w:fill="auto"/>
          </w:tcPr>
          <w:p w:rsidR="00AC33B4" w:rsidRPr="0052548F" w:rsidRDefault="00AC33B4" w:rsidP="00AC33B4">
            <w:pPr>
              <w:rPr>
                <w:b/>
                <w:sz w:val="20"/>
                <w:lang w:val="fr-FR"/>
              </w:rPr>
            </w:pPr>
            <w:r w:rsidRPr="0052548F">
              <w:rPr>
                <w:b/>
                <w:sz w:val="20"/>
                <w:lang w:val="fr-FR"/>
              </w:rPr>
              <w:lastRenderedPageBreak/>
              <w:t>Partie contractante</w:t>
            </w:r>
          </w:p>
        </w:tc>
        <w:tc>
          <w:tcPr>
            <w:tcW w:w="7553" w:type="dxa"/>
            <w:gridSpan w:val="7"/>
            <w:shd w:val="clear" w:color="auto" w:fill="auto"/>
          </w:tcPr>
          <w:p w:rsidR="00AC33B4" w:rsidRPr="0052548F" w:rsidRDefault="00AC33B4" w:rsidP="00AC33B4">
            <w:pPr>
              <w:rPr>
                <w:b/>
                <w:sz w:val="20"/>
              </w:rPr>
            </w:pPr>
            <w:r w:rsidRPr="0052548F">
              <w:rPr>
                <w:b/>
                <w:sz w:val="20"/>
              </w:rPr>
              <w:t>QUESTION II.2.</w:t>
            </w:r>
          </w:p>
          <w:p w:rsidR="00AC33B4" w:rsidRPr="0052548F" w:rsidRDefault="00AC33B4" w:rsidP="00AC33B4">
            <w:pPr>
              <w:rPr>
                <w:b/>
                <w:sz w:val="20"/>
              </w:rPr>
            </w:pPr>
            <w:r w:rsidRPr="0052548F">
              <w:rPr>
                <w:b/>
                <w:sz w:val="20"/>
              </w:rPr>
              <w:t>II.</w:t>
            </w:r>
            <w:r w:rsidRPr="0052548F">
              <w:rPr>
                <w:b/>
                <w:sz w:val="20"/>
              </w:rPr>
              <w:tab/>
            </w:r>
            <w:r w:rsidR="00D45DA4" w:rsidRPr="0052548F">
              <w:rPr>
                <w:b/>
                <w:sz w:val="20"/>
                <w:lang w:val="fr-FR"/>
              </w:rPr>
              <w:t>EXPÉRIENCE ACQUISE PAR L’OFFICE</w:t>
            </w:r>
          </w:p>
          <w:p w:rsidR="00AC33B4" w:rsidRPr="0052548F" w:rsidRDefault="00AC33B4" w:rsidP="00AC33B4">
            <w:pPr>
              <w:ind w:left="1124" w:hanging="567"/>
              <w:rPr>
                <w:b/>
                <w:sz w:val="20"/>
                <w:lang w:val="fr-FR"/>
              </w:rPr>
            </w:pPr>
            <w:r w:rsidRPr="0052548F">
              <w:rPr>
                <w:b/>
                <w:sz w:val="20"/>
                <w:lang w:val="fr-FR"/>
              </w:rPr>
              <w:t>2.</w:t>
            </w:r>
            <w:r w:rsidRPr="0052548F">
              <w:rPr>
                <w:b/>
                <w:sz w:val="20"/>
                <w:lang w:val="fr-FR"/>
              </w:rPr>
              <w:tab/>
              <w:t>Est</w:t>
            </w:r>
            <w:r w:rsidRPr="0052548F">
              <w:rPr>
                <w:b/>
                <w:sz w:val="20"/>
                <w:lang w:val="fr-FR"/>
              </w:rPr>
              <w:noBreakHyphen/>
              <w:t>ce que votre Office suit une procédure lui permettant de prendre note d’office d’un enregistrement international, c’est</w:t>
            </w:r>
            <w:r w:rsidRPr="0052548F">
              <w:rPr>
                <w:b/>
                <w:sz w:val="20"/>
                <w:lang w:val="fr-FR"/>
              </w:rPr>
              <w:noBreakHyphen/>
              <w:t>à</w:t>
            </w:r>
            <w:r w:rsidRPr="0052548F">
              <w:rPr>
                <w:b/>
                <w:sz w:val="20"/>
                <w:lang w:val="fr-FR"/>
              </w:rPr>
              <w:noBreakHyphen/>
              <w:t>dire indépendamment du fait qu’une demande de prendre note a été ou non présentée?</w:t>
            </w:r>
          </w:p>
        </w:tc>
      </w:tr>
      <w:tr w:rsidR="00AC33B4" w:rsidRPr="0052548F" w:rsidTr="0052548F">
        <w:trPr>
          <w:cantSplit/>
          <w:tblHeader/>
        </w:trPr>
        <w:tc>
          <w:tcPr>
            <w:tcW w:w="2018" w:type="dxa"/>
            <w:vMerge/>
            <w:shd w:val="clear" w:color="auto" w:fill="auto"/>
          </w:tcPr>
          <w:p w:rsidR="00AC33B4" w:rsidRPr="0052548F" w:rsidRDefault="00AC33B4" w:rsidP="00AC33B4">
            <w:pPr>
              <w:rPr>
                <w:sz w:val="20"/>
                <w:lang w:val="fr-FR"/>
              </w:rPr>
            </w:pPr>
          </w:p>
        </w:tc>
        <w:tc>
          <w:tcPr>
            <w:tcW w:w="784" w:type="dxa"/>
            <w:shd w:val="clear" w:color="auto" w:fill="auto"/>
          </w:tcPr>
          <w:p w:rsidR="00AC33B4" w:rsidRPr="0052548F" w:rsidRDefault="00AC33B4" w:rsidP="00AC33B4">
            <w:pPr>
              <w:rPr>
                <w:b/>
                <w:sz w:val="20"/>
                <w:lang w:val="fr-FR"/>
              </w:rPr>
            </w:pPr>
            <w:r w:rsidRPr="0052548F">
              <w:rPr>
                <w:b/>
                <w:sz w:val="20"/>
                <w:lang w:val="fr-FR"/>
              </w:rPr>
              <w:t>NON</w:t>
            </w:r>
          </w:p>
        </w:tc>
        <w:tc>
          <w:tcPr>
            <w:tcW w:w="1842" w:type="dxa"/>
            <w:shd w:val="clear" w:color="auto" w:fill="auto"/>
          </w:tcPr>
          <w:p w:rsidR="00AC33B4" w:rsidRPr="0052548F" w:rsidRDefault="00AC33B4" w:rsidP="00AC33B4">
            <w:pPr>
              <w:rPr>
                <w:b/>
                <w:sz w:val="20"/>
                <w:lang w:val="fr-FR"/>
              </w:rPr>
            </w:pPr>
            <w:r w:rsidRPr="0052548F">
              <w:rPr>
                <w:b/>
                <w:sz w:val="20"/>
                <w:lang w:val="fr-FR"/>
              </w:rPr>
              <w:t>OUI</w:t>
            </w:r>
          </w:p>
        </w:tc>
        <w:tc>
          <w:tcPr>
            <w:tcW w:w="993" w:type="dxa"/>
            <w:shd w:val="clear" w:color="auto" w:fill="auto"/>
          </w:tcPr>
          <w:p w:rsidR="00AC33B4" w:rsidRPr="0052548F" w:rsidRDefault="00AC33B4" w:rsidP="00AC33B4">
            <w:pPr>
              <w:rPr>
                <w:b/>
                <w:sz w:val="20"/>
                <w:lang w:val="fr-FR"/>
              </w:rPr>
            </w:pPr>
            <w:r w:rsidRPr="0052548F">
              <w:rPr>
                <w:b/>
                <w:sz w:val="20"/>
                <w:lang w:val="fr-FR"/>
              </w:rPr>
              <w:t>Aucun à ce jour</w:t>
            </w:r>
          </w:p>
        </w:tc>
        <w:tc>
          <w:tcPr>
            <w:tcW w:w="992" w:type="dxa"/>
            <w:shd w:val="clear" w:color="auto" w:fill="auto"/>
          </w:tcPr>
          <w:p w:rsidR="00AC33B4" w:rsidRPr="0052548F" w:rsidRDefault="00AC33B4" w:rsidP="00AC33B4">
            <w:pPr>
              <w:rPr>
                <w:b/>
                <w:sz w:val="20"/>
                <w:lang w:val="fr-FR"/>
              </w:rPr>
            </w:pPr>
            <w:r w:rsidRPr="0052548F">
              <w:rPr>
                <w:b/>
                <w:sz w:val="20"/>
                <w:lang w:val="fr-FR"/>
              </w:rPr>
              <w:t>Pas plus de 5</w:t>
            </w:r>
          </w:p>
        </w:tc>
        <w:tc>
          <w:tcPr>
            <w:tcW w:w="1039" w:type="dxa"/>
            <w:shd w:val="clear" w:color="auto" w:fill="auto"/>
          </w:tcPr>
          <w:p w:rsidR="00AC33B4" w:rsidRPr="0052548F" w:rsidRDefault="00AC33B4" w:rsidP="00AC33B4">
            <w:pPr>
              <w:rPr>
                <w:b/>
                <w:sz w:val="20"/>
                <w:lang w:val="fr-FR"/>
              </w:rPr>
            </w:pPr>
            <w:r w:rsidRPr="0052548F">
              <w:rPr>
                <w:b/>
                <w:sz w:val="20"/>
                <w:lang w:val="fr-FR"/>
              </w:rPr>
              <w:t>Entre 5 et 20</w:t>
            </w:r>
          </w:p>
        </w:tc>
        <w:tc>
          <w:tcPr>
            <w:tcW w:w="974" w:type="dxa"/>
            <w:shd w:val="clear" w:color="auto" w:fill="auto"/>
          </w:tcPr>
          <w:p w:rsidR="00AC33B4" w:rsidRPr="0052548F" w:rsidRDefault="00AC33B4" w:rsidP="00AC33B4">
            <w:pPr>
              <w:rPr>
                <w:b/>
                <w:sz w:val="20"/>
                <w:lang w:val="fr-FR"/>
              </w:rPr>
            </w:pPr>
            <w:r w:rsidRPr="0052548F">
              <w:rPr>
                <w:b/>
                <w:sz w:val="20"/>
                <w:lang w:val="fr-FR"/>
              </w:rPr>
              <w:t>Entre 21 et 100</w:t>
            </w:r>
          </w:p>
        </w:tc>
        <w:tc>
          <w:tcPr>
            <w:tcW w:w="929" w:type="dxa"/>
            <w:shd w:val="clear" w:color="auto" w:fill="auto"/>
          </w:tcPr>
          <w:p w:rsidR="00AC33B4" w:rsidRPr="0052548F" w:rsidRDefault="00AC33B4" w:rsidP="00AC33B4">
            <w:pPr>
              <w:rPr>
                <w:b/>
                <w:sz w:val="20"/>
                <w:lang w:val="fr-FR"/>
              </w:rPr>
            </w:pPr>
            <w:r w:rsidRPr="0052548F">
              <w:rPr>
                <w:b/>
                <w:sz w:val="20"/>
                <w:lang w:val="fr-FR"/>
              </w:rPr>
              <w:t>Plus de 100</w:t>
            </w:r>
          </w:p>
        </w:tc>
      </w:tr>
      <w:tr w:rsidR="00AC33B4" w:rsidRPr="0052548F" w:rsidTr="0052548F">
        <w:trPr>
          <w:cantSplit/>
        </w:trPr>
        <w:tc>
          <w:tcPr>
            <w:tcW w:w="2018" w:type="dxa"/>
            <w:shd w:val="clear" w:color="auto" w:fill="auto"/>
          </w:tcPr>
          <w:p w:rsidR="00AC33B4" w:rsidRPr="0052548F" w:rsidRDefault="00AC33B4" w:rsidP="00AC33B4">
            <w:pPr>
              <w:rPr>
                <w:sz w:val="20"/>
                <w:lang w:val="fr-FR"/>
              </w:rPr>
            </w:pPr>
            <w:r w:rsidRPr="0052548F">
              <w:rPr>
                <w:sz w:val="20"/>
                <w:lang w:val="fr-FR"/>
              </w:rPr>
              <w:t>Albanie</w:t>
            </w:r>
          </w:p>
        </w:tc>
        <w:tc>
          <w:tcPr>
            <w:tcW w:w="784" w:type="dxa"/>
            <w:shd w:val="clear" w:color="auto" w:fill="auto"/>
          </w:tcPr>
          <w:p w:rsidR="00AC33B4" w:rsidRPr="0052548F" w:rsidRDefault="00AC33B4" w:rsidP="00AC33B4">
            <w:pPr>
              <w:rPr>
                <w:sz w:val="20"/>
                <w:lang w:val="fr-FR"/>
              </w:rPr>
            </w:pPr>
            <w:r w:rsidRPr="0052548F">
              <w:rPr>
                <w:sz w:val="20"/>
                <w:lang w:val="fr-FR"/>
              </w:rPr>
              <w:t>•</w:t>
            </w:r>
          </w:p>
        </w:tc>
        <w:tc>
          <w:tcPr>
            <w:tcW w:w="1842" w:type="dxa"/>
            <w:shd w:val="clear" w:color="auto" w:fill="auto"/>
          </w:tcPr>
          <w:p w:rsidR="00AC33B4" w:rsidRPr="0052548F" w:rsidRDefault="00AC33B4" w:rsidP="00AC33B4">
            <w:pPr>
              <w:rPr>
                <w:sz w:val="20"/>
                <w:lang w:val="fr-FR"/>
              </w:rPr>
            </w:pPr>
          </w:p>
        </w:tc>
        <w:tc>
          <w:tcPr>
            <w:tcW w:w="993" w:type="dxa"/>
            <w:shd w:val="clear" w:color="auto" w:fill="auto"/>
          </w:tcPr>
          <w:p w:rsidR="00AC33B4" w:rsidRPr="0052548F" w:rsidRDefault="00AC33B4" w:rsidP="00AC33B4">
            <w:pPr>
              <w:rPr>
                <w:sz w:val="20"/>
                <w:lang w:val="fr-FR"/>
              </w:rPr>
            </w:pPr>
          </w:p>
        </w:tc>
        <w:tc>
          <w:tcPr>
            <w:tcW w:w="992" w:type="dxa"/>
            <w:shd w:val="clear" w:color="auto" w:fill="auto"/>
          </w:tcPr>
          <w:p w:rsidR="00AC33B4" w:rsidRPr="0052548F" w:rsidRDefault="00AC33B4" w:rsidP="00AC33B4">
            <w:pPr>
              <w:rPr>
                <w:sz w:val="20"/>
                <w:lang w:val="fr-FR"/>
              </w:rPr>
            </w:pPr>
          </w:p>
        </w:tc>
        <w:tc>
          <w:tcPr>
            <w:tcW w:w="1039" w:type="dxa"/>
            <w:shd w:val="clear" w:color="auto" w:fill="auto"/>
          </w:tcPr>
          <w:p w:rsidR="00AC33B4" w:rsidRPr="0052548F" w:rsidRDefault="00AC33B4" w:rsidP="00AC33B4">
            <w:pPr>
              <w:rPr>
                <w:sz w:val="20"/>
                <w:lang w:val="fr-FR"/>
              </w:rPr>
            </w:pPr>
          </w:p>
        </w:tc>
        <w:tc>
          <w:tcPr>
            <w:tcW w:w="974" w:type="dxa"/>
            <w:shd w:val="clear" w:color="auto" w:fill="auto"/>
          </w:tcPr>
          <w:p w:rsidR="00AC33B4" w:rsidRPr="0052548F" w:rsidRDefault="00AC33B4" w:rsidP="00AC33B4">
            <w:pPr>
              <w:rPr>
                <w:sz w:val="20"/>
                <w:lang w:val="fr-FR"/>
              </w:rPr>
            </w:pPr>
          </w:p>
        </w:tc>
        <w:tc>
          <w:tcPr>
            <w:tcW w:w="929" w:type="dxa"/>
            <w:shd w:val="clear" w:color="auto" w:fill="auto"/>
          </w:tcPr>
          <w:p w:rsidR="00AC33B4" w:rsidRPr="0052548F" w:rsidRDefault="00AC33B4" w:rsidP="00AC33B4">
            <w:pPr>
              <w:rPr>
                <w:sz w:val="20"/>
                <w:lang w:val="fr-FR"/>
              </w:rPr>
            </w:pPr>
          </w:p>
        </w:tc>
      </w:tr>
      <w:tr w:rsidR="00AC33B4" w:rsidRPr="0052548F" w:rsidTr="0052548F">
        <w:trPr>
          <w:cantSplit/>
        </w:trPr>
        <w:tc>
          <w:tcPr>
            <w:tcW w:w="2018" w:type="dxa"/>
            <w:shd w:val="clear" w:color="auto" w:fill="auto"/>
          </w:tcPr>
          <w:p w:rsidR="00AC33B4" w:rsidRPr="0052548F" w:rsidRDefault="00AC33B4" w:rsidP="00AC33B4">
            <w:pPr>
              <w:rPr>
                <w:sz w:val="20"/>
                <w:lang w:val="fr-FR"/>
              </w:rPr>
            </w:pPr>
            <w:r w:rsidRPr="0052548F">
              <w:rPr>
                <w:sz w:val="20"/>
                <w:lang w:val="fr-FR"/>
              </w:rPr>
              <w:t>Algérie</w:t>
            </w:r>
          </w:p>
        </w:tc>
        <w:tc>
          <w:tcPr>
            <w:tcW w:w="784" w:type="dxa"/>
            <w:shd w:val="clear" w:color="auto" w:fill="auto"/>
          </w:tcPr>
          <w:p w:rsidR="00AC33B4" w:rsidRPr="0052548F" w:rsidRDefault="00AC33B4" w:rsidP="00AC33B4">
            <w:pPr>
              <w:rPr>
                <w:b/>
                <w:sz w:val="20"/>
                <w:lang w:val="fr-FR"/>
              </w:rPr>
            </w:pPr>
            <w:r w:rsidRPr="0052548F">
              <w:rPr>
                <w:sz w:val="20"/>
                <w:lang w:val="fr-FR"/>
              </w:rPr>
              <w:t>•</w:t>
            </w:r>
          </w:p>
        </w:tc>
        <w:tc>
          <w:tcPr>
            <w:tcW w:w="1842" w:type="dxa"/>
            <w:shd w:val="clear" w:color="auto" w:fill="auto"/>
          </w:tcPr>
          <w:p w:rsidR="00AC33B4" w:rsidRPr="0052548F" w:rsidRDefault="00AC33B4" w:rsidP="00AC33B4">
            <w:pPr>
              <w:rPr>
                <w:sz w:val="20"/>
                <w:lang w:val="fr-FR"/>
              </w:rPr>
            </w:pPr>
          </w:p>
        </w:tc>
        <w:tc>
          <w:tcPr>
            <w:tcW w:w="993" w:type="dxa"/>
            <w:shd w:val="clear" w:color="auto" w:fill="auto"/>
          </w:tcPr>
          <w:p w:rsidR="00AC33B4" w:rsidRPr="0052548F" w:rsidRDefault="00AC33B4" w:rsidP="00AC33B4">
            <w:pPr>
              <w:rPr>
                <w:sz w:val="20"/>
                <w:lang w:val="fr-FR"/>
              </w:rPr>
            </w:pPr>
          </w:p>
        </w:tc>
        <w:tc>
          <w:tcPr>
            <w:tcW w:w="992" w:type="dxa"/>
            <w:shd w:val="clear" w:color="auto" w:fill="auto"/>
          </w:tcPr>
          <w:p w:rsidR="00AC33B4" w:rsidRPr="0052548F" w:rsidRDefault="00AC33B4" w:rsidP="00AC33B4">
            <w:pPr>
              <w:rPr>
                <w:sz w:val="20"/>
                <w:lang w:val="fr-FR"/>
              </w:rPr>
            </w:pPr>
          </w:p>
        </w:tc>
        <w:tc>
          <w:tcPr>
            <w:tcW w:w="1039" w:type="dxa"/>
            <w:shd w:val="clear" w:color="auto" w:fill="auto"/>
          </w:tcPr>
          <w:p w:rsidR="00AC33B4" w:rsidRPr="0052548F" w:rsidRDefault="00AC33B4" w:rsidP="00AC33B4">
            <w:pPr>
              <w:rPr>
                <w:sz w:val="20"/>
                <w:lang w:val="fr-FR"/>
              </w:rPr>
            </w:pPr>
          </w:p>
        </w:tc>
        <w:tc>
          <w:tcPr>
            <w:tcW w:w="974" w:type="dxa"/>
            <w:shd w:val="clear" w:color="auto" w:fill="auto"/>
          </w:tcPr>
          <w:p w:rsidR="00AC33B4" w:rsidRPr="0052548F" w:rsidRDefault="00AC33B4" w:rsidP="00AC33B4">
            <w:pPr>
              <w:rPr>
                <w:sz w:val="20"/>
                <w:lang w:val="fr-FR"/>
              </w:rPr>
            </w:pPr>
          </w:p>
        </w:tc>
        <w:tc>
          <w:tcPr>
            <w:tcW w:w="929" w:type="dxa"/>
            <w:shd w:val="clear" w:color="auto" w:fill="auto"/>
          </w:tcPr>
          <w:p w:rsidR="00AC33B4" w:rsidRPr="0052548F" w:rsidRDefault="00AC33B4" w:rsidP="00AC33B4">
            <w:pPr>
              <w:rPr>
                <w:sz w:val="20"/>
                <w:lang w:val="fr-FR"/>
              </w:rPr>
            </w:pPr>
          </w:p>
        </w:tc>
      </w:tr>
      <w:tr w:rsidR="00AC33B4" w:rsidRPr="0052548F" w:rsidTr="0052548F">
        <w:trPr>
          <w:cantSplit/>
        </w:trPr>
        <w:tc>
          <w:tcPr>
            <w:tcW w:w="2018" w:type="dxa"/>
            <w:shd w:val="clear" w:color="auto" w:fill="auto"/>
          </w:tcPr>
          <w:p w:rsidR="00AC33B4" w:rsidRPr="0052548F" w:rsidRDefault="00AC33B4" w:rsidP="00AC33B4">
            <w:pPr>
              <w:rPr>
                <w:sz w:val="20"/>
                <w:lang w:val="fr-FR"/>
              </w:rPr>
            </w:pPr>
            <w:r w:rsidRPr="0052548F">
              <w:rPr>
                <w:sz w:val="20"/>
                <w:lang w:val="fr-FR"/>
              </w:rPr>
              <w:t>Allemagne</w:t>
            </w:r>
          </w:p>
        </w:tc>
        <w:tc>
          <w:tcPr>
            <w:tcW w:w="784" w:type="dxa"/>
            <w:shd w:val="clear" w:color="auto" w:fill="auto"/>
          </w:tcPr>
          <w:p w:rsidR="00AC33B4" w:rsidRPr="0052548F" w:rsidRDefault="00AC33B4" w:rsidP="00AC33B4">
            <w:pPr>
              <w:rPr>
                <w:sz w:val="20"/>
                <w:lang w:val="fr-FR"/>
              </w:rPr>
            </w:pPr>
            <w:r w:rsidRPr="0052548F">
              <w:rPr>
                <w:sz w:val="20"/>
                <w:lang w:val="fr-FR"/>
              </w:rPr>
              <w:t>•</w:t>
            </w:r>
          </w:p>
        </w:tc>
        <w:tc>
          <w:tcPr>
            <w:tcW w:w="1842" w:type="dxa"/>
            <w:shd w:val="clear" w:color="auto" w:fill="auto"/>
          </w:tcPr>
          <w:p w:rsidR="00AC33B4" w:rsidRPr="0052548F" w:rsidRDefault="00AC33B4" w:rsidP="00AC33B4">
            <w:pPr>
              <w:rPr>
                <w:sz w:val="20"/>
                <w:lang w:val="fr-FR"/>
              </w:rPr>
            </w:pPr>
          </w:p>
        </w:tc>
        <w:tc>
          <w:tcPr>
            <w:tcW w:w="993" w:type="dxa"/>
            <w:shd w:val="clear" w:color="auto" w:fill="auto"/>
          </w:tcPr>
          <w:p w:rsidR="00AC33B4" w:rsidRPr="0052548F" w:rsidRDefault="00AC33B4" w:rsidP="00AC33B4">
            <w:pPr>
              <w:rPr>
                <w:sz w:val="20"/>
                <w:lang w:val="fr-FR"/>
              </w:rPr>
            </w:pPr>
          </w:p>
        </w:tc>
        <w:tc>
          <w:tcPr>
            <w:tcW w:w="992" w:type="dxa"/>
            <w:shd w:val="clear" w:color="auto" w:fill="auto"/>
          </w:tcPr>
          <w:p w:rsidR="00AC33B4" w:rsidRPr="0052548F" w:rsidRDefault="00AC33B4" w:rsidP="00AC33B4">
            <w:pPr>
              <w:rPr>
                <w:sz w:val="20"/>
                <w:lang w:val="fr-FR"/>
              </w:rPr>
            </w:pPr>
          </w:p>
        </w:tc>
        <w:tc>
          <w:tcPr>
            <w:tcW w:w="1039" w:type="dxa"/>
            <w:shd w:val="clear" w:color="auto" w:fill="auto"/>
          </w:tcPr>
          <w:p w:rsidR="00AC33B4" w:rsidRPr="0052548F" w:rsidRDefault="00AC33B4" w:rsidP="00AC33B4">
            <w:pPr>
              <w:rPr>
                <w:sz w:val="20"/>
                <w:lang w:val="fr-FR"/>
              </w:rPr>
            </w:pPr>
          </w:p>
        </w:tc>
        <w:tc>
          <w:tcPr>
            <w:tcW w:w="974" w:type="dxa"/>
            <w:shd w:val="clear" w:color="auto" w:fill="auto"/>
          </w:tcPr>
          <w:p w:rsidR="00AC33B4" w:rsidRPr="0052548F" w:rsidRDefault="00AC33B4" w:rsidP="00AC33B4">
            <w:pPr>
              <w:rPr>
                <w:sz w:val="20"/>
                <w:lang w:val="fr-FR"/>
              </w:rPr>
            </w:pPr>
          </w:p>
        </w:tc>
        <w:tc>
          <w:tcPr>
            <w:tcW w:w="929" w:type="dxa"/>
            <w:shd w:val="clear" w:color="auto" w:fill="auto"/>
          </w:tcPr>
          <w:p w:rsidR="00AC33B4" w:rsidRPr="0052548F" w:rsidRDefault="00AC33B4" w:rsidP="00AC33B4">
            <w:pPr>
              <w:rPr>
                <w:sz w:val="20"/>
                <w:lang w:val="fr-FR"/>
              </w:rPr>
            </w:pPr>
          </w:p>
        </w:tc>
      </w:tr>
      <w:tr w:rsidR="00AC33B4" w:rsidRPr="0052548F" w:rsidTr="0052548F">
        <w:trPr>
          <w:cantSplit/>
        </w:trPr>
        <w:tc>
          <w:tcPr>
            <w:tcW w:w="2018" w:type="dxa"/>
            <w:shd w:val="clear" w:color="auto" w:fill="auto"/>
          </w:tcPr>
          <w:p w:rsidR="00AC33B4" w:rsidRPr="0052548F" w:rsidRDefault="00030C5D" w:rsidP="00030C5D">
            <w:pPr>
              <w:rPr>
                <w:sz w:val="20"/>
                <w:lang w:val="fr-FR"/>
              </w:rPr>
            </w:pPr>
            <w:r>
              <w:rPr>
                <w:sz w:val="20"/>
                <w:lang w:val="fr-FR"/>
              </w:rPr>
              <w:t>Antigua-</w:t>
            </w:r>
            <w:r w:rsidR="00AC33B4" w:rsidRPr="0052548F">
              <w:rPr>
                <w:sz w:val="20"/>
                <w:lang w:val="fr-FR"/>
              </w:rPr>
              <w:t>et</w:t>
            </w:r>
            <w:r>
              <w:rPr>
                <w:sz w:val="20"/>
                <w:lang w:val="fr-FR"/>
              </w:rPr>
              <w:t>-</w:t>
            </w:r>
            <w:r w:rsidR="00AC33B4" w:rsidRPr="0052548F">
              <w:rPr>
                <w:sz w:val="20"/>
                <w:lang w:val="fr-FR"/>
              </w:rPr>
              <w:t>Barbuda</w:t>
            </w:r>
          </w:p>
        </w:tc>
        <w:tc>
          <w:tcPr>
            <w:tcW w:w="784" w:type="dxa"/>
            <w:shd w:val="clear" w:color="auto" w:fill="auto"/>
          </w:tcPr>
          <w:p w:rsidR="00AC33B4" w:rsidRPr="0052548F" w:rsidRDefault="00AC33B4" w:rsidP="00AC33B4">
            <w:pPr>
              <w:rPr>
                <w:sz w:val="20"/>
                <w:lang w:val="fr-FR"/>
              </w:rPr>
            </w:pPr>
          </w:p>
        </w:tc>
        <w:tc>
          <w:tcPr>
            <w:tcW w:w="1842" w:type="dxa"/>
            <w:shd w:val="clear" w:color="auto" w:fill="auto"/>
          </w:tcPr>
          <w:p w:rsidR="00AC33B4" w:rsidRPr="0052548F" w:rsidRDefault="00AC33B4" w:rsidP="00AC33B4">
            <w:pPr>
              <w:rPr>
                <w:sz w:val="20"/>
                <w:lang w:val="fr-FR"/>
              </w:rPr>
            </w:pPr>
            <w:r w:rsidRPr="0052548F">
              <w:rPr>
                <w:sz w:val="20"/>
                <w:lang w:val="fr-FR"/>
              </w:rPr>
              <w:t>•</w:t>
            </w:r>
          </w:p>
        </w:tc>
        <w:tc>
          <w:tcPr>
            <w:tcW w:w="993" w:type="dxa"/>
            <w:shd w:val="clear" w:color="auto" w:fill="auto"/>
          </w:tcPr>
          <w:p w:rsidR="00AC33B4" w:rsidRPr="0052548F" w:rsidRDefault="00AC33B4" w:rsidP="00AC33B4">
            <w:pPr>
              <w:rPr>
                <w:sz w:val="20"/>
                <w:lang w:val="fr-FR"/>
              </w:rPr>
            </w:pPr>
            <w:r w:rsidRPr="0052548F">
              <w:rPr>
                <w:sz w:val="20"/>
                <w:lang w:val="fr-FR"/>
              </w:rPr>
              <w:t>•</w:t>
            </w:r>
          </w:p>
        </w:tc>
        <w:tc>
          <w:tcPr>
            <w:tcW w:w="992" w:type="dxa"/>
            <w:shd w:val="clear" w:color="auto" w:fill="auto"/>
          </w:tcPr>
          <w:p w:rsidR="00AC33B4" w:rsidRPr="0052548F" w:rsidRDefault="00AC33B4" w:rsidP="00AC33B4">
            <w:pPr>
              <w:rPr>
                <w:sz w:val="20"/>
                <w:lang w:val="fr-FR"/>
              </w:rPr>
            </w:pPr>
          </w:p>
        </w:tc>
        <w:tc>
          <w:tcPr>
            <w:tcW w:w="1039" w:type="dxa"/>
            <w:shd w:val="clear" w:color="auto" w:fill="auto"/>
          </w:tcPr>
          <w:p w:rsidR="00AC33B4" w:rsidRPr="0052548F" w:rsidRDefault="00AC33B4" w:rsidP="00AC33B4">
            <w:pPr>
              <w:rPr>
                <w:sz w:val="20"/>
                <w:lang w:val="fr-FR"/>
              </w:rPr>
            </w:pPr>
          </w:p>
        </w:tc>
        <w:tc>
          <w:tcPr>
            <w:tcW w:w="974" w:type="dxa"/>
            <w:shd w:val="clear" w:color="auto" w:fill="auto"/>
          </w:tcPr>
          <w:p w:rsidR="00AC33B4" w:rsidRPr="0052548F" w:rsidRDefault="00AC33B4" w:rsidP="00AC33B4">
            <w:pPr>
              <w:rPr>
                <w:sz w:val="20"/>
                <w:lang w:val="fr-FR"/>
              </w:rPr>
            </w:pPr>
          </w:p>
        </w:tc>
        <w:tc>
          <w:tcPr>
            <w:tcW w:w="929" w:type="dxa"/>
            <w:shd w:val="clear" w:color="auto" w:fill="auto"/>
          </w:tcPr>
          <w:p w:rsidR="00AC33B4" w:rsidRPr="0052548F" w:rsidRDefault="00AC33B4" w:rsidP="00AC33B4">
            <w:pPr>
              <w:rPr>
                <w:sz w:val="20"/>
                <w:lang w:val="fr-FR"/>
              </w:rPr>
            </w:pPr>
          </w:p>
        </w:tc>
      </w:tr>
      <w:tr w:rsidR="00030C5D" w:rsidRPr="0052548F" w:rsidTr="00030C5D">
        <w:trPr>
          <w:cantSplit/>
        </w:trPr>
        <w:tc>
          <w:tcPr>
            <w:tcW w:w="2018" w:type="dxa"/>
            <w:shd w:val="clear" w:color="auto" w:fill="auto"/>
          </w:tcPr>
          <w:p w:rsidR="00030C5D" w:rsidRPr="00030C5D" w:rsidRDefault="00030C5D" w:rsidP="00030C5D">
            <w:pPr>
              <w:rPr>
                <w:sz w:val="20"/>
              </w:rPr>
            </w:pPr>
            <w:r w:rsidRPr="00711B63">
              <w:rPr>
                <w:sz w:val="20"/>
                <w:lang w:val="fr-FR"/>
              </w:rPr>
              <w:t>Antilles néerlandaises (2008) / Curaçao</w:t>
            </w:r>
            <w:r w:rsidRPr="00711B63">
              <w:rPr>
                <w:sz w:val="20"/>
                <w:vertAlign w:val="superscript"/>
                <w:lang w:val="fr-FR"/>
              </w:rPr>
              <w:t>*</w:t>
            </w:r>
            <w:r w:rsidRPr="00711B63">
              <w:rPr>
                <w:sz w:val="20"/>
                <w:lang w:val="fr-FR"/>
              </w:rPr>
              <w:t xml:space="preserve"> et Sa</w:t>
            </w:r>
            <w:r>
              <w:rPr>
                <w:sz w:val="20"/>
                <w:lang w:val="fr-FR"/>
              </w:rPr>
              <w:t>int-</w:t>
            </w:r>
            <w:r w:rsidRPr="00711B63">
              <w:rPr>
                <w:sz w:val="20"/>
                <w:lang w:val="fr-FR"/>
              </w:rPr>
              <w:t>Martin (partie néerlandaise)</w:t>
            </w:r>
            <w:r w:rsidRPr="00711B63">
              <w:rPr>
                <w:sz w:val="20"/>
                <w:vertAlign w:val="superscript"/>
                <w:lang w:val="fr-FR"/>
              </w:rPr>
              <w:t>*</w:t>
            </w:r>
            <w:r w:rsidRPr="00711B63">
              <w:rPr>
                <w:sz w:val="20"/>
                <w:lang w:val="fr-FR"/>
              </w:rPr>
              <w:t xml:space="preserve"> (2014)</w:t>
            </w:r>
          </w:p>
        </w:tc>
        <w:tc>
          <w:tcPr>
            <w:tcW w:w="784" w:type="dxa"/>
            <w:shd w:val="clear" w:color="auto" w:fill="auto"/>
          </w:tcPr>
          <w:p w:rsidR="00030C5D" w:rsidRPr="0052548F" w:rsidRDefault="00030C5D" w:rsidP="00030C5D">
            <w:pPr>
              <w:rPr>
                <w:sz w:val="20"/>
                <w:lang w:val="fr-FR"/>
              </w:rPr>
            </w:pPr>
            <w:r w:rsidRPr="0052548F">
              <w:rPr>
                <w:sz w:val="20"/>
                <w:lang w:val="fr-FR"/>
              </w:rPr>
              <w:t>•</w:t>
            </w:r>
          </w:p>
        </w:tc>
        <w:tc>
          <w:tcPr>
            <w:tcW w:w="1842" w:type="dxa"/>
            <w:shd w:val="clear" w:color="auto" w:fill="auto"/>
          </w:tcPr>
          <w:p w:rsidR="00030C5D" w:rsidRPr="0052548F" w:rsidRDefault="00030C5D" w:rsidP="00030C5D">
            <w:pPr>
              <w:rPr>
                <w:sz w:val="20"/>
                <w:lang w:val="fr-FR"/>
              </w:rPr>
            </w:pPr>
          </w:p>
        </w:tc>
        <w:tc>
          <w:tcPr>
            <w:tcW w:w="993" w:type="dxa"/>
            <w:shd w:val="clear" w:color="auto" w:fill="auto"/>
          </w:tcPr>
          <w:p w:rsidR="00030C5D" w:rsidRPr="0052548F" w:rsidRDefault="00030C5D" w:rsidP="00030C5D">
            <w:pPr>
              <w:rPr>
                <w:sz w:val="20"/>
                <w:lang w:val="fr-FR"/>
              </w:rPr>
            </w:pPr>
          </w:p>
        </w:tc>
        <w:tc>
          <w:tcPr>
            <w:tcW w:w="992" w:type="dxa"/>
            <w:shd w:val="clear" w:color="auto" w:fill="auto"/>
          </w:tcPr>
          <w:p w:rsidR="00030C5D" w:rsidRPr="0052548F" w:rsidRDefault="00030C5D" w:rsidP="00030C5D">
            <w:pPr>
              <w:rPr>
                <w:sz w:val="20"/>
                <w:lang w:val="fr-FR"/>
              </w:rPr>
            </w:pPr>
          </w:p>
        </w:tc>
        <w:tc>
          <w:tcPr>
            <w:tcW w:w="1039" w:type="dxa"/>
            <w:shd w:val="clear" w:color="auto" w:fill="auto"/>
          </w:tcPr>
          <w:p w:rsidR="00030C5D" w:rsidRPr="0052548F" w:rsidRDefault="00030C5D" w:rsidP="00030C5D">
            <w:pPr>
              <w:rPr>
                <w:sz w:val="20"/>
                <w:lang w:val="fr-FR"/>
              </w:rPr>
            </w:pPr>
          </w:p>
        </w:tc>
        <w:tc>
          <w:tcPr>
            <w:tcW w:w="974" w:type="dxa"/>
            <w:shd w:val="clear" w:color="auto" w:fill="auto"/>
          </w:tcPr>
          <w:p w:rsidR="00030C5D" w:rsidRPr="0052548F" w:rsidRDefault="00030C5D" w:rsidP="00030C5D">
            <w:pPr>
              <w:rPr>
                <w:sz w:val="20"/>
                <w:lang w:val="fr-FR"/>
              </w:rPr>
            </w:pPr>
          </w:p>
        </w:tc>
        <w:tc>
          <w:tcPr>
            <w:tcW w:w="929" w:type="dxa"/>
            <w:shd w:val="clear" w:color="auto" w:fill="auto"/>
          </w:tcPr>
          <w:p w:rsidR="00030C5D" w:rsidRPr="0052548F" w:rsidRDefault="00030C5D" w:rsidP="00030C5D">
            <w:pPr>
              <w:rPr>
                <w:sz w:val="20"/>
                <w:lang w:val="fr-FR"/>
              </w:rPr>
            </w:pPr>
          </w:p>
        </w:tc>
      </w:tr>
      <w:tr w:rsidR="00AC33B4" w:rsidRPr="0052548F" w:rsidTr="0052548F">
        <w:trPr>
          <w:cantSplit/>
        </w:trPr>
        <w:tc>
          <w:tcPr>
            <w:tcW w:w="2018" w:type="dxa"/>
            <w:shd w:val="clear" w:color="auto" w:fill="auto"/>
          </w:tcPr>
          <w:p w:rsidR="00AC33B4" w:rsidRPr="0052548F" w:rsidRDefault="00AC33B4" w:rsidP="00AC33B4">
            <w:pPr>
              <w:rPr>
                <w:sz w:val="20"/>
                <w:lang w:val="fr-FR"/>
              </w:rPr>
            </w:pPr>
            <w:r w:rsidRPr="0052548F">
              <w:rPr>
                <w:sz w:val="20"/>
                <w:lang w:val="fr-FR"/>
              </w:rPr>
              <w:t>Arménie</w:t>
            </w:r>
          </w:p>
        </w:tc>
        <w:tc>
          <w:tcPr>
            <w:tcW w:w="784" w:type="dxa"/>
            <w:shd w:val="clear" w:color="auto" w:fill="auto"/>
          </w:tcPr>
          <w:p w:rsidR="00AC33B4" w:rsidRPr="0052548F" w:rsidRDefault="00AC33B4" w:rsidP="00AC33B4">
            <w:pPr>
              <w:rPr>
                <w:sz w:val="20"/>
                <w:lang w:val="fr-FR"/>
              </w:rPr>
            </w:pPr>
            <w:r w:rsidRPr="0052548F">
              <w:rPr>
                <w:sz w:val="20"/>
                <w:lang w:val="fr-FR"/>
              </w:rPr>
              <w:t>•</w:t>
            </w:r>
          </w:p>
        </w:tc>
        <w:tc>
          <w:tcPr>
            <w:tcW w:w="1842" w:type="dxa"/>
            <w:shd w:val="clear" w:color="auto" w:fill="auto"/>
          </w:tcPr>
          <w:p w:rsidR="00AC33B4" w:rsidRPr="0052548F" w:rsidRDefault="00AC33B4" w:rsidP="00AC33B4">
            <w:pPr>
              <w:rPr>
                <w:sz w:val="20"/>
                <w:lang w:val="fr-FR"/>
              </w:rPr>
            </w:pPr>
          </w:p>
        </w:tc>
        <w:tc>
          <w:tcPr>
            <w:tcW w:w="993" w:type="dxa"/>
            <w:shd w:val="clear" w:color="auto" w:fill="auto"/>
          </w:tcPr>
          <w:p w:rsidR="00AC33B4" w:rsidRPr="0052548F" w:rsidRDefault="00AC33B4" w:rsidP="00AC33B4">
            <w:pPr>
              <w:rPr>
                <w:sz w:val="20"/>
                <w:lang w:val="fr-FR"/>
              </w:rPr>
            </w:pPr>
          </w:p>
        </w:tc>
        <w:tc>
          <w:tcPr>
            <w:tcW w:w="992" w:type="dxa"/>
            <w:shd w:val="clear" w:color="auto" w:fill="auto"/>
          </w:tcPr>
          <w:p w:rsidR="00AC33B4" w:rsidRPr="0052548F" w:rsidRDefault="00AC33B4" w:rsidP="00AC33B4">
            <w:pPr>
              <w:rPr>
                <w:sz w:val="20"/>
                <w:lang w:val="fr-FR"/>
              </w:rPr>
            </w:pPr>
          </w:p>
        </w:tc>
        <w:tc>
          <w:tcPr>
            <w:tcW w:w="1039" w:type="dxa"/>
            <w:shd w:val="clear" w:color="auto" w:fill="auto"/>
          </w:tcPr>
          <w:p w:rsidR="00AC33B4" w:rsidRPr="0052548F" w:rsidRDefault="00AC33B4" w:rsidP="00AC33B4">
            <w:pPr>
              <w:rPr>
                <w:sz w:val="20"/>
                <w:lang w:val="fr-FR"/>
              </w:rPr>
            </w:pPr>
          </w:p>
        </w:tc>
        <w:tc>
          <w:tcPr>
            <w:tcW w:w="974" w:type="dxa"/>
            <w:shd w:val="clear" w:color="auto" w:fill="auto"/>
          </w:tcPr>
          <w:p w:rsidR="00AC33B4" w:rsidRPr="0052548F" w:rsidRDefault="00AC33B4" w:rsidP="00AC33B4">
            <w:pPr>
              <w:rPr>
                <w:sz w:val="20"/>
                <w:lang w:val="fr-FR"/>
              </w:rPr>
            </w:pPr>
          </w:p>
        </w:tc>
        <w:tc>
          <w:tcPr>
            <w:tcW w:w="929" w:type="dxa"/>
            <w:shd w:val="clear" w:color="auto" w:fill="auto"/>
          </w:tcPr>
          <w:p w:rsidR="00AC33B4" w:rsidRPr="0052548F" w:rsidRDefault="00AC33B4" w:rsidP="00AC33B4">
            <w:pPr>
              <w:rPr>
                <w:sz w:val="20"/>
                <w:lang w:val="fr-FR"/>
              </w:rPr>
            </w:pPr>
          </w:p>
        </w:tc>
      </w:tr>
      <w:tr w:rsidR="00AC33B4" w:rsidRPr="0052548F" w:rsidTr="0052548F">
        <w:trPr>
          <w:cantSplit/>
        </w:trPr>
        <w:tc>
          <w:tcPr>
            <w:tcW w:w="2018" w:type="dxa"/>
            <w:shd w:val="clear" w:color="auto" w:fill="auto"/>
          </w:tcPr>
          <w:p w:rsidR="00AC33B4" w:rsidRPr="0052548F" w:rsidRDefault="00AC33B4" w:rsidP="00AC33B4">
            <w:pPr>
              <w:rPr>
                <w:sz w:val="20"/>
                <w:lang w:val="fr-FR"/>
              </w:rPr>
            </w:pPr>
            <w:r w:rsidRPr="0052548F">
              <w:rPr>
                <w:sz w:val="20"/>
                <w:lang w:val="fr-FR"/>
              </w:rPr>
              <w:t>Australie</w:t>
            </w:r>
          </w:p>
        </w:tc>
        <w:tc>
          <w:tcPr>
            <w:tcW w:w="784" w:type="dxa"/>
            <w:shd w:val="clear" w:color="auto" w:fill="auto"/>
          </w:tcPr>
          <w:p w:rsidR="00AC33B4" w:rsidRPr="0052548F" w:rsidRDefault="00AC33B4" w:rsidP="00AC33B4">
            <w:pPr>
              <w:rPr>
                <w:sz w:val="20"/>
                <w:lang w:val="fr-FR"/>
              </w:rPr>
            </w:pPr>
            <w:r w:rsidRPr="0052548F">
              <w:rPr>
                <w:sz w:val="20"/>
                <w:lang w:val="fr-FR"/>
              </w:rPr>
              <w:t>•</w:t>
            </w:r>
          </w:p>
        </w:tc>
        <w:tc>
          <w:tcPr>
            <w:tcW w:w="1842" w:type="dxa"/>
            <w:shd w:val="clear" w:color="auto" w:fill="auto"/>
          </w:tcPr>
          <w:p w:rsidR="00AC33B4" w:rsidRPr="0052548F" w:rsidRDefault="00AC33B4" w:rsidP="00AC33B4">
            <w:pPr>
              <w:rPr>
                <w:sz w:val="20"/>
                <w:lang w:val="fr-FR"/>
              </w:rPr>
            </w:pPr>
          </w:p>
        </w:tc>
        <w:tc>
          <w:tcPr>
            <w:tcW w:w="993" w:type="dxa"/>
            <w:shd w:val="clear" w:color="auto" w:fill="auto"/>
          </w:tcPr>
          <w:p w:rsidR="00AC33B4" w:rsidRPr="0052548F" w:rsidRDefault="00AC33B4" w:rsidP="00AC33B4">
            <w:pPr>
              <w:rPr>
                <w:sz w:val="20"/>
                <w:lang w:val="fr-FR"/>
              </w:rPr>
            </w:pPr>
          </w:p>
        </w:tc>
        <w:tc>
          <w:tcPr>
            <w:tcW w:w="992" w:type="dxa"/>
            <w:shd w:val="clear" w:color="auto" w:fill="auto"/>
          </w:tcPr>
          <w:p w:rsidR="00AC33B4" w:rsidRPr="0052548F" w:rsidRDefault="00AC33B4" w:rsidP="00AC33B4">
            <w:pPr>
              <w:rPr>
                <w:sz w:val="20"/>
                <w:lang w:val="fr-FR"/>
              </w:rPr>
            </w:pPr>
          </w:p>
        </w:tc>
        <w:tc>
          <w:tcPr>
            <w:tcW w:w="1039" w:type="dxa"/>
            <w:shd w:val="clear" w:color="auto" w:fill="auto"/>
          </w:tcPr>
          <w:p w:rsidR="00AC33B4" w:rsidRPr="0052548F" w:rsidRDefault="00AC33B4" w:rsidP="00AC33B4">
            <w:pPr>
              <w:rPr>
                <w:sz w:val="20"/>
                <w:lang w:val="fr-FR"/>
              </w:rPr>
            </w:pPr>
          </w:p>
        </w:tc>
        <w:tc>
          <w:tcPr>
            <w:tcW w:w="974" w:type="dxa"/>
            <w:shd w:val="clear" w:color="auto" w:fill="auto"/>
          </w:tcPr>
          <w:p w:rsidR="00AC33B4" w:rsidRPr="0052548F" w:rsidRDefault="00AC33B4" w:rsidP="00AC33B4">
            <w:pPr>
              <w:rPr>
                <w:sz w:val="20"/>
                <w:lang w:val="fr-FR"/>
              </w:rPr>
            </w:pPr>
          </w:p>
        </w:tc>
        <w:tc>
          <w:tcPr>
            <w:tcW w:w="929" w:type="dxa"/>
            <w:shd w:val="clear" w:color="auto" w:fill="auto"/>
          </w:tcPr>
          <w:p w:rsidR="00AC33B4" w:rsidRPr="0052548F" w:rsidRDefault="00AC33B4" w:rsidP="00AC33B4">
            <w:pPr>
              <w:rPr>
                <w:sz w:val="20"/>
                <w:lang w:val="fr-FR"/>
              </w:rPr>
            </w:pPr>
          </w:p>
        </w:tc>
      </w:tr>
      <w:tr w:rsidR="00AC33B4" w:rsidRPr="0052548F" w:rsidTr="0052548F">
        <w:trPr>
          <w:cantSplit/>
        </w:trPr>
        <w:tc>
          <w:tcPr>
            <w:tcW w:w="2018" w:type="dxa"/>
            <w:shd w:val="clear" w:color="auto" w:fill="auto"/>
          </w:tcPr>
          <w:p w:rsidR="00AC33B4" w:rsidRPr="0052548F" w:rsidRDefault="00AC33B4" w:rsidP="00AC33B4">
            <w:pPr>
              <w:rPr>
                <w:sz w:val="20"/>
                <w:lang w:val="fr-FR"/>
              </w:rPr>
            </w:pPr>
            <w:r w:rsidRPr="0052548F">
              <w:rPr>
                <w:sz w:val="20"/>
                <w:lang w:val="fr-FR"/>
              </w:rPr>
              <w:t>Autriche (2008)</w:t>
            </w:r>
          </w:p>
        </w:tc>
        <w:tc>
          <w:tcPr>
            <w:tcW w:w="784" w:type="dxa"/>
            <w:shd w:val="clear" w:color="auto" w:fill="auto"/>
          </w:tcPr>
          <w:p w:rsidR="00AC33B4" w:rsidRPr="0052548F" w:rsidRDefault="00AC33B4" w:rsidP="00AC33B4">
            <w:pPr>
              <w:rPr>
                <w:sz w:val="20"/>
                <w:lang w:val="fr-FR"/>
              </w:rPr>
            </w:pPr>
            <w:r w:rsidRPr="0052548F">
              <w:rPr>
                <w:sz w:val="20"/>
                <w:lang w:val="fr-FR"/>
              </w:rPr>
              <w:t>•</w:t>
            </w:r>
          </w:p>
        </w:tc>
        <w:tc>
          <w:tcPr>
            <w:tcW w:w="1842" w:type="dxa"/>
            <w:shd w:val="clear" w:color="auto" w:fill="auto"/>
          </w:tcPr>
          <w:p w:rsidR="00AC33B4" w:rsidRPr="0052548F" w:rsidRDefault="00AC33B4" w:rsidP="00AC33B4">
            <w:pPr>
              <w:rPr>
                <w:sz w:val="20"/>
                <w:lang w:val="fr-FR"/>
              </w:rPr>
            </w:pPr>
          </w:p>
        </w:tc>
        <w:tc>
          <w:tcPr>
            <w:tcW w:w="993" w:type="dxa"/>
            <w:shd w:val="clear" w:color="auto" w:fill="auto"/>
          </w:tcPr>
          <w:p w:rsidR="00AC33B4" w:rsidRPr="0052548F" w:rsidRDefault="00AC33B4" w:rsidP="00AC33B4">
            <w:pPr>
              <w:rPr>
                <w:sz w:val="20"/>
                <w:lang w:val="fr-FR"/>
              </w:rPr>
            </w:pPr>
          </w:p>
        </w:tc>
        <w:tc>
          <w:tcPr>
            <w:tcW w:w="992" w:type="dxa"/>
            <w:shd w:val="clear" w:color="auto" w:fill="auto"/>
          </w:tcPr>
          <w:p w:rsidR="00AC33B4" w:rsidRPr="0052548F" w:rsidRDefault="00AC33B4" w:rsidP="00AC33B4">
            <w:pPr>
              <w:rPr>
                <w:sz w:val="20"/>
                <w:lang w:val="fr-FR"/>
              </w:rPr>
            </w:pPr>
          </w:p>
        </w:tc>
        <w:tc>
          <w:tcPr>
            <w:tcW w:w="1039" w:type="dxa"/>
            <w:shd w:val="clear" w:color="auto" w:fill="auto"/>
          </w:tcPr>
          <w:p w:rsidR="00AC33B4" w:rsidRPr="0052548F" w:rsidRDefault="00AC33B4" w:rsidP="00AC33B4">
            <w:pPr>
              <w:rPr>
                <w:sz w:val="20"/>
                <w:lang w:val="fr-FR"/>
              </w:rPr>
            </w:pPr>
          </w:p>
        </w:tc>
        <w:tc>
          <w:tcPr>
            <w:tcW w:w="974" w:type="dxa"/>
            <w:shd w:val="clear" w:color="auto" w:fill="auto"/>
          </w:tcPr>
          <w:p w:rsidR="00AC33B4" w:rsidRPr="0052548F" w:rsidRDefault="00AC33B4" w:rsidP="00AC33B4">
            <w:pPr>
              <w:rPr>
                <w:sz w:val="20"/>
                <w:lang w:val="fr-FR"/>
              </w:rPr>
            </w:pPr>
          </w:p>
        </w:tc>
        <w:tc>
          <w:tcPr>
            <w:tcW w:w="929" w:type="dxa"/>
            <w:shd w:val="clear" w:color="auto" w:fill="auto"/>
          </w:tcPr>
          <w:p w:rsidR="00AC33B4" w:rsidRPr="0052548F" w:rsidRDefault="00AC33B4" w:rsidP="00AC33B4">
            <w:pPr>
              <w:rPr>
                <w:sz w:val="20"/>
                <w:lang w:val="fr-FR"/>
              </w:rPr>
            </w:pPr>
          </w:p>
        </w:tc>
      </w:tr>
      <w:tr w:rsidR="00AC33B4" w:rsidRPr="0052548F" w:rsidTr="0052548F">
        <w:trPr>
          <w:cantSplit/>
        </w:trPr>
        <w:tc>
          <w:tcPr>
            <w:tcW w:w="2018" w:type="dxa"/>
            <w:shd w:val="clear" w:color="auto" w:fill="auto"/>
          </w:tcPr>
          <w:p w:rsidR="00AC33B4" w:rsidRPr="0052548F" w:rsidRDefault="00AC33B4" w:rsidP="00AC33B4">
            <w:pPr>
              <w:rPr>
                <w:sz w:val="20"/>
                <w:lang w:val="fr-FR"/>
              </w:rPr>
            </w:pPr>
            <w:r w:rsidRPr="0052548F">
              <w:rPr>
                <w:sz w:val="20"/>
                <w:lang w:val="fr-FR"/>
              </w:rPr>
              <w:t>Azerbaïdjan (2008)</w:t>
            </w:r>
          </w:p>
        </w:tc>
        <w:tc>
          <w:tcPr>
            <w:tcW w:w="784" w:type="dxa"/>
            <w:shd w:val="clear" w:color="auto" w:fill="auto"/>
          </w:tcPr>
          <w:p w:rsidR="00AC33B4" w:rsidRPr="0052548F" w:rsidRDefault="00AC33B4" w:rsidP="00AC33B4">
            <w:pPr>
              <w:rPr>
                <w:sz w:val="20"/>
                <w:lang w:val="fr-FR"/>
              </w:rPr>
            </w:pPr>
          </w:p>
        </w:tc>
        <w:tc>
          <w:tcPr>
            <w:tcW w:w="1842" w:type="dxa"/>
            <w:shd w:val="clear" w:color="auto" w:fill="auto"/>
          </w:tcPr>
          <w:p w:rsidR="00AC33B4" w:rsidRPr="0052548F" w:rsidRDefault="00AC33B4" w:rsidP="00AC33B4">
            <w:pPr>
              <w:rPr>
                <w:sz w:val="20"/>
                <w:lang w:val="fr-FR"/>
              </w:rPr>
            </w:pPr>
            <w:r w:rsidRPr="0052548F">
              <w:rPr>
                <w:sz w:val="20"/>
                <w:lang w:val="fr-FR"/>
              </w:rPr>
              <w:t>•</w:t>
            </w:r>
          </w:p>
        </w:tc>
        <w:tc>
          <w:tcPr>
            <w:tcW w:w="993" w:type="dxa"/>
            <w:shd w:val="clear" w:color="auto" w:fill="auto"/>
          </w:tcPr>
          <w:p w:rsidR="00AC33B4" w:rsidRPr="0052548F" w:rsidRDefault="00AC33B4" w:rsidP="00AC33B4">
            <w:pPr>
              <w:rPr>
                <w:sz w:val="20"/>
                <w:lang w:val="fr-FR"/>
              </w:rPr>
            </w:pPr>
          </w:p>
        </w:tc>
        <w:tc>
          <w:tcPr>
            <w:tcW w:w="992" w:type="dxa"/>
            <w:shd w:val="clear" w:color="auto" w:fill="auto"/>
          </w:tcPr>
          <w:p w:rsidR="00AC33B4" w:rsidRPr="0052548F" w:rsidRDefault="00AC33B4" w:rsidP="00AC33B4">
            <w:pPr>
              <w:rPr>
                <w:sz w:val="20"/>
                <w:lang w:val="fr-FR"/>
              </w:rPr>
            </w:pPr>
          </w:p>
        </w:tc>
        <w:tc>
          <w:tcPr>
            <w:tcW w:w="1039" w:type="dxa"/>
            <w:shd w:val="clear" w:color="auto" w:fill="auto"/>
          </w:tcPr>
          <w:p w:rsidR="00AC33B4" w:rsidRPr="0052548F" w:rsidRDefault="00AC33B4" w:rsidP="00AC33B4">
            <w:pPr>
              <w:rPr>
                <w:sz w:val="20"/>
                <w:lang w:val="fr-FR"/>
              </w:rPr>
            </w:pPr>
          </w:p>
        </w:tc>
        <w:tc>
          <w:tcPr>
            <w:tcW w:w="974" w:type="dxa"/>
            <w:shd w:val="clear" w:color="auto" w:fill="auto"/>
          </w:tcPr>
          <w:p w:rsidR="00AC33B4" w:rsidRPr="0052548F" w:rsidRDefault="00AC33B4" w:rsidP="00AC33B4">
            <w:pPr>
              <w:rPr>
                <w:sz w:val="20"/>
                <w:lang w:val="fr-FR"/>
              </w:rPr>
            </w:pPr>
          </w:p>
        </w:tc>
        <w:tc>
          <w:tcPr>
            <w:tcW w:w="929" w:type="dxa"/>
            <w:shd w:val="clear" w:color="auto" w:fill="auto"/>
          </w:tcPr>
          <w:p w:rsidR="00AC33B4" w:rsidRPr="0052548F" w:rsidRDefault="00AC33B4" w:rsidP="00AC33B4">
            <w:pPr>
              <w:rPr>
                <w:sz w:val="20"/>
                <w:lang w:val="fr-FR"/>
              </w:rPr>
            </w:pPr>
            <w:r w:rsidRPr="0052548F">
              <w:rPr>
                <w:sz w:val="20"/>
                <w:lang w:val="fr-FR"/>
              </w:rPr>
              <w:t>•</w:t>
            </w:r>
          </w:p>
        </w:tc>
      </w:tr>
      <w:tr w:rsidR="00AC33B4" w:rsidRPr="0052548F" w:rsidTr="0052548F">
        <w:trPr>
          <w:cantSplit/>
        </w:trPr>
        <w:tc>
          <w:tcPr>
            <w:tcW w:w="2018" w:type="dxa"/>
            <w:shd w:val="clear" w:color="auto" w:fill="auto"/>
          </w:tcPr>
          <w:p w:rsidR="00AC33B4" w:rsidRPr="0052548F" w:rsidRDefault="00AC33B4" w:rsidP="00AC33B4">
            <w:pPr>
              <w:rPr>
                <w:sz w:val="20"/>
                <w:lang w:val="fr-FR"/>
              </w:rPr>
            </w:pPr>
            <w:r w:rsidRPr="0052548F">
              <w:rPr>
                <w:sz w:val="20"/>
                <w:lang w:val="fr-FR"/>
              </w:rPr>
              <w:t>Bahreïn (2008)</w:t>
            </w:r>
          </w:p>
        </w:tc>
        <w:tc>
          <w:tcPr>
            <w:tcW w:w="784" w:type="dxa"/>
            <w:shd w:val="clear" w:color="auto" w:fill="auto"/>
          </w:tcPr>
          <w:p w:rsidR="00AC33B4" w:rsidRPr="0052548F" w:rsidRDefault="00AC33B4" w:rsidP="00AC33B4">
            <w:pPr>
              <w:rPr>
                <w:sz w:val="20"/>
                <w:lang w:val="fr-FR"/>
              </w:rPr>
            </w:pPr>
          </w:p>
        </w:tc>
        <w:tc>
          <w:tcPr>
            <w:tcW w:w="1842" w:type="dxa"/>
            <w:shd w:val="clear" w:color="auto" w:fill="auto"/>
          </w:tcPr>
          <w:p w:rsidR="00AC33B4" w:rsidRPr="0052548F" w:rsidRDefault="00AC33B4" w:rsidP="00AC33B4">
            <w:pPr>
              <w:rPr>
                <w:sz w:val="20"/>
                <w:lang w:val="fr-FR"/>
              </w:rPr>
            </w:pPr>
            <w:r w:rsidRPr="0052548F">
              <w:rPr>
                <w:sz w:val="20"/>
                <w:lang w:val="fr-FR"/>
              </w:rPr>
              <w:t>•</w:t>
            </w:r>
          </w:p>
        </w:tc>
        <w:tc>
          <w:tcPr>
            <w:tcW w:w="993" w:type="dxa"/>
            <w:shd w:val="clear" w:color="auto" w:fill="auto"/>
          </w:tcPr>
          <w:p w:rsidR="00AC33B4" w:rsidRPr="0052548F" w:rsidRDefault="00AC33B4" w:rsidP="00AC33B4">
            <w:pPr>
              <w:rPr>
                <w:sz w:val="20"/>
                <w:lang w:val="fr-FR"/>
              </w:rPr>
            </w:pPr>
            <w:r w:rsidRPr="0052548F">
              <w:rPr>
                <w:sz w:val="20"/>
                <w:lang w:val="fr-FR"/>
              </w:rPr>
              <w:t>•</w:t>
            </w:r>
          </w:p>
        </w:tc>
        <w:tc>
          <w:tcPr>
            <w:tcW w:w="992" w:type="dxa"/>
            <w:shd w:val="clear" w:color="auto" w:fill="auto"/>
          </w:tcPr>
          <w:p w:rsidR="00AC33B4" w:rsidRPr="0052548F" w:rsidRDefault="00AC33B4" w:rsidP="00AC33B4">
            <w:pPr>
              <w:rPr>
                <w:sz w:val="20"/>
                <w:lang w:val="fr-FR"/>
              </w:rPr>
            </w:pPr>
          </w:p>
        </w:tc>
        <w:tc>
          <w:tcPr>
            <w:tcW w:w="1039" w:type="dxa"/>
            <w:shd w:val="clear" w:color="auto" w:fill="auto"/>
          </w:tcPr>
          <w:p w:rsidR="00AC33B4" w:rsidRPr="0052548F" w:rsidRDefault="00AC33B4" w:rsidP="00AC33B4">
            <w:pPr>
              <w:rPr>
                <w:sz w:val="20"/>
                <w:lang w:val="fr-FR"/>
              </w:rPr>
            </w:pPr>
          </w:p>
        </w:tc>
        <w:tc>
          <w:tcPr>
            <w:tcW w:w="974" w:type="dxa"/>
            <w:shd w:val="clear" w:color="auto" w:fill="auto"/>
          </w:tcPr>
          <w:p w:rsidR="00AC33B4" w:rsidRPr="0052548F" w:rsidRDefault="00AC33B4" w:rsidP="00AC33B4">
            <w:pPr>
              <w:rPr>
                <w:sz w:val="20"/>
                <w:lang w:val="fr-FR"/>
              </w:rPr>
            </w:pPr>
          </w:p>
        </w:tc>
        <w:tc>
          <w:tcPr>
            <w:tcW w:w="929" w:type="dxa"/>
            <w:shd w:val="clear" w:color="auto" w:fill="auto"/>
          </w:tcPr>
          <w:p w:rsidR="00AC33B4" w:rsidRPr="0052548F" w:rsidRDefault="00AC33B4" w:rsidP="00AC33B4">
            <w:pPr>
              <w:rPr>
                <w:sz w:val="20"/>
                <w:lang w:val="fr-FR"/>
              </w:rPr>
            </w:pPr>
          </w:p>
        </w:tc>
      </w:tr>
      <w:tr w:rsidR="00AC33B4" w:rsidRPr="0052548F" w:rsidTr="0052548F">
        <w:trPr>
          <w:cantSplit/>
        </w:trPr>
        <w:tc>
          <w:tcPr>
            <w:tcW w:w="2018" w:type="dxa"/>
            <w:shd w:val="clear" w:color="auto" w:fill="auto"/>
          </w:tcPr>
          <w:p w:rsidR="00AC33B4" w:rsidRPr="0052548F" w:rsidRDefault="00AC33B4" w:rsidP="00AC33B4">
            <w:pPr>
              <w:rPr>
                <w:sz w:val="20"/>
                <w:lang w:val="fr-FR"/>
              </w:rPr>
            </w:pPr>
            <w:proofErr w:type="spellStart"/>
            <w:r w:rsidRPr="0052548F">
              <w:rPr>
                <w:sz w:val="20"/>
                <w:lang w:val="fr-FR"/>
              </w:rPr>
              <w:t>Bélarus</w:t>
            </w:r>
            <w:proofErr w:type="spellEnd"/>
          </w:p>
        </w:tc>
        <w:tc>
          <w:tcPr>
            <w:tcW w:w="784" w:type="dxa"/>
            <w:shd w:val="clear" w:color="auto" w:fill="auto"/>
          </w:tcPr>
          <w:p w:rsidR="00AC33B4" w:rsidRPr="0052548F" w:rsidRDefault="00AC33B4" w:rsidP="00AC33B4">
            <w:pPr>
              <w:rPr>
                <w:sz w:val="20"/>
                <w:lang w:val="fr-FR"/>
              </w:rPr>
            </w:pPr>
            <w:r w:rsidRPr="0052548F">
              <w:rPr>
                <w:sz w:val="20"/>
                <w:lang w:val="fr-FR"/>
              </w:rPr>
              <w:t>•</w:t>
            </w:r>
          </w:p>
        </w:tc>
        <w:tc>
          <w:tcPr>
            <w:tcW w:w="1842" w:type="dxa"/>
            <w:shd w:val="clear" w:color="auto" w:fill="auto"/>
          </w:tcPr>
          <w:p w:rsidR="00AC33B4" w:rsidRPr="0052548F" w:rsidRDefault="00AC33B4" w:rsidP="00AC33B4">
            <w:pPr>
              <w:rPr>
                <w:sz w:val="20"/>
                <w:lang w:val="fr-FR"/>
              </w:rPr>
            </w:pPr>
          </w:p>
        </w:tc>
        <w:tc>
          <w:tcPr>
            <w:tcW w:w="993" w:type="dxa"/>
            <w:shd w:val="clear" w:color="auto" w:fill="auto"/>
          </w:tcPr>
          <w:p w:rsidR="00AC33B4" w:rsidRPr="0052548F" w:rsidRDefault="00AC33B4" w:rsidP="00AC33B4">
            <w:pPr>
              <w:rPr>
                <w:sz w:val="20"/>
                <w:lang w:val="fr-FR"/>
              </w:rPr>
            </w:pPr>
          </w:p>
        </w:tc>
        <w:tc>
          <w:tcPr>
            <w:tcW w:w="992" w:type="dxa"/>
            <w:shd w:val="clear" w:color="auto" w:fill="auto"/>
          </w:tcPr>
          <w:p w:rsidR="00AC33B4" w:rsidRPr="0052548F" w:rsidRDefault="00AC33B4" w:rsidP="00AC33B4">
            <w:pPr>
              <w:rPr>
                <w:sz w:val="20"/>
                <w:lang w:val="fr-FR"/>
              </w:rPr>
            </w:pPr>
          </w:p>
        </w:tc>
        <w:tc>
          <w:tcPr>
            <w:tcW w:w="1039" w:type="dxa"/>
            <w:shd w:val="clear" w:color="auto" w:fill="auto"/>
          </w:tcPr>
          <w:p w:rsidR="00AC33B4" w:rsidRPr="0052548F" w:rsidRDefault="00AC33B4" w:rsidP="00AC33B4">
            <w:pPr>
              <w:rPr>
                <w:sz w:val="20"/>
                <w:lang w:val="fr-FR"/>
              </w:rPr>
            </w:pPr>
          </w:p>
        </w:tc>
        <w:tc>
          <w:tcPr>
            <w:tcW w:w="974" w:type="dxa"/>
            <w:shd w:val="clear" w:color="auto" w:fill="auto"/>
          </w:tcPr>
          <w:p w:rsidR="00AC33B4" w:rsidRPr="0052548F" w:rsidRDefault="00AC33B4" w:rsidP="00AC33B4">
            <w:pPr>
              <w:rPr>
                <w:sz w:val="20"/>
                <w:lang w:val="fr-FR"/>
              </w:rPr>
            </w:pPr>
          </w:p>
        </w:tc>
        <w:tc>
          <w:tcPr>
            <w:tcW w:w="929" w:type="dxa"/>
            <w:shd w:val="clear" w:color="auto" w:fill="auto"/>
          </w:tcPr>
          <w:p w:rsidR="00AC33B4" w:rsidRPr="0052548F" w:rsidRDefault="00AC33B4" w:rsidP="00AC33B4">
            <w:pPr>
              <w:rPr>
                <w:sz w:val="20"/>
                <w:lang w:val="fr-FR"/>
              </w:rPr>
            </w:pPr>
          </w:p>
        </w:tc>
      </w:tr>
      <w:tr w:rsidR="00AC33B4" w:rsidRPr="0052548F" w:rsidTr="0052548F">
        <w:trPr>
          <w:cantSplit/>
        </w:trPr>
        <w:tc>
          <w:tcPr>
            <w:tcW w:w="2018" w:type="dxa"/>
            <w:shd w:val="clear" w:color="auto" w:fill="auto"/>
          </w:tcPr>
          <w:p w:rsidR="00AC33B4" w:rsidRPr="0052548F" w:rsidRDefault="00AC33B4" w:rsidP="00AC33B4">
            <w:pPr>
              <w:rPr>
                <w:sz w:val="20"/>
                <w:lang w:val="fr-FR"/>
              </w:rPr>
            </w:pPr>
            <w:r w:rsidRPr="0052548F">
              <w:rPr>
                <w:sz w:val="20"/>
                <w:lang w:val="fr-FR"/>
              </w:rPr>
              <w:t>Benelux</w:t>
            </w:r>
          </w:p>
        </w:tc>
        <w:tc>
          <w:tcPr>
            <w:tcW w:w="784" w:type="dxa"/>
            <w:shd w:val="clear" w:color="auto" w:fill="auto"/>
          </w:tcPr>
          <w:p w:rsidR="00AC33B4" w:rsidRPr="0052548F" w:rsidRDefault="00AC33B4" w:rsidP="00AC33B4">
            <w:pPr>
              <w:rPr>
                <w:sz w:val="20"/>
                <w:lang w:val="fr-FR"/>
              </w:rPr>
            </w:pPr>
            <w:r w:rsidRPr="0052548F">
              <w:rPr>
                <w:sz w:val="20"/>
                <w:lang w:val="fr-FR"/>
              </w:rPr>
              <w:t>•</w:t>
            </w:r>
          </w:p>
        </w:tc>
        <w:tc>
          <w:tcPr>
            <w:tcW w:w="1842" w:type="dxa"/>
            <w:shd w:val="clear" w:color="auto" w:fill="auto"/>
          </w:tcPr>
          <w:p w:rsidR="00AC33B4" w:rsidRPr="0052548F" w:rsidRDefault="00AC33B4" w:rsidP="00AC33B4">
            <w:pPr>
              <w:rPr>
                <w:sz w:val="20"/>
                <w:lang w:val="fr-FR"/>
              </w:rPr>
            </w:pPr>
          </w:p>
        </w:tc>
        <w:tc>
          <w:tcPr>
            <w:tcW w:w="993" w:type="dxa"/>
            <w:shd w:val="clear" w:color="auto" w:fill="auto"/>
          </w:tcPr>
          <w:p w:rsidR="00AC33B4" w:rsidRPr="0052548F" w:rsidRDefault="00AC33B4" w:rsidP="00AC33B4">
            <w:pPr>
              <w:rPr>
                <w:sz w:val="20"/>
                <w:lang w:val="fr-FR"/>
              </w:rPr>
            </w:pPr>
          </w:p>
        </w:tc>
        <w:tc>
          <w:tcPr>
            <w:tcW w:w="992" w:type="dxa"/>
            <w:shd w:val="clear" w:color="auto" w:fill="auto"/>
          </w:tcPr>
          <w:p w:rsidR="00AC33B4" w:rsidRPr="0052548F" w:rsidRDefault="00AC33B4" w:rsidP="00AC33B4">
            <w:pPr>
              <w:rPr>
                <w:sz w:val="20"/>
                <w:lang w:val="fr-FR"/>
              </w:rPr>
            </w:pPr>
          </w:p>
        </w:tc>
        <w:tc>
          <w:tcPr>
            <w:tcW w:w="1039" w:type="dxa"/>
            <w:shd w:val="clear" w:color="auto" w:fill="auto"/>
          </w:tcPr>
          <w:p w:rsidR="00AC33B4" w:rsidRPr="0052548F" w:rsidRDefault="00AC33B4" w:rsidP="00AC33B4">
            <w:pPr>
              <w:rPr>
                <w:sz w:val="20"/>
                <w:lang w:val="fr-FR"/>
              </w:rPr>
            </w:pPr>
          </w:p>
        </w:tc>
        <w:tc>
          <w:tcPr>
            <w:tcW w:w="974" w:type="dxa"/>
            <w:shd w:val="clear" w:color="auto" w:fill="auto"/>
          </w:tcPr>
          <w:p w:rsidR="00AC33B4" w:rsidRPr="0052548F" w:rsidRDefault="00AC33B4" w:rsidP="00AC33B4">
            <w:pPr>
              <w:rPr>
                <w:sz w:val="20"/>
                <w:lang w:val="fr-FR"/>
              </w:rPr>
            </w:pPr>
          </w:p>
        </w:tc>
        <w:tc>
          <w:tcPr>
            <w:tcW w:w="929" w:type="dxa"/>
            <w:shd w:val="clear" w:color="auto" w:fill="auto"/>
          </w:tcPr>
          <w:p w:rsidR="00AC33B4" w:rsidRPr="0052548F" w:rsidRDefault="00AC33B4" w:rsidP="00AC33B4">
            <w:pPr>
              <w:rPr>
                <w:sz w:val="20"/>
                <w:lang w:val="fr-FR"/>
              </w:rPr>
            </w:pPr>
          </w:p>
        </w:tc>
      </w:tr>
      <w:tr w:rsidR="00AC33B4" w:rsidRPr="0052548F" w:rsidTr="0052548F">
        <w:trPr>
          <w:cantSplit/>
        </w:trPr>
        <w:tc>
          <w:tcPr>
            <w:tcW w:w="2018" w:type="dxa"/>
            <w:shd w:val="clear" w:color="auto" w:fill="auto"/>
          </w:tcPr>
          <w:p w:rsidR="00AC33B4" w:rsidRPr="0052548F" w:rsidRDefault="00030C5D" w:rsidP="00AC33B4">
            <w:pPr>
              <w:rPr>
                <w:sz w:val="20"/>
                <w:lang w:val="fr-FR"/>
              </w:rPr>
            </w:pPr>
            <w:r>
              <w:rPr>
                <w:sz w:val="20"/>
                <w:lang w:val="fr-FR"/>
              </w:rPr>
              <w:t>Bosnie-</w:t>
            </w:r>
            <w:r w:rsidR="00AC33B4" w:rsidRPr="0052548F">
              <w:rPr>
                <w:sz w:val="20"/>
                <w:lang w:val="fr-FR"/>
              </w:rPr>
              <w:t>Herzégovine (2008)</w:t>
            </w:r>
          </w:p>
        </w:tc>
        <w:tc>
          <w:tcPr>
            <w:tcW w:w="784" w:type="dxa"/>
            <w:shd w:val="clear" w:color="auto" w:fill="auto"/>
          </w:tcPr>
          <w:p w:rsidR="00AC33B4" w:rsidRPr="0052548F" w:rsidRDefault="00AC33B4" w:rsidP="00AC33B4">
            <w:pPr>
              <w:rPr>
                <w:sz w:val="20"/>
                <w:lang w:val="fr-FR"/>
              </w:rPr>
            </w:pPr>
            <w:r w:rsidRPr="0052548F">
              <w:rPr>
                <w:sz w:val="20"/>
                <w:lang w:val="fr-FR"/>
              </w:rPr>
              <w:t>•</w:t>
            </w:r>
          </w:p>
        </w:tc>
        <w:tc>
          <w:tcPr>
            <w:tcW w:w="1842" w:type="dxa"/>
            <w:shd w:val="clear" w:color="auto" w:fill="auto"/>
          </w:tcPr>
          <w:p w:rsidR="00AC33B4" w:rsidRPr="0052548F" w:rsidRDefault="00AC33B4" w:rsidP="00AC33B4">
            <w:pPr>
              <w:rPr>
                <w:sz w:val="20"/>
                <w:lang w:val="fr-FR"/>
              </w:rPr>
            </w:pPr>
          </w:p>
        </w:tc>
        <w:tc>
          <w:tcPr>
            <w:tcW w:w="993" w:type="dxa"/>
            <w:shd w:val="clear" w:color="auto" w:fill="auto"/>
          </w:tcPr>
          <w:p w:rsidR="00AC33B4" w:rsidRPr="0052548F" w:rsidRDefault="00AC33B4" w:rsidP="00AC33B4">
            <w:pPr>
              <w:rPr>
                <w:sz w:val="20"/>
                <w:lang w:val="fr-FR"/>
              </w:rPr>
            </w:pPr>
          </w:p>
        </w:tc>
        <w:tc>
          <w:tcPr>
            <w:tcW w:w="992" w:type="dxa"/>
            <w:shd w:val="clear" w:color="auto" w:fill="auto"/>
          </w:tcPr>
          <w:p w:rsidR="00AC33B4" w:rsidRPr="0052548F" w:rsidRDefault="00AC33B4" w:rsidP="00AC33B4">
            <w:pPr>
              <w:rPr>
                <w:sz w:val="20"/>
                <w:lang w:val="fr-FR"/>
              </w:rPr>
            </w:pPr>
          </w:p>
        </w:tc>
        <w:tc>
          <w:tcPr>
            <w:tcW w:w="1039" w:type="dxa"/>
            <w:shd w:val="clear" w:color="auto" w:fill="auto"/>
          </w:tcPr>
          <w:p w:rsidR="00AC33B4" w:rsidRPr="0052548F" w:rsidRDefault="00AC33B4" w:rsidP="00AC33B4">
            <w:pPr>
              <w:rPr>
                <w:sz w:val="20"/>
                <w:lang w:val="fr-FR"/>
              </w:rPr>
            </w:pPr>
          </w:p>
        </w:tc>
        <w:tc>
          <w:tcPr>
            <w:tcW w:w="974" w:type="dxa"/>
            <w:shd w:val="clear" w:color="auto" w:fill="auto"/>
          </w:tcPr>
          <w:p w:rsidR="00AC33B4" w:rsidRPr="0052548F" w:rsidRDefault="00AC33B4" w:rsidP="00AC33B4">
            <w:pPr>
              <w:rPr>
                <w:sz w:val="20"/>
                <w:lang w:val="fr-FR"/>
              </w:rPr>
            </w:pPr>
          </w:p>
        </w:tc>
        <w:tc>
          <w:tcPr>
            <w:tcW w:w="929" w:type="dxa"/>
            <w:shd w:val="clear" w:color="auto" w:fill="auto"/>
          </w:tcPr>
          <w:p w:rsidR="00AC33B4" w:rsidRPr="0052548F" w:rsidRDefault="00AC33B4" w:rsidP="00AC33B4">
            <w:pPr>
              <w:rPr>
                <w:sz w:val="20"/>
                <w:lang w:val="fr-FR"/>
              </w:rPr>
            </w:pPr>
          </w:p>
        </w:tc>
      </w:tr>
      <w:tr w:rsidR="00AC33B4" w:rsidRPr="0052548F" w:rsidTr="0052548F">
        <w:trPr>
          <w:cantSplit/>
        </w:trPr>
        <w:tc>
          <w:tcPr>
            <w:tcW w:w="2018" w:type="dxa"/>
            <w:shd w:val="clear" w:color="auto" w:fill="auto"/>
          </w:tcPr>
          <w:p w:rsidR="00AC33B4" w:rsidRPr="0052548F" w:rsidRDefault="00AC33B4" w:rsidP="00AC33B4">
            <w:pPr>
              <w:rPr>
                <w:sz w:val="20"/>
                <w:lang w:val="fr-FR"/>
              </w:rPr>
            </w:pPr>
            <w:r w:rsidRPr="0052548F">
              <w:rPr>
                <w:sz w:val="20"/>
                <w:lang w:val="fr-FR"/>
              </w:rPr>
              <w:t>Bulgarie</w:t>
            </w:r>
          </w:p>
        </w:tc>
        <w:tc>
          <w:tcPr>
            <w:tcW w:w="784" w:type="dxa"/>
            <w:shd w:val="clear" w:color="auto" w:fill="auto"/>
          </w:tcPr>
          <w:p w:rsidR="00AC33B4" w:rsidRPr="0052548F" w:rsidRDefault="00AC33B4" w:rsidP="00AC33B4">
            <w:pPr>
              <w:rPr>
                <w:sz w:val="20"/>
                <w:lang w:val="fr-FR"/>
              </w:rPr>
            </w:pPr>
            <w:r w:rsidRPr="0052548F">
              <w:rPr>
                <w:sz w:val="20"/>
                <w:lang w:val="fr-FR"/>
              </w:rPr>
              <w:t>•</w:t>
            </w:r>
          </w:p>
        </w:tc>
        <w:tc>
          <w:tcPr>
            <w:tcW w:w="1842" w:type="dxa"/>
            <w:shd w:val="clear" w:color="auto" w:fill="auto"/>
          </w:tcPr>
          <w:p w:rsidR="00AC33B4" w:rsidRPr="0052548F" w:rsidRDefault="00AC33B4" w:rsidP="00AC33B4">
            <w:pPr>
              <w:rPr>
                <w:sz w:val="20"/>
                <w:lang w:val="fr-FR"/>
              </w:rPr>
            </w:pPr>
          </w:p>
        </w:tc>
        <w:tc>
          <w:tcPr>
            <w:tcW w:w="993" w:type="dxa"/>
            <w:shd w:val="clear" w:color="auto" w:fill="auto"/>
          </w:tcPr>
          <w:p w:rsidR="00AC33B4" w:rsidRPr="0052548F" w:rsidRDefault="00AC33B4" w:rsidP="00AC33B4">
            <w:pPr>
              <w:rPr>
                <w:sz w:val="20"/>
                <w:lang w:val="fr-FR"/>
              </w:rPr>
            </w:pPr>
          </w:p>
        </w:tc>
        <w:tc>
          <w:tcPr>
            <w:tcW w:w="992" w:type="dxa"/>
            <w:shd w:val="clear" w:color="auto" w:fill="auto"/>
          </w:tcPr>
          <w:p w:rsidR="00AC33B4" w:rsidRPr="0052548F" w:rsidRDefault="00AC33B4" w:rsidP="00AC33B4">
            <w:pPr>
              <w:rPr>
                <w:sz w:val="20"/>
                <w:lang w:val="fr-FR"/>
              </w:rPr>
            </w:pPr>
          </w:p>
        </w:tc>
        <w:tc>
          <w:tcPr>
            <w:tcW w:w="1039" w:type="dxa"/>
            <w:shd w:val="clear" w:color="auto" w:fill="auto"/>
          </w:tcPr>
          <w:p w:rsidR="00AC33B4" w:rsidRPr="0052548F" w:rsidRDefault="00AC33B4" w:rsidP="00AC33B4">
            <w:pPr>
              <w:rPr>
                <w:sz w:val="20"/>
                <w:lang w:val="fr-FR"/>
              </w:rPr>
            </w:pPr>
          </w:p>
        </w:tc>
        <w:tc>
          <w:tcPr>
            <w:tcW w:w="974" w:type="dxa"/>
            <w:shd w:val="clear" w:color="auto" w:fill="auto"/>
          </w:tcPr>
          <w:p w:rsidR="00AC33B4" w:rsidRPr="0052548F" w:rsidRDefault="00AC33B4" w:rsidP="00AC33B4">
            <w:pPr>
              <w:rPr>
                <w:sz w:val="20"/>
                <w:lang w:val="fr-FR"/>
              </w:rPr>
            </w:pPr>
          </w:p>
        </w:tc>
        <w:tc>
          <w:tcPr>
            <w:tcW w:w="929" w:type="dxa"/>
            <w:shd w:val="clear" w:color="auto" w:fill="auto"/>
          </w:tcPr>
          <w:p w:rsidR="00AC33B4" w:rsidRPr="0052548F" w:rsidRDefault="00AC33B4" w:rsidP="00AC33B4">
            <w:pPr>
              <w:rPr>
                <w:sz w:val="20"/>
                <w:lang w:val="fr-FR"/>
              </w:rPr>
            </w:pPr>
          </w:p>
        </w:tc>
      </w:tr>
      <w:tr w:rsidR="00AC33B4" w:rsidRPr="0052548F" w:rsidTr="0052548F">
        <w:trPr>
          <w:cantSplit/>
        </w:trPr>
        <w:tc>
          <w:tcPr>
            <w:tcW w:w="2018" w:type="dxa"/>
            <w:shd w:val="clear" w:color="auto" w:fill="auto"/>
          </w:tcPr>
          <w:p w:rsidR="00AC33B4" w:rsidRPr="0052548F" w:rsidRDefault="00AC33B4" w:rsidP="00AC33B4">
            <w:pPr>
              <w:rPr>
                <w:sz w:val="20"/>
                <w:lang w:val="fr-FR"/>
              </w:rPr>
            </w:pPr>
            <w:r w:rsidRPr="0052548F">
              <w:rPr>
                <w:sz w:val="20"/>
                <w:lang w:val="fr-FR"/>
              </w:rPr>
              <w:t>Chine</w:t>
            </w:r>
          </w:p>
        </w:tc>
        <w:tc>
          <w:tcPr>
            <w:tcW w:w="784" w:type="dxa"/>
            <w:shd w:val="clear" w:color="auto" w:fill="auto"/>
          </w:tcPr>
          <w:p w:rsidR="00AC33B4" w:rsidRPr="0052548F" w:rsidRDefault="00AC33B4" w:rsidP="00AC33B4">
            <w:pPr>
              <w:rPr>
                <w:sz w:val="20"/>
                <w:lang w:val="fr-FR"/>
              </w:rPr>
            </w:pPr>
            <w:r w:rsidRPr="0052548F">
              <w:rPr>
                <w:sz w:val="20"/>
                <w:lang w:val="fr-FR"/>
              </w:rPr>
              <w:t>•</w:t>
            </w:r>
          </w:p>
        </w:tc>
        <w:tc>
          <w:tcPr>
            <w:tcW w:w="1842" w:type="dxa"/>
            <w:shd w:val="clear" w:color="auto" w:fill="auto"/>
          </w:tcPr>
          <w:p w:rsidR="00AC33B4" w:rsidRPr="0052548F" w:rsidRDefault="00AC33B4" w:rsidP="00AC33B4">
            <w:pPr>
              <w:rPr>
                <w:sz w:val="20"/>
                <w:lang w:val="fr-FR"/>
              </w:rPr>
            </w:pPr>
          </w:p>
        </w:tc>
        <w:tc>
          <w:tcPr>
            <w:tcW w:w="993" w:type="dxa"/>
            <w:shd w:val="clear" w:color="auto" w:fill="auto"/>
          </w:tcPr>
          <w:p w:rsidR="00AC33B4" w:rsidRPr="0052548F" w:rsidRDefault="00AC33B4" w:rsidP="00AC33B4">
            <w:pPr>
              <w:rPr>
                <w:sz w:val="20"/>
                <w:lang w:val="fr-FR"/>
              </w:rPr>
            </w:pPr>
          </w:p>
        </w:tc>
        <w:tc>
          <w:tcPr>
            <w:tcW w:w="992" w:type="dxa"/>
            <w:shd w:val="clear" w:color="auto" w:fill="auto"/>
          </w:tcPr>
          <w:p w:rsidR="00AC33B4" w:rsidRPr="0052548F" w:rsidRDefault="00AC33B4" w:rsidP="00AC33B4">
            <w:pPr>
              <w:rPr>
                <w:sz w:val="20"/>
                <w:lang w:val="fr-FR"/>
              </w:rPr>
            </w:pPr>
          </w:p>
        </w:tc>
        <w:tc>
          <w:tcPr>
            <w:tcW w:w="1039" w:type="dxa"/>
            <w:shd w:val="clear" w:color="auto" w:fill="auto"/>
          </w:tcPr>
          <w:p w:rsidR="00AC33B4" w:rsidRPr="0052548F" w:rsidRDefault="00AC33B4" w:rsidP="00AC33B4">
            <w:pPr>
              <w:rPr>
                <w:sz w:val="20"/>
                <w:lang w:val="fr-FR"/>
              </w:rPr>
            </w:pPr>
          </w:p>
        </w:tc>
        <w:tc>
          <w:tcPr>
            <w:tcW w:w="974" w:type="dxa"/>
            <w:shd w:val="clear" w:color="auto" w:fill="auto"/>
          </w:tcPr>
          <w:p w:rsidR="00AC33B4" w:rsidRPr="0052548F" w:rsidRDefault="00AC33B4" w:rsidP="00AC33B4">
            <w:pPr>
              <w:rPr>
                <w:sz w:val="20"/>
                <w:lang w:val="fr-FR"/>
              </w:rPr>
            </w:pPr>
          </w:p>
        </w:tc>
        <w:tc>
          <w:tcPr>
            <w:tcW w:w="929" w:type="dxa"/>
            <w:shd w:val="clear" w:color="auto" w:fill="auto"/>
          </w:tcPr>
          <w:p w:rsidR="00AC33B4" w:rsidRPr="0052548F" w:rsidRDefault="00AC33B4" w:rsidP="00AC33B4">
            <w:pPr>
              <w:rPr>
                <w:sz w:val="20"/>
                <w:lang w:val="fr-FR"/>
              </w:rPr>
            </w:pPr>
          </w:p>
        </w:tc>
      </w:tr>
      <w:tr w:rsidR="00AC33B4" w:rsidRPr="0052548F" w:rsidTr="0052548F">
        <w:trPr>
          <w:cantSplit/>
        </w:trPr>
        <w:tc>
          <w:tcPr>
            <w:tcW w:w="2018" w:type="dxa"/>
            <w:shd w:val="clear" w:color="auto" w:fill="auto"/>
          </w:tcPr>
          <w:p w:rsidR="00AC33B4" w:rsidRPr="0052548F" w:rsidRDefault="00AC33B4" w:rsidP="00AC33B4">
            <w:pPr>
              <w:rPr>
                <w:sz w:val="20"/>
                <w:lang w:val="fr-FR"/>
              </w:rPr>
            </w:pPr>
            <w:r w:rsidRPr="0052548F">
              <w:rPr>
                <w:sz w:val="20"/>
                <w:lang w:val="fr-FR"/>
              </w:rPr>
              <w:t>Chypre</w:t>
            </w:r>
          </w:p>
        </w:tc>
        <w:tc>
          <w:tcPr>
            <w:tcW w:w="784" w:type="dxa"/>
            <w:shd w:val="clear" w:color="auto" w:fill="auto"/>
          </w:tcPr>
          <w:p w:rsidR="00AC33B4" w:rsidRPr="0052548F" w:rsidRDefault="00AC33B4" w:rsidP="00AC33B4">
            <w:pPr>
              <w:rPr>
                <w:sz w:val="20"/>
                <w:lang w:val="fr-FR"/>
              </w:rPr>
            </w:pPr>
          </w:p>
        </w:tc>
        <w:tc>
          <w:tcPr>
            <w:tcW w:w="1842" w:type="dxa"/>
            <w:shd w:val="clear" w:color="auto" w:fill="auto"/>
          </w:tcPr>
          <w:p w:rsidR="00AC33B4" w:rsidRPr="0052548F" w:rsidRDefault="002D58D2" w:rsidP="00AC33B4">
            <w:pPr>
              <w:rPr>
                <w:sz w:val="20"/>
                <w:lang w:val="fr-FR"/>
              </w:rPr>
            </w:pPr>
            <w:r w:rsidRPr="0052548F">
              <w:rPr>
                <w:sz w:val="20"/>
                <w:lang w:val="fr-FR"/>
              </w:rPr>
              <w:t>•</w:t>
            </w:r>
          </w:p>
        </w:tc>
        <w:tc>
          <w:tcPr>
            <w:tcW w:w="993" w:type="dxa"/>
            <w:shd w:val="clear" w:color="auto" w:fill="auto"/>
          </w:tcPr>
          <w:p w:rsidR="00AC33B4" w:rsidRPr="0052548F" w:rsidRDefault="00AC33B4" w:rsidP="00AC33B4">
            <w:pPr>
              <w:rPr>
                <w:sz w:val="20"/>
                <w:lang w:val="fr-FR"/>
              </w:rPr>
            </w:pPr>
          </w:p>
        </w:tc>
        <w:tc>
          <w:tcPr>
            <w:tcW w:w="992" w:type="dxa"/>
            <w:shd w:val="clear" w:color="auto" w:fill="auto"/>
          </w:tcPr>
          <w:p w:rsidR="00AC33B4" w:rsidRPr="0052548F" w:rsidRDefault="00AC33B4" w:rsidP="00AC33B4">
            <w:pPr>
              <w:rPr>
                <w:sz w:val="20"/>
                <w:lang w:val="fr-FR"/>
              </w:rPr>
            </w:pPr>
            <w:r w:rsidRPr="0052548F">
              <w:rPr>
                <w:sz w:val="20"/>
                <w:lang w:val="fr-FR"/>
              </w:rPr>
              <w:t>•</w:t>
            </w:r>
          </w:p>
        </w:tc>
        <w:tc>
          <w:tcPr>
            <w:tcW w:w="1039" w:type="dxa"/>
            <w:shd w:val="clear" w:color="auto" w:fill="auto"/>
          </w:tcPr>
          <w:p w:rsidR="00AC33B4" w:rsidRPr="0052548F" w:rsidRDefault="00AC33B4" w:rsidP="00AC33B4">
            <w:pPr>
              <w:rPr>
                <w:sz w:val="20"/>
                <w:lang w:val="fr-FR"/>
              </w:rPr>
            </w:pPr>
          </w:p>
        </w:tc>
        <w:tc>
          <w:tcPr>
            <w:tcW w:w="974" w:type="dxa"/>
            <w:shd w:val="clear" w:color="auto" w:fill="auto"/>
          </w:tcPr>
          <w:p w:rsidR="00AC33B4" w:rsidRPr="0052548F" w:rsidRDefault="00AC33B4" w:rsidP="00AC33B4">
            <w:pPr>
              <w:rPr>
                <w:sz w:val="20"/>
                <w:lang w:val="fr-FR"/>
              </w:rPr>
            </w:pPr>
          </w:p>
        </w:tc>
        <w:tc>
          <w:tcPr>
            <w:tcW w:w="929" w:type="dxa"/>
            <w:shd w:val="clear" w:color="auto" w:fill="auto"/>
          </w:tcPr>
          <w:p w:rsidR="00AC33B4" w:rsidRPr="0052548F" w:rsidRDefault="00AC33B4" w:rsidP="00AC33B4">
            <w:pPr>
              <w:rPr>
                <w:sz w:val="20"/>
                <w:lang w:val="fr-FR"/>
              </w:rPr>
            </w:pPr>
          </w:p>
        </w:tc>
      </w:tr>
      <w:tr w:rsidR="00AC33B4" w:rsidRPr="0052548F" w:rsidTr="0052548F">
        <w:trPr>
          <w:cantSplit/>
        </w:trPr>
        <w:tc>
          <w:tcPr>
            <w:tcW w:w="2018" w:type="dxa"/>
            <w:shd w:val="clear" w:color="auto" w:fill="auto"/>
          </w:tcPr>
          <w:p w:rsidR="00AC33B4" w:rsidRPr="0052548F" w:rsidRDefault="00AC33B4" w:rsidP="00AC33B4">
            <w:pPr>
              <w:rPr>
                <w:sz w:val="20"/>
                <w:lang w:val="fr-FR"/>
              </w:rPr>
            </w:pPr>
            <w:r w:rsidRPr="0052548F">
              <w:rPr>
                <w:sz w:val="20"/>
                <w:lang w:val="fr-FR"/>
              </w:rPr>
              <w:t>Colombie</w:t>
            </w:r>
          </w:p>
        </w:tc>
        <w:tc>
          <w:tcPr>
            <w:tcW w:w="784" w:type="dxa"/>
            <w:shd w:val="clear" w:color="auto" w:fill="auto"/>
          </w:tcPr>
          <w:p w:rsidR="00AC33B4" w:rsidRPr="0052548F" w:rsidRDefault="00AC33B4" w:rsidP="00AC33B4">
            <w:pPr>
              <w:rPr>
                <w:sz w:val="20"/>
                <w:lang w:val="fr-FR"/>
              </w:rPr>
            </w:pPr>
            <w:r w:rsidRPr="0052548F">
              <w:rPr>
                <w:sz w:val="20"/>
                <w:lang w:val="fr-FR"/>
              </w:rPr>
              <w:t>•</w:t>
            </w:r>
          </w:p>
        </w:tc>
        <w:tc>
          <w:tcPr>
            <w:tcW w:w="1842" w:type="dxa"/>
            <w:shd w:val="clear" w:color="auto" w:fill="auto"/>
          </w:tcPr>
          <w:p w:rsidR="00AC33B4" w:rsidRPr="0052548F" w:rsidRDefault="00AC33B4" w:rsidP="00AC33B4">
            <w:pPr>
              <w:rPr>
                <w:sz w:val="20"/>
                <w:lang w:val="fr-FR"/>
              </w:rPr>
            </w:pPr>
          </w:p>
        </w:tc>
        <w:tc>
          <w:tcPr>
            <w:tcW w:w="993" w:type="dxa"/>
            <w:shd w:val="clear" w:color="auto" w:fill="auto"/>
          </w:tcPr>
          <w:p w:rsidR="00AC33B4" w:rsidRPr="0052548F" w:rsidRDefault="00AC33B4" w:rsidP="00AC33B4">
            <w:pPr>
              <w:rPr>
                <w:sz w:val="20"/>
                <w:lang w:val="fr-FR"/>
              </w:rPr>
            </w:pPr>
          </w:p>
        </w:tc>
        <w:tc>
          <w:tcPr>
            <w:tcW w:w="992" w:type="dxa"/>
            <w:shd w:val="clear" w:color="auto" w:fill="auto"/>
          </w:tcPr>
          <w:p w:rsidR="00AC33B4" w:rsidRPr="0052548F" w:rsidRDefault="00AC33B4" w:rsidP="00AC33B4">
            <w:pPr>
              <w:rPr>
                <w:sz w:val="20"/>
                <w:lang w:val="fr-FR"/>
              </w:rPr>
            </w:pPr>
          </w:p>
        </w:tc>
        <w:tc>
          <w:tcPr>
            <w:tcW w:w="1039" w:type="dxa"/>
            <w:shd w:val="clear" w:color="auto" w:fill="auto"/>
          </w:tcPr>
          <w:p w:rsidR="00AC33B4" w:rsidRPr="0052548F" w:rsidRDefault="00AC33B4" w:rsidP="00AC33B4">
            <w:pPr>
              <w:rPr>
                <w:sz w:val="20"/>
                <w:lang w:val="fr-FR"/>
              </w:rPr>
            </w:pPr>
          </w:p>
        </w:tc>
        <w:tc>
          <w:tcPr>
            <w:tcW w:w="974" w:type="dxa"/>
            <w:shd w:val="clear" w:color="auto" w:fill="auto"/>
          </w:tcPr>
          <w:p w:rsidR="00AC33B4" w:rsidRPr="0052548F" w:rsidRDefault="00AC33B4" w:rsidP="00AC33B4">
            <w:pPr>
              <w:rPr>
                <w:sz w:val="20"/>
                <w:lang w:val="fr-FR"/>
              </w:rPr>
            </w:pPr>
          </w:p>
        </w:tc>
        <w:tc>
          <w:tcPr>
            <w:tcW w:w="929" w:type="dxa"/>
            <w:shd w:val="clear" w:color="auto" w:fill="auto"/>
          </w:tcPr>
          <w:p w:rsidR="00AC33B4" w:rsidRPr="0052548F" w:rsidRDefault="00AC33B4" w:rsidP="00AC33B4">
            <w:pPr>
              <w:rPr>
                <w:sz w:val="20"/>
                <w:lang w:val="fr-FR"/>
              </w:rPr>
            </w:pPr>
          </w:p>
        </w:tc>
      </w:tr>
      <w:tr w:rsidR="00AC33B4" w:rsidRPr="0052548F" w:rsidTr="0052548F">
        <w:trPr>
          <w:cantSplit/>
        </w:trPr>
        <w:tc>
          <w:tcPr>
            <w:tcW w:w="2018" w:type="dxa"/>
            <w:shd w:val="clear" w:color="auto" w:fill="auto"/>
          </w:tcPr>
          <w:p w:rsidR="00AC33B4" w:rsidRPr="0052548F" w:rsidRDefault="00AC33B4" w:rsidP="00AC33B4">
            <w:pPr>
              <w:rPr>
                <w:sz w:val="20"/>
                <w:lang w:val="fr-FR"/>
              </w:rPr>
            </w:pPr>
            <w:r w:rsidRPr="0052548F">
              <w:rPr>
                <w:sz w:val="20"/>
                <w:lang w:val="fr-FR"/>
              </w:rPr>
              <w:t>Croatie</w:t>
            </w:r>
          </w:p>
        </w:tc>
        <w:tc>
          <w:tcPr>
            <w:tcW w:w="784" w:type="dxa"/>
            <w:shd w:val="clear" w:color="auto" w:fill="auto"/>
          </w:tcPr>
          <w:p w:rsidR="00AC33B4" w:rsidRPr="0052548F" w:rsidRDefault="00AC33B4" w:rsidP="00AC33B4">
            <w:pPr>
              <w:rPr>
                <w:sz w:val="20"/>
                <w:lang w:val="fr-FR"/>
              </w:rPr>
            </w:pPr>
            <w:r w:rsidRPr="0052548F">
              <w:rPr>
                <w:sz w:val="20"/>
                <w:lang w:val="fr-FR"/>
              </w:rPr>
              <w:t>•</w:t>
            </w:r>
          </w:p>
        </w:tc>
        <w:tc>
          <w:tcPr>
            <w:tcW w:w="1842" w:type="dxa"/>
            <w:shd w:val="clear" w:color="auto" w:fill="auto"/>
          </w:tcPr>
          <w:p w:rsidR="00AC33B4" w:rsidRPr="0052548F" w:rsidRDefault="00AC33B4" w:rsidP="00AC33B4">
            <w:pPr>
              <w:rPr>
                <w:sz w:val="20"/>
                <w:lang w:val="fr-FR"/>
              </w:rPr>
            </w:pPr>
          </w:p>
        </w:tc>
        <w:tc>
          <w:tcPr>
            <w:tcW w:w="993" w:type="dxa"/>
            <w:shd w:val="clear" w:color="auto" w:fill="auto"/>
          </w:tcPr>
          <w:p w:rsidR="00AC33B4" w:rsidRPr="0052548F" w:rsidRDefault="00AC33B4" w:rsidP="00AC33B4">
            <w:pPr>
              <w:rPr>
                <w:sz w:val="20"/>
                <w:lang w:val="fr-FR"/>
              </w:rPr>
            </w:pPr>
          </w:p>
        </w:tc>
        <w:tc>
          <w:tcPr>
            <w:tcW w:w="992" w:type="dxa"/>
            <w:shd w:val="clear" w:color="auto" w:fill="auto"/>
          </w:tcPr>
          <w:p w:rsidR="00AC33B4" w:rsidRPr="0052548F" w:rsidRDefault="00AC33B4" w:rsidP="00AC33B4">
            <w:pPr>
              <w:rPr>
                <w:sz w:val="20"/>
                <w:lang w:val="fr-FR"/>
              </w:rPr>
            </w:pPr>
          </w:p>
        </w:tc>
        <w:tc>
          <w:tcPr>
            <w:tcW w:w="1039" w:type="dxa"/>
            <w:shd w:val="clear" w:color="auto" w:fill="auto"/>
          </w:tcPr>
          <w:p w:rsidR="00AC33B4" w:rsidRPr="0052548F" w:rsidRDefault="00AC33B4" w:rsidP="00AC33B4">
            <w:pPr>
              <w:rPr>
                <w:sz w:val="20"/>
                <w:lang w:val="fr-FR"/>
              </w:rPr>
            </w:pPr>
          </w:p>
        </w:tc>
        <w:tc>
          <w:tcPr>
            <w:tcW w:w="974" w:type="dxa"/>
            <w:shd w:val="clear" w:color="auto" w:fill="auto"/>
          </w:tcPr>
          <w:p w:rsidR="00AC33B4" w:rsidRPr="0052548F" w:rsidRDefault="00AC33B4" w:rsidP="00AC33B4">
            <w:pPr>
              <w:rPr>
                <w:sz w:val="20"/>
                <w:lang w:val="fr-FR"/>
              </w:rPr>
            </w:pPr>
          </w:p>
        </w:tc>
        <w:tc>
          <w:tcPr>
            <w:tcW w:w="929" w:type="dxa"/>
            <w:shd w:val="clear" w:color="auto" w:fill="auto"/>
          </w:tcPr>
          <w:p w:rsidR="00AC33B4" w:rsidRPr="0052548F" w:rsidRDefault="00AC33B4" w:rsidP="00AC33B4">
            <w:pPr>
              <w:rPr>
                <w:sz w:val="20"/>
                <w:lang w:val="fr-FR"/>
              </w:rPr>
            </w:pPr>
          </w:p>
        </w:tc>
      </w:tr>
      <w:tr w:rsidR="00AC33B4" w:rsidRPr="0052548F" w:rsidTr="0052548F">
        <w:trPr>
          <w:cantSplit/>
        </w:trPr>
        <w:tc>
          <w:tcPr>
            <w:tcW w:w="2018" w:type="dxa"/>
            <w:shd w:val="clear" w:color="auto" w:fill="auto"/>
          </w:tcPr>
          <w:p w:rsidR="00AC33B4" w:rsidRPr="0052548F" w:rsidRDefault="00AC33B4" w:rsidP="00AC33B4">
            <w:pPr>
              <w:rPr>
                <w:sz w:val="20"/>
                <w:lang w:val="fr-FR"/>
              </w:rPr>
            </w:pPr>
            <w:r w:rsidRPr="0052548F">
              <w:rPr>
                <w:sz w:val="20"/>
                <w:lang w:val="fr-FR"/>
              </w:rPr>
              <w:t>Cuba (2008)</w:t>
            </w:r>
          </w:p>
        </w:tc>
        <w:tc>
          <w:tcPr>
            <w:tcW w:w="784" w:type="dxa"/>
            <w:shd w:val="clear" w:color="auto" w:fill="auto"/>
          </w:tcPr>
          <w:p w:rsidR="00AC33B4" w:rsidRPr="0052548F" w:rsidRDefault="00AC33B4" w:rsidP="00AC33B4">
            <w:pPr>
              <w:rPr>
                <w:sz w:val="20"/>
                <w:lang w:val="fr-FR"/>
              </w:rPr>
            </w:pPr>
            <w:r w:rsidRPr="0052548F">
              <w:rPr>
                <w:sz w:val="20"/>
                <w:lang w:val="fr-FR"/>
              </w:rPr>
              <w:t>•</w:t>
            </w:r>
          </w:p>
        </w:tc>
        <w:tc>
          <w:tcPr>
            <w:tcW w:w="1842" w:type="dxa"/>
            <w:shd w:val="clear" w:color="auto" w:fill="auto"/>
          </w:tcPr>
          <w:p w:rsidR="00AC33B4" w:rsidRPr="0052548F" w:rsidRDefault="00AC33B4" w:rsidP="00AC33B4">
            <w:pPr>
              <w:rPr>
                <w:sz w:val="20"/>
                <w:lang w:val="fr-FR"/>
              </w:rPr>
            </w:pPr>
          </w:p>
        </w:tc>
        <w:tc>
          <w:tcPr>
            <w:tcW w:w="993" w:type="dxa"/>
            <w:shd w:val="clear" w:color="auto" w:fill="auto"/>
          </w:tcPr>
          <w:p w:rsidR="00AC33B4" w:rsidRPr="0052548F" w:rsidRDefault="00AC33B4" w:rsidP="00AC33B4">
            <w:pPr>
              <w:rPr>
                <w:sz w:val="20"/>
                <w:lang w:val="fr-FR"/>
              </w:rPr>
            </w:pPr>
          </w:p>
        </w:tc>
        <w:tc>
          <w:tcPr>
            <w:tcW w:w="992" w:type="dxa"/>
            <w:shd w:val="clear" w:color="auto" w:fill="auto"/>
          </w:tcPr>
          <w:p w:rsidR="00AC33B4" w:rsidRPr="0052548F" w:rsidRDefault="00AC33B4" w:rsidP="00AC33B4">
            <w:pPr>
              <w:rPr>
                <w:sz w:val="20"/>
                <w:lang w:val="fr-FR"/>
              </w:rPr>
            </w:pPr>
          </w:p>
        </w:tc>
        <w:tc>
          <w:tcPr>
            <w:tcW w:w="1039" w:type="dxa"/>
            <w:shd w:val="clear" w:color="auto" w:fill="auto"/>
          </w:tcPr>
          <w:p w:rsidR="00AC33B4" w:rsidRPr="0052548F" w:rsidRDefault="00AC33B4" w:rsidP="00AC33B4">
            <w:pPr>
              <w:rPr>
                <w:sz w:val="20"/>
                <w:lang w:val="fr-FR"/>
              </w:rPr>
            </w:pPr>
          </w:p>
        </w:tc>
        <w:tc>
          <w:tcPr>
            <w:tcW w:w="974" w:type="dxa"/>
            <w:shd w:val="clear" w:color="auto" w:fill="auto"/>
          </w:tcPr>
          <w:p w:rsidR="00AC33B4" w:rsidRPr="0052548F" w:rsidRDefault="00AC33B4" w:rsidP="00AC33B4">
            <w:pPr>
              <w:rPr>
                <w:sz w:val="20"/>
                <w:lang w:val="fr-FR"/>
              </w:rPr>
            </w:pPr>
          </w:p>
        </w:tc>
        <w:tc>
          <w:tcPr>
            <w:tcW w:w="929" w:type="dxa"/>
            <w:shd w:val="clear" w:color="auto" w:fill="auto"/>
          </w:tcPr>
          <w:p w:rsidR="00AC33B4" w:rsidRPr="0052548F" w:rsidRDefault="00AC33B4" w:rsidP="00AC33B4">
            <w:pPr>
              <w:rPr>
                <w:sz w:val="20"/>
                <w:lang w:val="fr-FR"/>
              </w:rPr>
            </w:pPr>
          </w:p>
        </w:tc>
      </w:tr>
      <w:tr w:rsidR="00AC33B4" w:rsidRPr="0052548F" w:rsidTr="0052548F">
        <w:trPr>
          <w:cantSplit/>
        </w:trPr>
        <w:tc>
          <w:tcPr>
            <w:tcW w:w="2018" w:type="dxa"/>
            <w:shd w:val="clear" w:color="auto" w:fill="auto"/>
          </w:tcPr>
          <w:p w:rsidR="00AC33B4" w:rsidRPr="0052548F" w:rsidRDefault="00AC33B4" w:rsidP="00AC33B4">
            <w:pPr>
              <w:rPr>
                <w:sz w:val="20"/>
                <w:lang w:val="fr-FR"/>
              </w:rPr>
            </w:pPr>
            <w:r w:rsidRPr="0052548F">
              <w:rPr>
                <w:sz w:val="20"/>
                <w:lang w:val="fr-FR"/>
              </w:rPr>
              <w:t>Danemark</w:t>
            </w:r>
          </w:p>
        </w:tc>
        <w:tc>
          <w:tcPr>
            <w:tcW w:w="784" w:type="dxa"/>
            <w:shd w:val="clear" w:color="auto" w:fill="auto"/>
          </w:tcPr>
          <w:p w:rsidR="00AC33B4" w:rsidRPr="0052548F" w:rsidRDefault="00AC33B4" w:rsidP="00AC33B4">
            <w:pPr>
              <w:rPr>
                <w:sz w:val="20"/>
                <w:lang w:val="fr-FR"/>
              </w:rPr>
            </w:pPr>
            <w:r w:rsidRPr="0052548F">
              <w:rPr>
                <w:sz w:val="20"/>
                <w:lang w:val="fr-FR"/>
              </w:rPr>
              <w:t>•</w:t>
            </w:r>
          </w:p>
        </w:tc>
        <w:tc>
          <w:tcPr>
            <w:tcW w:w="1842" w:type="dxa"/>
            <w:shd w:val="clear" w:color="auto" w:fill="auto"/>
          </w:tcPr>
          <w:p w:rsidR="00AC33B4" w:rsidRPr="0052548F" w:rsidRDefault="00AC33B4" w:rsidP="00AC33B4">
            <w:pPr>
              <w:rPr>
                <w:sz w:val="20"/>
                <w:lang w:val="fr-FR"/>
              </w:rPr>
            </w:pPr>
          </w:p>
        </w:tc>
        <w:tc>
          <w:tcPr>
            <w:tcW w:w="993" w:type="dxa"/>
            <w:shd w:val="clear" w:color="auto" w:fill="auto"/>
          </w:tcPr>
          <w:p w:rsidR="00AC33B4" w:rsidRPr="0052548F" w:rsidRDefault="00AC33B4" w:rsidP="00AC33B4">
            <w:pPr>
              <w:rPr>
                <w:sz w:val="20"/>
                <w:lang w:val="fr-FR"/>
              </w:rPr>
            </w:pPr>
          </w:p>
        </w:tc>
        <w:tc>
          <w:tcPr>
            <w:tcW w:w="992" w:type="dxa"/>
            <w:shd w:val="clear" w:color="auto" w:fill="auto"/>
          </w:tcPr>
          <w:p w:rsidR="00AC33B4" w:rsidRPr="0052548F" w:rsidRDefault="00AC33B4" w:rsidP="00AC33B4">
            <w:pPr>
              <w:rPr>
                <w:sz w:val="20"/>
                <w:lang w:val="fr-FR"/>
              </w:rPr>
            </w:pPr>
          </w:p>
        </w:tc>
        <w:tc>
          <w:tcPr>
            <w:tcW w:w="1039" w:type="dxa"/>
            <w:shd w:val="clear" w:color="auto" w:fill="auto"/>
          </w:tcPr>
          <w:p w:rsidR="00AC33B4" w:rsidRPr="0052548F" w:rsidRDefault="00AC33B4" w:rsidP="00AC33B4">
            <w:pPr>
              <w:rPr>
                <w:sz w:val="20"/>
                <w:lang w:val="fr-FR"/>
              </w:rPr>
            </w:pPr>
          </w:p>
        </w:tc>
        <w:tc>
          <w:tcPr>
            <w:tcW w:w="974" w:type="dxa"/>
            <w:shd w:val="clear" w:color="auto" w:fill="auto"/>
          </w:tcPr>
          <w:p w:rsidR="00AC33B4" w:rsidRPr="0052548F" w:rsidRDefault="00AC33B4" w:rsidP="00AC33B4">
            <w:pPr>
              <w:rPr>
                <w:sz w:val="20"/>
                <w:lang w:val="fr-FR"/>
              </w:rPr>
            </w:pPr>
          </w:p>
        </w:tc>
        <w:tc>
          <w:tcPr>
            <w:tcW w:w="929" w:type="dxa"/>
            <w:shd w:val="clear" w:color="auto" w:fill="auto"/>
          </w:tcPr>
          <w:p w:rsidR="00AC33B4" w:rsidRPr="0052548F" w:rsidRDefault="00AC33B4" w:rsidP="00AC33B4">
            <w:pPr>
              <w:rPr>
                <w:sz w:val="20"/>
                <w:lang w:val="fr-FR"/>
              </w:rPr>
            </w:pPr>
          </w:p>
        </w:tc>
      </w:tr>
      <w:tr w:rsidR="00AC33B4" w:rsidRPr="0052548F" w:rsidTr="0052548F">
        <w:trPr>
          <w:cantSplit/>
        </w:trPr>
        <w:tc>
          <w:tcPr>
            <w:tcW w:w="2018" w:type="dxa"/>
            <w:shd w:val="clear" w:color="auto" w:fill="auto"/>
          </w:tcPr>
          <w:p w:rsidR="00AC33B4" w:rsidRPr="0052548F" w:rsidRDefault="00AC33B4" w:rsidP="00AC33B4">
            <w:pPr>
              <w:rPr>
                <w:sz w:val="20"/>
                <w:lang w:val="fr-FR"/>
              </w:rPr>
            </w:pPr>
            <w:r w:rsidRPr="0052548F">
              <w:rPr>
                <w:sz w:val="20"/>
                <w:lang w:val="fr-FR"/>
              </w:rPr>
              <w:t>Espagne</w:t>
            </w:r>
          </w:p>
        </w:tc>
        <w:tc>
          <w:tcPr>
            <w:tcW w:w="784" w:type="dxa"/>
            <w:shd w:val="clear" w:color="auto" w:fill="auto"/>
          </w:tcPr>
          <w:p w:rsidR="00AC33B4" w:rsidRPr="0052548F" w:rsidRDefault="00AC33B4" w:rsidP="00AC33B4">
            <w:pPr>
              <w:rPr>
                <w:sz w:val="20"/>
                <w:lang w:val="fr-FR"/>
              </w:rPr>
            </w:pPr>
            <w:r w:rsidRPr="0052548F">
              <w:rPr>
                <w:sz w:val="20"/>
                <w:lang w:val="fr-FR"/>
              </w:rPr>
              <w:t>•</w:t>
            </w:r>
          </w:p>
        </w:tc>
        <w:tc>
          <w:tcPr>
            <w:tcW w:w="1842" w:type="dxa"/>
            <w:shd w:val="clear" w:color="auto" w:fill="auto"/>
          </w:tcPr>
          <w:p w:rsidR="00AC33B4" w:rsidRPr="0052548F" w:rsidRDefault="00AC33B4" w:rsidP="00AC33B4">
            <w:pPr>
              <w:rPr>
                <w:sz w:val="20"/>
                <w:lang w:val="fr-FR"/>
              </w:rPr>
            </w:pPr>
          </w:p>
        </w:tc>
        <w:tc>
          <w:tcPr>
            <w:tcW w:w="993" w:type="dxa"/>
            <w:shd w:val="clear" w:color="auto" w:fill="auto"/>
          </w:tcPr>
          <w:p w:rsidR="00AC33B4" w:rsidRPr="0052548F" w:rsidRDefault="00AC33B4" w:rsidP="00AC33B4">
            <w:pPr>
              <w:rPr>
                <w:sz w:val="20"/>
                <w:lang w:val="fr-FR"/>
              </w:rPr>
            </w:pPr>
          </w:p>
        </w:tc>
        <w:tc>
          <w:tcPr>
            <w:tcW w:w="992" w:type="dxa"/>
            <w:shd w:val="clear" w:color="auto" w:fill="auto"/>
          </w:tcPr>
          <w:p w:rsidR="00AC33B4" w:rsidRPr="0052548F" w:rsidRDefault="00AC33B4" w:rsidP="00AC33B4">
            <w:pPr>
              <w:rPr>
                <w:sz w:val="20"/>
                <w:lang w:val="fr-FR"/>
              </w:rPr>
            </w:pPr>
          </w:p>
        </w:tc>
        <w:tc>
          <w:tcPr>
            <w:tcW w:w="1039" w:type="dxa"/>
            <w:shd w:val="clear" w:color="auto" w:fill="auto"/>
          </w:tcPr>
          <w:p w:rsidR="00AC33B4" w:rsidRPr="0052548F" w:rsidRDefault="00AC33B4" w:rsidP="00AC33B4">
            <w:pPr>
              <w:rPr>
                <w:sz w:val="20"/>
                <w:lang w:val="fr-FR"/>
              </w:rPr>
            </w:pPr>
          </w:p>
        </w:tc>
        <w:tc>
          <w:tcPr>
            <w:tcW w:w="974" w:type="dxa"/>
            <w:shd w:val="clear" w:color="auto" w:fill="auto"/>
          </w:tcPr>
          <w:p w:rsidR="00AC33B4" w:rsidRPr="0052548F" w:rsidRDefault="00AC33B4" w:rsidP="00AC33B4">
            <w:pPr>
              <w:rPr>
                <w:sz w:val="20"/>
                <w:lang w:val="fr-FR"/>
              </w:rPr>
            </w:pPr>
          </w:p>
        </w:tc>
        <w:tc>
          <w:tcPr>
            <w:tcW w:w="929" w:type="dxa"/>
            <w:shd w:val="clear" w:color="auto" w:fill="auto"/>
          </w:tcPr>
          <w:p w:rsidR="00AC33B4" w:rsidRPr="0052548F" w:rsidRDefault="00AC33B4" w:rsidP="00AC33B4">
            <w:pPr>
              <w:rPr>
                <w:sz w:val="20"/>
                <w:lang w:val="fr-FR"/>
              </w:rPr>
            </w:pPr>
          </w:p>
        </w:tc>
      </w:tr>
      <w:tr w:rsidR="00AC33B4" w:rsidRPr="0052548F" w:rsidTr="0052548F">
        <w:trPr>
          <w:cantSplit/>
        </w:trPr>
        <w:tc>
          <w:tcPr>
            <w:tcW w:w="2018" w:type="dxa"/>
            <w:shd w:val="clear" w:color="auto" w:fill="auto"/>
          </w:tcPr>
          <w:p w:rsidR="00AC33B4" w:rsidRPr="0052548F" w:rsidRDefault="00AC33B4" w:rsidP="00AC33B4">
            <w:pPr>
              <w:rPr>
                <w:sz w:val="20"/>
                <w:lang w:val="fr-FR"/>
              </w:rPr>
            </w:pPr>
            <w:r w:rsidRPr="0052548F">
              <w:rPr>
                <w:sz w:val="20"/>
                <w:lang w:val="fr-FR"/>
              </w:rPr>
              <w:t>Estonie</w:t>
            </w:r>
          </w:p>
        </w:tc>
        <w:tc>
          <w:tcPr>
            <w:tcW w:w="784" w:type="dxa"/>
            <w:shd w:val="clear" w:color="auto" w:fill="auto"/>
          </w:tcPr>
          <w:p w:rsidR="00AC33B4" w:rsidRPr="0052548F" w:rsidRDefault="00AC33B4" w:rsidP="00AC33B4">
            <w:pPr>
              <w:rPr>
                <w:sz w:val="20"/>
                <w:lang w:val="fr-FR"/>
              </w:rPr>
            </w:pPr>
            <w:r w:rsidRPr="0052548F">
              <w:rPr>
                <w:sz w:val="20"/>
                <w:lang w:val="fr-FR"/>
              </w:rPr>
              <w:t>•</w:t>
            </w:r>
          </w:p>
        </w:tc>
        <w:tc>
          <w:tcPr>
            <w:tcW w:w="1842" w:type="dxa"/>
            <w:shd w:val="clear" w:color="auto" w:fill="auto"/>
          </w:tcPr>
          <w:p w:rsidR="00AC33B4" w:rsidRPr="0052548F" w:rsidRDefault="00AC33B4" w:rsidP="00AC33B4">
            <w:pPr>
              <w:rPr>
                <w:sz w:val="20"/>
                <w:lang w:val="fr-FR"/>
              </w:rPr>
            </w:pPr>
          </w:p>
        </w:tc>
        <w:tc>
          <w:tcPr>
            <w:tcW w:w="993" w:type="dxa"/>
            <w:shd w:val="clear" w:color="auto" w:fill="auto"/>
          </w:tcPr>
          <w:p w:rsidR="00AC33B4" w:rsidRPr="0052548F" w:rsidRDefault="00AC33B4" w:rsidP="00AC33B4">
            <w:pPr>
              <w:rPr>
                <w:sz w:val="20"/>
                <w:lang w:val="fr-FR"/>
              </w:rPr>
            </w:pPr>
          </w:p>
        </w:tc>
        <w:tc>
          <w:tcPr>
            <w:tcW w:w="992" w:type="dxa"/>
            <w:shd w:val="clear" w:color="auto" w:fill="auto"/>
          </w:tcPr>
          <w:p w:rsidR="00AC33B4" w:rsidRPr="0052548F" w:rsidRDefault="00AC33B4" w:rsidP="00AC33B4">
            <w:pPr>
              <w:rPr>
                <w:sz w:val="20"/>
                <w:lang w:val="fr-FR"/>
              </w:rPr>
            </w:pPr>
          </w:p>
        </w:tc>
        <w:tc>
          <w:tcPr>
            <w:tcW w:w="1039" w:type="dxa"/>
            <w:shd w:val="clear" w:color="auto" w:fill="auto"/>
          </w:tcPr>
          <w:p w:rsidR="00AC33B4" w:rsidRPr="0052548F" w:rsidRDefault="00AC33B4" w:rsidP="00AC33B4">
            <w:pPr>
              <w:rPr>
                <w:sz w:val="20"/>
                <w:lang w:val="fr-FR"/>
              </w:rPr>
            </w:pPr>
          </w:p>
        </w:tc>
        <w:tc>
          <w:tcPr>
            <w:tcW w:w="974" w:type="dxa"/>
            <w:shd w:val="clear" w:color="auto" w:fill="auto"/>
          </w:tcPr>
          <w:p w:rsidR="00AC33B4" w:rsidRPr="0052548F" w:rsidRDefault="00AC33B4" w:rsidP="00AC33B4">
            <w:pPr>
              <w:rPr>
                <w:sz w:val="20"/>
                <w:lang w:val="fr-FR"/>
              </w:rPr>
            </w:pPr>
          </w:p>
        </w:tc>
        <w:tc>
          <w:tcPr>
            <w:tcW w:w="929" w:type="dxa"/>
            <w:shd w:val="clear" w:color="auto" w:fill="auto"/>
          </w:tcPr>
          <w:p w:rsidR="00AC33B4" w:rsidRPr="0052548F" w:rsidRDefault="00AC33B4" w:rsidP="00AC33B4">
            <w:pPr>
              <w:rPr>
                <w:sz w:val="20"/>
                <w:lang w:val="fr-FR"/>
              </w:rPr>
            </w:pPr>
          </w:p>
        </w:tc>
      </w:tr>
      <w:tr w:rsidR="00AC33B4" w:rsidRPr="0052548F" w:rsidTr="0052548F">
        <w:trPr>
          <w:cantSplit/>
        </w:trPr>
        <w:tc>
          <w:tcPr>
            <w:tcW w:w="2018" w:type="dxa"/>
            <w:shd w:val="clear" w:color="auto" w:fill="auto"/>
          </w:tcPr>
          <w:p w:rsidR="00AC33B4" w:rsidRPr="0052548F" w:rsidRDefault="00AC33B4" w:rsidP="00030C5D">
            <w:pPr>
              <w:rPr>
                <w:sz w:val="20"/>
                <w:lang w:val="fr-FR"/>
              </w:rPr>
            </w:pPr>
            <w:r w:rsidRPr="0052548F">
              <w:rPr>
                <w:sz w:val="20"/>
                <w:lang w:val="fr-FR"/>
              </w:rPr>
              <w:t>États</w:t>
            </w:r>
            <w:r w:rsidR="00030C5D">
              <w:rPr>
                <w:sz w:val="20"/>
                <w:lang w:val="fr-FR"/>
              </w:rPr>
              <w:t>-</w:t>
            </w:r>
            <w:r w:rsidRPr="0052548F">
              <w:rPr>
                <w:sz w:val="20"/>
                <w:lang w:val="fr-FR"/>
              </w:rPr>
              <w:t>Unis d’Amérique</w:t>
            </w:r>
          </w:p>
        </w:tc>
        <w:tc>
          <w:tcPr>
            <w:tcW w:w="784" w:type="dxa"/>
            <w:shd w:val="clear" w:color="auto" w:fill="auto"/>
          </w:tcPr>
          <w:p w:rsidR="00AC33B4" w:rsidRPr="0052548F" w:rsidRDefault="00AC33B4" w:rsidP="00AC33B4">
            <w:pPr>
              <w:rPr>
                <w:sz w:val="20"/>
                <w:lang w:val="fr-FR"/>
              </w:rPr>
            </w:pPr>
            <w:r w:rsidRPr="0052548F">
              <w:rPr>
                <w:sz w:val="20"/>
                <w:lang w:val="fr-FR"/>
              </w:rPr>
              <w:t>•</w:t>
            </w:r>
          </w:p>
        </w:tc>
        <w:tc>
          <w:tcPr>
            <w:tcW w:w="1842" w:type="dxa"/>
            <w:shd w:val="clear" w:color="auto" w:fill="auto"/>
          </w:tcPr>
          <w:p w:rsidR="00AC33B4" w:rsidRPr="0052548F" w:rsidRDefault="00AC33B4" w:rsidP="00AC33B4">
            <w:pPr>
              <w:rPr>
                <w:sz w:val="20"/>
                <w:lang w:val="fr-FR"/>
              </w:rPr>
            </w:pPr>
          </w:p>
        </w:tc>
        <w:tc>
          <w:tcPr>
            <w:tcW w:w="993" w:type="dxa"/>
            <w:shd w:val="clear" w:color="auto" w:fill="auto"/>
          </w:tcPr>
          <w:p w:rsidR="00AC33B4" w:rsidRPr="0052548F" w:rsidRDefault="00AC33B4" w:rsidP="00AC33B4">
            <w:pPr>
              <w:rPr>
                <w:sz w:val="20"/>
                <w:lang w:val="fr-FR"/>
              </w:rPr>
            </w:pPr>
          </w:p>
        </w:tc>
        <w:tc>
          <w:tcPr>
            <w:tcW w:w="992" w:type="dxa"/>
            <w:shd w:val="clear" w:color="auto" w:fill="auto"/>
          </w:tcPr>
          <w:p w:rsidR="00AC33B4" w:rsidRPr="0052548F" w:rsidRDefault="00AC33B4" w:rsidP="00AC33B4">
            <w:pPr>
              <w:rPr>
                <w:sz w:val="20"/>
                <w:lang w:val="fr-FR"/>
              </w:rPr>
            </w:pPr>
          </w:p>
        </w:tc>
        <w:tc>
          <w:tcPr>
            <w:tcW w:w="1039" w:type="dxa"/>
            <w:shd w:val="clear" w:color="auto" w:fill="auto"/>
          </w:tcPr>
          <w:p w:rsidR="00AC33B4" w:rsidRPr="0052548F" w:rsidRDefault="00AC33B4" w:rsidP="00AC33B4">
            <w:pPr>
              <w:rPr>
                <w:sz w:val="20"/>
                <w:lang w:val="fr-FR"/>
              </w:rPr>
            </w:pPr>
          </w:p>
        </w:tc>
        <w:tc>
          <w:tcPr>
            <w:tcW w:w="974" w:type="dxa"/>
            <w:shd w:val="clear" w:color="auto" w:fill="auto"/>
          </w:tcPr>
          <w:p w:rsidR="00AC33B4" w:rsidRPr="0052548F" w:rsidRDefault="00AC33B4" w:rsidP="00AC33B4">
            <w:pPr>
              <w:rPr>
                <w:sz w:val="20"/>
                <w:lang w:val="fr-FR"/>
              </w:rPr>
            </w:pPr>
          </w:p>
        </w:tc>
        <w:tc>
          <w:tcPr>
            <w:tcW w:w="929" w:type="dxa"/>
            <w:shd w:val="clear" w:color="auto" w:fill="auto"/>
          </w:tcPr>
          <w:p w:rsidR="00AC33B4" w:rsidRPr="0052548F" w:rsidRDefault="00AC33B4" w:rsidP="00AC33B4">
            <w:pPr>
              <w:rPr>
                <w:sz w:val="20"/>
                <w:lang w:val="fr-FR"/>
              </w:rPr>
            </w:pPr>
          </w:p>
        </w:tc>
      </w:tr>
      <w:tr w:rsidR="00AC33B4" w:rsidRPr="0052548F" w:rsidTr="0052548F">
        <w:trPr>
          <w:cantSplit/>
        </w:trPr>
        <w:tc>
          <w:tcPr>
            <w:tcW w:w="2018" w:type="dxa"/>
            <w:shd w:val="clear" w:color="auto" w:fill="auto"/>
          </w:tcPr>
          <w:p w:rsidR="00AC33B4" w:rsidRPr="0052548F" w:rsidRDefault="00030C5D" w:rsidP="00AC33B4">
            <w:pPr>
              <w:rPr>
                <w:sz w:val="20"/>
                <w:lang w:val="fr-FR"/>
              </w:rPr>
            </w:pPr>
            <w:r>
              <w:rPr>
                <w:sz w:val="20"/>
                <w:lang w:val="fr-FR"/>
              </w:rPr>
              <w:t>Ex-</w:t>
            </w:r>
            <w:r w:rsidR="00AC33B4" w:rsidRPr="0052548F">
              <w:rPr>
                <w:sz w:val="20"/>
                <w:lang w:val="fr-FR"/>
              </w:rPr>
              <w:t>République yougoslave de Macédoine (2008)</w:t>
            </w:r>
          </w:p>
        </w:tc>
        <w:tc>
          <w:tcPr>
            <w:tcW w:w="784" w:type="dxa"/>
            <w:shd w:val="clear" w:color="auto" w:fill="auto"/>
          </w:tcPr>
          <w:p w:rsidR="00AC33B4" w:rsidRPr="0052548F" w:rsidRDefault="00AC33B4" w:rsidP="00AC33B4">
            <w:pPr>
              <w:rPr>
                <w:sz w:val="20"/>
                <w:lang w:val="fr-FR"/>
              </w:rPr>
            </w:pPr>
            <w:r w:rsidRPr="0052548F">
              <w:rPr>
                <w:sz w:val="20"/>
                <w:lang w:val="fr-FR"/>
              </w:rPr>
              <w:t>•</w:t>
            </w:r>
          </w:p>
        </w:tc>
        <w:tc>
          <w:tcPr>
            <w:tcW w:w="1842" w:type="dxa"/>
            <w:shd w:val="clear" w:color="auto" w:fill="auto"/>
          </w:tcPr>
          <w:p w:rsidR="00AC33B4" w:rsidRPr="0052548F" w:rsidRDefault="00AC33B4" w:rsidP="00AC33B4">
            <w:pPr>
              <w:rPr>
                <w:sz w:val="20"/>
                <w:lang w:val="fr-FR"/>
              </w:rPr>
            </w:pPr>
          </w:p>
        </w:tc>
        <w:tc>
          <w:tcPr>
            <w:tcW w:w="993" w:type="dxa"/>
            <w:shd w:val="clear" w:color="auto" w:fill="auto"/>
          </w:tcPr>
          <w:p w:rsidR="00AC33B4" w:rsidRPr="0052548F" w:rsidRDefault="00AC33B4" w:rsidP="00AC33B4">
            <w:pPr>
              <w:rPr>
                <w:sz w:val="20"/>
                <w:lang w:val="fr-FR"/>
              </w:rPr>
            </w:pPr>
          </w:p>
        </w:tc>
        <w:tc>
          <w:tcPr>
            <w:tcW w:w="992" w:type="dxa"/>
            <w:shd w:val="clear" w:color="auto" w:fill="auto"/>
          </w:tcPr>
          <w:p w:rsidR="00AC33B4" w:rsidRPr="0052548F" w:rsidRDefault="00AC33B4" w:rsidP="00AC33B4">
            <w:pPr>
              <w:rPr>
                <w:sz w:val="20"/>
                <w:lang w:val="fr-FR"/>
              </w:rPr>
            </w:pPr>
          </w:p>
        </w:tc>
        <w:tc>
          <w:tcPr>
            <w:tcW w:w="1039" w:type="dxa"/>
            <w:shd w:val="clear" w:color="auto" w:fill="auto"/>
          </w:tcPr>
          <w:p w:rsidR="00AC33B4" w:rsidRPr="0052548F" w:rsidRDefault="00AC33B4" w:rsidP="00AC33B4">
            <w:pPr>
              <w:rPr>
                <w:sz w:val="20"/>
                <w:lang w:val="fr-FR"/>
              </w:rPr>
            </w:pPr>
          </w:p>
        </w:tc>
        <w:tc>
          <w:tcPr>
            <w:tcW w:w="974" w:type="dxa"/>
            <w:shd w:val="clear" w:color="auto" w:fill="auto"/>
          </w:tcPr>
          <w:p w:rsidR="00AC33B4" w:rsidRPr="0052548F" w:rsidRDefault="00AC33B4" w:rsidP="00AC33B4">
            <w:pPr>
              <w:rPr>
                <w:sz w:val="20"/>
                <w:lang w:val="fr-FR"/>
              </w:rPr>
            </w:pPr>
          </w:p>
        </w:tc>
        <w:tc>
          <w:tcPr>
            <w:tcW w:w="929" w:type="dxa"/>
            <w:shd w:val="clear" w:color="auto" w:fill="auto"/>
          </w:tcPr>
          <w:p w:rsidR="00AC33B4" w:rsidRPr="0052548F" w:rsidRDefault="00AC33B4" w:rsidP="00AC33B4">
            <w:pPr>
              <w:rPr>
                <w:sz w:val="20"/>
                <w:lang w:val="fr-FR"/>
              </w:rPr>
            </w:pPr>
          </w:p>
        </w:tc>
      </w:tr>
      <w:tr w:rsidR="00AC33B4" w:rsidRPr="0052548F" w:rsidTr="0052548F">
        <w:trPr>
          <w:cantSplit/>
        </w:trPr>
        <w:tc>
          <w:tcPr>
            <w:tcW w:w="2018" w:type="dxa"/>
            <w:shd w:val="clear" w:color="auto" w:fill="auto"/>
          </w:tcPr>
          <w:p w:rsidR="00AC33B4" w:rsidRPr="0052548F" w:rsidRDefault="00AC33B4" w:rsidP="00AC33B4">
            <w:pPr>
              <w:rPr>
                <w:sz w:val="20"/>
                <w:lang w:val="fr-FR"/>
              </w:rPr>
            </w:pPr>
            <w:r w:rsidRPr="0052548F">
              <w:rPr>
                <w:sz w:val="20"/>
                <w:lang w:val="fr-FR"/>
              </w:rPr>
              <w:t>Fédération de Russie</w:t>
            </w:r>
          </w:p>
        </w:tc>
        <w:tc>
          <w:tcPr>
            <w:tcW w:w="784" w:type="dxa"/>
            <w:shd w:val="clear" w:color="auto" w:fill="auto"/>
          </w:tcPr>
          <w:p w:rsidR="00AC33B4" w:rsidRPr="0052548F" w:rsidRDefault="00AC33B4" w:rsidP="00AC33B4">
            <w:pPr>
              <w:rPr>
                <w:sz w:val="20"/>
                <w:lang w:val="fr-FR"/>
              </w:rPr>
            </w:pPr>
            <w:r w:rsidRPr="0052548F">
              <w:rPr>
                <w:sz w:val="20"/>
                <w:lang w:val="fr-FR"/>
              </w:rPr>
              <w:t>•</w:t>
            </w:r>
          </w:p>
        </w:tc>
        <w:tc>
          <w:tcPr>
            <w:tcW w:w="1842" w:type="dxa"/>
            <w:shd w:val="clear" w:color="auto" w:fill="auto"/>
          </w:tcPr>
          <w:p w:rsidR="00AC33B4" w:rsidRPr="0052548F" w:rsidRDefault="00AC33B4" w:rsidP="00AC33B4">
            <w:pPr>
              <w:rPr>
                <w:sz w:val="20"/>
                <w:lang w:val="fr-FR"/>
              </w:rPr>
            </w:pPr>
          </w:p>
        </w:tc>
        <w:tc>
          <w:tcPr>
            <w:tcW w:w="993" w:type="dxa"/>
            <w:shd w:val="clear" w:color="auto" w:fill="auto"/>
          </w:tcPr>
          <w:p w:rsidR="00AC33B4" w:rsidRPr="0052548F" w:rsidRDefault="00AC33B4" w:rsidP="00AC33B4">
            <w:pPr>
              <w:rPr>
                <w:sz w:val="20"/>
                <w:lang w:val="fr-FR"/>
              </w:rPr>
            </w:pPr>
          </w:p>
        </w:tc>
        <w:tc>
          <w:tcPr>
            <w:tcW w:w="992" w:type="dxa"/>
            <w:shd w:val="clear" w:color="auto" w:fill="auto"/>
          </w:tcPr>
          <w:p w:rsidR="00AC33B4" w:rsidRPr="0052548F" w:rsidRDefault="00AC33B4" w:rsidP="00AC33B4">
            <w:pPr>
              <w:rPr>
                <w:sz w:val="20"/>
                <w:lang w:val="fr-FR"/>
              </w:rPr>
            </w:pPr>
          </w:p>
        </w:tc>
        <w:tc>
          <w:tcPr>
            <w:tcW w:w="1039" w:type="dxa"/>
            <w:shd w:val="clear" w:color="auto" w:fill="auto"/>
          </w:tcPr>
          <w:p w:rsidR="00AC33B4" w:rsidRPr="0052548F" w:rsidRDefault="00AC33B4" w:rsidP="00AC33B4">
            <w:pPr>
              <w:rPr>
                <w:sz w:val="20"/>
                <w:lang w:val="fr-FR"/>
              </w:rPr>
            </w:pPr>
          </w:p>
        </w:tc>
        <w:tc>
          <w:tcPr>
            <w:tcW w:w="974" w:type="dxa"/>
            <w:shd w:val="clear" w:color="auto" w:fill="auto"/>
          </w:tcPr>
          <w:p w:rsidR="00AC33B4" w:rsidRPr="0052548F" w:rsidRDefault="00AC33B4" w:rsidP="00AC33B4">
            <w:pPr>
              <w:rPr>
                <w:sz w:val="20"/>
                <w:lang w:val="fr-FR"/>
              </w:rPr>
            </w:pPr>
          </w:p>
        </w:tc>
        <w:tc>
          <w:tcPr>
            <w:tcW w:w="929" w:type="dxa"/>
            <w:shd w:val="clear" w:color="auto" w:fill="auto"/>
          </w:tcPr>
          <w:p w:rsidR="00AC33B4" w:rsidRPr="0052548F" w:rsidRDefault="00AC33B4" w:rsidP="00AC33B4">
            <w:pPr>
              <w:rPr>
                <w:sz w:val="20"/>
                <w:lang w:val="fr-FR"/>
              </w:rPr>
            </w:pPr>
          </w:p>
        </w:tc>
      </w:tr>
      <w:tr w:rsidR="00AC33B4" w:rsidRPr="0052548F" w:rsidTr="0052548F">
        <w:trPr>
          <w:cantSplit/>
        </w:trPr>
        <w:tc>
          <w:tcPr>
            <w:tcW w:w="2018" w:type="dxa"/>
            <w:shd w:val="clear" w:color="auto" w:fill="auto"/>
          </w:tcPr>
          <w:p w:rsidR="00AC33B4" w:rsidRPr="0052548F" w:rsidRDefault="00AC33B4" w:rsidP="00AC33B4">
            <w:pPr>
              <w:rPr>
                <w:sz w:val="20"/>
                <w:lang w:val="fr-FR"/>
              </w:rPr>
            </w:pPr>
            <w:r w:rsidRPr="0052548F">
              <w:rPr>
                <w:sz w:val="20"/>
                <w:lang w:val="fr-FR"/>
              </w:rPr>
              <w:t>Finlande</w:t>
            </w:r>
          </w:p>
        </w:tc>
        <w:tc>
          <w:tcPr>
            <w:tcW w:w="784" w:type="dxa"/>
            <w:shd w:val="clear" w:color="auto" w:fill="auto"/>
          </w:tcPr>
          <w:p w:rsidR="00AC33B4" w:rsidRPr="0052548F" w:rsidRDefault="00AC33B4" w:rsidP="00AC33B4">
            <w:pPr>
              <w:rPr>
                <w:sz w:val="20"/>
                <w:lang w:val="fr-FR"/>
              </w:rPr>
            </w:pPr>
            <w:r w:rsidRPr="0052548F">
              <w:rPr>
                <w:sz w:val="20"/>
                <w:lang w:val="fr-FR"/>
              </w:rPr>
              <w:t>•</w:t>
            </w:r>
          </w:p>
        </w:tc>
        <w:tc>
          <w:tcPr>
            <w:tcW w:w="1842" w:type="dxa"/>
            <w:shd w:val="clear" w:color="auto" w:fill="auto"/>
          </w:tcPr>
          <w:p w:rsidR="00AC33B4" w:rsidRPr="0052548F" w:rsidRDefault="00AC33B4" w:rsidP="00AC33B4">
            <w:pPr>
              <w:rPr>
                <w:sz w:val="20"/>
                <w:lang w:val="fr-FR"/>
              </w:rPr>
            </w:pPr>
          </w:p>
        </w:tc>
        <w:tc>
          <w:tcPr>
            <w:tcW w:w="993" w:type="dxa"/>
            <w:shd w:val="clear" w:color="auto" w:fill="auto"/>
          </w:tcPr>
          <w:p w:rsidR="00AC33B4" w:rsidRPr="0052548F" w:rsidRDefault="00AC33B4" w:rsidP="00AC33B4">
            <w:pPr>
              <w:rPr>
                <w:sz w:val="20"/>
                <w:lang w:val="fr-FR"/>
              </w:rPr>
            </w:pPr>
          </w:p>
        </w:tc>
        <w:tc>
          <w:tcPr>
            <w:tcW w:w="992" w:type="dxa"/>
            <w:shd w:val="clear" w:color="auto" w:fill="auto"/>
          </w:tcPr>
          <w:p w:rsidR="00AC33B4" w:rsidRPr="0052548F" w:rsidRDefault="00AC33B4" w:rsidP="00AC33B4">
            <w:pPr>
              <w:rPr>
                <w:sz w:val="20"/>
                <w:lang w:val="fr-FR"/>
              </w:rPr>
            </w:pPr>
          </w:p>
        </w:tc>
        <w:tc>
          <w:tcPr>
            <w:tcW w:w="1039" w:type="dxa"/>
            <w:shd w:val="clear" w:color="auto" w:fill="auto"/>
          </w:tcPr>
          <w:p w:rsidR="00AC33B4" w:rsidRPr="0052548F" w:rsidRDefault="00AC33B4" w:rsidP="00AC33B4">
            <w:pPr>
              <w:rPr>
                <w:sz w:val="20"/>
                <w:lang w:val="fr-FR"/>
              </w:rPr>
            </w:pPr>
          </w:p>
        </w:tc>
        <w:tc>
          <w:tcPr>
            <w:tcW w:w="974" w:type="dxa"/>
            <w:shd w:val="clear" w:color="auto" w:fill="auto"/>
          </w:tcPr>
          <w:p w:rsidR="00AC33B4" w:rsidRPr="0052548F" w:rsidRDefault="00AC33B4" w:rsidP="00AC33B4">
            <w:pPr>
              <w:rPr>
                <w:sz w:val="20"/>
                <w:lang w:val="fr-FR"/>
              </w:rPr>
            </w:pPr>
          </w:p>
        </w:tc>
        <w:tc>
          <w:tcPr>
            <w:tcW w:w="929" w:type="dxa"/>
            <w:shd w:val="clear" w:color="auto" w:fill="auto"/>
          </w:tcPr>
          <w:p w:rsidR="00AC33B4" w:rsidRPr="0052548F" w:rsidRDefault="00AC33B4" w:rsidP="00AC33B4">
            <w:pPr>
              <w:rPr>
                <w:sz w:val="20"/>
                <w:lang w:val="fr-FR"/>
              </w:rPr>
            </w:pPr>
          </w:p>
        </w:tc>
      </w:tr>
      <w:tr w:rsidR="00AC33B4" w:rsidRPr="0052548F" w:rsidTr="0052548F">
        <w:trPr>
          <w:cantSplit/>
        </w:trPr>
        <w:tc>
          <w:tcPr>
            <w:tcW w:w="2018" w:type="dxa"/>
            <w:shd w:val="clear" w:color="auto" w:fill="auto"/>
          </w:tcPr>
          <w:p w:rsidR="00AC33B4" w:rsidRPr="0052548F" w:rsidRDefault="00AC33B4" w:rsidP="00AC33B4">
            <w:pPr>
              <w:rPr>
                <w:sz w:val="20"/>
                <w:lang w:val="fr-FR"/>
              </w:rPr>
            </w:pPr>
            <w:r w:rsidRPr="0052548F">
              <w:rPr>
                <w:sz w:val="20"/>
                <w:lang w:val="fr-FR"/>
              </w:rPr>
              <w:t>France (2008)</w:t>
            </w:r>
          </w:p>
        </w:tc>
        <w:tc>
          <w:tcPr>
            <w:tcW w:w="784" w:type="dxa"/>
            <w:shd w:val="clear" w:color="auto" w:fill="auto"/>
          </w:tcPr>
          <w:p w:rsidR="00AC33B4" w:rsidRPr="0052548F" w:rsidRDefault="00AC33B4" w:rsidP="00AC33B4">
            <w:pPr>
              <w:rPr>
                <w:sz w:val="20"/>
                <w:lang w:val="fr-FR"/>
              </w:rPr>
            </w:pPr>
            <w:r w:rsidRPr="0052548F">
              <w:rPr>
                <w:sz w:val="20"/>
                <w:lang w:val="fr-FR"/>
              </w:rPr>
              <w:t>•</w:t>
            </w:r>
          </w:p>
        </w:tc>
        <w:tc>
          <w:tcPr>
            <w:tcW w:w="1842" w:type="dxa"/>
            <w:shd w:val="clear" w:color="auto" w:fill="auto"/>
          </w:tcPr>
          <w:p w:rsidR="00AC33B4" w:rsidRPr="0052548F" w:rsidRDefault="00AC33B4" w:rsidP="00AC33B4">
            <w:pPr>
              <w:rPr>
                <w:sz w:val="20"/>
                <w:lang w:val="fr-FR"/>
              </w:rPr>
            </w:pPr>
          </w:p>
        </w:tc>
        <w:tc>
          <w:tcPr>
            <w:tcW w:w="993" w:type="dxa"/>
            <w:shd w:val="clear" w:color="auto" w:fill="auto"/>
          </w:tcPr>
          <w:p w:rsidR="00AC33B4" w:rsidRPr="0052548F" w:rsidRDefault="00AC33B4" w:rsidP="00AC33B4">
            <w:pPr>
              <w:rPr>
                <w:sz w:val="20"/>
                <w:lang w:val="fr-FR"/>
              </w:rPr>
            </w:pPr>
          </w:p>
        </w:tc>
        <w:tc>
          <w:tcPr>
            <w:tcW w:w="992" w:type="dxa"/>
            <w:shd w:val="clear" w:color="auto" w:fill="auto"/>
          </w:tcPr>
          <w:p w:rsidR="00AC33B4" w:rsidRPr="0052548F" w:rsidRDefault="00AC33B4" w:rsidP="00AC33B4">
            <w:pPr>
              <w:rPr>
                <w:sz w:val="20"/>
                <w:lang w:val="fr-FR"/>
              </w:rPr>
            </w:pPr>
          </w:p>
        </w:tc>
        <w:tc>
          <w:tcPr>
            <w:tcW w:w="1039" w:type="dxa"/>
            <w:shd w:val="clear" w:color="auto" w:fill="auto"/>
          </w:tcPr>
          <w:p w:rsidR="00AC33B4" w:rsidRPr="0052548F" w:rsidRDefault="00AC33B4" w:rsidP="00AC33B4">
            <w:pPr>
              <w:rPr>
                <w:sz w:val="20"/>
                <w:lang w:val="fr-FR"/>
              </w:rPr>
            </w:pPr>
          </w:p>
        </w:tc>
        <w:tc>
          <w:tcPr>
            <w:tcW w:w="974" w:type="dxa"/>
            <w:shd w:val="clear" w:color="auto" w:fill="auto"/>
          </w:tcPr>
          <w:p w:rsidR="00AC33B4" w:rsidRPr="0052548F" w:rsidRDefault="00AC33B4" w:rsidP="00AC33B4">
            <w:pPr>
              <w:rPr>
                <w:sz w:val="20"/>
                <w:lang w:val="fr-FR"/>
              </w:rPr>
            </w:pPr>
          </w:p>
        </w:tc>
        <w:tc>
          <w:tcPr>
            <w:tcW w:w="929" w:type="dxa"/>
            <w:shd w:val="clear" w:color="auto" w:fill="auto"/>
          </w:tcPr>
          <w:p w:rsidR="00AC33B4" w:rsidRPr="0052548F" w:rsidRDefault="00AC33B4" w:rsidP="00AC33B4">
            <w:pPr>
              <w:rPr>
                <w:sz w:val="20"/>
                <w:lang w:val="fr-FR"/>
              </w:rPr>
            </w:pPr>
          </w:p>
        </w:tc>
      </w:tr>
      <w:tr w:rsidR="00AC33B4" w:rsidRPr="0052548F" w:rsidTr="0052548F">
        <w:trPr>
          <w:cantSplit/>
        </w:trPr>
        <w:tc>
          <w:tcPr>
            <w:tcW w:w="2018" w:type="dxa"/>
            <w:shd w:val="clear" w:color="auto" w:fill="auto"/>
          </w:tcPr>
          <w:p w:rsidR="00AC33B4" w:rsidRPr="0052548F" w:rsidRDefault="00AC33B4" w:rsidP="00AC33B4">
            <w:pPr>
              <w:rPr>
                <w:sz w:val="20"/>
                <w:lang w:val="fr-FR"/>
              </w:rPr>
            </w:pPr>
            <w:r w:rsidRPr="0052548F">
              <w:rPr>
                <w:sz w:val="20"/>
                <w:lang w:val="fr-FR"/>
              </w:rPr>
              <w:t>Géorgie</w:t>
            </w:r>
          </w:p>
        </w:tc>
        <w:tc>
          <w:tcPr>
            <w:tcW w:w="784" w:type="dxa"/>
            <w:shd w:val="clear" w:color="auto" w:fill="auto"/>
          </w:tcPr>
          <w:p w:rsidR="00AC33B4" w:rsidRPr="0052548F" w:rsidRDefault="00AC33B4" w:rsidP="00AC33B4">
            <w:pPr>
              <w:rPr>
                <w:sz w:val="20"/>
                <w:lang w:val="fr-FR"/>
              </w:rPr>
            </w:pPr>
          </w:p>
        </w:tc>
        <w:tc>
          <w:tcPr>
            <w:tcW w:w="1842" w:type="dxa"/>
            <w:shd w:val="clear" w:color="auto" w:fill="auto"/>
          </w:tcPr>
          <w:p w:rsidR="00AC33B4" w:rsidRPr="0052548F" w:rsidRDefault="00AC33B4" w:rsidP="00AC33B4">
            <w:pPr>
              <w:rPr>
                <w:sz w:val="20"/>
                <w:lang w:val="fr-FR"/>
              </w:rPr>
            </w:pPr>
            <w:r w:rsidRPr="0052548F">
              <w:rPr>
                <w:sz w:val="20"/>
                <w:lang w:val="fr-FR"/>
              </w:rPr>
              <w:t>•</w:t>
            </w:r>
          </w:p>
        </w:tc>
        <w:tc>
          <w:tcPr>
            <w:tcW w:w="993" w:type="dxa"/>
            <w:shd w:val="clear" w:color="auto" w:fill="auto"/>
          </w:tcPr>
          <w:p w:rsidR="00AC33B4" w:rsidRPr="0052548F" w:rsidRDefault="00AC33B4" w:rsidP="00AC33B4">
            <w:pPr>
              <w:rPr>
                <w:sz w:val="20"/>
                <w:lang w:val="fr-FR"/>
              </w:rPr>
            </w:pPr>
          </w:p>
        </w:tc>
        <w:tc>
          <w:tcPr>
            <w:tcW w:w="992" w:type="dxa"/>
            <w:shd w:val="clear" w:color="auto" w:fill="auto"/>
          </w:tcPr>
          <w:p w:rsidR="00AC33B4" w:rsidRPr="0052548F" w:rsidRDefault="00AC33B4" w:rsidP="00AC33B4">
            <w:pPr>
              <w:rPr>
                <w:sz w:val="20"/>
                <w:lang w:val="fr-FR"/>
              </w:rPr>
            </w:pPr>
          </w:p>
        </w:tc>
        <w:tc>
          <w:tcPr>
            <w:tcW w:w="1039" w:type="dxa"/>
            <w:shd w:val="clear" w:color="auto" w:fill="auto"/>
          </w:tcPr>
          <w:p w:rsidR="00AC33B4" w:rsidRPr="0052548F" w:rsidRDefault="00AC33B4" w:rsidP="00AC33B4">
            <w:pPr>
              <w:rPr>
                <w:sz w:val="20"/>
                <w:lang w:val="fr-FR"/>
              </w:rPr>
            </w:pPr>
          </w:p>
        </w:tc>
        <w:tc>
          <w:tcPr>
            <w:tcW w:w="974" w:type="dxa"/>
            <w:shd w:val="clear" w:color="auto" w:fill="auto"/>
          </w:tcPr>
          <w:p w:rsidR="00AC33B4" w:rsidRPr="0052548F" w:rsidRDefault="00AC33B4" w:rsidP="00AC33B4">
            <w:pPr>
              <w:rPr>
                <w:sz w:val="20"/>
                <w:lang w:val="fr-FR"/>
              </w:rPr>
            </w:pPr>
            <w:r w:rsidRPr="0052548F">
              <w:rPr>
                <w:sz w:val="20"/>
                <w:lang w:val="fr-FR"/>
              </w:rPr>
              <w:t>•</w:t>
            </w:r>
          </w:p>
        </w:tc>
        <w:tc>
          <w:tcPr>
            <w:tcW w:w="929" w:type="dxa"/>
            <w:shd w:val="clear" w:color="auto" w:fill="auto"/>
          </w:tcPr>
          <w:p w:rsidR="00AC33B4" w:rsidRPr="0052548F" w:rsidRDefault="00AC33B4" w:rsidP="00AC33B4">
            <w:pPr>
              <w:rPr>
                <w:sz w:val="20"/>
                <w:lang w:val="fr-FR"/>
              </w:rPr>
            </w:pPr>
          </w:p>
        </w:tc>
      </w:tr>
      <w:tr w:rsidR="00AC33B4" w:rsidRPr="0052548F" w:rsidTr="0052548F">
        <w:trPr>
          <w:cantSplit/>
        </w:trPr>
        <w:tc>
          <w:tcPr>
            <w:tcW w:w="2018" w:type="dxa"/>
            <w:shd w:val="clear" w:color="auto" w:fill="auto"/>
          </w:tcPr>
          <w:p w:rsidR="00AC33B4" w:rsidRPr="0052548F" w:rsidRDefault="00AC33B4" w:rsidP="00AC33B4">
            <w:pPr>
              <w:rPr>
                <w:sz w:val="20"/>
                <w:lang w:val="fr-FR"/>
              </w:rPr>
            </w:pPr>
            <w:r w:rsidRPr="0052548F">
              <w:rPr>
                <w:sz w:val="20"/>
                <w:lang w:val="fr-FR"/>
              </w:rPr>
              <w:t>Grèce</w:t>
            </w:r>
          </w:p>
        </w:tc>
        <w:tc>
          <w:tcPr>
            <w:tcW w:w="784" w:type="dxa"/>
            <w:shd w:val="clear" w:color="auto" w:fill="auto"/>
          </w:tcPr>
          <w:p w:rsidR="00AC33B4" w:rsidRPr="0052548F" w:rsidRDefault="00AC33B4" w:rsidP="00AC33B4">
            <w:pPr>
              <w:rPr>
                <w:sz w:val="20"/>
                <w:lang w:val="fr-FR"/>
              </w:rPr>
            </w:pPr>
            <w:r w:rsidRPr="0052548F">
              <w:rPr>
                <w:sz w:val="20"/>
                <w:lang w:val="fr-FR"/>
              </w:rPr>
              <w:t>•</w:t>
            </w:r>
          </w:p>
        </w:tc>
        <w:tc>
          <w:tcPr>
            <w:tcW w:w="1842" w:type="dxa"/>
            <w:shd w:val="clear" w:color="auto" w:fill="auto"/>
          </w:tcPr>
          <w:p w:rsidR="00AC33B4" w:rsidRPr="0052548F" w:rsidRDefault="00AC33B4" w:rsidP="00AC33B4">
            <w:pPr>
              <w:rPr>
                <w:sz w:val="20"/>
                <w:lang w:val="fr-FR"/>
              </w:rPr>
            </w:pPr>
          </w:p>
        </w:tc>
        <w:tc>
          <w:tcPr>
            <w:tcW w:w="993" w:type="dxa"/>
            <w:shd w:val="clear" w:color="auto" w:fill="auto"/>
          </w:tcPr>
          <w:p w:rsidR="00AC33B4" w:rsidRPr="0052548F" w:rsidRDefault="00AC33B4" w:rsidP="00AC33B4">
            <w:pPr>
              <w:rPr>
                <w:sz w:val="20"/>
                <w:lang w:val="fr-FR"/>
              </w:rPr>
            </w:pPr>
          </w:p>
        </w:tc>
        <w:tc>
          <w:tcPr>
            <w:tcW w:w="992" w:type="dxa"/>
            <w:shd w:val="clear" w:color="auto" w:fill="auto"/>
          </w:tcPr>
          <w:p w:rsidR="00AC33B4" w:rsidRPr="0052548F" w:rsidRDefault="00AC33B4" w:rsidP="00AC33B4">
            <w:pPr>
              <w:rPr>
                <w:sz w:val="20"/>
                <w:lang w:val="fr-FR"/>
              </w:rPr>
            </w:pPr>
          </w:p>
        </w:tc>
        <w:tc>
          <w:tcPr>
            <w:tcW w:w="1039" w:type="dxa"/>
            <w:shd w:val="clear" w:color="auto" w:fill="auto"/>
          </w:tcPr>
          <w:p w:rsidR="00AC33B4" w:rsidRPr="0052548F" w:rsidRDefault="00AC33B4" w:rsidP="00AC33B4">
            <w:pPr>
              <w:rPr>
                <w:sz w:val="20"/>
                <w:lang w:val="fr-FR"/>
              </w:rPr>
            </w:pPr>
          </w:p>
        </w:tc>
        <w:tc>
          <w:tcPr>
            <w:tcW w:w="974" w:type="dxa"/>
            <w:shd w:val="clear" w:color="auto" w:fill="auto"/>
          </w:tcPr>
          <w:p w:rsidR="00AC33B4" w:rsidRPr="0052548F" w:rsidRDefault="00AC33B4" w:rsidP="00AC33B4">
            <w:pPr>
              <w:rPr>
                <w:sz w:val="20"/>
                <w:lang w:val="fr-FR"/>
              </w:rPr>
            </w:pPr>
          </w:p>
        </w:tc>
        <w:tc>
          <w:tcPr>
            <w:tcW w:w="929" w:type="dxa"/>
            <w:shd w:val="clear" w:color="auto" w:fill="auto"/>
          </w:tcPr>
          <w:p w:rsidR="00AC33B4" w:rsidRPr="0052548F" w:rsidRDefault="00AC33B4" w:rsidP="00AC33B4">
            <w:pPr>
              <w:rPr>
                <w:sz w:val="20"/>
                <w:lang w:val="fr-FR"/>
              </w:rPr>
            </w:pPr>
          </w:p>
        </w:tc>
      </w:tr>
      <w:tr w:rsidR="00AC33B4" w:rsidRPr="0052548F" w:rsidTr="0052548F">
        <w:trPr>
          <w:cantSplit/>
        </w:trPr>
        <w:tc>
          <w:tcPr>
            <w:tcW w:w="2018" w:type="dxa"/>
            <w:shd w:val="clear" w:color="auto" w:fill="auto"/>
          </w:tcPr>
          <w:p w:rsidR="00AC33B4" w:rsidRPr="0052548F" w:rsidRDefault="00AC33B4" w:rsidP="00AC33B4">
            <w:pPr>
              <w:rPr>
                <w:sz w:val="20"/>
                <w:lang w:val="fr-FR"/>
              </w:rPr>
            </w:pPr>
            <w:r w:rsidRPr="0052548F">
              <w:rPr>
                <w:sz w:val="20"/>
                <w:lang w:val="fr-FR"/>
              </w:rPr>
              <w:t>Hongrie</w:t>
            </w:r>
          </w:p>
        </w:tc>
        <w:tc>
          <w:tcPr>
            <w:tcW w:w="784" w:type="dxa"/>
            <w:shd w:val="clear" w:color="auto" w:fill="auto"/>
          </w:tcPr>
          <w:p w:rsidR="00AC33B4" w:rsidRPr="0052548F" w:rsidRDefault="00AC33B4" w:rsidP="00AC33B4">
            <w:pPr>
              <w:rPr>
                <w:sz w:val="20"/>
                <w:lang w:val="fr-FR"/>
              </w:rPr>
            </w:pPr>
            <w:r w:rsidRPr="0052548F">
              <w:rPr>
                <w:sz w:val="20"/>
                <w:lang w:val="fr-FR"/>
              </w:rPr>
              <w:t>•</w:t>
            </w:r>
          </w:p>
        </w:tc>
        <w:tc>
          <w:tcPr>
            <w:tcW w:w="1842" w:type="dxa"/>
            <w:shd w:val="clear" w:color="auto" w:fill="auto"/>
          </w:tcPr>
          <w:p w:rsidR="00AC33B4" w:rsidRPr="0052548F" w:rsidRDefault="00AC33B4" w:rsidP="00AC33B4">
            <w:pPr>
              <w:rPr>
                <w:sz w:val="20"/>
                <w:lang w:val="fr-FR"/>
              </w:rPr>
            </w:pPr>
          </w:p>
        </w:tc>
        <w:tc>
          <w:tcPr>
            <w:tcW w:w="993" w:type="dxa"/>
            <w:shd w:val="clear" w:color="auto" w:fill="auto"/>
          </w:tcPr>
          <w:p w:rsidR="00AC33B4" w:rsidRPr="0052548F" w:rsidRDefault="00AC33B4" w:rsidP="00AC33B4">
            <w:pPr>
              <w:rPr>
                <w:sz w:val="20"/>
                <w:lang w:val="fr-FR"/>
              </w:rPr>
            </w:pPr>
          </w:p>
        </w:tc>
        <w:tc>
          <w:tcPr>
            <w:tcW w:w="992" w:type="dxa"/>
            <w:shd w:val="clear" w:color="auto" w:fill="auto"/>
          </w:tcPr>
          <w:p w:rsidR="00AC33B4" w:rsidRPr="0052548F" w:rsidRDefault="00AC33B4" w:rsidP="00AC33B4">
            <w:pPr>
              <w:rPr>
                <w:sz w:val="20"/>
                <w:lang w:val="fr-FR"/>
              </w:rPr>
            </w:pPr>
          </w:p>
        </w:tc>
        <w:tc>
          <w:tcPr>
            <w:tcW w:w="1039" w:type="dxa"/>
            <w:shd w:val="clear" w:color="auto" w:fill="auto"/>
          </w:tcPr>
          <w:p w:rsidR="00AC33B4" w:rsidRPr="0052548F" w:rsidRDefault="00AC33B4" w:rsidP="00AC33B4">
            <w:pPr>
              <w:rPr>
                <w:sz w:val="20"/>
                <w:lang w:val="fr-FR"/>
              </w:rPr>
            </w:pPr>
          </w:p>
        </w:tc>
        <w:tc>
          <w:tcPr>
            <w:tcW w:w="974" w:type="dxa"/>
            <w:shd w:val="clear" w:color="auto" w:fill="auto"/>
          </w:tcPr>
          <w:p w:rsidR="00AC33B4" w:rsidRPr="0052548F" w:rsidRDefault="00AC33B4" w:rsidP="00AC33B4">
            <w:pPr>
              <w:rPr>
                <w:sz w:val="20"/>
                <w:lang w:val="fr-FR"/>
              </w:rPr>
            </w:pPr>
          </w:p>
        </w:tc>
        <w:tc>
          <w:tcPr>
            <w:tcW w:w="929" w:type="dxa"/>
            <w:shd w:val="clear" w:color="auto" w:fill="auto"/>
          </w:tcPr>
          <w:p w:rsidR="00AC33B4" w:rsidRPr="0052548F" w:rsidRDefault="00AC33B4" w:rsidP="00AC33B4">
            <w:pPr>
              <w:rPr>
                <w:sz w:val="20"/>
                <w:lang w:val="fr-FR"/>
              </w:rPr>
            </w:pPr>
          </w:p>
        </w:tc>
      </w:tr>
      <w:tr w:rsidR="00AC33B4" w:rsidRPr="0052548F" w:rsidTr="0052548F">
        <w:trPr>
          <w:cantSplit/>
        </w:trPr>
        <w:tc>
          <w:tcPr>
            <w:tcW w:w="2018" w:type="dxa"/>
            <w:shd w:val="clear" w:color="auto" w:fill="auto"/>
          </w:tcPr>
          <w:p w:rsidR="00AC33B4" w:rsidRPr="0052548F" w:rsidRDefault="00AC33B4" w:rsidP="00AC33B4">
            <w:pPr>
              <w:rPr>
                <w:sz w:val="20"/>
                <w:lang w:val="fr-FR"/>
              </w:rPr>
            </w:pPr>
            <w:r w:rsidRPr="0052548F">
              <w:rPr>
                <w:sz w:val="20"/>
                <w:lang w:val="fr-FR"/>
              </w:rPr>
              <w:t>Irlande</w:t>
            </w:r>
          </w:p>
        </w:tc>
        <w:tc>
          <w:tcPr>
            <w:tcW w:w="784" w:type="dxa"/>
            <w:shd w:val="clear" w:color="auto" w:fill="auto"/>
          </w:tcPr>
          <w:p w:rsidR="00AC33B4" w:rsidRPr="0052548F" w:rsidRDefault="00AC33B4" w:rsidP="00AC33B4">
            <w:pPr>
              <w:rPr>
                <w:sz w:val="20"/>
                <w:lang w:val="fr-FR"/>
              </w:rPr>
            </w:pPr>
            <w:r w:rsidRPr="0052548F">
              <w:rPr>
                <w:sz w:val="20"/>
                <w:lang w:val="fr-FR"/>
              </w:rPr>
              <w:t>•</w:t>
            </w:r>
          </w:p>
        </w:tc>
        <w:tc>
          <w:tcPr>
            <w:tcW w:w="1842" w:type="dxa"/>
            <w:shd w:val="clear" w:color="auto" w:fill="auto"/>
          </w:tcPr>
          <w:p w:rsidR="00AC33B4" w:rsidRPr="0052548F" w:rsidRDefault="00AC33B4" w:rsidP="00AC33B4">
            <w:pPr>
              <w:rPr>
                <w:sz w:val="20"/>
                <w:lang w:val="fr-FR"/>
              </w:rPr>
            </w:pPr>
          </w:p>
        </w:tc>
        <w:tc>
          <w:tcPr>
            <w:tcW w:w="993" w:type="dxa"/>
            <w:shd w:val="clear" w:color="auto" w:fill="auto"/>
          </w:tcPr>
          <w:p w:rsidR="00AC33B4" w:rsidRPr="0052548F" w:rsidRDefault="00AC33B4" w:rsidP="00AC33B4">
            <w:pPr>
              <w:rPr>
                <w:sz w:val="20"/>
                <w:lang w:val="fr-FR"/>
              </w:rPr>
            </w:pPr>
          </w:p>
        </w:tc>
        <w:tc>
          <w:tcPr>
            <w:tcW w:w="992" w:type="dxa"/>
            <w:shd w:val="clear" w:color="auto" w:fill="auto"/>
          </w:tcPr>
          <w:p w:rsidR="00AC33B4" w:rsidRPr="0052548F" w:rsidRDefault="00AC33B4" w:rsidP="00AC33B4">
            <w:pPr>
              <w:rPr>
                <w:sz w:val="20"/>
                <w:lang w:val="fr-FR"/>
              </w:rPr>
            </w:pPr>
          </w:p>
        </w:tc>
        <w:tc>
          <w:tcPr>
            <w:tcW w:w="1039" w:type="dxa"/>
            <w:shd w:val="clear" w:color="auto" w:fill="auto"/>
          </w:tcPr>
          <w:p w:rsidR="00AC33B4" w:rsidRPr="0052548F" w:rsidRDefault="00AC33B4" w:rsidP="00AC33B4">
            <w:pPr>
              <w:rPr>
                <w:sz w:val="20"/>
                <w:lang w:val="fr-FR"/>
              </w:rPr>
            </w:pPr>
          </w:p>
        </w:tc>
        <w:tc>
          <w:tcPr>
            <w:tcW w:w="974" w:type="dxa"/>
            <w:shd w:val="clear" w:color="auto" w:fill="auto"/>
          </w:tcPr>
          <w:p w:rsidR="00AC33B4" w:rsidRPr="0052548F" w:rsidRDefault="00AC33B4" w:rsidP="00AC33B4">
            <w:pPr>
              <w:rPr>
                <w:sz w:val="20"/>
                <w:lang w:val="fr-FR"/>
              </w:rPr>
            </w:pPr>
          </w:p>
        </w:tc>
        <w:tc>
          <w:tcPr>
            <w:tcW w:w="929" w:type="dxa"/>
            <w:shd w:val="clear" w:color="auto" w:fill="auto"/>
          </w:tcPr>
          <w:p w:rsidR="00AC33B4" w:rsidRPr="0052548F" w:rsidRDefault="00AC33B4" w:rsidP="00AC33B4">
            <w:pPr>
              <w:rPr>
                <w:sz w:val="20"/>
                <w:lang w:val="fr-FR"/>
              </w:rPr>
            </w:pPr>
          </w:p>
        </w:tc>
      </w:tr>
      <w:tr w:rsidR="00AC33B4" w:rsidRPr="0052548F" w:rsidTr="0052548F">
        <w:trPr>
          <w:cantSplit/>
        </w:trPr>
        <w:tc>
          <w:tcPr>
            <w:tcW w:w="2018" w:type="dxa"/>
            <w:shd w:val="clear" w:color="auto" w:fill="auto"/>
          </w:tcPr>
          <w:p w:rsidR="00AC33B4" w:rsidRPr="0052548F" w:rsidRDefault="00AC33B4" w:rsidP="00AC33B4">
            <w:pPr>
              <w:rPr>
                <w:sz w:val="20"/>
                <w:lang w:val="fr-FR"/>
              </w:rPr>
            </w:pPr>
            <w:r w:rsidRPr="0052548F">
              <w:rPr>
                <w:sz w:val="20"/>
                <w:lang w:val="fr-FR"/>
              </w:rPr>
              <w:t>Islande</w:t>
            </w:r>
          </w:p>
        </w:tc>
        <w:tc>
          <w:tcPr>
            <w:tcW w:w="784" w:type="dxa"/>
            <w:shd w:val="clear" w:color="auto" w:fill="auto"/>
          </w:tcPr>
          <w:p w:rsidR="00AC33B4" w:rsidRPr="0052548F" w:rsidRDefault="00AC33B4" w:rsidP="00AC33B4">
            <w:pPr>
              <w:rPr>
                <w:sz w:val="20"/>
                <w:lang w:val="fr-FR"/>
              </w:rPr>
            </w:pPr>
            <w:r w:rsidRPr="0052548F">
              <w:rPr>
                <w:sz w:val="20"/>
                <w:lang w:val="fr-FR"/>
              </w:rPr>
              <w:t>•</w:t>
            </w:r>
          </w:p>
        </w:tc>
        <w:tc>
          <w:tcPr>
            <w:tcW w:w="1842" w:type="dxa"/>
            <w:shd w:val="clear" w:color="auto" w:fill="auto"/>
          </w:tcPr>
          <w:p w:rsidR="00AC33B4" w:rsidRPr="0052548F" w:rsidRDefault="00AC33B4" w:rsidP="00AC33B4">
            <w:pPr>
              <w:rPr>
                <w:sz w:val="20"/>
                <w:lang w:val="fr-FR"/>
              </w:rPr>
            </w:pPr>
          </w:p>
        </w:tc>
        <w:tc>
          <w:tcPr>
            <w:tcW w:w="993" w:type="dxa"/>
            <w:shd w:val="clear" w:color="auto" w:fill="auto"/>
          </w:tcPr>
          <w:p w:rsidR="00AC33B4" w:rsidRPr="0052548F" w:rsidRDefault="00AC33B4" w:rsidP="00AC33B4">
            <w:pPr>
              <w:rPr>
                <w:sz w:val="20"/>
                <w:lang w:val="fr-FR"/>
              </w:rPr>
            </w:pPr>
          </w:p>
        </w:tc>
        <w:tc>
          <w:tcPr>
            <w:tcW w:w="992" w:type="dxa"/>
            <w:shd w:val="clear" w:color="auto" w:fill="auto"/>
          </w:tcPr>
          <w:p w:rsidR="00AC33B4" w:rsidRPr="0052548F" w:rsidRDefault="00AC33B4" w:rsidP="00AC33B4">
            <w:pPr>
              <w:rPr>
                <w:sz w:val="20"/>
                <w:lang w:val="fr-FR"/>
              </w:rPr>
            </w:pPr>
          </w:p>
        </w:tc>
        <w:tc>
          <w:tcPr>
            <w:tcW w:w="1039" w:type="dxa"/>
            <w:shd w:val="clear" w:color="auto" w:fill="auto"/>
          </w:tcPr>
          <w:p w:rsidR="00AC33B4" w:rsidRPr="0052548F" w:rsidRDefault="00AC33B4" w:rsidP="00AC33B4">
            <w:pPr>
              <w:rPr>
                <w:sz w:val="20"/>
                <w:lang w:val="fr-FR"/>
              </w:rPr>
            </w:pPr>
          </w:p>
        </w:tc>
        <w:tc>
          <w:tcPr>
            <w:tcW w:w="974" w:type="dxa"/>
            <w:shd w:val="clear" w:color="auto" w:fill="auto"/>
          </w:tcPr>
          <w:p w:rsidR="00AC33B4" w:rsidRPr="0052548F" w:rsidRDefault="00AC33B4" w:rsidP="00AC33B4">
            <w:pPr>
              <w:rPr>
                <w:sz w:val="20"/>
                <w:lang w:val="fr-FR"/>
              </w:rPr>
            </w:pPr>
          </w:p>
        </w:tc>
        <w:tc>
          <w:tcPr>
            <w:tcW w:w="929" w:type="dxa"/>
            <w:shd w:val="clear" w:color="auto" w:fill="auto"/>
          </w:tcPr>
          <w:p w:rsidR="00AC33B4" w:rsidRPr="0052548F" w:rsidRDefault="00AC33B4" w:rsidP="00AC33B4">
            <w:pPr>
              <w:rPr>
                <w:sz w:val="20"/>
                <w:lang w:val="fr-FR"/>
              </w:rPr>
            </w:pPr>
          </w:p>
        </w:tc>
      </w:tr>
      <w:tr w:rsidR="00AC33B4" w:rsidRPr="0052548F" w:rsidTr="0052548F">
        <w:trPr>
          <w:cantSplit/>
        </w:trPr>
        <w:tc>
          <w:tcPr>
            <w:tcW w:w="2018" w:type="dxa"/>
            <w:shd w:val="clear" w:color="auto" w:fill="auto"/>
          </w:tcPr>
          <w:p w:rsidR="00AC33B4" w:rsidRPr="0052548F" w:rsidRDefault="00AC33B4" w:rsidP="00AC33B4">
            <w:pPr>
              <w:rPr>
                <w:sz w:val="20"/>
                <w:lang w:val="fr-FR"/>
              </w:rPr>
            </w:pPr>
            <w:r w:rsidRPr="0052548F">
              <w:rPr>
                <w:sz w:val="20"/>
                <w:lang w:val="fr-FR"/>
              </w:rPr>
              <w:t>Israël</w:t>
            </w:r>
          </w:p>
        </w:tc>
        <w:tc>
          <w:tcPr>
            <w:tcW w:w="784" w:type="dxa"/>
            <w:shd w:val="clear" w:color="auto" w:fill="auto"/>
          </w:tcPr>
          <w:p w:rsidR="00AC33B4" w:rsidRPr="0052548F" w:rsidRDefault="00AC33B4" w:rsidP="00AC33B4">
            <w:pPr>
              <w:rPr>
                <w:sz w:val="20"/>
                <w:lang w:val="fr-FR"/>
              </w:rPr>
            </w:pPr>
            <w:r w:rsidRPr="0052548F">
              <w:rPr>
                <w:sz w:val="20"/>
                <w:lang w:val="fr-FR"/>
              </w:rPr>
              <w:t>•</w:t>
            </w:r>
          </w:p>
        </w:tc>
        <w:tc>
          <w:tcPr>
            <w:tcW w:w="1842" w:type="dxa"/>
            <w:shd w:val="clear" w:color="auto" w:fill="auto"/>
          </w:tcPr>
          <w:p w:rsidR="00AC33B4" w:rsidRPr="0052548F" w:rsidRDefault="00AC33B4" w:rsidP="00AC33B4">
            <w:pPr>
              <w:rPr>
                <w:sz w:val="20"/>
                <w:lang w:val="fr-FR"/>
              </w:rPr>
            </w:pPr>
          </w:p>
        </w:tc>
        <w:tc>
          <w:tcPr>
            <w:tcW w:w="993" w:type="dxa"/>
            <w:shd w:val="clear" w:color="auto" w:fill="auto"/>
          </w:tcPr>
          <w:p w:rsidR="00AC33B4" w:rsidRPr="0052548F" w:rsidRDefault="00AC33B4" w:rsidP="00AC33B4">
            <w:pPr>
              <w:rPr>
                <w:sz w:val="20"/>
                <w:lang w:val="fr-FR"/>
              </w:rPr>
            </w:pPr>
          </w:p>
        </w:tc>
        <w:tc>
          <w:tcPr>
            <w:tcW w:w="992" w:type="dxa"/>
            <w:shd w:val="clear" w:color="auto" w:fill="auto"/>
          </w:tcPr>
          <w:p w:rsidR="00AC33B4" w:rsidRPr="0052548F" w:rsidRDefault="00AC33B4" w:rsidP="00AC33B4">
            <w:pPr>
              <w:rPr>
                <w:sz w:val="20"/>
                <w:lang w:val="fr-FR"/>
              </w:rPr>
            </w:pPr>
          </w:p>
        </w:tc>
        <w:tc>
          <w:tcPr>
            <w:tcW w:w="1039" w:type="dxa"/>
            <w:shd w:val="clear" w:color="auto" w:fill="auto"/>
          </w:tcPr>
          <w:p w:rsidR="00AC33B4" w:rsidRPr="0052548F" w:rsidRDefault="00AC33B4" w:rsidP="00AC33B4">
            <w:pPr>
              <w:rPr>
                <w:sz w:val="20"/>
                <w:lang w:val="fr-FR"/>
              </w:rPr>
            </w:pPr>
          </w:p>
        </w:tc>
        <w:tc>
          <w:tcPr>
            <w:tcW w:w="974" w:type="dxa"/>
            <w:shd w:val="clear" w:color="auto" w:fill="auto"/>
          </w:tcPr>
          <w:p w:rsidR="00AC33B4" w:rsidRPr="0052548F" w:rsidRDefault="00AC33B4" w:rsidP="00AC33B4">
            <w:pPr>
              <w:rPr>
                <w:sz w:val="20"/>
                <w:lang w:val="fr-FR"/>
              </w:rPr>
            </w:pPr>
          </w:p>
        </w:tc>
        <w:tc>
          <w:tcPr>
            <w:tcW w:w="929" w:type="dxa"/>
            <w:shd w:val="clear" w:color="auto" w:fill="auto"/>
          </w:tcPr>
          <w:p w:rsidR="00AC33B4" w:rsidRPr="0052548F" w:rsidRDefault="00AC33B4" w:rsidP="00AC33B4">
            <w:pPr>
              <w:rPr>
                <w:sz w:val="20"/>
                <w:lang w:val="fr-FR"/>
              </w:rPr>
            </w:pPr>
          </w:p>
        </w:tc>
      </w:tr>
      <w:tr w:rsidR="00AC33B4" w:rsidRPr="0052548F" w:rsidTr="0052548F">
        <w:trPr>
          <w:cantSplit/>
        </w:trPr>
        <w:tc>
          <w:tcPr>
            <w:tcW w:w="2018" w:type="dxa"/>
            <w:shd w:val="clear" w:color="auto" w:fill="auto"/>
          </w:tcPr>
          <w:p w:rsidR="00AC33B4" w:rsidRPr="0052548F" w:rsidRDefault="00AC33B4" w:rsidP="00AC33B4">
            <w:pPr>
              <w:rPr>
                <w:sz w:val="20"/>
                <w:lang w:val="fr-FR"/>
              </w:rPr>
            </w:pPr>
            <w:r w:rsidRPr="0052548F">
              <w:rPr>
                <w:sz w:val="20"/>
                <w:lang w:val="fr-FR"/>
              </w:rPr>
              <w:t>Italie</w:t>
            </w:r>
          </w:p>
        </w:tc>
        <w:tc>
          <w:tcPr>
            <w:tcW w:w="784" w:type="dxa"/>
            <w:shd w:val="clear" w:color="auto" w:fill="auto"/>
          </w:tcPr>
          <w:p w:rsidR="00AC33B4" w:rsidRPr="0052548F" w:rsidRDefault="00AC33B4" w:rsidP="00AC33B4">
            <w:pPr>
              <w:rPr>
                <w:sz w:val="20"/>
                <w:lang w:val="fr-FR"/>
              </w:rPr>
            </w:pPr>
            <w:r w:rsidRPr="0052548F">
              <w:rPr>
                <w:sz w:val="20"/>
                <w:lang w:val="fr-FR"/>
              </w:rPr>
              <w:t>•</w:t>
            </w:r>
          </w:p>
        </w:tc>
        <w:tc>
          <w:tcPr>
            <w:tcW w:w="1842" w:type="dxa"/>
            <w:shd w:val="clear" w:color="auto" w:fill="auto"/>
          </w:tcPr>
          <w:p w:rsidR="00AC33B4" w:rsidRPr="0052548F" w:rsidRDefault="00AC33B4" w:rsidP="00AC33B4">
            <w:pPr>
              <w:rPr>
                <w:sz w:val="20"/>
                <w:lang w:val="fr-FR"/>
              </w:rPr>
            </w:pPr>
          </w:p>
        </w:tc>
        <w:tc>
          <w:tcPr>
            <w:tcW w:w="993" w:type="dxa"/>
            <w:shd w:val="clear" w:color="auto" w:fill="auto"/>
          </w:tcPr>
          <w:p w:rsidR="00AC33B4" w:rsidRPr="0052548F" w:rsidRDefault="00AC33B4" w:rsidP="00AC33B4">
            <w:pPr>
              <w:rPr>
                <w:sz w:val="20"/>
                <w:lang w:val="fr-FR"/>
              </w:rPr>
            </w:pPr>
          </w:p>
        </w:tc>
        <w:tc>
          <w:tcPr>
            <w:tcW w:w="992" w:type="dxa"/>
            <w:shd w:val="clear" w:color="auto" w:fill="auto"/>
          </w:tcPr>
          <w:p w:rsidR="00AC33B4" w:rsidRPr="0052548F" w:rsidRDefault="00AC33B4" w:rsidP="00AC33B4">
            <w:pPr>
              <w:rPr>
                <w:sz w:val="20"/>
                <w:lang w:val="fr-FR"/>
              </w:rPr>
            </w:pPr>
          </w:p>
        </w:tc>
        <w:tc>
          <w:tcPr>
            <w:tcW w:w="1039" w:type="dxa"/>
            <w:shd w:val="clear" w:color="auto" w:fill="auto"/>
          </w:tcPr>
          <w:p w:rsidR="00AC33B4" w:rsidRPr="0052548F" w:rsidRDefault="00AC33B4" w:rsidP="00AC33B4">
            <w:pPr>
              <w:rPr>
                <w:sz w:val="20"/>
                <w:lang w:val="fr-FR"/>
              </w:rPr>
            </w:pPr>
          </w:p>
        </w:tc>
        <w:tc>
          <w:tcPr>
            <w:tcW w:w="974" w:type="dxa"/>
            <w:shd w:val="clear" w:color="auto" w:fill="auto"/>
          </w:tcPr>
          <w:p w:rsidR="00AC33B4" w:rsidRPr="0052548F" w:rsidRDefault="00AC33B4" w:rsidP="00AC33B4">
            <w:pPr>
              <w:rPr>
                <w:sz w:val="20"/>
                <w:lang w:val="fr-FR"/>
              </w:rPr>
            </w:pPr>
          </w:p>
        </w:tc>
        <w:tc>
          <w:tcPr>
            <w:tcW w:w="929" w:type="dxa"/>
            <w:shd w:val="clear" w:color="auto" w:fill="auto"/>
          </w:tcPr>
          <w:p w:rsidR="00AC33B4" w:rsidRPr="0052548F" w:rsidRDefault="00AC33B4" w:rsidP="00AC33B4">
            <w:pPr>
              <w:rPr>
                <w:sz w:val="20"/>
                <w:lang w:val="fr-FR"/>
              </w:rPr>
            </w:pPr>
          </w:p>
        </w:tc>
      </w:tr>
      <w:tr w:rsidR="00AC33B4" w:rsidRPr="0052548F" w:rsidTr="0052548F">
        <w:trPr>
          <w:cantSplit/>
        </w:trPr>
        <w:tc>
          <w:tcPr>
            <w:tcW w:w="2018" w:type="dxa"/>
            <w:shd w:val="clear" w:color="auto" w:fill="auto"/>
          </w:tcPr>
          <w:p w:rsidR="00AC33B4" w:rsidRPr="0052548F" w:rsidRDefault="00AC33B4" w:rsidP="00AC33B4">
            <w:pPr>
              <w:keepNext/>
              <w:rPr>
                <w:sz w:val="20"/>
                <w:lang w:val="fr-FR"/>
              </w:rPr>
            </w:pPr>
            <w:r w:rsidRPr="0052548F">
              <w:rPr>
                <w:sz w:val="20"/>
                <w:lang w:val="fr-FR"/>
              </w:rPr>
              <w:lastRenderedPageBreak/>
              <w:t>Japon</w:t>
            </w:r>
          </w:p>
        </w:tc>
        <w:tc>
          <w:tcPr>
            <w:tcW w:w="784" w:type="dxa"/>
            <w:shd w:val="clear" w:color="auto" w:fill="auto"/>
          </w:tcPr>
          <w:p w:rsidR="00AC33B4" w:rsidRPr="0052548F" w:rsidRDefault="00AC33B4" w:rsidP="00AC33B4">
            <w:pPr>
              <w:rPr>
                <w:sz w:val="20"/>
                <w:lang w:val="fr-FR"/>
              </w:rPr>
            </w:pPr>
          </w:p>
        </w:tc>
        <w:tc>
          <w:tcPr>
            <w:tcW w:w="1842" w:type="dxa"/>
            <w:shd w:val="clear" w:color="auto" w:fill="auto"/>
          </w:tcPr>
          <w:p w:rsidR="00030C5D" w:rsidRDefault="00AC33B4" w:rsidP="00AC33B4">
            <w:pPr>
              <w:rPr>
                <w:sz w:val="20"/>
                <w:lang w:val="fr-FR"/>
              </w:rPr>
            </w:pPr>
            <w:r w:rsidRPr="0052548F">
              <w:rPr>
                <w:sz w:val="20"/>
                <w:lang w:val="fr-FR"/>
              </w:rPr>
              <w:t xml:space="preserve">• </w:t>
            </w:r>
          </w:p>
          <w:p w:rsidR="00AC33B4" w:rsidRPr="0052548F" w:rsidRDefault="00AC33B4" w:rsidP="00AC33B4">
            <w:pPr>
              <w:rPr>
                <w:sz w:val="20"/>
                <w:lang w:val="fr-FR"/>
              </w:rPr>
            </w:pPr>
            <w:r w:rsidRPr="0052548F">
              <w:rPr>
                <w:sz w:val="20"/>
                <w:lang w:val="fr-FR"/>
              </w:rPr>
              <w:t>Le JPO a toutefois traité plusieurs chevauchements (tels que définis auparavant).  Il a été pris note 306 fois d’enregistrements internationaux dans le registre national, d’après les enregistrements nationaux, y compris le nombre de remplacements précité.  Nous n’avons pas le nombre des seuls remplacements.</w:t>
            </w:r>
          </w:p>
        </w:tc>
        <w:tc>
          <w:tcPr>
            <w:tcW w:w="993" w:type="dxa"/>
            <w:shd w:val="clear" w:color="auto" w:fill="auto"/>
          </w:tcPr>
          <w:p w:rsidR="00AC33B4" w:rsidRPr="0052548F" w:rsidRDefault="00AC33B4" w:rsidP="00AC33B4">
            <w:pPr>
              <w:rPr>
                <w:sz w:val="20"/>
                <w:lang w:val="fr-FR"/>
              </w:rPr>
            </w:pPr>
          </w:p>
        </w:tc>
        <w:tc>
          <w:tcPr>
            <w:tcW w:w="992" w:type="dxa"/>
            <w:shd w:val="clear" w:color="auto" w:fill="auto"/>
          </w:tcPr>
          <w:p w:rsidR="00AC33B4" w:rsidRPr="0052548F" w:rsidRDefault="00AC33B4" w:rsidP="00AC33B4">
            <w:pPr>
              <w:rPr>
                <w:sz w:val="20"/>
                <w:lang w:val="fr-FR"/>
              </w:rPr>
            </w:pPr>
          </w:p>
        </w:tc>
        <w:tc>
          <w:tcPr>
            <w:tcW w:w="1039" w:type="dxa"/>
            <w:shd w:val="clear" w:color="auto" w:fill="auto"/>
          </w:tcPr>
          <w:p w:rsidR="00AC33B4" w:rsidRPr="0052548F" w:rsidRDefault="00AC33B4" w:rsidP="00AC33B4">
            <w:pPr>
              <w:rPr>
                <w:sz w:val="20"/>
                <w:lang w:val="fr-FR"/>
              </w:rPr>
            </w:pPr>
          </w:p>
        </w:tc>
        <w:tc>
          <w:tcPr>
            <w:tcW w:w="974" w:type="dxa"/>
            <w:shd w:val="clear" w:color="auto" w:fill="auto"/>
          </w:tcPr>
          <w:p w:rsidR="00AC33B4" w:rsidRPr="0052548F" w:rsidRDefault="00AC33B4" w:rsidP="00AC33B4">
            <w:pPr>
              <w:rPr>
                <w:sz w:val="20"/>
                <w:lang w:val="fr-FR"/>
              </w:rPr>
            </w:pPr>
          </w:p>
        </w:tc>
        <w:tc>
          <w:tcPr>
            <w:tcW w:w="929" w:type="dxa"/>
            <w:shd w:val="clear" w:color="auto" w:fill="auto"/>
          </w:tcPr>
          <w:p w:rsidR="00AC33B4" w:rsidRPr="0052548F" w:rsidRDefault="00AC33B4" w:rsidP="00AC33B4">
            <w:pPr>
              <w:rPr>
                <w:sz w:val="20"/>
                <w:lang w:val="fr-FR"/>
              </w:rPr>
            </w:pPr>
          </w:p>
        </w:tc>
      </w:tr>
      <w:tr w:rsidR="00AC33B4" w:rsidRPr="0052548F" w:rsidTr="0052548F">
        <w:trPr>
          <w:cantSplit/>
        </w:trPr>
        <w:tc>
          <w:tcPr>
            <w:tcW w:w="2018" w:type="dxa"/>
            <w:shd w:val="clear" w:color="auto" w:fill="auto"/>
          </w:tcPr>
          <w:p w:rsidR="00AC33B4" w:rsidRPr="0052548F" w:rsidRDefault="00AC33B4" w:rsidP="00AC33B4">
            <w:pPr>
              <w:rPr>
                <w:sz w:val="20"/>
                <w:lang w:val="fr-FR"/>
              </w:rPr>
            </w:pPr>
            <w:r w:rsidRPr="0052548F">
              <w:rPr>
                <w:sz w:val="20"/>
                <w:lang w:val="fr-FR"/>
              </w:rPr>
              <w:t>Kenya (2008)</w:t>
            </w:r>
          </w:p>
        </w:tc>
        <w:tc>
          <w:tcPr>
            <w:tcW w:w="784" w:type="dxa"/>
            <w:shd w:val="clear" w:color="auto" w:fill="auto"/>
          </w:tcPr>
          <w:p w:rsidR="00AC33B4" w:rsidRPr="0052548F" w:rsidRDefault="00AC33B4" w:rsidP="00AC33B4">
            <w:pPr>
              <w:rPr>
                <w:sz w:val="20"/>
                <w:lang w:val="fr-FR"/>
              </w:rPr>
            </w:pPr>
            <w:r w:rsidRPr="0052548F">
              <w:rPr>
                <w:sz w:val="20"/>
                <w:lang w:val="fr-FR"/>
              </w:rPr>
              <w:t>•</w:t>
            </w:r>
          </w:p>
        </w:tc>
        <w:tc>
          <w:tcPr>
            <w:tcW w:w="1842" w:type="dxa"/>
            <w:shd w:val="clear" w:color="auto" w:fill="auto"/>
          </w:tcPr>
          <w:p w:rsidR="00AC33B4" w:rsidRPr="0052548F" w:rsidRDefault="00AC33B4" w:rsidP="00AC33B4">
            <w:pPr>
              <w:rPr>
                <w:sz w:val="20"/>
                <w:lang w:val="fr-FR"/>
              </w:rPr>
            </w:pPr>
          </w:p>
        </w:tc>
        <w:tc>
          <w:tcPr>
            <w:tcW w:w="993" w:type="dxa"/>
            <w:shd w:val="clear" w:color="auto" w:fill="auto"/>
          </w:tcPr>
          <w:p w:rsidR="00AC33B4" w:rsidRPr="0052548F" w:rsidRDefault="00AC33B4" w:rsidP="00AC33B4">
            <w:pPr>
              <w:rPr>
                <w:sz w:val="20"/>
                <w:lang w:val="fr-FR"/>
              </w:rPr>
            </w:pPr>
          </w:p>
        </w:tc>
        <w:tc>
          <w:tcPr>
            <w:tcW w:w="992" w:type="dxa"/>
            <w:shd w:val="clear" w:color="auto" w:fill="auto"/>
          </w:tcPr>
          <w:p w:rsidR="00AC33B4" w:rsidRPr="0052548F" w:rsidRDefault="00AC33B4" w:rsidP="00AC33B4">
            <w:pPr>
              <w:rPr>
                <w:sz w:val="20"/>
                <w:lang w:val="fr-FR"/>
              </w:rPr>
            </w:pPr>
          </w:p>
        </w:tc>
        <w:tc>
          <w:tcPr>
            <w:tcW w:w="1039" w:type="dxa"/>
            <w:shd w:val="clear" w:color="auto" w:fill="auto"/>
          </w:tcPr>
          <w:p w:rsidR="00AC33B4" w:rsidRPr="0052548F" w:rsidRDefault="00AC33B4" w:rsidP="00AC33B4">
            <w:pPr>
              <w:rPr>
                <w:sz w:val="20"/>
                <w:lang w:val="fr-FR"/>
              </w:rPr>
            </w:pPr>
          </w:p>
        </w:tc>
        <w:tc>
          <w:tcPr>
            <w:tcW w:w="974" w:type="dxa"/>
            <w:shd w:val="clear" w:color="auto" w:fill="auto"/>
          </w:tcPr>
          <w:p w:rsidR="00AC33B4" w:rsidRPr="0052548F" w:rsidRDefault="00AC33B4" w:rsidP="00AC33B4">
            <w:pPr>
              <w:rPr>
                <w:sz w:val="20"/>
                <w:lang w:val="fr-FR"/>
              </w:rPr>
            </w:pPr>
          </w:p>
        </w:tc>
        <w:tc>
          <w:tcPr>
            <w:tcW w:w="929" w:type="dxa"/>
            <w:shd w:val="clear" w:color="auto" w:fill="auto"/>
          </w:tcPr>
          <w:p w:rsidR="00AC33B4" w:rsidRPr="0052548F" w:rsidRDefault="00AC33B4" w:rsidP="00AC33B4">
            <w:pPr>
              <w:rPr>
                <w:sz w:val="20"/>
                <w:lang w:val="fr-FR"/>
              </w:rPr>
            </w:pPr>
          </w:p>
        </w:tc>
      </w:tr>
      <w:tr w:rsidR="00AC33B4" w:rsidRPr="0052548F" w:rsidTr="0052548F">
        <w:trPr>
          <w:cantSplit/>
        </w:trPr>
        <w:tc>
          <w:tcPr>
            <w:tcW w:w="2018" w:type="dxa"/>
            <w:shd w:val="clear" w:color="auto" w:fill="auto"/>
          </w:tcPr>
          <w:p w:rsidR="00AC33B4" w:rsidRPr="0052548F" w:rsidRDefault="00AC33B4" w:rsidP="00AC33B4">
            <w:pPr>
              <w:rPr>
                <w:sz w:val="20"/>
                <w:lang w:val="fr-FR"/>
              </w:rPr>
            </w:pPr>
            <w:r w:rsidRPr="0052548F">
              <w:rPr>
                <w:sz w:val="20"/>
                <w:lang w:val="fr-FR"/>
              </w:rPr>
              <w:t>Kirghizistan</w:t>
            </w:r>
          </w:p>
        </w:tc>
        <w:tc>
          <w:tcPr>
            <w:tcW w:w="784" w:type="dxa"/>
            <w:shd w:val="clear" w:color="auto" w:fill="auto"/>
          </w:tcPr>
          <w:p w:rsidR="00AC33B4" w:rsidRPr="0052548F" w:rsidRDefault="00AC33B4" w:rsidP="00AC33B4">
            <w:pPr>
              <w:rPr>
                <w:sz w:val="20"/>
                <w:lang w:val="fr-FR"/>
              </w:rPr>
            </w:pPr>
            <w:r w:rsidRPr="0052548F">
              <w:rPr>
                <w:sz w:val="20"/>
                <w:lang w:val="fr-FR"/>
              </w:rPr>
              <w:t>•</w:t>
            </w:r>
          </w:p>
        </w:tc>
        <w:tc>
          <w:tcPr>
            <w:tcW w:w="1842" w:type="dxa"/>
            <w:shd w:val="clear" w:color="auto" w:fill="auto"/>
          </w:tcPr>
          <w:p w:rsidR="00AC33B4" w:rsidRPr="0052548F" w:rsidRDefault="00AC33B4" w:rsidP="00AC33B4">
            <w:pPr>
              <w:rPr>
                <w:sz w:val="20"/>
                <w:lang w:val="fr-FR"/>
              </w:rPr>
            </w:pPr>
          </w:p>
        </w:tc>
        <w:tc>
          <w:tcPr>
            <w:tcW w:w="993" w:type="dxa"/>
            <w:shd w:val="clear" w:color="auto" w:fill="auto"/>
          </w:tcPr>
          <w:p w:rsidR="00AC33B4" w:rsidRPr="0052548F" w:rsidRDefault="00AC33B4" w:rsidP="00AC33B4">
            <w:pPr>
              <w:rPr>
                <w:sz w:val="20"/>
                <w:lang w:val="fr-FR"/>
              </w:rPr>
            </w:pPr>
          </w:p>
        </w:tc>
        <w:tc>
          <w:tcPr>
            <w:tcW w:w="992" w:type="dxa"/>
            <w:shd w:val="clear" w:color="auto" w:fill="auto"/>
          </w:tcPr>
          <w:p w:rsidR="00AC33B4" w:rsidRPr="0052548F" w:rsidRDefault="00AC33B4" w:rsidP="00AC33B4">
            <w:pPr>
              <w:rPr>
                <w:sz w:val="20"/>
                <w:lang w:val="fr-FR"/>
              </w:rPr>
            </w:pPr>
          </w:p>
        </w:tc>
        <w:tc>
          <w:tcPr>
            <w:tcW w:w="1039" w:type="dxa"/>
            <w:shd w:val="clear" w:color="auto" w:fill="auto"/>
          </w:tcPr>
          <w:p w:rsidR="00AC33B4" w:rsidRPr="0052548F" w:rsidRDefault="00AC33B4" w:rsidP="00AC33B4">
            <w:pPr>
              <w:rPr>
                <w:sz w:val="20"/>
                <w:lang w:val="fr-FR"/>
              </w:rPr>
            </w:pPr>
          </w:p>
        </w:tc>
        <w:tc>
          <w:tcPr>
            <w:tcW w:w="974" w:type="dxa"/>
            <w:shd w:val="clear" w:color="auto" w:fill="auto"/>
          </w:tcPr>
          <w:p w:rsidR="00AC33B4" w:rsidRPr="0052548F" w:rsidRDefault="00AC33B4" w:rsidP="00AC33B4">
            <w:pPr>
              <w:rPr>
                <w:sz w:val="20"/>
                <w:lang w:val="fr-FR"/>
              </w:rPr>
            </w:pPr>
          </w:p>
        </w:tc>
        <w:tc>
          <w:tcPr>
            <w:tcW w:w="929" w:type="dxa"/>
            <w:shd w:val="clear" w:color="auto" w:fill="auto"/>
          </w:tcPr>
          <w:p w:rsidR="00AC33B4" w:rsidRPr="0052548F" w:rsidRDefault="00AC33B4" w:rsidP="00AC33B4">
            <w:pPr>
              <w:rPr>
                <w:sz w:val="20"/>
                <w:lang w:val="fr-FR"/>
              </w:rPr>
            </w:pPr>
          </w:p>
        </w:tc>
      </w:tr>
      <w:tr w:rsidR="00AC33B4" w:rsidRPr="0052548F" w:rsidTr="0052548F">
        <w:trPr>
          <w:cantSplit/>
        </w:trPr>
        <w:tc>
          <w:tcPr>
            <w:tcW w:w="2018" w:type="dxa"/>
            <w:shd w:val="clear" w:color="auto" w:fill="auto"/>
          </w:tcPr>
          <w:p w:rsidR="00AC33B4" w:rsidRPr="0052548F" w:rsidRDefault="00AC33B4" w:rsidP="00AC33B4">
            <w:pPr>
              <w:rPr>
                <w:sz w:val="20"/>
                <w:lang w:val="fr-FR"/>
              </w:rPr>
            </w:pPr>
            <w:r w:rsidRPr="0052548F">
              <w:rPr>
                <w:sz w:val="20"/>
                <w:lang w:val="fr-FR"/>
              </w:rPr>
              <w:t>Lettonie (2008)</w:t>
            </w:r>
          </w:p>
        </w:tc>
        <w:tc>
          <w:tcPr>
            <w:tcW w:w="784" w:type="dxa"/>
            <w:shd w:val="clear" w:color="auto" w:fill="auto"/>
          </w:tcPr>
          <w:p w:rsidR="00AC33B4" w:rsidRPr="0052548F" w:rsidRDefault="00AC33B4" w:rsidP="00AC33B4">
            <w:pPr>
              <w:rPr>
                <w:sz w:val="20"/>
                <w:lang w:val="fr-FR"/>
              </w:rPr>
            </w:pPr>
            <w:r w:rsidRPr="0052548F">
              <w:rPr>
                <w:sz w:val="20"/>
                <w:lang w:val="fr-FR"/>
              </w:rPr>
              <w:t>•</w:t>
            </w:r>
          </w:p>
        </w:tc>
        <w:tc>
          <w:tcPr>
            <w:tcW w:w="1842" w:type="dxa"/>
            <w:shd w:val="clear" w:color="auto" w:fill="auto"/>
          </w:tcPr>
          <w:p w:rsidR="00AC33B4" w:rsidRPr="0052548F" w:rsidRDefault="00AC33B4" w:rsidP="00AC33B4">
            <w:pPr>
              <w:rPr>
                <w:sz w:val="20"/>
                <w:lang w:val="fr-FR"/>
              </w:rPr>
            </w:pPr>
          </w:p>
        </w:tc>
        <w:tc>
          <w:tcPr>
            <w:tcW w:w="993" w:type="dxa"/>
            <w:shd w:val="clear" w:color="auto" w:fill="auto"/>
          </w:tcPr>
          <w:p w:rsidR="00AC33B4" w:rsidRPr="0052548F" w:rsidRDefault="00AC33B4" w:rsidP="00AC33B4">
            <w:pPr>
              <w:rPr>
                <w:sz w:val="20"/>
                <w:lang w:val="fr-FR"/>
              </w:rPr>
            </w:pPr>
          </w:p>
        </w:tc>
        <w:tc>
          <w:tcPr>
            <w:tcW w:w="992" w:type="dxa"/>
            <w:shd w:val="clear" w:color="auto" w:fill="auto"/>
          </w:tcPr>
          <w:p w:rsidR="00AC33B4" w:rsidRPr="0052548F" w:rsidRDefault="00AC33B4" w:rsidP="00AC33B4">
            <w:pPr>
              <w:rPr>
                <w:sz w:val="20"/>
                <w:lang w:val="fr-FR"/>
              </w:rPr>
            </w:pPr>
          </w:p>
        </w:tc>
        <w:tc>
          <w:tcPr>
            <w:tcW w:w="1039" w:type="dxa"/>
            <w:shd w:val="clear" w:color="auto" w:fill="auto"/>
          </w:tcPr>
          <w:p w:rsidR="00AC33B4" w:rsidRPr="0052548F" w:rsidRDefault="00AC33B4" w:rsidP="00AC33B4">
            <w:pPr>
              <w:rPr>
                <w:sz w:val="20"/>
                <w:lang w:val="fr-FR"/>
              </w:rPr>
            </w:pPr>
          </w:p>
        </w:tc>
        <w:tc>
          <w:tcPr>
            <w:tcW w:w="974" w:type="dxa"/>
            <w:shd w:val="clear" w:color="auto" w:fill="auto"/>
          </w:tcPr>
          <w:p w:rsidR="00AC33B4" w:rsidRPr="0052548F" w:rsidRDefault="00AC33B4" w:rsidP="00AC33B4">
            <w:pPr>
              <w:rPr>
                <w:sz w:val="20"/>
                <w:lang w:val="fr-FR"/>
              </w:rPr>
            </w:pPr>
          </w:p>
        </w:tc>
        <w:tc>
          <w:tcPr>
            <w:tcW w:w="929" w:type="dxa"/>
            <w:shd w:val="clear" w:color="auto" w:fill="auto"/>
          </w:tcPr>
          <w:p w:rsidR="00AC33B4" w:rsidRPr="0052548F" w:rsidRDefault="00AC33B4" w:rsidP="00AC33B4">
            <w:pPr>
              <w:rPr>
                <w:sz w:val="20"/>
                <w:lang w:val="fr-FR"/>
              </w:rPr>
            </w:pPr>
          </w:p>
        </w:tc>
      </w:tr>
      <w:tr w:rsidR="00AC33B4" w:rsidRPr="0052548F" w:rsidTr="0052548F">
        <w:trPr>
          <w:cantSplit/>
        </w:trPr>
        <w:tc>
          <w:tcPr>
            <w:tcW w:w="2018" w:type="dxa"/>
            <w:shd w:val="clear" w:color="auto" w:fill="auto"/>
          </w:tcPr>
          <w:p w:rsidR="00AC33B4" w:rsidRPr="0052548F" w:rsidRDefault="00AC33B4" w:rsidP="00AC33B4">
            <w:pPr>
              <w:rPr>
                <w:sz w:val="20"/>
                <w:lang w:val="fr-FR"/>
              </w:rPr>
            </w:pPr>
            <w:r w:rsidRPr="0052548F">
              <w:rPr>
                <w:sz w:val="20"/>
                <w:lang w:val="fr-FR"/>
              </w:rPr>
              <w:t>Lituanie</w:t>
            </w:r>
          </w:p>
        </w:tc>
        <w:tc>
          <w:tcPr>
            <w:tcW w:w="784" w:type="dxa"/>
            <w:shd w:val="clear" w:color="auto" w:fill="auto"/>
          </w:tcPr>
          <w:p w:rsidR="00AC33B4" w:rsidRPr="0052548F" w:rsidRDefault="00AC33B4" w:rsidP="00AC33B4">
            <w:pPr>
              <w:rPr>
                <w:sz w:val="20"/>
                <w:lang w:val="fr-FR"/>
              </w:rPr>
            </w:pPr>
            <w:r w:rsidRPr="0052548F">
              <w:rPr>
                <w:sz w:val="20"/>
                <w:lang w:val="fr-FR"/>
              </w:rPr>
              <w:t>•</w:t>
            </w:r>
          </w:p>
        </w:tc>
        <w:tc>
          <w:tcPr>
            <w:tcW w:w="1842" w:type="dxa"/>
            <w:shd w:val="clear" w:color="auto" w:fill="auto"/>
          </w:tcPr>
          <w:p w:rsidR="00AC33B4" w:rsidRPr="0052548F" w:rsidRDefault="00AC33B4" w:rsidP="00AC33B4">
            <w:pPr>
              <w:rPr>
                <w:sz w:val="20"/>
                <w:lang w:val="fr-FR"/>
              </w:rPr>
            </w:pPr>
          </w:p>
        </w:tc>
        <w:tc>
          <w:tcPr>
            <w:tcW w:w="993" w:type="dxa"/>
            <w:shd w:val="clear" w:color="auto" w:fill="auto"/>
          </w:tcPr>
          <w:p w:rsidR="00AC33B4" w:rsidRPr="0052548F" w:rsidRDefault="00AC33B4" w:rsidP="00AC33B4">
            <w:pPr>
              <w:rPr>
                <w:sz w:val="20"/>
                <w:lang w:val="fr-FR"/>
              </w:rPr>
            </w:pPr>
          </w:p>
        </w:tc>
        <w:tc>
          <w:tcPr>
            <w:tcW w:w="992" w:type="dxa"/>
            <w:shd w:val="clear" w:color="auto" w:fill="auto"/>
          </w:tcPr>
          <w:p w:rsidR="00AC33B4" w:rsidRPr="0052548F" w:rsidRDefault="00AC33B4" w:rsidP="00AC33B4">
            <w:pPr>
              <w:rPr>
                <w:sz w:val="20"/>
                <w:lang w:val="fr-FR"/>
              </w:rPr>
            </w:pPr>
          </w:p>
        </w:tc>
        <w:tc>
          <w:tcPr>
            <w:tcW w:w="1039" w:type="dxa"/>
            <w:shd w:val="clear" w:color="auto" w:fill="auto"/>
          </w:tcPr>
          <w:p w:rsidR="00AC33B4" w:rsidRPr="0052548F" w:rsidRDefault="00AC33B4" w:rsidP="00AC33B4">
            <w:pPr>
              <w:rPr>
                <w:sz w:val="20"/>
                <w:lang w:val="fr-FR"/>
              </w:rPr>
            </w:pPr>
          </w:p>
        </w:tc>
        <w:tc>
          <w:tcPr>
            <w:tcW w:w="974" w:type="dxa"/>
            <w:shd w:val="clear" w:color="auto" w:fill="auto"/>
          </w:tcPr>
          <w:p w:rsidR="00AC33B4" w:rsidRPr="0052548F" w:rsidRDefault="00AC33B4" w:rsidP="00AC33B4">
            <w:pPr>
              <w:rPr>
                <w:sz w:val="20"/>
                <w:lang w:val="fr-FR"/>
              </w:rPr>
            </w:pPr>
          </w:p>
        </w:tc>
        <w:tc>
          <w:tcPr>
            <w:tcW w:w="929" w:type="dxa"/>
            <w:shd w:val="clear" w:color="auto" w:fill="auto"/>
          </w:tcPr>
          <w:p w:rsidR="00AC33B4" w:rsidRPr="0052548F" w:rsidRDefault="00AC33B4" w:rsidP="00AC33B4">
            <w:pPr>
              <w:rPr>
                <w:sz w:val="20"/>
                <w:lang w:val="fr-FR"/>
              </w:rPr>
            </w:pPr>
          </w:p>
        </w:tc>
      </w:tr>
      <w:tr w:rsidR="00AC33B4" w:rsidRPr="0052548F" w:rsidTr="0052548F">
        <w:trPr>
          <w:cantSplit/>
        </w:trPr>
        <w:tc>
          <w:tcPr>
            <w:tcW w:w="2018" w:type="dxa"/>
            <w:shd w:val="clear" w:color="auto" w:fill="auto"/>
          </w:tcPr>
          <w:p w:rsidR="00AC33B4" w:rsidRPr="0052548F" w:rsidRDefault="00AC33B4" w:rsidP="00AC33B4">
            <w:pPr>
              <w:rPr>
                <w:sz w:val="20"/>
                <w:lang w:val="fr-FR"/>
              </w:rPr>
            </w:pPr>
            <w:r w:rsidRPr="0052548F">
              <w:rPr>
                <w:sz w:val="20"/>
                <w:lang w:val="fr-FR"/>
              </w:rPr>
              <w:t>Madagascar</w:t>
            </w:r>
          </w:p>
        </w:tc>
        <w:tc>
          <w:tcPr>
            <w:tcW w:w="784" w:type="dxa"/>
            <w:shd w:val="clear" w:color="auto" w:fill="auto"/>
          </w:tcPr>
          <w:p w:rsidR="00AC33B4" w:rsidRPr="0052548F" w:rsidRDefault="00AC33B4" w:rsidP="00AC33B4">
            <w:pPr>
              <w:rPr>
                <w:sz w:val="20"/>
                <w:lang w:val="fr-FR"/>
              </w:rPr>
            </w:pPr>
            <w:r w:rsidRPr="0052548F">
              <w:rPr>
                <w:sz w:val="20"/>
                <w:lang w:val="fr-FR"/>
              </w:rPr>
              <w:t>•</w:t>
            </w:r>
          </w:p>
        </w:tc>
        <w:tc>
          <w:tcPr>
            <w:tcW w:w="1842" w:type="dxa"/>
            <w:shd w:val="clear" w:color="auto" w:fill="auto"/>
          </w:tcPr>
          <w:p w:rsidR="00AC33B4" w:rsidRPr="0052548F" w:rsidRDefault="00AC33B4" w:rsidP="00AC33B4">
            <w:pPr>
              <w:rPr>
                <w:sz w:val="20"/>
                <w:lang w:val="fr-FR"/>
              </w:rPr>
            </w:pPr>
          </w:p>
        </w:tc>
        <w:tc>
          <w:tcPr>
            <w:tcW w:w="993" w:type="dxa"/>
            <w:shd w:val="clear" w:color="auto" w:fill="auto"/>
          </w:tcPr>
          <w:p w:rsidR="00AC33B4" w:rsidRPr="0052548F" w:rsidRDefault="00AC33B4" w:rsidP="00AC33B4">
            <w:pPr>
              <w:rPr>
                <w:sz w:val="20"/>
                <w:lang w:val="fr-FR"/>
              </w:rPr>
            </w:pPr>
          </w:p>
        </w:tc>
        <w:tc>
          <w:tcPr>
            <w:tcW w:w="992" w:type="dxa"/>
            <w:shd w:val="clear" w:color="auto" w:fill="auto"/>
          </w:tcPr>
          <w:p w:rsidR="00AC33B4" w:rsidRPr="0052548F" w:rsidRDefault="00AC33B4" w:rsidP="00AC33B4">
            <w:pPr>
              <w:rPr>
                <w:sz w:val="20"/>
                <w:lang w:val="fr-FR"/>
              </w:rPr>
            </w:pPr>
          </w:p>
        </w:tc>
        <w:tc>
          <w:tcPr>
            <w:tcW w:w="1039" w:type="dxa"/>
            <w:shd w:val="clear" w:color="auto" w:fill="auto"/>
          </w:tcPr>
          <w:p w:rsidR="00AC33B4" w:rsidRPr="0052548F" w:rsidRDefault="00AC33B4" w:rsidP="00AC33B4">
            <w:pPr>
              <w:rPr>
                <w:sz w:val="20"/>
                <w:lang w:val="fr-FR"/>
              </w:rPr>
            </w:pPr>
          </w:p>
        </w:tc>
        <w:tc>
          <w:tcPr>
            <w:tcW w:w="974" w:type="dxa"/>
            <w:shd w:val="clear" w:color="auto" w:fill="auto"/>
          </w:tcPr>
          <w:p w:rsidR="00AC33B4" w:rsidRPr="0052548F" w:rsidRDefault="00AC33B4" w:rsidP="00AC33B4">
            <w:pPr>
              <w:rPr>
                <w:sz w:val="20"/>
                <w:lang w:val="fr-FR"/>
              </w:rPr>
            </w:pPr>
          </w:p>
        </w:tc>
        <w:tc>
          <w:tcPr>
            <w:tcW w:w="929" w:type="dxa"/>
            <w:shd w:val="clear" w:color="auto" w:fill="auto"/>
          </w:tcPr>
          <w:p w:rsidR="00AC33B4" w:rsidRPr="0052548F" w:rsidRDefault="00AC33B4" w:rsidP="00AC33B4">
            <w:pPr>
              <w:rPr>
                <w:sz w:val="20"/>
                <w:lang w:val="fr-FR"/>
              </w:rPr>
            </w:pPr>
          </w:p>
        </w:tc>
      </w:tr>
      <w:tr w:rsidR="00AC33B4" w:rsidRPr="0052548F" w:rsidTr="0052548F">
        <w:trPr>
          <w:cantSplit/>
        </w:trPr>
        <w:tc>
          <w:tcPr>
            <w:tcW w:w="2018" w:type="dxa"/>
            <w:shd w:val="clear" w:color="auto" w:fill="auto"/>
          </w:tcPr>
          <w:p w:rsidR="00AC33B4" w:rsidRPr="0052548F" w:rsidRDefault="00AC33B4" w:rsidP="00AC33B4">
            <w:pPr>
              <w:rPr>
                <w:sz w:val="20"/>
                <w:lang w:val="fr-FR"/>
              </w:rPr>
            </w:pPr>
            <w:r w:rsidRPr="0052548F">
              <w:rPr>
                <w:sz w:val="20"/>
                <w:lang w:val="fr-FR"/>
              </w:rPr>
              <w:t>Maroc (2008)</w:t>
            </w:r>
          </w:p>
        </w:tc>
        <w:tc>
          <w:tcPr>
            <w:tcW w:w="784" w:type="dxa"/>
            <w:shd w:val="clear" w:color="auto" w:fill="auto"/>
          </w:tcPr>
          <w:p w:rsidR="00AC33B4" w:rsidRPr="0052548F" w:rsidRDefault="00AC33B4" w:rsidP="00AC33B4">
            <w:pPr>
              <w:rPr>
                <w:sz w:val="20"/>
                <w:lang w:val="fr-FR"/>
              </w:rPr>
            </w:pPr>
            <w:r w:rsidRPr="0052548F">
              <w:rPr>
                <w:sz w:val="20"/>
                <w:lang w:val="fr-FR"/>
              </w:rPr>
              <w:t>•</w:t>
            </w:r>
          </w:p>
        </w:tc>
        <w:tc>
          <w:tcPr>
            <w:tcW w:w="1842" w:type="dxa"/>
            <w:shd w:val="clear" w:color="auto" w:fill="auto"/>
          </w:tcPr>
          <w:p w:rsidR="00AC33B4" w:rsidRPr="0052548F" w:rsidRDefault="00AC33B4" w:rsidP="00AC33B4">
            <w:pPr>
              <w:rPr>
                <w:sz w:val="20"/>
                <w:lang w:val="fr-FR"/>
              </w:rPr>
            </w:pPr>
          </w:p>
        </w:tc>
        <w:tc>
          <w:tcPr>
            <w:tcW w:w="993" w:type="dxa"/>
            <w:shd w:val="clear" w:color="auto" w:fill="auto"/>
          </w:tcPr>
          <w:p w:rsidR="00AC33B4" w:rsidRPr="0052548F" w:rsidRDefault="00AC33B4" w:rsidP="00AC33B4">
            <w:pPr>
              <w:rPr>
                <w:sz w:val="20"/>
                <w:lang w:val="fr-FR"/>
              </w:rPr>
            </w:pPr>
          </w:p>
        </w:tc>
        <w:tc>
          <w:tcPr>
            <w:tcW w:w="992" w:type="dxa"/>
            <w:shd w:val="clear" w:color="auto" w:fill="auto"/>
          </w:tcPr>
          <w:p w:rsidR="00AC33B4" w:rsidRPr="0052548F" w:rsidRDefault="00AC33B4" w:rsidP="00AC33B4">
            <w:pPr>
              <w:rPr>
                <w:sz w:val="20"/>
                <w:lang w:val="fr-FR"/>
              </w:rPr>
            </w:pPr>
          </w:p>
        </w:tc>
        <w:tc>
          <w:tcPr>
            <w:tcW w:w="1039" w:type="dxa"/>
            <w:shd w:val="clear" w:color="auto" w:fill="auto"/>
          </w:tcPr>
          <w:p w:rsidR="00AC33B4" w:rsidRPr="0052548F" w:rsidRDefault="00AC33B4" w:rsidP="00AC33B4">
            <w:pPr>
              <w:rPr>
                <w:sz w:val="20"/>
                <w:lang w:val="fr-FR"/>
              </w:rPr>
            </w:pPr>
          </w:p>
        </w:tc>
        <w:tc>
          <w:tcPr>
            <w:tcW w:w="974" w:type="dxa"/>
            <w:shd w:val="clear" w:color="auto" w:fill="auto"/>
          </w:tcPr>
          <w:p w:rsidR="00AC33B4" w:rsidRPr="0052548F" w:rsidRDefault="00AC33B4" w:rsidP="00AC33B4">
            <w:pPr>
              <w:rPr>
                <w:sz w:val="20"/>
                <w:lang w:val="fr-FR"/>
              </w:rPr>
            </w:pPr>
          </w:p>
        </w:tc>
        <w:tc>
          <w:tcPr>
            <w:tcW w:w="929" w:type="dxa"/>
            <w:shd w:val="clear" w:color="auto" w:fill="auto"/>
          </w:tcPr>
          <w:p w:rsidR="00AC33B4" w:rsidRPr="0052548F" w:rsidRDefault="00AC33B4" w:rsidP="00AC33B4">
            <w:pPr>
              <w:rPr>
                <w:sz w:val="20"/>
                <w:lang w:val="fr-FR"/>
              </w:rPr>
            </w:pPr>
          </w:p>
        </w:tc>
      </w:tr>
      <w:tr w:rsidR="00AC33B4" w:rsidRPr="0052548F" w:rsidTr="0052548F">
        <w:trPr>
          <w:cantSplit/>
        </w:trPr>
        <w:tc>
          <w:tcPr>
            <w:tcW w:w="2018" w:type="dxa"/>
            <w:shd w:val="clear" w:color="auto" w:fill="auto"/>
          </w:tcPr>
          <w:p w:rsidR="00AC33B4" w:rsidRPr="0052548F" w:rsidRDefault="00AC33B4" w:rsidP="00AC33B4">
            <w:pPr>
              <w:rPr>
                <w:sz w:val="20"/>
                <w:lang w:val="fr-FR"/>
              </w:rPr>
            </w:pPr>
            <w:r w:rsidRPr="0052548F">
              <w:rPr>
                <w:sz w:val="20"/>
                <w:lang w:val="fr-FR"/>
              </w:rPr>
              <w:t>Mexique</w:t>
            </w:r>
          </w:p>
        </w:tc>
        <w:tc>
          <w:tcPr>
            <w:tcW w:w="784" w:type="dxa"/>
            <w:shd w:val="clear" w:color="auto" w:fill="auto"/>
          </w:tcPr>
          <w:p w:rsidR="00AC33B4" w:rsidRPr="0052548F" w:rsidRDefault="00AC33B4" w:rsidP="00AC33B4">
            <w:pPr>
              <w:rPr>
                <w:sz w:val="20"/>
                <w:lang w:val="fr-FR"/>
              </w:rPr>
            </w:pPr>
            <w:r w:rsidRPr="0052548F">
              <w:rPr>
                <w:sz w:val="20"/>
                <w:lang w:val="fr-FR"/>
              </w:rPr>
              <w:t>•</w:t>
            </w:r>
          </w:p>
        </w:tc>
        <w:tc>
          <w:tcPr>
            <w:tcW w:w="1842" w:type="dxa"/>
            <w:shd w:val="clear" w:color="auto" w:fill="auto"/>
          </w:tcPr>
          <w:p w:rsidR="00AC33B4" w:rsidRPr="0052548F" w:rsidRDefault="00AC33B4" w:rsidP="00AC33B4">
            <w:pPr>
              <w:rPr>
                <w:sz w:val="20"/>
                <w:lang w:val="fr-FR"/>
              </w:rPr>
            </w:pPr>
          </w:p>
        </w:tc>
        <w:tc>
          <w:tcPr>
            <w:tcW w:w="993" w:type="dxa"/>
            <w:shd w:val="clear" w:color="auto" w:fill="auto"/>
          </w:tcPr>
          <w:p w:rsidR="00AC33B4" w:rsidRPr="0052548F" w:rsidRDefault="00AC33B4" w:rsidP="00AC33B4">
            <w:pPr>
              <w:rPr>
                <w:sz w:val="20"/>
                <w:lang w:val="fr-FR"/>
              </w:rPr>
            </w:pPr>
          </w:p>
        </w:tc>
        <w:tc>
          <w:tcPr>
            <w:tcW w:w="992" w:type="dxa"/>
            <w:shd w:val="clear" w:color="auto" w:fill="auto"/>
          </w:tcPr>
          <w:p w:rsidR="00AC33B4" w:rsidRPr="0052548F" w:rsidRDefault="00AC33B4" w:rsidP="00AC33B4">
            <w:pPr>
              <w:rPr>
                <w:sz w:val="20"/>
                <w:lang w:val="fr-FR"/>
              </w:rPr>
            </w:pPr>
          </w:p>
        </w:tc>
        <w:tc>
          <w:tcPr>
            <w:tcW w:w="1039" w:type="dxa"/>
            <w:shd w:val="clear" w:color="auto" w:fill="auto"/>
          </w:tcPr>
          <w:p w:rsidR="00AC33B4" w:rsidRPr="0052548F" w:rsidRDefault="00AC33B4" w:rsidP="00AC33B4">
            <w:pPr>
              <w:rPr>
                <w:sz w:val="20"/>
                <w:lang w:val="fr-FR"/>
              </w:rPr>
            </w:pPr>
          </w:p>
        </w:tc>
        <w:tc>
          <w:tcPr>
            <w:tcW w:w="974" w:type="dxa"/>
            <w:shd w:val="clear" w:color="auto" w:fill="auto"/>
          </w:tcPr>
          <w:p w:rsidR="00AC33B4" w:rsidRPr="0052548F" w:rsidRDefault="00AC33B4" w:rsidP="00AC33B4">
            <w:pPr>
              <w:rPr>
                <w:sz w:val="20"/>
                <w:lang w:val="fr-FR"/>
              </w:rPr>
            </w:pPr>
          </w:p>
        </w:tc>
        <w:tc>
          <w:tcPr>
            <w:tcW w:w="929" w:type="dxa"/>
            <w:shd w:val="clear" w:color="auto" w:fill="auto"/>
          </w:tcPr>
          <w:p w:rsidR="00AC33B4" w:rsidRPr="0052548F" w:rsidRDefault="00AC33B4" w:rsidP="00AC33B4">
            <w:pPr>
              <w:rPr>
                <w:sz w:val="20"/>
                <w:lang w:val="fr-FR"/>
              </w:rPr>
            </w:pPr>
          </w:p>
        </w:tc>
      </w:tr>
      <w:tr w:rsidR="00AC33B4" w:rsidRPr="0052548F" w:rsidTr="0052548F">
        <w:trPr>
          <w:cantSplit/>
        </w:trPr>
        <w:tc>
          <w:tcPr>
            <w:tcW w:w="2018" w:type="dxa"/>
            <w:shd w:val="clear" w:color="auto" w:fill="auto"/>
          </w:tcPr>
          <w:p w:rsidR="00AC33B4" w:rsidRPr="0052548F" w:rsidRDefault="00AC33B4" w:rsidP="00AC33B4">
            <w:pPr>
              <w:rPr>
                <w:sz w:val="20"/>
                <w:lang w:val="fr-FR"/>
              </w:rPr>
            </w:pPr>
            <w:r w:rsidRPr="0052548F">
              <w:rPr>
                <w:sz w:val="20"/>
                <w:lang w:val="fr-FR"/>
              </w:rPr>
              <w:t>Monaco (2008)</w:t>
            </w:r>
          </w:p>
        </w:tc>
        <w:tc>
          <w:tcPr>
            <w:tcW w:w="784" w:type="dxa"/>
            <w:shd w:val="clear" w:color="auto" w:fill="auto"/>
          </w:tcPr>
          <w:p w:rsidR="00AC33B4" w:rsidRPr="0052548F" w:rsidRDefault="00AC33B4" w:rsidP="00AC33B4">
            <w:pPr>
              <w:rPr>
                <w:sz w:val="20"/>
                <w:lang w:val="fr-FR"/>
              </w:rPr>
            </w:pPr>
            <w:r w:rsidRPr="0052548F">
              <w:rPr>
                <w:sz w:val="20"/>
                <w:lang w:val="fr-FR"/>
              </w:rPr>
              <w:t>•</w:t>
            </w:r>
          </w:p>
        </w:tc>
        <w:tc>
          <w:tcPr>
            <w:tcW w:w="1842" w:type="dxa"/>
            <w:shd w:val="clear" w:color="auto" w:fill="auto"/>
          </w:tcPr>
          <w:p w:rsidR="00AC33B4" w:rsidRPr="0052548F" w:rsidRDefault="00AC33B4" w:rsidP="00AC33B4">
            <w:pPr>
              <w:rPr>
                <w:sz w:val="20"/>
                <w:lang w:val="fr-FR"/>
              </w:rPr>
            </w:pPr>
          </w:p>
        </w:tc>
        <w:tc>
          <w:tcPr>
            <w:tcW w:w="993" w:type="dxa"/>
            <w:shd w:val="clear" w:color="auto" w:fill="auto"/>
          </w:tcPr>
          <w:p w:rsidR="00AC33B4" w:rsidRPr="0052548F" w:rsidRDefault="00AC33B4" w:rsidP="00AC33B4">
            <w:pPr>
              <w:rPr>
                <w:sz w:val="20"/>
                <w:lang w:val="fr-FR"/>
              </w:rPr>
            </w:pPr>
          </w:p>
        </w:tc>
        <w:tc>
          <w:tcPr>
            <w:tcW w:w="992" w:type="dxa"/>
            <w:shd w:val="clear" w:color="auto" w:fill="auto"/>
          </w:tcPr>
          <w:p w:rsidR="00AC33B4" w:rsidRPr="0052548F" w:rsidRDefault="00AC33B4" w:rsidP="00AC33B4">
            <w:pPr>
              <w:rPr>
                <w:sz w:val="20"/>
                <w:lang w:val="fr-FR"/>
              </w:rPr>
            </w:pPr>
          </w:p>
        </w:tc>
        <w:tc>
          <w:tcPr>
            <w:tcW w:w="1039" w:type="dxa"/>
            <w:shd w:val="clear" w:color="auto" w:fill="auto"/>
          </w:tcPr>
          <w:p w:rsidR="00AC33B4" w:rsidRPr="0052548F" w:rsidRDefault="00AC33B4" w:rsidP="00AC33B4">
            <w:pPr>
              <w:rPr>
                <w:sz w:val="20"/>
                <w:lang w:val="fr-FR"/>
              </w:rPr>
            </w:pPr>
          </w:p>
        </w:tc>
        <w:tc>
          <w:tcPr>
            <w:tcW w:w="974" w:type="dxa"/>
            <w:shd w:val="clear" w:color="auto" w:fill="auto"/>
          </w:tcPr>
          <w:p w:rsidR="00AC33B4" w:rsidRPr="0052548F" w:rsidRDefault="00AC33B4" w:rsidP="00AC33B4">
            <w:pPr>
              <w:rPr>
                <w:sz w:val="20"/>
                <w:lang w:val="fr-FR"/>
              </w:rPr>
            </w:pPr>
          </w:p>
        </w:tc>
        <w:tc>
          <w:tcPr>
            <w:tcW w:w="929" w:type="dxa"/>
            <w:shd w:val="clear" w:color="auto" w:fill="auto"/>
          </w:tcPr>
          <w:p w:rsidR="00AC33B4" w:rsidRPr="0052548F" w:rsidRDefault="00AC33B4" w:rsidP="00AC33B4">
            <w:pPr>
              <w:rPr>
                <w:sz w:val="20"/>
                <w:lang w:val="fr-FR"/>
              </w:rPr>
            </w:pPr>
          </w:p>
        </w:tc>
      </w:tr>
      <w:tr w:rsidR="00AC33B4" w:rsidRPr="0052548F" w:rsidTr="0052548F">
        <w:trPr>
          <w:cantSplit/>
        </w:trPr>
        <w:tc>
          <w:tcPr>
            <w:tcW w:w="2018" w:type="dxa"/>
            <w:shd w:val="clear" w:color="auto" w:fill="auto"/>
          </w:tcPr>
          <w:p w:rsidR="00AC33B4" w:rsidRPr="0052548F" w:rsidRDefault="00AC33B4" w:rsidP="00AC33B4">
            <w:pPr>
              <w:rPr>
                <w:sz w:val="20"/>
                <w:lang w:val="fr-FR"/>
              </w:rPr>
            </w:pPr>
            <w:r w:rsidRPr="0052548F">
              <w:rPr>
                <w:sz w:val="20"/>
                <w:lang w:val="fr-FR"/>
              </w:rPr>
              <w:t>Mongolie</w:t>
            </w:r>
          </w:p>
        </w:tc>
        <w:tc>
          <w:tcPr>
            <w:tcW w:w="784" w:type="dxa"/>
            <w:shd w:val="clear" w:color="auto" w:fill="auto"/>
          </w:tcPr>
          <w:p w:rsidR="00AC33B4" w:rsidRPr="0052548F" w:rsidRDefault="00AC33B4" w:rsidP="00AC33B4">
            <w:pPr>
              <w:rPr>
                <w:sz w:val="20"/>
                <w:lang w:val="fr-FR"/>
              </w:rPr>
            </w:pPr>
            <w:r w:rsidRPr="0052548F">
              <w:rPr>
                <w:sz w:val="20"/>
                <w:lang w:val="fr-FR"/>
              </w:rPr>
              <w:t>•</w:t>
            </w:r>
          </w:p>
        </w:tc>
        <w:tc>
          <w:tcPr>
            <w:tcW w:w="1842" w:type="dxa"/>
            <w:shd w:val="clear" w:color="auto" w:fill="auto"/>
          </w:tcPr>
          <w:p w:rsidR="00AC33B4" w:rsidRPr="0052548F" w:rsidRDefault="00AC33B4" w:rsidP="00AC33B4">
            <w:pPr>
              <w:rPr>
                <w:sz w:val="20"/>
                <w:lang w:val="fr-FR"/>
              </w:rPr>
            </w:pPr>
          </w:p>
        </w:tc>
        <w:tc>
          <w:tcPr>
            <w:tcW w:w="993" w:type="dxa"/>
            <w:shd w:val="clear" w:color="auto" w:fill="auto"/>
          </w:tcPr>
          <w:p w:rsidR="00AC33B4" w:rsidRPr="0052548F" w:rsidRDefault="00AC33B4" w:rsidP="00AC33B4">
            <w:pPr>
              <w:rPr>
                <w:sz w:val="20"/>
                <w:lang w:val="fr-FR"/>
              </w:rPr>
            </w:pPr>
          </w:p>
        </w:tc>
        <w:tc>
          <w:tcPr>
            <w:tcW w:w="992" w:type="dxa"/>
            <w:shd w:val="clear" w:color="auto" w:fill="auto"/>
          </w:tcPr>
          <w:p w:rsidR="00AC33B4" w:rsidRPr="0052548F" w:rsidRDefault="00AC33B4" w:rsidP="00AC33B4">
            <w:pPr>
              <w:rPr>
                <w:sz w:val="20"/>
                <w:lang w:val="fr-FR"/>
              </w:rPr>
            </w:pPr>
          </w:p>
        </w:tc>
        <w:tc>
          <w:tcPr>
            <w:tcW w:w="1039" w:type="dxa"/>
            <w:shd w:val="clear" w:color="auto" w:fill="auto"/>
          </w:tcPr>
          <w:p w:rsidR="00AC33B4" w:rsidRPr="0052548F" w:rsidRDefault="00AC33B4" w:rsidP="00AC33B4">
            <w:pPr>
              <w:rPr>
                <w:sz w:val="20"/>
                <w:lang w:val="fr-FR"/>
              </w:rPr>
            </w:pPr>
          </w:p>
        </w:tc>
        <w:tc>
          <w:tcPr>
            <w:tcW w:w="974" w:type="dxa"/>
            <w:shd w:val="clear" w:color="auto" w:fill="auto"/>
          </w:tcPr>
          <w:p w:rsidR="00AC33B4" w:rsidRPr="0052548F" w:rsidRDefault="00AC33B4" w:rsidP="00AC33B4">
            <w:pPr>
              <w:rPr>
                <w:sz w:val="20"/>
                <w:lang w:val="fr-FR"/>
              </w:rPr>
            </w:pPr>
          </w:p>
        </w:tc>
        <w:tc>
          <w:tcPr>
            <w:tcW w:w="929" w:type="dxa"/>
            <w:shd w:val="clear" w:color="auto" w:fill="auto"/>
          </w:tcPr>
          <w:p w:rsidR="00AC33B4" w:rsidRPr="0052548F" w:rsidRDefault="00AC33B4" w:rsidP="00AC33B4">
            <w:pPr>
              <w:rPr>
                <w:sz w:val="20"/>
                <w:lang w:val="fr-FR"/>
              </w:rPr>
            </w:pPr>
          </w:p>
        </w:tc>
      </w:tr>
      <w:tr w:rsidR="00AC33B4" w:rsidRPr="0052548F" w:rsidTr="0052548F">
        <w:trPr>
          <w:cantSplit/>
        </w:trPr>
        <w:tc>
          <w:tcPr>
            <w:tcW w:w="2018" w:type="dxa"/>
            <w:shd w:val="clear" w:color="auto" w:fill="auto"/>
          </w:tcPr>
          <w:p w:rsidR="00AC33B4" w:rsidRPr="0052548F" w:rsidRDefault="00AC33B4" w:rsidP="00AC33B4">
            <w:pPr>
              <w:rPr>
                <w:sz w:val="20"/>
                <w:lang w:val="fr-FR"/>
              </w:rPr>
            </w:pPr>
            <w:r w:rsidRPr="0052548F">
              <w:rPr>
                <w:sz w:val="20"/>
                <w:lang w:val="fr-FR"/>
              </w:rPr>
              <w:t>Monténégro</w:t>
            </w:r>
          </w:p>
        </w:tc>
        <w:tc>
          <w:tcPr>
            <w:tcW w:w="784" w:type="dxa"/>
            <w:shd w:val="clear" w:color="auto" w:fill="auto"/>
          </w:tcPr>
          <w:p w:rsidR="00AC33B4" w:rsidRPr="0052548F" w:rsidRDefault="00AC33B4" w:rsidP="00AC33B4">
            <w:pPr>
              <w:rPr>
                <w:sz w:val="20"/>
                <w:lang w:val="fr-FR"/>
              </w:rPr>
            </w:pPr>
            <w:r w:rsidRPr="0052548F">
              <w:rPr>
                <w:sz w:val="20"/>
                <w:lang w:val="fr-FR"/>
              </w:rPr>
              <w:t>•</w:t>
            </w:r>
          </w:p>
        </w:tc>
        <w:tc>
          <w:tcPr>
            <w:tcW w:w="1842" w:type="dxa"/>
            <w:shd w:val="clear" w:color="auto" w:fill="auto"/>
          </w:tcPr>
          <w:p w:rsidR="00AC33B4" w:rsidRPr="0052548F" w:rsidRDefault="00AC33B4" w:rsidP="00AC33B4">
            <w:pPr>
              <w:rPr>
                <w:sz w:val="20"/>
                <w:lang w:val="fr-FR"/>
              </w:rPr>
            </w:pPr>
          </w:p>
        </w:tc>
        <w:tc>
          <w:tcPr>
            <w:tcW w:w="993" w:type="dxa"/>
            <w:shd w:val="clear" w:color="auto" w:fill="auto"/>
          </w:tcPr>
          <w:p w:rsidR="00AC33B4" w:rsidRPr="0052548F" w:rsidRDefault="00AC33B4" w:rsidP="00AC33B4">
            <w:pPr>
              <w:rPr>
                <w:sz w:val="20"/>
                <w:lang w:val="fr-FR"/>
              </w:rPr>
            </w:pPr>
          </w:p>
        </w:tc>
        <w:tc>
          <w:tcPr>
            <w:tcW w:w="992" w:type="dxa"/>
            <w:shd w:val="clear" w:color="auto" w:fill="auto"/>
          </w:tcPr>
          <w:p w:rsidR="00AC33B4" w:rsidRPr="0052548F" w:rsidRDefault="00AC33B4" w:rsidP="00AC33B4">
            <w:pPr>
              <w:rPr>
                <w:sz w:val="20"/>
                <w:lang w:val="fr-FR"/>
              </w:rPr>
            </w:pPr>
          </w:p>
        </w:tc>
        <w:tc>
          <w:tcPr>
            <w:tcW w:w="1039" w:type="dxa"/>
            <w:shd w:val="clear" w:color="auto" w:fill="auto"/>
          </w:tcPr>
          <w:p w:rsidR="00AC33B4" w:rsidRPr="0052548F" w:rsidRDefault="00AC33B4" w:rsidP="00AC33B4">
            <w:pPr>
              <w:rPr>
                <w:sz w:val="20"/>
                <w:lang w:val="fr-FR"/>
              </w:rPr>
            </w:pPr>
          </w:p>
        </w:tc>
        <w:tc>
          <w:tcPr>
            <w:tcW w:w="974" w:type="dxa"/>
            <w:shd w:val="clear" w:color="auto" w:fill="auto"/>
          </w:tcPr>
          <w:p w:rsidR="00AC33B4" w:rsidRPr="0052548F" w:rsidRDefault="00AC33B4" w:rsidP="00AC33B4">
            <w:pPr>
              <w:rPr>
                <w:sz w:val="20"/>
                <w:lang w:val="fr-FR"/>
              </w:rPr>
            </w:pPr>
          </w:p>
        </w:tc>
        <w:tc>
          <w:tcPr>
            <w:tcW w:w="929" w:type="dxa"/>
            <w:shd w:val="clear" w:color="auto" w:fill="auto"/>
          </w:tcPr>
          <w:p w:rsidR="00AC33B4" w:rsidRPr="0052548F" w:rsidRDefault="00AC33B4" w:rsidP="00AC33B4">
            <w:pPr>
              <w:rPr>
                <w:sz w:val="20"/>
                <w:lang w:val="fr-FR"/>
              </w:rPr>
            </w:pPr>
          </w:p>
        </w:tc>
      </w:tr>
      <w:tr w:rsidR="00AC33B4" w:rsidRPr="0052548F" w:rsidTr="0052548F">
        <w:trPr>
          <w:cantSplit/>
        </w:trPr>
        <w:tc>
          <w:tcPr>
            <w:tcW w:w="2018" w:type="dxa"/>
            <w:shd w:val="clear" w:color="auto" w:fill="auto"/>
          </w:tcPr>
          <w:p w:rsidR="00AC33B4" w:rsidRPr="0052548F" w:rsidRDefault="00AC33B4" w:rsidP="00AC33B4">
            <w:pPr>
              <w:rPr>
                <w:sz w:val="20"/>
                <w:lang w:val="fr-FR"/>
              </w:rPr>
            </w:pPr>
            <w:r w:rsidRPr="0052548F">
              <w:rPr>
                <w:sz w:val="20"/>
                <w:lang w:val="fr-FR"/>
              </w:rPr>
              <w:t>Norvège</w:t>
            </w:r>
          </w:p>
        </w:tc>
        <w:tc>
          <w:tcPr>
            <w:tcW w:w="784" w:type="dxa"/>
            <w:shd w:val="clear" w:color="auto" w:fill="auto"/>
          </w:tcPr>
          <w:p w:rsidR="00AC33B4" w:rsidRPr="0052548F" w:rsidRDefault="00AC33B4" w:rsidP="00AC33B4">
            <w:pPr>
              <w:rPr>
                <w:sz w:val="20"/>
                <w:lang w:val="fr-FR"/>
              </w:rPr>
            </w:pPr>
            <w:r w:rsidRPr="0052548F">
              <w:rPr>
                <w:sz w:val="20"/>
                <w:lang w:val="fr-FR"/>
              </w:rPr>
              <w:t>•</w:t>
            </w:r>
          </w:p>
        </w:tc>
        <w:tc>
          <w:tcPr>
            <w:tcW w:w="1842" w:type="dxa"/>
            <w:shd w:val="clear" w:color="auto" w:fill="auto"/>
          </w:tcPr>
          <w:p w:rsidR="00AC33B4" w:rsidRPr="0052548F" w:rsidRDefault="00AC33B4" w:rsidP="00AC33B4">
            <w:pPr>
              <w:rPr>
                <w:sz w:val="20"/>
                <w:lang w:val="fr-FR"/>
              </w:rPr>
            </w:pPr>
          </w:p>
        </w:tc>
        <w:tc>
          <w:tcPr>
            <w:tcW w:w="993" w:type="dxa"/>
            <w:shd w:val="clear" w:color="auto" w:fill="auto"/>
          </w:tcPr>
          <w:p w:rsidR="00AC33B4" w:rsidRPr="0052548F" w:rsidRDefault="00AC33B4" w:rsidP="00AC33B4">
            <w:pPr>
              <w:rPr>
                <w:sz w:val="20"/>
                <w:lang w:val="fr-FR"/>
              </w:rPr>
            </w:pPr>
          </w:p>
        </w:tc>
        <w:tc>
          <w:tcPr>
            <w:tcW w:w="992" w:type="dxa"/>
            <w:shd w:val="clear" w:color="auto" w:fill="auto"/>
          </w:tcPr>
          <w:p w:rsidR="00AC33B4" w:rsidRPr="0052548F" w:rsidRDefault="00AC33B4" w:rsidP="00AC33B4">
            <w:pPr>
              <w:rPr>
                <w:sz w:val="20"/>
                <w:lang w:val="fr-FR"/>
              </w:rPr>
            </w:pPr>
          </w:p>
        </w:tc>
        <w:tc>
          <w:tcPr>
            <w:tcW w:w="1039" w:type="dxa"/>
            <w:shd w:val="clear" w:color="auto" w:fill="auto"/>
          </w:tcPr>
          <w:p w:rsidR="00AC33B4" w:rsidRPr="0052548F" w:rsidRDefault="00AC33B4" w:rsidP="00AC33B4">
            <w:pPr>
              <w:rPr>
                <w:sz w:val="20"/>
                <w:lang w:val="fr-FR"/>
              </w:rPr>
            </w:pPr>
          </w:p>
        </w:tc>
        <w:tc>
          <w:tcPr>
            <w:tcW w:w="974" w:type="dxa"/>
            <w:shd w:val="clear" w:color="auto" w:fill="auto"/>
          </w:tcPr>
          <w:p w:rsidR="00AC33B4" w:rsidRPr="0052548F" w:rsidRDefault="00AC33B4" w:rsidP="00AC33B4">
            <w:pPr>
              <w:rPr>
                <w:sz w:val="20"/>
                <w:lang w:val="fr-FR"/>
              </w:rPr>
            </w:pPr>
          </w:p>
        </w:tc>
        <w:tc>
          <w:tcPr>
            <w:tcW w:w="929" w:type="dxa"/>
            <w:shd w:val="clear" w:color="auto" w:fill="auto"/>
          </w:tcPr>
          <w:p w:rsidR="00AC33B4" w:rsidRPr="0052548F" w:rsidRDefault="00AC33B4" w:rsidP="00AC33B4">
            <w:pPr>
              <w:rPr>
                <w:sz w:val="20"/>
                <w:lang w:val="fr-FR"/>
              </w:rPr>
            </w:pPr>
          </w:p>
        </w:tc>
      </w:tr>
      <w:tr w:rsidR="00AC33B4" w:rsidRPr="0052548F" w:rsidTr="0052548F">
        <w:trPr>
          <w:cantSplit/>
        </w:trPr>
        <w:tc>
          <w:tcPr>
            <w:tcW w:w="2018" w:type="dxa"/>
            <w:shd w:val="clear" w:color="auto" w:fill="auto"/>
          </w:tcPr>
          <w:p w:rsidR="00AC33B4" w:rsidRPr="0052548F" w:rsidRDefault="00030C5D" w:rsidP="00AC33B4">
            <w:pPr>
              <w:rPr>
                <w:sz w:val="20"/>
                <w:lang w:val="fr-FR"/>
              </w:rPr>
            </w:pPr>
            <w:r>
              <w:rPr>
                <w:sz w:val="20"/>
                <w:lang w:val="fr-FR"/>
              </w:rPr>
              <w:t>Nouvelle-</w:t>
            </w:r>
            <w:r w:rsidR="00AC33B4" w:rsidRPr="0052548F">
              <w:rPr>
                <w:sz w:val="20"/>
                <w:lang w:val="fr-FR"/>
              </w:rPr>
              <w:t>Zélande</w:t>
            </w:r>
          </w:p>
        </w:tc>
        <w:tc>
          <w:tcPr>
            <w:tcW w:w="784" w:type="dxa"/>
            <w:shd w:val="clear" w:color="auto" w:fill="auto"/>
          </w:tcPr>
          <w:p w:rsidR="00AC33B4" w:rsidRPr="0052548F" w:rsidRDefault="00AC33B4" w:rsidP="00AC33B4">
            <w:pPr>
              <w:rPr>
                <w:sz w:val="20"/>
                <w:lang w:val="fr-FR"/>
              </w:rPr>
            </w:pPr>
            <w:r w:rsidRPr="0052548F">
              <w:rPr>
                <w:sz w:val="20"/>
                <w:lang w:val="fr-FR"/>
              </w:rPr>
              <w:t>•</w:t>
            </w:r>
          </w:p>
        </w:tc>
        <w:tc>
          <w:tcPr>
            <w:tcW w:w="1842" w:type="dxa"/>
            <w:shd w:val="clear" w:color="auto" w:fill="auto"/>
          </w:tcPr>
          <w:p w:rsidR="00AC33B4" w:rsidRPr="0052548F" w:rsidRDefault="00AC33B4" w:rsidP="00AC33B4">
            <w:pPr>
              <w:rPr>
                <w:sz w:val="20"/>
                <w:lang w:val="fr-FR"/>
              </w:rPr>
            </w:pPr>
          </w:p>
        </w:tc>
        <w:tc>
          <w:tcPr>
            <w:tcW w:w="993" w:type="dxa"/>
            <w:shd w:val="clear" w:color="auto" w:fill="auto"/>
          </w:tcPr>
          <w:p w:rsidR="00AC33B4" w:rsidRPr="0052548F" w:rsidRDefault="00AC33B4" w:rsidP="00AC33B4">
            <w:pPr>
              <w:rPr>
                <w:sz w:val="20"/>
                <w:lang w:val="fr-FR"/>
              </w:rPr>
            </w:pPr>
          </w:p>
        </w:tc>
        <w:tc>
          <w:tcPr>
            <w:tcW w:w="992" w:type="dxa"/>
            <w:shd w:val="clear" w:color="auto" w:fill="auto"/>
          </w:tcPr>
          <w:p w:rsidR="00AC33B4" w:rsidRPr="0052548F" w:rsidRDefault="00AC33B4" w:rsidP="00AC33B4">
            <w:pPr>
              <w:rPr>
                <w:sz w:val="20"/>
                <w:lang w:val="fr-FR"/>
              </w:rPr>
            </w:pPr>
          </w:p>
        </w:tc>
        <w:tc>
          <w:tcPr>
            <w:tcW w:w="1039" w:type="dxa"/>
            <w:shd w:val="clear" w:color="auto" w:fill="auto"/>
          </w:tcPr>
          <w:p w:rsidR="00AC33B4" w:rsidRPr="0052548F" w:rsidRDefault="00AC33B4" w:rsidP="00AC33B4">
            <w:pPr>
              <w:rPr>
                <w:sz w:val="20"/>
                <w:lang w:val="fr-FR"/>
              </w:rPr>
            </w:pPr>
          </w:p>
        </w:tc>
        <w:tc>
          <w:tcPr>
            <w:tcW w:w="974" w:type="dxa"/>
            <w:shd w:val="clear" w:color="auto" w:fill="auto"/>
          </w:tcPr>
          <w:p w:rsidR="00AC33B4" w:rsidRPr="0052548F" w:rsidRDefault="00AC33B4" w:rsidP="00AC33B4">
            <w:pPr>
              <w:rPr>
                <w:sz w:val="20"/>
                <w:lang w:val="fr-FR"/>
              </w:rPr>
            </w:pPr>
          </w:p>
        </w:tc>
        <w:tc>
          <w:tcPr>
            <w:tcW w:w="929" w:type="dxa"/>
            <w:shd w:val="clear" w:color="auto" w:fill="auto"/>
          </w:tcPr>
          <w:p w:rsidR="00AC33B4" w:rsidRPr="0052548F" w:rsidRDefault="00AC33B4" w:rsidP="00AC33B4">
            <w:pPr>
              <w:rPr>
                <w:sz w:val="20"/>
                <w:lang w:val="fr-FR"/>
              </w:rPr>
            </w:pPr>
          </w:p>
        </w:tc>
      </w:tr>
      <w:tr w:rsidR="00AC33B4" w:rsidRPr="0052548F" w:rsidTr="0052548F">
        <w:trPr>
          <w:cantSplit/>
        </w:trPr>
        <w:tc>
          <w:tcPr>
            <w:tcW w:w="2018" w:type="dxa"/>
            <w:shd w:val="clear" w:color="auto" w:fill="auto"/>
          </w:tcPr>
          <w:p w:rsidR="00AC33B4" w:rsidRPr="0052548F" w:rsidRDefault="00AC33B4" w:rsidP="00AC33B4">
            <w:pPr>
              <w:rPr>
                <w:sz w:val="20"/>
                <w:lang w:val="fr-FR"/>
              </w:rPr>
            </w:pPr>
            <w:r w:rsidRPr="0052548F">
              <w:rPr>
                <w:sz w:val="20"/>
                <w:lang w:val="fr-FR"/>
              </w:rPr>
              <w:t>Ouzbékistan</w:t>
            </w:r>
          </w:p>
        </w:tc>
        <w:tc>
          <w:tcPr>
            <w:tcW w:w="784" w:type="dxa"/>
            <w:shd w:val="clear" w:color="auto" w:fill="auto"/>
          </w:tcPr>
          <w:p w:rsidR="00AC33B4" w:rsidRPr="0052548F" w:rsidRDefault="00AC33B4" w:rsidP="00AC33B4">
            <w:pPr>
              <w:rPr>
                <w:sz w:val="20"/>
                <w:lang w:val="fr-FR"/>
              </w:rPr>
            </w:pPr>
            <w:r w:rsidRPr="0052548F">
              <w:rPr>
                <w:sz w:val="20"/>
                <w:lang w:val="fr-FR"/>
              </w:rPr>
              <w:t>•</w:t>
            </w:r>
          </w:p>
        </w:tc>
        <w:tc>
          <w:tcPr>
            <w:tcW w:w="1842" w:type="dxa"/>
            <w:shd w:val="clear" w:color="auto" w:fill="auto"/>
          </w:tcPr>
          <w:p w:rsidR="00AC33B4" w:rsidRPr="0052548F" w:rsidRDefault="00AC33B4" w:rsidP="00AC33B4">
            <w:pPr>
              <w:rPr>
                <w:sz w:val="20"/>
                <w:lang w:val="fr-FR"/>
              </w:rPr>
            </w:pPr>
          </w:p>
        </w:tc>
        <w:tc>
          <w:tcPr>
            <w:tcW w:w="993" w:type="dxa"/>
            <w:shd w:val="clear" w:color="auto" w:fill="auto"/>
          </w:tcPr>
          <w:p w:rsidR="00AC33B4" w:rsidRPr="0052548F" w:rsidRDefault="00AC33B4" w:rsidP="00AC33B4">
            <w:pPr>
              <w:rPr>
                <w:sz w:val="20"/>
                <w:lang w:val="fr-FR"/>
              </w:rPr>
            </w:pPr>
          </w:p>
        </w:tc>
        <w:tc>
          <w:tcPr>
            <w:tcW w:w="992" w:type="dxa"/>
            <w:shd w:val="clear" w:color="auto" w:fill="auto"/>
          </w:tcPr>
          <w:p w:rsidR="00AC33B4" w:rsidRPr="0052548F" w:rsidRDefault="00AC33B4" w:rsidP="00AC33B4">
            <w:pPr>
              <w:rPr>
                <w:sz w:val="20"/>
                <w:lang w:val="fr-FR"/>
              </w:rPr>
            </w:pPr>
          </w:p>
        </w:tc>
        <w:tc>
          <w:tcPr>
            <w:tcW w:w="1039" w:type="dxa"/>
            <w:shd w:val="clear" w:color="auto" w:fill="auto"/>
          </w:tcPr>
          <w:p w:rsidR="00AC33B4" w:rsidRPr="0052548F" w:rsidRDefault="00AC33B4" w:rsidP="00AC33B4">
            <w:pPr>
              <w:rPr>
                <w:sz w:val="20"/>
                <w:lang w:val="fr-FR"/>
              </w:rPr>
            </w:pPr>
          </w:p>
        </w:tc>
        <w:tc>
          <w:tcPr>
            <w:tcW w:w="974" w:type="dxa"/>
            <w:shd w:val="clear" w:color="auto" w:fill="auto"/>
          </w:tcPr>
          <w:p w:rsidR="00AC33B4" w:rsidRPr="0052548F" w:rsidRDefault="00AC33B4" w:rsidP="00AC33B4">
            <w:pPr>
              <w:rPr>
                <w:sz w:val="20"/>
                <w:lang w:val="fr-FR"/>
              </w:rPr>
            </w:pPr>
          </w:p>
        </w:tc>
        <w:tc>
          <w:tcPr>
            <w:tcW w:w="929" w:type="dxa"/>
            <w:shd w:val="clear" w:color="auto" w:fill="auto"/>
          </w:tcPr>
          <w:p w:rsidR="00AC33B4" w:rsidRPr="0052548F" w:rsidRDefault="00AC33B4" w:rsidP="00AC33B4">
            <w:pPr>
              <w:rPr>
                <w:sz w:val="20"/>
                <w:lang w:val="fr-FR"/>
              </w:rPr>
            </w:pPr>
          </w:p>
        </w:tc>
      </w:tr>
      <w:tr w:rsidR="00AC33B4" w:rsidRPr="0052548F" w:rsidTr="0052548F">
        <w:trPr>
          <w:cantSplit/>
        </w:trPr>
        <w:tc>
          <w:tcPr>
            <w:tcW w:w="2018" w:type="dxa"/>
            <w:shd w:val="clear" w:color="auto" w:fill="auto"/>
          </w:tcPr>
          <w:p w:rsidR="00AC33B4" w:rsidRPr="0052548F" w:rsidRDefault="00AC33B4" w:rsidP="00AC33B4">
            <w:pPr>
              <w:rPr>
                <w:sz w:val="20"/>
                <w:lang w:val="fr-FR"/>
              </w:rPr>
            </w:pPr>
            <w:r w:rsidRPr="0052548F">
              <w:rPr>
                <w:sz w:val="20"/>
                <w:lang w:val="fr-FR"/>
              </w:rPr>
              <w:t>Philippines</w:t>
            </w:r>
          </w:p>
        </w:tc>
        <w:tc>
          <w:tcPr>
            <w:tcW w:w="784" w:type="dxa"/>
            <w:shd w:val="clear" w:color="auto" w:fill="auto"/>
          </w:tcPr>
          <w:p w:rsidR="00AC33B4" w:rsidRPr="0052548F" w:rsidRDefault="00AC33B4" w:rsidP="00AC33B4">
            <w:pPr>
              <w:rPr>
                <w:sz w:val="20"/>
                <w:lang w:val="fr-FR"/>
              </w:rPr>
            </w:pPr>
            <w:r w:rsidRPr="0052548F">
              <w:rPr>
                <w:sz w:val="20"/>
                <w:lang w:val="fr-FR"/>
              </w:rPr>
              <w:t>•</w:t>
            </w:r>
          </w:p>
        </w:tc>
        <w:tc>
          <w:tcPr>
            <w:tcW w:w="1842" w:type="dxa"/>
            <w:shd w:val="clear" w:color="auto" w:fill="auto"/>
          </w:tcPr>
          <w:p w:rsidR="00AC33B4" w:rsidRPr="0052548F" w:rsidRDefault="00AC33B4" w:rsidP="00AC33B4">
            <w:pPr>
              <w:rPr>
                <w:sz w:val="20"/>
                <w:lang w:val="fr-FR"/>
              </w:rPr>
            </w:pPr>
          </w:p>
        </w:tc>
        <w:tc>
          <w:tcPr>
            <w:tcW w:w="993" w:type="dxa"/>
            <w:shd w:val="clear" w:color="auto" w:fill="auto"/>
          </w:tcPr>
          <w:p w:rsidR="00AC33B4" w:rsidRPr="0052548F" w:rsidRDefault="00AC33B4" w:rsidP="00AC33B4">
            <w:pPr>
              <w:rPr>
                <w:sz w:val="20"/>
                <w:lang w:val="fr-FR"/>
              </w:rPr>
            </w:pPr>
          </w:p>
        </w:tc>
        <w:tc>
          <w:tcPr>
            <w:tcW w:w="992" w:type="dxa"/>
            <w:shd w:val="clear" w:color="auto" w:fill="auto"/>
          </w:tcPr>
          <w:p w:rsidR="00AC33B4" w:rsidRPr="0052548F" w:rsidRDefault="00AC33B4" w:rsidP="00AC33B4">
            <w:pPr>
              <w:rPr>
                <w:sz w:val="20"/>
                <w:lang w:val="fr-FR"/>
              </w:rPr>
            </w:pPr>
          </w:p>
        </w:tc>
        <w:tc>
          <w:tcPr>
            <w:tcW w:w="1039" w:type="dxa"/>
            <w:shd w:val="clear" w:color="auto" w:fill="auto"/>
          </w:tcPr>
          <w:p w:rsidR="00AC33B4" w:rsidRPr="0052548F" w:rsidRDefault="00AC33B4" w:rsidP="00AC33B4">
            <w:pPr>
              <w:rPr>
                <w:sz w:val="20"/>
                <w:lang w:val="fr-FR"/>
              </w:rPr>
            </w:pPr>
          </w:p>
        </w:tc>
        <w:tc>
          <w:tcPr>
            <w:tcW w:w="974" w:type="dxa"/>
            <w:shd w:val="clear" w:color="auto" w:fill="auto"/>
          </w:tcPr>
          <w:p w:rsidR="00AC33B4" w:rsidRPr="0052548F" w:rsidRDefault="00AC33B4" w:rsidP="00AC33B4">
            <w:pPr>
              <w:rPr>
                <w:sz w:val="20"/>
                <w:lang w:val="fr-FR"/>
              </w:rPr>
            </w:pPr>
          </w:p>
        </w:tc>
        <w:tc>
          <w:tcPr>
            <w:tcW w:w="929" w:type="dxa"/>
            <w:shd w:val="clear" w:color="auto" w:fill="auto"/>
          </w:tcPr>
          <w:p w:rsidR="00AC33B4" w:rsidRPr="0052548F" w:rsidRDefault="00AC33B4" w:rsidP="00AC33B4">
            <w:pPr>
              <w:rPr>
                <w:sz w:val="20"/>
                <w:lang w:val="fr-FR"/>
              </w:rPr>
            </w:pPr>
          </w:p>
        </w:tc>
      </w:tr>
      <w:tr w:rsidR="00AC33B4" w:rsidRPr="0052548F" w:rsidTr="0052548F">
        <w:trPr>
          <w:cantSplit/>
        </w:trPr>
        <w:tc>
          <w:tcPr>
            <w:tcW w:w="2018" w:type="dxa"/>
            <w:shd w:val="clear" w:color="auto" w:fill="auto"/>
          </w:tcPr>
          <w:p w:rsidR="00AC33B4" w:rsidRPr="0052548F" w:rsidRDefault="00AC33B4" w:rsidP="00AC33B4">
            <w:pPr>
              <w:rPr>
                <w:sz w:val="20"/>
                <w:lang w:val="fr-FR"/>
              </w:rPr>
            </w:pPr>
            <w:r w:rsidRPr="0052548F">
              <w:rPr>
                <w:sz w:val="20"/>
                <w:lang w:val="fr-FR"/>
              </w:rPr>
              <w:t>Pologne</w:t>
            </w:r>
          </w:p>
        </w:tc>
        <w:tc>
          <w:tcPr>
            <w:tcW w:w="784" w:type="dxa"/>
            <w:shd w:val="clear" w:color="auto" w:fill="auto"/>
          </w:tcPr>
          <w:p w:rsidR="00AC33B4" w:rsidRPr="0052548F" w:rsidRDefault="00AC33B4" w:rsidP="00AC33B4">
            <w:pPr>
              <w:rPr>
                <w:sz w:val="20"/>
                <w:lang w:val="fr-FR"/>
              </w:rPr>
            </w:pPr>
            <w:r w:rsidRPr="0052548F">
              <w:rPr>
                <w:sz w:val="20"/>
                <w:lang w:val="fr-FR"/>
              </w:rPr>
              <w:t>•</w:t>
            </w:r>
          </w:p>
        </w:tc>
        <w:tc>
          <w:tcPr>
            <w:tcW w:w="1842" w:type="dxa"/>
            <w:shd w:val="clear" w:color="auto" w:fill="auto"/>
          </w:tcPr>
          <w:p w:rsidR="00AC33B4" w:rsidRPr="0052548F" w:rsidRDefault="00AC33B4" w:rsidP="00AC33B4">
            <w:pPr>
              <w:rPr>
                <w:sz w:val="20"/>
                <w:lang w:val="fr-FR"/>
              </w:rPr>
            </w:pPr>
          </w:p>
        </w:tc>
        <w:tc>
          <w:tcPr>
            <w:tcW w:w="993" w:type="dxa"/>
            <w:shd w:val="clear" w:color="auto" w:fill="auto"/>
          </w:tcPr>
          <w:p w:rsidR="00AC33B4" w:rsidRPr="0052548F" w:rsidRDefault="00AC33B4" w:rsidP="00AC33B4">
            <w:pPr>
              <w:rPr>
                <w:sz w:val="20"/>
                <w:lang w:val="fr-FR"/>
              </w:rPr>
            </w:pPr>
          </w:p>
        </w:tc>
        <w:tc>
          <w:tcPr>
            <w:tcW w:w="992" w:type="dxa"/>
            <w:shd w:val="clear" w:color="auto" w:fill="auto"/>
          </w:tcPr>
          <w:p w:rsidR="00AC33B4" w:rsidRPr="0052548F" w:rsidRDefault="00AC33B4" w:rsidP="00AC33B4">
            <w:pPr>
              <w:rPr>
                <w:sz w:val="20"/>
                <w:lang w:val="fr-FR"/>
              </w:rPr>
            </w:pPr>
          </w:p>
        </w:tc>
        <w:tc>
          <w:tcPr>
            <w:tcW w:w="1039" w:type="dxa"/>
            <w:shd w:val="clear" w:color="auto" w:fill="auto"/>
          </w:tcPr>
          <w:p w:rsidR="00AC33B4" w:rsidRPr="0052548F" w:rsidRDefault="00AC33B4" w:rsidP="00AC33B4">
            <w:pPr>
              <w:rPr>
                <w:sz w:val="20"/>
                <w:lang w:val="fr-FR"/>
              </w:rPr>
            </w:pPr>
          </w:p>
        </w:tc>
        <w:tc>
          <w:tcPr>
            <w:tcW w:w="974" w:type="dxa"/>
            <w:shd w:val="clear" w:color="auto" w:fill="auto"/>
          </w:tcPr>
          <w:p w:rsidR="00AC33B4" w:rsidRPr="0052548F" w:rsidRDefault="00AC33B4" w:rsidP="00AC33B4">
            <w:pPr>
              <w:rPr>
                <w:sz w:val="20"/>
                <w:lang w:val="fr-FR"/>
              </w:rPr>
            </w:pPr>
          </w:p>
        </w:tc>
        <w:tc>
          <w:tcPr>
            <w:tcW w:w="929" w:type="dxa"/>
            <w:shd w:val="clear" w:color="auto" w:fill="auto"/>
          </w:tcPr>
          <w:p w:rsidR="00AC33B4" w:rsidRPr="0052548F" w:rsidRDefault="00AC33B4" w:rsidP="00AC33B4">
            <w:pPr>
              <w:rPr>
                <w:sz w:val="20"/>
                <w:lang w:val="fr-FR"/>
              </w:rPr>
            </w:pPr>
          </w:p>
        </w:tc>
      </w:tr>
      <w:tr w:rsidR="00AC33B4" w:rsidRPr="0052548F" w:rsidTr="0052548F">
        <w:trPr>
          <w:cantSplit/>
        </w:trPr>
        <w:tc>
          <w:tcPr>
            <w:tcW w:w="2018" w:type="dxa"/>
            <w:shd w:val="clear" w:color="auto" w:fill="auto"/>
          </w:tcPr>
          <w:p w:rsidR="00AC33B4" w:rsidRPr="0052548F" w:rsidRDefault="00AC33B4" w:rsidP="00AC33B4">
            <w:pPr>
              <w:rPr>
                <w:sz w:val="20"/>
                <w:lang w:val="fr-FR"/>
              </w:rPr>
            </w:pPr>
            <w:r w:rsidRPr="0052548F">
              <w:rPr>
                <w:sz w:val="20"/>
                <w:lang w:val="fr-FR"/>
              </w:rPr>
              <w:t>Portugal (2008)</w:t>
            </w:r>
          </w:p>
        </w:tc>
        <w:tc>
          <w:tcPr>
            <w:tcW w:w="784" w:type="dxa"/>
            <w:shd w:val="clear" w:color="auto" w:fill="auto"/>
          </w:tcPr>
          <w:p w:rsidR="00AC33B4" w:rsidRPr="0052548F" w:rsidRDefault="00AC33B4" w:rsidP="00AC33B4">
            <w:pPr>
              <w:rPr>
                <w:sz w:val="20"/>
                <w:lang w:val="fr-FR"/>
              </w:rPr>
            </w:pPr>
          </w:p>
        </w:tc>
        <w:tc>
          <w:tcPr>
            <w:tcW w:w="1842" w:type="dxa"/>
            <w:shd w:val="clear" w:color="auto" w:fill="auto"/>
          </w:tcPr>
          <w:p w:rsidR="00AC33B4" w:rsidRPr="0052548F" w:rsidRDefault="00AC33B4" w:rsidP="00AC33B4">
            <w:pPr>
              <w:rPr>
                <w:sz w:val="20"/>
                <w:lang w:val="fr-FR"/>
              </w:rPr>
            </w:pPr>
            <w:r w:rsidRPr="0052548F">
              <w:rPr>
                <w:sz w:val="20"/>
                <w:lang w:val="fr-FR"/>
              </w:rPr>
              <w:t>•</w:t>
            </w:r>
          </w:p>
        </w:tc>
        <w:tc>
          <w:tcPr>
            <w:tcW w:w="993" w:type="dxa"/>
            <w:shd w:val="clear" w:color="auto" w:fill="auto"/>
          </w:tcPr>
          <w:p w:rsidR="00AC33B4" w:rsidRPr="0052548F" w:rsidRDefault="00AC33B4" w:rsidP="00AC33B4">
            <w:pPr>
              <w:rPr>
                <w:sz w:val="20"/>
                <w:lang w:val="fr-FR"/>
              </w:rPr>
            </w:pPr>
          </w:p>
        </w:tc>
        <w:tc>
          <w:tcPr>
            <w:tcW w:w="992" w:type="dxa"/>
            <w:shd w:val="clear" w:color="auto" w:fill="auto"/>
          </w:tcPr>
          <w:p w:rsidR="00AC33B4" w:rsidRPr="0052548F" w:rsidRDefault="00AC33B4" w:rsidP="00AC33B4">
            <w:pPr>
              <w:rPr>
                <w:sz w:val="20"/>
                <w:lang w:val="fr-FR"/>
              </w:rPr>
            </w:pPr>
          </w:p>
        </w:tc>
        <w:tc>
          <w:tcPr>
            <w:tcW w:w="1039" w:type="dxa"/>
            <w:shd w:val="clear" w:color="auto" w:fill="auto"/>
          </w:tcPr>
          <w:p w:rsidR="00AC33B4" w:rsidRPr="0052548F" w:rsidRDefault="00AC33B4" w:rsidP="00AC33B4">
            <w:pPr>
              <w:rPr>
                <w:sz w:val="20"/>
                <w:lang w:val="fr-FR"/>
              </w:rPr>
            </w:pPr>
            <w:r w:rsidRPr="0052548F">
              <w:rPr>
                <w:sz w:val="20"/>
                <w:lang w:val="fr-FR"/>
              </w:rPr>
              <w:t>•</w:t>
            </w:r>
          </w:p>
        </w:tc>
        <w:tc>
          <w:tcPr>
            <w:tcW w:w="974" w:type="dxa"/>
            <w:shd w:val="clear" w:color="auto" w:fill="auto"/>
          </w:tcPr>
          <w:p w:rsidR="00AC33B4" w:rsidRPr="0052548F" w:rsidRDefault="00AC33B4" w:rsidP="00AC33B4">
            <w:pPr>
              <w:rPr>
                <w:sz w:val="20"/>
                <w:lang w:val="fr-FR"/>
              </w:rPr>
            </w:pPr>
          </w:p>
        </w:tc>
        <w:tc>
          <w:tcPr>
            <w:tcW w:w="929" w:type="dxa"/>
            <w:shd w:val="clear" w:color="auto" w:fill="auto"/>
          </w:tcPr>
          <w:p w:rsidR="00AC33B4" w:rsidRPr="0052548F" w:rsidRDefault="00AC33B4" w:rsidP="00AC33B4">
            <w:pPr>
              <w:rPr>
                <w:sz w:val="20"/>
                <w:lang w:val="fr-FR"/>
              </w:rPr>
            </w:pPr>
          </w:p>
        </w:tc>
      </w:tr>
      <w:tr w:rsidR="00AC33B4" w:rsidRPr="0052548F" w:rsidTr="0052548F">
        <w:trPr>
          <w:cantSplit/>
        </w:trPr>
        <w:tc>
          <w:tcPr>
            <w:tcW w:w="2018" w:type="dxa"/>
            <w:shd w:val="clear" w:color="auto" w:fill="auto"/>
          </w:tcPr>
          <w:p w:rsidR="00AC33B4" w:rsidRPr="0052548F" w:rsidRDefault="00AC33B4" w:rsidP="00AC33B4">
            <w:pPr>
              <w:rPr>
                <w:sz w:val="20"/>
                <w:lang w:val="fr-FR"/>
              </w:rPr>
            </w:pPr>
            <w:r w:rsidRPr="0052548F">
              <w:rPr>
                <w:sz w:val="20"/>
                <w:lang w:val="fr-FR"/>
              </w:rPr>
              <w:t>République de Corée</w:t>
            </w:r>
          </w:p>
        </w:tc>
        <w:tc>
          <w:tcPr>
            <w:tcW w:w="784" w:type="dxa"/>
            <w:shd w:val="clear" w:color="auto" w:fill="auto"/>
          </w:tcPr>
          <w:p w:rsidR="00AC33B4" w:rsidRPr="0052548F" w:rsidRDefault="00AC33B4" w:rsidP="00AC33B4">
            <w:pPr>
              <w:rPr>
                <w:sz w:val="20"/>
                <w:lang w:val="fr-FR"/>
              </w:rPr>
            </w:pPr>
          </w:p>
        </w:tc>
        <w:tc>
          <w:tcPr>
            <w:tcW w:w="1842" w:type="dxa"/>
            <w:shd w:val="clear" w:color="auto" w:fill="auto"/>
          </w:tcPr>
          <w:p w:rsidR="00AC33B4" w:rsidRPr="0052548F" w:rsidRDefault="00AC33B4" w:rsidP="00AC33B4">
            <w:pPr>
              <w:rPr>
                <w:sz w:val="20"/>
                <w:lang w:val="fr-FR"/>
              </w:rPr>
            </w:pPr>
            <w:r w:rsidRPr="0052548F">
              <w:rPr>
                <w:sz w:val="20"/>
                <w:lang w:val="fr-FR"/>
              </w:rPr>
              <w:t>•</w:t>
            </w:r>
          </w:p>
        </w:tc>
        <w:tc>
          <w:tcPr>
            <w:tcW w:w="993" w:type="dxa"/>
            <w:shd w:val="clear" w:color="auto" w:fill="auto"/>
          </w:tcPr>
          <w:p w:rsidR="00AC33B4" w:rsidRPr="0052548F" w:rsidRDefault="00AC33B4" w:rsidP="00AC33B4">
            <w:pPr>
              <w:rPr>
                <w:sz w:val="20"/>
                <w:lang w:val="fr-FR"/>
              </w:rPr>
            </w:pPr>
          </w:p>
        </w:tc>
        <w:tc>
          <w:tcPr>
            <w:tcW w:w="992" w:type="dxa"/>
            <w:shd w:val="clear" w:color="auto" w:fill="auto"/>
          </w:tcPr>
          <w:p w:rsidR="00AC33B4" w:rsidRPr="0052548F" w:rsidRDefault="00AC33B4" w:rsidP="00AC33B4">
            <w:pPr>
              <w:rPr>
                <w:sz w:val="20"/>
                <w:lang w:val="fr-FR"/>
              </w:rPr>
            </w:pPr>
          </w:p>
        </w:tc>
        <w:tc>
          <w:tcPr>
            <w:tcW w:w="1039" w:type="dxa"/>
            <w:shd w:val="clear" w:color="auto" w:fill="auto"/>
          </w:tcPr>
          <w:p w:rsidR="00AC33B4" w:rsidRPr="0052548F" w:rsidRDefault="00AC33B4" w:rsidP="00AC33B4">
            <w:pPr>
              <w:rPr>
                <w:sz w:val="20"/>
                <w:lang w:val="fr-FR"/>
              </w:rPr>
            </w:pPr>
            <w:r w:rsidRPr="0052548F">
              <w:rPr>
                <w:sz w:val="20"/>
                <w:lang w:val="fr-FR"/>
              </w:rPr>
              <w:t>•</w:t>
            </w:r>
          </w:p>
        </w:tc>
        <w:tc>
          <w:tcPr>
            <w:tcW w:w="974" w:type="dxa"/>
            <w:shd w:val="clear" w:color="auto" w:fill="auto"/>
          </w:tcPr>
          <w:p w:rsidR="00AC33B4" w:rsidRPr="0052548F" w:rsidRDefault="00AC33B4" w:rsidP="00AC33B4">
            <w:pPr>
              <w:rPr>
                <w:sz w:val="20"/>
                <w:lang w:val="fr-FR"/>
              </w:rPr>
            </w:pPr>
          </w:p>
        </w:tc>
        <w:tc>
          <w:tcPr>
            <w:tcW w:w="929" w:type="dxa"/>
            <w:shd w:val="clear" w:color="auto" w:fill="auto"/>
          </w:tcPr>
          <w:p w:rsidR="00AC33B4" w:rsidRPr="0052548F" w:rsidRDefault="00AC33B4" w:rsidP="00AC33B4">
            <w:pPr>
              <w:rPr>
                <w:sz w:val="20"/>
                <w:lang w:val="fr-FR"/>
              </w:rPr>
            </w:pPr>
          </w:p>
        </w:tc>
      </w:tr>
      <w:tr w:rsidR="00AC33B4" w:rsidRPr="0052548F" w:rsidTr="0052548F">
        <w:trPr>
          <w:cantSplit/>
        </w:trPr>
        <w:tc>
          <w:tcPr>
            <w:tcW w:w="2018" w:type="dxa"/>
            <w:shd w:val="clear" w:color="auto" w:fill="auto"/>
          </w:tcPr>
          <w:p w:rsidR="00AC33B4" w:rsidRPr="0052548F" w:rsidRDefault="00AC33B4" w:rsidP="00AC33B4">
            <w:pPr>
              <w:rPr>
                <w:sz w:val="20"/>
                <w:lang w:val="fr-FR"/>
              </w:rPr>
            </w:pPr>
            <w:r w:rsidRPr="0052548F">
              <w:rPr>
                <w:sz w:val="20"/>
                <w:lang w:val="fr-FR"/>
              </w:rPr>
              <w:t>République de Moldova</w:t>
            </w:r>
          </w:p>
        </w:tc>
        <w:tc>
          <w:tcPr>
            <w:tcW w:w="784" w:type="dxa"/>
            <w:shd w:val="clear" w:color="auto" w:fill="auto"/>
          </w:tcPr>
          <w:p w:rsidR="00AC33B4" w:rsidRPr="0052548F" w:rsidRDefault="00AC33B4" w:rsidP="00AC33B4">
            <w:pPr>
              <w:rPr>
                <w:sz w:val="20"/>
                <w:lang w:val="fr-FR"/>
              </w:rPr>
            </w:pPr>
            <w:r w:rsidRPr="0052548F">
              <w:rPr>
                <w:sz w:val="20"/>
                <w:lang w:val="fr-FR"/>
              </w:rPr>
              <w:t>•</w:t>
            </w:r>
          </w:p>
        </w:tc>
        <w:tc>
          <w:tcPr>
            <w:tcW w:w="1842" w:type="dxa"/>
            <w:shd w:val="clear" w:color="auto" w:fill="auto"/>
          </w:tcPr>
          <w:p w:rsidR="00AC33B4" w:rsidRPr="0052548F" w:rsidRDefault="00AC33B4" w:rsidP="00AC33B4">
            <w:pPr>
              <w:rPr>
                <w:sz w:val="20"/>
                <w:lang w:val="fr-FR"/>
              </w:rPr>
            </w:pPr>
          </w:p>
        </w:tc>
        <w:tc>
          <w:tcPr>
            <w:tcW w:w="993" w:type="dxa"/>
            <w:shd w:val="clear" w:color="auto" w:fill="auto"/>
          </w:tcPr>
          <w:p w:rsidR="00AC33B4" w:rsidRPr="0052548F" w:rsidRDefault="00AC33B4" w:rsidP="00AC33B4">
            <w:pPr>
              <w:rPr>
                <w:sz w:val="20"/>
                <w:lang w:val="fr-FR"/>
              </w:rPr>
            </w:pPr>
          </w:p>
        </w:tc>
        <w:tc>
          <w:tcPr>
            <w:tcW w:w="992" w:type="dxa"/>
            <w:shd w:val="clear" w:color="auto" w:fill="auto"/>
          </w:tcPr>
          <w:p w:rsidR="00AC33B4" w:rsidRPr="0052548F" w:rsidRDefault="00AC33B4" w:rsidP="00AC33B4">
            <w:pPr>
              <w:rPr>
                <w:sz w:val="20"/>
                <w:lang w:val="fr-FR"/>
              </w:rPr>
            </w:pPr>
          </w:p>
        </w:tc>
        <w:tc>
          <w:tcPr>
            <w:tcW w:w="1039" w:type="dxa"/>
            <w:shd w:val="clear" w:color="auto" w:fill="auto"/>
          </w:tcPr>
          <w:p w:rsidR="00AC33B4" w:rsidRPr="0052548F" w:rsidRDefault="00AC33B4" w:rsidP="00AC33B4">
            <w:pPr>
              <w:rPr>
                <w:sz w:val="20"/>
                <w:lang w:val="fr-FR"/>
              </w:rPr>
            </w:pPr>
          </w:p>
        </w:tc>
        <w:tc>
          <w:tcPr>
            <w:tcW w:w="974" w:type="dxa"/>
            <w:shd w:val="clear" w:color="auto" w:fill="auto"/>
          </w:tcPr>
          <w:p w:rsidR="00AC33B4" w:rsidRPr="0052548F" w:rsidRDefault="00AC33B4" w:rsidP="00AC33B4">
            <w:pPr>
              <w:rPr>
                <w:sz w:val="20"/>
                <w:lang w:val="fr-FR"/>
              </w:rPr>
            </w:pPr>
          </w:p>
        </w:tc>
        <w:tc>
          <w:tcPr>
            <w:tcW w:w="929" w:type="dxa"/>
            <w:shd w:val="clear" w:color="auto" w:fill="auto"/>
          </w:tcPr>
          <w:p w:rsidR="00AC33B4" w:rsidRPr="0052548F" w:rsidRDefault="00AC33B4" w:rsidP="00AC33B4">
            <w:pPr>
              <w:rPr>
                <w:sz w:val="20"/>
                <w:lang w:val="fr-FR"/>
              </w:rPr>
            </w:pPr>
          </w:p>
        </w:tc>
      </w:tr>
      <w:tr w:rsidR="00AC33B4" w:rsidRPr="0052548F" w:rsidTr="0052548F">
        <w:trPr>
          <w:cantSplit/>
        </w:trPr>
        <w:tc>
          <w:tcPr>
            <w:tcW w:w="2018" w:type="dxa"/>
            <w:shd w:val="clear" w:color="auto" w:fill="auto"/>
          </w:tcPr>
          <w:p w:rsidR="00AC33B4" w:rsidRPr="0052548F" w:rsidRDefault="00AC33B4" w:rsidP="00AC33B4">
            <w:pPr>
              <w:rPr>
                <w:sz w:val="20"/>
                <w:lang w:val="fr-FR"/>
              </w:rPr>
            </w:pPr>
            <w:r w:rsidRPr="0052548F">
              <w:rPr>
                <w:sz w:val="20"/>
                <w:lang w:val="fr-FR"/>
              </w:rPr>
              <w:t>République tchèque</w:t>
            </w:r>
          </w:p>
        </w:tc>
        <w:tc>
          <w:tcPr>
            <w:tcW w:w="784" w:type="dxa"/>
            <w:shd w:val="clear" w:color="auto" w:fill="auto"/>
          </w:tcPr>
          <w:p w:rsidR="00AC33B4" w:rsidRPr="0052548F" w:rsidRDefault="00AC33B4" w:rsidP="00AC33B4">
            <w:pPr>
              <w:rPr>
                <w:sz w:val="20"/>
                <w:lang w:val="fr-FR"/>
              </w:rPr>
            </w:pPr>
            <w:r w:rsidRPr="0052548F">
              <w:rPr>
                <w:sz w:val="20"/>
                <w:lang w:val="fr-FR"/>
              </w:rPr>
              <w:t>•</w:t>
            </w:r>
          </w:p>
        </w:tc>
        <w:tc>
          <w:tcPr>
            <w:tcW w:w="1842" w:type="dxa"/>
            <w:shd w:val="clear" w:color="auto" w:fill="auto"/>
          </w:tcPr>
          <w:p w:rsidR="00AC33B4" w:rsidRPr="0052548F" w:rsidRDefault="00AC33B4" w:rsidP="00AC33B4">
            <w:pPr>
              <w:rPr>
                <w:sz w:val="20"/>
                <w:lang w:val="fr-FR"/>
              </w:rPr>
            </w:pPr>
          </w:p>
        </w:tc>
        <w:tc>
          <w:tcPr>
            <w:tcW w:w="993" w:type="dxa"/>
            <w:shd w:val="clear" w:color="auto" w:fill="auto"/>
          </w:tcPr>
          <w:p w:rsidR="00AC33B4" w:rsidRPr="0052548F" w:rsidRDefault="00AC33B4" w:rsidP="00AC33B4">
            <w:pPr>
              <w:rPr>
                <w:sz w:val="20"/>
                <w:lang w:val="fr-FR"/>
              </w:rPr>
            </w:pPr>
          </w:p>
        </w:tc>
        <w:tc>
          <w:tcPr>
            <w:tcW w:w="992" w:type="dxa"/>
            <w:shd w:val="clear" w:color="auto" w:fill="auto"/>
          </w:tcPr>
          <w:p w:rsidR="00AC33B4" w:rsidRPr="0052548F" w:rsidRDefault="00AC33B4" w:rsidP="00AC33B4">
            <w:pPr>
              <w:rPr>
                <w:sz w:val="20"/>
                <w:lang w:val="fr-FR"/>
              </w:rPr>
            </w:pPr>
          </w:p>
        </w:tc>
        <w:tc>
          <w:tcPr>
            <w:tcW w:w="1039" w:type="dxa"/>
            <w:shd w:val="clear" w:color="auto" w:fill="auto"/>
          </w:tcPr>
          <w:p w:rsidR="00AC33B4" w:rsidRPr="0052548F" w:rsidRDefault="00AC33B4" w:rsidP="00AC33B4">
            <w:pPr>
              <w:rPr>
                <w:sz w:val="20"/>
                <w:lang w:val="fr-FR"/>
              </w:rPr>
            </w:pPr>
          </w:p>
        </w:tc>
        <w:tc>
          <w:tcPr>
            <w:tcW w:w="974" w:type="dxa"/>
            <w:shd w:val="clear" w:color="auto" w:fill="auto"/>
          </w:tcPr>
          <w:p w:rsidR="00AC33B4" w:rsidRPr="0052548F" w:rsidRDefault="00AC33B4" w:rsidP="00AC33B4">
            <w:pPr>
              <w:rPr>
                <w:sz w:val="20"/>
                <w:lang w:val="fr-FR"/>
              </w:rPr>
            </w:pPr>
          </w:p>
        </w:tc>
        <w:tc>
          <w:tcPr>
            <w:tcW w:w="929" w:type="dxa"/>
            <w:shd w:val="clear" w:color="auto" w:fill="auto"/>
          </w:tcPr>
          <w:p w:rsidR="00AC33B4" w:rsidRPr="0052548F" w:rsidRDefault="00AC33B4" w:rsidP="00AC33B4">
            <w:pPr>
              <w:rPr>
                <w:sz w:val="20"/>
                <w:lang w:val="fr-FR"/>
              </w:rPr>
            </w:pPr>
          </w:p>
        </w:tc>
      </w:tr>
      <w:tr w:rsidR="00AC33B4" w:rsidRPr="0052548F" w:rsidTr="0052548F">
        <w:trPr>
          <w:cantSplit/>
        </w:trPr>
        <w:tc>
          <w:tcPr>
            <w:tcW w:w="2018" w:type="dxa"/>
            <w:shd w:val="clear" w:color="auto" w:fill="auto"/>
          </w:tcPr>
          <w:p w:rsidR="00AC33B4" w:rsidRPr="0052548F" w:rsidRDefault="00AC33B4" w:rsidP="00AC33B4">
            <w:pPr>
              <w:rPr>
                <w:sz w:val="20"/>
                <w:lang w:val="fr-FR"/>
              </w:rPr>
            </w:pPr>
            <w:r w:rsidRPr="0052548F">
              <w:rPr>
                <w:sz w:val="20"/>
                <w:lang w:val="fr-FR"/>
              </w:rPr>
              <w:t>Roumanie</w:t>
            </w:r>
          </w:p>
        </w:tc>
        <w:tc>
          <w:tcPr>
            <w:tcW w:w="784" w:type="dxa"/>
            <w:shd w:val="clear" w:color="auto" w:fill="auto"/>
          </w:tcPr>
          <w:p w:rsidR="00AC33B4" w:rsidRPr="0052548F" w:rsidRDefault="00AC33B4" w:rsidP="00AC33B4">
            <w:pPr>
              <w:rPr>
                <w:sz w:val="20"/>
                <w:lang w:val="fr-FR"/>
              </w:rPr>
            </w:pPr>
            <w:r w:rsidRPr="0052548F">
              <w:rPr>
                <w:sz w:val="20"/>
                <w:lang w:val="fr-FR"/>
              </w:rPr>
              <w:t>•</w:t>
            </w:r>
          </w:p>
        </w:tc>
        <w:tc>
          <w:tcPr>
            <w:tcW w:w="1842" w:type="dxa"/>
            <w:shd w:val="clear" w:color="auto" w:fill="auto"/>
          </w:tcPr>
          <w:p w:rsidR="00AC33B4" w:rsidRPr="0052548F" w:rsidRDefault="00AC33B4" w:rsidP="00AC33B4">
            <w:pPr>
              <w:rPr>
                <w:sz w:val="20"/>
                <w:lang w:val="fr-FR"/>
              </w:rPr>
            </w:pPr>
          </w:p>
        </w:tc>
        <w:tc>
          <w:tcPr>
            <w:tcW w:w="993" w:type="dxa"/>
            <w:shd w:val="clear" w:color="auto" w:fill="auto"/>
          </w:tcPr>
          <w:p w:rsidR="00AC33B4" w:rsidRPr="0052548F" w:rsidRDefault="00AC33B4" w:rsidP="00AC33B4">
            <w:pPr>
              <w:rPr>
                <w:sz w:val="20"/>
                <w:lang w:val="fr-FR"/>
              </w:rPr>
            </w:pPr>
          </w:p>
        </w:tc>
        <w:tc>
          <w:tcPr>
            <w:tcW w:w="992" w:type="dxa"/>
            <w:shd w:val="clear" w:color="auto" w:fill="auto"/>
          </w:tcPr>
          <w:p w:rsidR="00AC33B4" w:rsidRPr="0052548F" w:rsidRDefault="00AC33B4" w:rsidP="00AC33B4">
            <w:pPr>
              <w:rPr>
                <w:sz w:val="20"/>
                <w:lang w:val="fr-FR"/>
              </w:rPr>
            </w:pPr>
          </w:p>
        </w:tc>
        <w:tc>
          <w:tcPr>
            <w:tcW w:w="1039" w:type="dxa"/>
            <w:shd w:val="clear" w:color="auto" w:fill="auto"/>
          </w:tcPr>
          <w:p w:rsidR="00AC33B4" w:rsidRPr="0052548F" w:rsidRDefault="00AC33B4" w:rsidP="00AC33B4">
            <w:pPr>
              <w:rPr>
                <w:sz w:val="20"/>
                <w:lang w:val="fr-FR"/>
              </w:rPr>
            </w:pPr>
          </w:p>
        </w:tc>
        <w:tc>
          <w:tcPr>
            <w:tcW w:w="974" w:type="dxa"/>
            <w:shd w:val="clear" w:color="auto" w:fill="auto"/>
          </w:tcPr>
          <w:p w:rsidR="00AC33B4" w:rsidRPr="0052548F" w:rsidRDefault="00AC33B4" w:rsidP="00AC33B4">
            <w:pPr>
              <w:rPr>
                <w:sz w:val="20"/>
                <w:lang w:val="fr-FR"/>
              </w:rPr>
            </w:pPr>
          </w:p>
        </w:tc>
        <w:tc>
          <w:tcPr>
            <w:tcW w:w="929" w:type="dxa"/>
            <w:shd w:val="clear" w:color="auto" w:fill="auto"/>
          </w:tcPr>
          <w:p w:rsidR="00AC33B4" w:rsidRPr="0052548F" w:rsidRDefault="00AC33B4" w:rsidP="00AC33B4">
            <w:pPr>
              <w:rPr>
                <w:sz w:val="20"/>
                <w:lang w:val="fr-FR"/>
              </w:rPr>
            </w:pPr>
          </w:p>
        </w:tc>
      </w:tr>
      <w:tr w:rsidR="00AC33B4" w:rsidRPr="0052548F" w:rsidTr="0052548F">
        <w:trPr>
          <w:cantSplit/>
        </w:trPr>
        <w:tc>
          <w:tcPr>
            <w:tcW w:w="2018" w:type="dxa"/>
            <w:shd w:val="clear" w:color="auto" w:fill="auto"/>
          </w:tcPr>
          <w:p w:rsidR="00AC33B4" w:rsidRPr="0052548F" w:rsidRDefault="00030C5D" w:rsidP="00AC33B4">
            <w:pPr>
              <w:rPr>
                <w:sz w:val="20"/>
                <w:lang w:val="fr-FR"/>
              </w:rPr>
            </w:pPr>
            <w:r>
              <w:rPr>
                <w:sz w:val="20"/>
                <w:lang w:val="fr-FR"/>
              </w:rPr>
              <w:t>Royaume-</w:t>
            </w:r>
            <w:r w:rsidR="00AC33B4" w:rsidRPr="0052548F">
              <w:rPr>
                <w:sz w:val="20"/>
                <w:lang w:val="fr-FR"/>
              </w:rPr>
              <w:t>Uni</w:t>
            </w:r>
          </w:p>
        </w:tc>
        <w:tc>
          <w:tcPr>
            <w:tcW w:w="784" w:type="dxa"/>
            <w:shd w:val="clear" w:color="auto" w:fill="auto"/>
          </w:tcPr>
          <w:p w:rsidR="00AC33B4" w:rsidRPr="0052548F" w:rsidRDefault="00AC33B4" w:rsidP="00AC33B4">
            <w:pPr>
              <w:rPr>
                <w:sz w:val="20"/>
                <w:lang w:val="fr-FR"/>
              </w:rPr>
            </w:pPr>
            <w:r w:rsidRPr="0052548F">
              <w:rPr>
                <w:sz w:val="20"/>
                <w:lang w:val="fr-FR"/>
              </w:rPr>
              <w:t>•</w:t>
            </w:r>
          </w:p>
        </w:tc>
        <w:tc>
          <w:tcPr>
            <w:tcW w:w="1842" w:type="dxa"/>
            <w:shd w:val="clear" w:color="auto" w:fill="auto"/>
          </w:tcPr>
          <w:p w:rsidR="00AC33B4" w:rsidRPr="0052548F" w:rsidRDefault="00AC33B4" w:rsidP="00AC33B4">
            <w:pPr>
              <w:rPr>
                <w:sz w:val="20"/>
                <w:lang w:val="fr-FR"/>
              </w:rPr>
            </w:pPr>
          </w:p>
        </w:tc>
        <w:tc>
          <w:tcPr>
            <w:tcW w:w="993" w:type="dxa"/>
            <w:shd w:val="clear" w:color="auto" w:fill="auto"/>
          </w:tcPr>
          <w:p w:rsidR="00AC33B4" w:rsidRPr="0052548F" w:rsidRDefault="00AC33B4" w:rsidP="00AC33B4">
            <w:pPr>
              <w:rPr>
                <w:sz w:val="20"/>
                <w:lang w:val="fr-FR"/>
              </w:rPr>
            </w:pPr>
          </w:p>
        </w:tc>
        <w:tc>
          <w:tcPr>
            <w:tcW w:w="992" w:type="dxa"/>
            <w:shd w:val="clear" w:color="auto" w:fill="auto"/>
          </w:tcPr>
          <w:p w:rsidR="00AC33B4" w:rsidRPr="0052548F" w:rsidRDefault="00AC33B4" w:rsidP="00AC33B4">
            <w:pPr>
              <w:rPr>
                <w:sz w:val="20"/>
                <w:lang w:val="fr-FR"/>
              </w:rPr>
            </w:pPr>
          </w:p>
        </w:tc>
        <w:tc>
          <w:tcPr>
            <w:tcW w:w="1039" w:type="dxa"/>
            <w:shd w:val="clear" w:color="auto" w:fill="auto"/>
          </w:tcPr>
          <w:p w:rsidR="00AC33B4" w:rsidRPr="0052548F" w:rsidRDefault="00AC33B4" w:rsidP="00AC33B4">
            <w:pPr>
              <w:rPr>
                <w:sz w:val="20"/>
                <w:lang w:val="fr-FR"/>
              </w:rPr>
            </w:pPr>
          </w:p>
        </w:tc>
        <w:tc>
          <w:tcPr>
            <w:tcW w:w="974" w:type="dxa"/>
            <w:shd w:val="clear" w:color="auto" w:fill="auto"/>
          </w:tcPr>
          <w:p w:rsidR="00AC33B4" w:rsidRPr="0052548F" w:rsidRDefault="00AC33B4" w:rsidP="00AC33B4">
            <w:pPr>
              <w:rPr>
                <w:sz w:val="20"/>
                <w:lang w:val="fr-FR"/>
              </w:rPr>
            </w:pPr>
          </w:p>
        </w:tc>
        <w:tc>
          <w:tcPr>
            <w:tcW w:w="929" w:type="dxa"/>
            <w:shd w:val="clear" w:color="auto" w:fill="auto"/>
          </w:tcPr>
          <w:p w:rsidR="00AC33B4" w:rsidRPr="0052548F" w:rsidRDefault="00AC33B4" w:rsidP="00AC33B4">
            <w:pPr>
              <w:rPr>
                <w:sz w:val="20"/>
                <w:lang w:val="fr-FR"/>
              </w:rPr>
            </w:pPr>
          </w:p>
        </w:tc>
      </w:tr>
      <w:tr w:rsidR="00AC33B4" w:rsidRPr="0052548F" w:rsidTr="0052548F">
        <w:trPr>
          <w:cantSplit/>
        </w:trPr>
        <w:tc>
          <w:tcPr>
            <w:tcW w:w="2018" w:type="dxa"/>
            <w:shd w:val="clear" w:color="auto" w:fill="auto"/>
          </w:tcPr>
          <w:p w:rsidR="00AC33B4" w:rsidRPr="0052548F" w:rsidRDefault="00AC33B4" w:rsidP="00AC33B4">
            <w:pPr>
              <w:rPr>
                <w:sz w:val="20"/>
                <w:lang w:val="fr-FR"/>
              </w:rPr>
            </w:pPr>
            <w:r w:rsidRPr="0052548F">
              <w:rPr>
                <w:sz w:val="20"/>
                <w:lang w:val="fr-FR"/>
              </w:rPr>
              <w:t>Serbie (2008)</w:t>
            </w:r>
          </w:p>
        </w:tc>
        <w:tc>
          <w:tcPr>
            <w:tcW w:w="784" w:type="dxa"/>
            <w:shd w:val="clear" w:color="auto" w:fill="auto"/>
          </w:tcPr>
          <w:p w:rsidR="00AC33B4" w:rsidRPr="0052548F" w:rsidRDefault="00AC33B4" w:rsidP="00AC33B4">
            <w:pPr>
              <w:rPr>
                <w:sz w:val="20"/>
                <w:lang w:val="fr-FR"/>
              </w:rPr>
            </w:pPr>
          </w:p>
        </w:tc>
        <w:tc>
          <w:tcPr>
            <w:tcW w:w="1842" w:type="dxa"/>
            <w:shd w:val="clear" w:color="auto" w:fill="auto"/>
          </w:tcPr>
          <w:p w:rsidR="00AC33B4" w:rsidRPr="0052548F" w:rsidRDefault="00AC33B4" w:rsidP="00AC33B4">
            <w:pPr>
              <w:rPr>
                <w:sz w:val="20"/>
                <w:lang w:val="fr-FR"/>
              </w:rPr>
            </w:pPr>
            <w:r w:rsidRPr="0052548F">
              <w:rPr>
                <w:sz w:val="20"/>
                <w:lang w:val="fr-FR"/>
              </w:rPr>
              <w:t>•</w:t>
            </w:r>
          </w:p>
        </w:tc>
        <w:tc>
          <w:tcPr>
            <w:tcW w:w="993" w:type="dxa"/>
            <w:shd w:val="clear" w:color="auto" w:fill="auto"/>
          </w:tcPr>
          <w:p w:rsidR="00AC33B4" w:rsidRPr="0052548F" w:rsidRDefault="00AC33B4" w:rsidP="00AC33B4">
            <w:pPr>
              <w:rPr>
                <w:sz w:val="20"/>
                <w:lang w:val="fr-FR"/>
              </w:rPr>
            </w:pPr>
          </w:p>
        </w:tc>
        <w:tc>
          <w:tcPr>
            <w:tcW w:w="992" w:type="dxa"/>
            <w:shd w:val="clear" w:color="auto" w:fill="auto"/>
          </w:tcPr>
          <w:p w:rsidR="00AC33B4" w:rsidRPr="0052548F" w:rsidRDefault="00AC33B4" w:rsidP="00AC33B4">
            <w:pPr>
              <w:rPr>
                <w:sz w:val="20"/>
                <w:lang w:val="fr-FR"/>
              </w:rPr>
            </w:pPr>
            <w:r w:rsidRPr="0052548F">
              <w:rPr>
                <w:sz w:val="20"/>
                <w:lang w:val="fr-FR"/>
              </w:rPr>
              <w:t>•</w:t>
            </w:r>
          </w:p>
        </w:tc>
        <w:tc>
          <w:tcPr>
            <w:tcW w:w="1039" w:type="dxa"/>
            <w:shd w:val="clear" w:color="auto" w:fill="auto"/>
          </w:tcPr>
          <w:p w:rsidR="00AC33B4" w:rsidRPr="0052548F" w:rsidRDefault="00AC33B4" w:rsidP="00AC33B4">
            <w:pPr>
              <w:rPr>
                <w:sz w:val="20"/>
                <w:lang w:val="fr-FR"/>
              </w:rPr>
            </w:pPr>
          </w:p>
        </w:tc>
        <w:tc>
          <w:tcPr>
            <w:tcW w:w="974" w:type="dxa"/>
            <w:shd w:val="clear" w:color="auto" w:fill="auto"/>
          </w:tcPr>
          <w:p w:rsidR="00AC33B4" w:rsidRPr="0052548F" w:rsidRDefault="00AC33B4" w:rsidP="00AC33B4">
            <w:pPr>
              <w:rPr>
                <w:sz w:val="20"/>
                <w:lang w:val="fr-FR"/>
              </w:rPr>
            </w:pPr>
          </w:p>
        </w:tc>
        <w:tc>
          <w:tcPr>
            <w:tcW w:w="929" w:type="dxa"/>
            <w:shd w:val="clear" w:color="auto" w:fill="auto"/>
          </w:tcPr>
          <w:p w:rsidR="00AC33B4" w:rsidRPr="0052548F" w:rsidRDefault="00AC33B4" w:rsidP="00AC33B4">
            <w:pPr>
              <w:rPr>
                <w:sz w:val="20"/>
                <w:lang w:val="fr-FR"/>
              </w:rPr>
            </w:pPr>
          </w:p>
        </w:tc>
      </w:tr>
      <w:tr w:rsidR="00AC33B4" w:rsidRPr="0052548F" w:rsidTr="0052548F">
        <w:trPr>
          <w:cantSplit/>
        </w:trPr>
        <w:tc>
          <w:tcPr>
            <w:tcW w:w="2018" w:type="dxa"/>
            <w:shd w:val="clear" w:color="auto" w:fill="auto"/>
          </w:tcPr>
          <w:p w:rsidR="00AC33B4" w:rsidRPr="0052548F" w:rsidRDefault="00AC33B4" w:rsidP="00AC33B4">
            <w:pPr>
              <w:rPr>
                <w:sz w:val="20"/>
                <w:lang w:val="fr-FR"/>
              </w:rPr>
            </w:pPr>
            <w:r w:rsidRPr="0052548F">
              <w:rPr>
                <w:sz w:val="20"/>
                <w:lang w:val="fr-FR"/>
              </w:rPr>
              <w:t>Singapour (2008)</w:t>
            </w:r>
          </w:p>
        </w:tc>
        <w:tc>
          <w:tcPr>
            <w:tcW w:w="784" w:type="dxa"/>
            <w:shd w:val="clear" w:color="auto" w:fill="auto"/>
          </w:tcPr>
          <w:p w:rsidR="00AC33B4" w:rsidRPr="0052548F" w:rsidRDefault="00AC33B4" w:rsidP="00AC33B4">
            <w:pPr>
              <w:rPr>
                <w:sz w:val="20"/>
                <w:lang w:val="fr-FR"/>
              </w:rPr>
            </w:pPr>
            <w:r w:rsidRPr="0052548F">
              <w:rPr>
                <w:sz w:val="20"/>
                <w:lang w:val="fr-FR"/>
              </w:rPr>
              <w:t>•</w:t>
            </w:r>
          </w:p>
        </w:tc>
        <w:tc>
          <w:tcPr>
            <w:tcW w:w="1842" w:type="dxa"/>
            <w:shd w:val="clear" w:color="auto" w:fill="auto"/>
          </w:tcPr>
          <w:p w:rsidR="00AC33B4" w:rsidRPr="0052548F" w:rsidRDefault="00AC33B4" w:rsidP="00AC33B4">
            <w:pPr>
              <w:rPr>
                <w:sz w:val="20"/>
                <w:lang w:val="fr-FR"/>
              </w:rPr>
            </w:pPr>
          </w:p>
        </w:tc>
        <w:tc>
          <w:tcPr>
            <w:tcW w:w="993" w:type="dxa"/>
            <w:shd w:val="clear" w:color="auto" w:fill="auto"/>
          </w:tcPr>
          <w:p w:rsidR="00AC33B4" w:rsidRPr="0052548F" w:rsidRDefault="00AC33B4" w:rsidP="00AC33B4">
            <w:pPr>
              <w:rPr>
                <w:sz w:val="20"/>
                <w:lang w:val="fr-FR"/>
              </w:rPr>
            </w:pPr>
          </w:p>
        </w:tc>
        <w:tc>
          <w:tcPr>
            <w:tcW w:w="992" w:type="dxa"/>
            <w:shd w:val="clear" w:color="auto" w:fill="auto"/>
          </w:tcPr>
          <w:p w:rsidR="00AC33B4" w:rsidRPr="0052548F" w:rsidRDefault="00AC33B4" w:rsidP="00AC33B4">
            <w:pPr>
              <w:rPr>
                <w:sz w:val="20"/>
                <w:lang w:val="fr-FR"/>
              </w:rPr>
            </w:pPr>
          </w:p>
        </w:tc>
        <w:tc>
          <w:tcPr>
            <w:tcW w:w="1039" w:type="dxa"/>
            <w:shd w:val="clear" w:color="auto" w:fill="auto"/>
          </w:tcPr>
          <w:p w:rsidR="00AC33B4" w:rsidRPr="0052548F" w:rsidRDefault="00AC33B4" w:rsidP="00AC33B4">
            <w:pPr>
              <w:rPr>
                <w:sz w:val="20"/>
                <w:lang w:val="fr-FR"/>
              </w:rPr>
            </w:pPr>
          </w:p>
        </w:tc>
        <w:tc>
          <w:tcPr>
            <w:tcW w:w="974" w:type="dxa"/>
            <w:shd w:val="clear" w:color="auto" w:fill="auto"/>
          </w:tcPr>
          <w:p w:rsidR="00AC33B4" w:rsidRPr="0052548F" w:rsidRDefault="00AC33B4" w:rsidP="00AC33B4">
            <w:pPr>
              <w:rPr>
                <w:sz w:val="20"/>
                <w:lang w:val="fr-FR"/>
              </w:rPr>
            </w:pPr>
          </w:p>
        </w:tc>
        <w:tc>
          <w:tcPr>
            <w:tcW w:w="929" w:type="dxa"/>
            <w:shd w:val="clear" w:color="auto" w:fill="auto"/>
          </w:tcPr>
          <w:p w:rsidR="00AC33B4" w:rsidRPr="0052548F" w:rsidRDefault="00AC33B4" w:rsidP="00AC33B4">
            <w:pPr>
              <w:rPr>
                <w:sz w:val="20"/>
                <w:lang w:val="fr-FR"/>
              </w:rPr>
            </w:pPr>
          </w:p>
        </w:tc>
      </w:tr>
      <w:tr w:rsidR="00AC33B4" w:rsidRPr="0052548F" w:rsidTr="0052548F">
        <w:trPr>
          <w:cantSplit/>
        </w:trPr>
        <w:tc>
          <w:tcPr>
            <w:tcW w:w="2018" w:type="dxa"/>
            <w:shd w:val="clear" w:color="auto" w:fill="auto"/>
          </w:tcPr>
          <w:p w:rsidR="00AC33B4" w:rsidRPr="0052548F" w:rsidRDefault="00AC33B4" w:rsidP="00AC33B4">
            <w:pPr>
              <w:rPr>
                <w:sz w:val="20"/>
                <w:lang w:val="fr-FR"/>
              </w:rPr>
            </w:pPr>
            <w:r w:rsidRPr="0052548F">
              <w:rPr>
                <w:sz w:val="20"/>
                <w:lang w:val="fr-FR"/>
              </w:rPr>
              <w:t>Slovaquie</w:t>
            </w:r>
          </w:p>
        </w:tc>
        <w:tc>
          <w:tcPr>
            <w:tcW w:w="784" w:type="dxa"/>
            <w:shd w:val="clear" w:color="auto" w:fill="auto"/>
          </w:tcPr>
          <w:p w:rsidR="00AC33B4" w:rsidRPr="0052548F" w:rsidRDefault="00AC33B4" w:rsidP="00AC33B4">
            <w:pPr>
              <w:rPr>
                <w:sz w:val="20"/>
                <w:lang w:val="fr-FR"/>
              </w:rPr>
            </w:pPr>
            <w:r w:rsidRPr="0052548F">
              <w:rPr>
                <w:sz w:val="20"/>
                <w:lang w:val="fr-FR"/>
              </w:rPr>
              <w:t>•</w:t>
            </w:r>
          </w:p>
        </w:tc>
        <w:tc>
          <w:tcPr>
            <w:tcW w:w="1842" w:type="dxa"/>
            <w:shd w:val="clear" w:color="auto" w:fill="auto"/>
          </w:tcPr>
          <w:p w:rsidR="00AC33B4" w:rsidRPr="0052548F" w:rsidRDefault="00AC33B4" w:rsidP="00AC33B4">
            <w:pPr>
              <w:rPr>
                <w:sz w:val="20"/>
                <w:lang w:val="fr-FR"/>
              </w:rPr>
            </w:pPr>
          </w:p>
        </w:tc>
        <w:tc>
          <w:tcPr>
            <w:tcW w:w="993" w:type="dxa"/>
            <w:shd w:val="clear" w:color="auto" w:fill="auto"/>
          </w:tcPr>
          <w:p w:rsidR="00AC33B4" w:rsidRPr="0052548F" w:rsidRDefault="00AC33B4" w:rsidP="00AC33B4">
            <w:pPr>
              <w:rPr>
                <w:sz w:val="20"/>
                <w:lang w:val="fr-FR"/>
              </w:rPr>
            </w:pPr>
          </w:p>
        </w:tc>
        <w:tc>
          <w:tcPr>
            <w:tcW w:w="992" w:type="dxa"/>
            <w:shd w:val="clear" w:color="auto" w:fill="auto"/>
          </w:tcPr>
          <w:p w:rsidR="00AC33B4" w:rsidRPr="0052548F" w:rsidRDefault="00AC33B4" w:rsidP="00AC33B4">
            <w:pPr>
              <w:rPr>
                <w:sz w:val="20"/>
                <w:lang w:val="fr-FR"/>
              </w:rPr>
            </w:pPr>
          </w:p>
        </w:tc>
        <w:tc>
          <w:tcPr>
            <w:tcW w:w="1039" w:type="dxa"/>
            <w:shd w:val="clear" w:color="auto" w:fill="auto"/>
          </w:tcPr>
          <w:p w:rsidR="00AC33B4" w:rsidRPr="0052548F" w:rsidRDefault="00AC33B4" w:rsidP="00AC33B4">
            <w:pPr>
              <w:rPr>
                <w:sz w:val="20"/>
                <w:lang w:val="fr-FR"/>
              </w:rPr>
            </w:pPr>
          </w:p>
        </w:tc>
        <w:tc>
          <w:tcPr>
            <w:tcW w:w="974" w:type="dxa"/>
            <w:shd w:val="clear" w:color="auto" w:fill="auto"/>
          </w:tcPr>
          <w:p w:rsidR="00AC33B4" w:rsidRPr="0052548F" w:rsidRDefault="00AC33B4" w:rsidP="00AC33B4">
            <w:pPr>
              <w:rPr>
                <w:sz w:val="20"/>
                <w:lang w:val="fr-FR"/>
              </w:rPr>
            </w:pPr>
          </w:p>
        </w:tc>
        <w:tc>
          <w:tcPr>
            <w:tcW w:w="929" w:type="dxa"/>
            <w:shd w:val="clear" w:color="auto" w:fill="auto"/>
          </w:tcPr>
          <w:p w:rsidR="00AC33B4" w:rsidRPr="0052548F" w:rsidRDefault="00AC33B4" w:rsidP="00AC33B4">
            <w:pPr>
              <w:rPr>
                <w:sz w:val="20"/>
                <w:lang w:val="fr-FR"/>
              </w:rPr>
            </w:pPr>
          </w:p>
        </w:tc>
      </w:tr>
      <w:tr w:rsidR="00AC33B4" w:rsidRPr="0052548F" w:rsidTr="0052548F">
        <w:trPr>
          <w:cantSplit/>
        </w:trPr>
        <w:tc>
          <w:tcPr>
            <w:tcW w:w="2018" w:type="dxa"/>
            <w:shd w:val="clear" w:color="auto" w:fill="auto"/>
          </w:tcPr>
          <w:p w:rsidR="00AC33B4" w:rsidRPr="0052548F" w:rsidRDefault="00AC33B4" w:rsidP="00AC33B4">
            <w:pPr>
              <w:rPr>
                <w:sz w:val="20"/>
                <w:lang w:val="fr-FR"/>
              </w:rPr>
            </w:pPr>
            <w:r w:rsidRPr="0052548F">
              <w:rPr>
                <w:sz w:val="20"/>
                <w:lang w:val="fr-FR"/>
              </w:rPr>
              <w:t>Slovénie</w:t>
            </w:r>
          </w:p>
        </w:tc>
        <w:tc>
          <w:tcPr>
            <w:tcW w:w="784" w:type="dxa"/>
            <w:shd w:val="clear" w:color="auto" w:fill="auto"/>
          </w:tcPr>
          <w:p w:rsidR="00AC33B4" w:rsidRPr="0052548F" w:rsidRDefault="00AC33B4" w:rsidP="00AC33B4">
            <w:pPr>
              <w:rPr>
                <w:sz w:val="20"/>
                <w:lang w:val="fr-FR"/>
              </w:rPr>
            </w:pPr>
            <w:r w:rsidRPr="0052548F">
              <w:rPr>
                <w:sz w:val="20"/>
                <w:lang w:val="fr-FR"/>
              </w:rPr>
              <w:t>•</w:t>
            </w:r>
          </w:p>
        </w:tc>
        <w:tc>
          <w:tcPr>
            <w:tcW w:w="1842" w:type="dxa"/>
            <w:shd w:val="clear" w:color="auto" w:fill="auto"/>
          </w:tcPr>
          <w:p w:rsidR="00AC33B4" w:rsidRPr="0052548F" w:rsidRDefault="00AC33B4" w:rsidP="00AC33B4">
            <w:pPr>
              <w:rPr>
                <w:sz w:val="20"/>
                <w:lang w:val="fr-FR"/>
              </w:rPr>
            </w:pPr>
          </w:p>
        </w:tc>
        <w:tc>
          <w:tcPr>
            <w:tcW w:w="993" w:type="dxa"/>
            <w:shd w:val="clear" w:color="auto" w:fill="auto"/>
          </w:tcPr>
          <w:p w:rsidR="00AC33B4" w:rsidRPr="0052548F" w:rsidRDefault="00AC33B4" w:rsidP="00AC33B4">
            <w:pPr>
              <w:rPr>
                <w:sz w:val="20"/>
                <w:lang w:val="fr-FR"/>
              </w:rPr>
            </w:pPr>
          </w:p>
        </w:tc>
        <w:tc>
          <w:tcPr>
            <w:tcW w:w="992" w:type="dxa"/>
            <w:shd w:val="clear" w:color="auto" w:fill="auto"/>
          </w:tcPr>
          <w:p w:rsidR="00AC33B4" w:rsidRPr="0052548F" w:rsidRDefault="00AC33B4" w:rsidP="00AC33B4">
            <w:pPr>
              <w:rPr>
                <w:sz w:val="20"/>
                <w:lang w:val="fr-FR"/>
              </w:rPr>
            </w:pPr>
          </w:p>
        </w:tc>
        <w:tc>
          <w:tcPr>
            <w:tcW w:w="1039" w:type="dxa"/>
            <w:shd w:val="clear" w:color="auto" w:fill="auto"/>
          </w:tcPr>
          <w:p w:rsidR="00AC33B4" w:rsidRPr="0052548F" w:rsidRDefault="00AC33B4" w:rsidP="00AC33B4">
            <w:pPr>
              <w:rPr>
                <w:sz w:val="20"/>
                <w:lang w:val="fr-FR"/>
              </w:rPr>
            </w:pPr>
          </w:p>
        </w:tc>
        <w:tc>
          <w:tcPr>
            <w:tcW w:w="974" w:type="dxa"/>
            <w:shd w:val="clear" w:color="auto" w:fill="auto"/>
          </w:tcPr>
          <w:p w:rsidR="00AC33B4" w:rsidRPr="0052548F" w:rsidRDefault="00AC33B4" w:rsidP="00AC33B4">
            <w:pPr>
              <w:rPr>
                <w:sz w:val="20"/>
                <w:lang w:val="fr-FR"/>
              </w:rPr>
            </w:pPr>
          </w:p>
        </w:tc>
        <w:tc>
          <w:tcPr>
            <w:tcW w:w="929" w:type="dxa"/>
            <w:shd w:val="clear" w:color="auto" w:fill="auto"/>
          </w:tcPr>
          <w:p w:rsidR="00AC33B4" w:rsidRPr="0052548F" w:rsidRDefault="00AC33B4" w:rsidP="00AC33B4">
            <w:pPr>
              <w:rPr>
                <w:sz w:val="20"/>
                <w:lang w:val="fr-FR"/>
              </w:rPr>
            </w:pPr>
          </w:p>
        </w:tc>
      </w:tr>
      <w:tr w:rsidR="00AC33B4" w:rsidRPr="0052548F" w:rsidTr="0052548F">
        <w:trPr>
          <w:cantSplit/>
        </w:trPr>
        <w:tc>
          <w:tcPr>
            <w:tcW w:w="2018" w:type="dxa"/>
            <w:shd w:val="clear" w:color="auto" w:fill="auto"/>
          </w:tcPr>
          <w:p w:rsidR="00AC33B4" w:rsidRPr="0052548F" w:rsidRDefault="00AC33B4" w:rsidP="00AC33B4">
            <w:pPr>
              <w:rPr>
                <w:sz w:val="20"/>
                <w:lang w:val="fr-FR"/>
              </w:rPr>
            </w:pPr>
            <w:r w:rsidRPr="0052548F">
              <w:rPr>
                <w:sz w:val="20"/>
                <w:lang w:val="fr-FR"/>
              </w:rPr>
              <w:t>Soudan</w:t>
            </w:r>
          </w:p>
        </w:tc>
        <w:tc>
          <w:tcPr>
            <w:tcW w:w="784" w:type="dxa"/>
            <w:shd w:val="clear" w:color="auto" w:fill="auto"/>
          </w:tcPr>
          <w:p w:rsidR="00AC33B4" w:rsidRPr="0052548F" w:rsidRDefault="00AC33B4" w:rsidP="00AC33B4">
            <w:pPr>
              <w:rPr>
                <w:sz w:val="20"/>
                <w:lang w:val="fr-FR"/>
              </w:rPr>
            </w:pPr>
          </w:p>
        </w:tc>
        <w:tc>
          <w:tcPr>
            <w:tcW w:w="1842" w:type="dxa"/>
            <w:shd w:val="clear" w:color="auto" w:fill="auto"/>
          </w:tcPr>
          <w:p w:rsidR="00AC33B4" w:rsidRPr="0052548F" w:rsidRDefault="00AC33B4" w:rsidP="00AC33B4">
            <w:pPr>
              <w:rPr>
                <w:sz w:val="20"/>
                <w:lang w:val="fr-FR"/>
              </w:rPr>
            </w:pPr>
            <w:r w:rsidRPr="0052548F">
              <w:rPr>
                <w:sz w:val="20"/>
                <w:lang w:val="fr-FR"/>
              </w:rPr>
              <w:t>•</w:t>
            </w:r>
          </w:p>
        </w:tc>
        <w:tc>
          <w:tcPr>
            <w:tcW w:w="993" w:type="dxa"/>
            <w:shd w:val="clear" w:color="auto" w:fill="auto"/>
          </w:tcPr>
          <w:p w:rsidR="00AC33B4" w:rsidRPr="0052548F" w:rsidRDefault="00AC33B4" w:rsidP="00AC33B4">
            <w:pPr>
              <w:rPr>
                <w:sz w:val="20"/>
                <w:lang w:val="fr-FR"/>
              </w:rPr>
            </w:pPr>
          </w:p>
        </w:tc>
        <w:tc>
          <w:tcPr>
            <w:tcW w:w="992" w:type="dxa"/>
            <w:shd w:val="clear" w:color="auto" w:fill="auto"/>
          </w:tcPr>
          <w:p w:rsidR="00AC33B4" w:rsidRPr="0052548F" w:rsidRDefault="00AC33B4" w:rsidP="00AC33B4">
            <w:pPr>
              <w:rPr>
                <w:sz w:val="20"/>
                <w:lang w:val="fr-FR"/>
              </w:rPr>
            </w:pPr>
            <w:r w:rsidRPr="0052548F">
              <w:rPr>
                <w:sz w:val="20"/>
                <w:lang w:val="fr-FR"/>
              </w:rPr>
              <w:t>•</w:t>
            </w:r>
          </w:p>
        </w:tc>
        <w:tc>
          <w:tcPr>
            <w:tcW w:w="1039" w:type="dxa"/>
            <w:shd w:val="clear" w:color="auto" w:fill="auto"/>
          </w:tcPr>
          <w:p w:rsidR="00AC33B4" w:rsidRPr="0052548F" w:rsidRDefault="00AC33B4" w:rsidP="00AC33B4">
            <w:pPr>
              <w:rPr>
                <w:sz w:val="20"/>
                <w:lang w:val="fr-FR"/>
              </w:rPr>
            </w:pPr>
          </w:p>
        </w:tc>
        <w:tc>
          <w:tcPr>
            <w:tcW w:w="974" w:type="dxa"/>
            <w:shd w:val="clear" w:color="auto" w:fill="auto"/>
          </w:tcPr>
          <w:p w:rsidR="00AC33B4" w:rsidRPr="0052548F" w:rsidRDefault="00AC33B4" w:rsidP="00AC33B4">
            <w:pPr>
              <w:rPr>
                <w:sz w:val="20"/>
                <w:lang w:val="fr-FR"/>
              </w:rPr>
            </w:pPr>
          </w:p>
        </w:tc>
        <w:tc>
          <w:tcPr>
            <w:tcW w:w="929" w:type="dxa"/>
            <w:shd w:val="clear" w:color="auto" w:fill="auto"/>
          </w:tcPr>
          <w:p w:rsidR="00AC33B4" w:rsidRPr="0052548F" w:rsidRDefault="00AC33B4" w:rsidP="00AC33B4">
            <w:pPr>
              <w:rPr>
                <w:sz w:val="20"/>
                <w:lang w:val="fr-FR"/>
              </w:rPr>
            </w:pPr>
          </w:p>
        </w:tc>
      </w:tr>
      <w:tr w:rsidR="00AC33B4" w:rsidRPr="0052548F" w:rsidTr="0052548F">
        <w:trPr>
          <w:cantSplit/>
        </w:trPr>
        <w:tc>
          <w:tcPr>
            <w:tcW w:w="2018" w:type="dxa"/>
            <w:shd w:val="clear" w:color="auto" w:fill="auto"/>
          </w:tcPr>
          <w:p w:rsidR="00AC33B4" w:rsidRPr="0052548F" w:rsidRDefault="00AC33B4" w:rsidP="00AC33B4">
            <w:pPr>
              <w:rPr>
                <w:sz w:val="20"/>
                <w:lang w:val="fr-FR"/>
              </w:rPr>
            </w:pPr>
            <w:r w:rsidRPr="0052548F">
              <w:rPr>
                <w:sz w:val="20"/>
                <w:lang w:val="fr-FR"/>
              </w:rPr>
              <w:t>Suède</w:t>
            </w:r>
          </w:p>
        </w:tc>
        <w:tc>
          <w:tcPr>
            <w:tcW w:w="784" w:type="dxa"/>
            <w:shd w:val="clear" w:color="auto" w:fill="auto"/>
          </w:tcPr>
          <w:p w:rsidR="00AC33B4" w:rsidRPr="0052548F" w:rsidRDefault="00AC33B4" w:rsidP="00AC33B4">
            <w:pPr>
              <w:rPr>
                <w:sz w:val="20"/>
                <w:lang w:val="fr-FR"/>
              </w:rPr>
            </w:pPr>
            <w:r w:rsidRPr="0052548F">
              <w:rPr>
                <w:sz w:val="20"/>
                <w:lang w:val="fr-FR"/>
              </w:rPr>
              <w:t>•</w:t>
            </w:r>
          </w:p>
        </w:tc>
        <w:tc>
          <w:tcPr>
            <w:tcW w:w="1842" w:type="dxa"/>
            <w:shd w:val="clear" w:color="auto" w:fill="auto"/>
          </w:tcPr>
          <w:p w:rsidR="00AC33B4" w:rsidRPr="0052548F" w:rsidRDefault="00AC33B4" w:rsidP="00AC33B4">
            <w:pPr>
              <w:rPr>
                <w:sz w:val="20"/>
                <w:lang w:val="fr-FR"/>
              </w:rPr>
            </w:pPr>
          </w:p>
        </w:tc>
        <w:tc>
          <w:tcPr>
            <w:tcW w:w="993" w:type="dxa"/>
            <w:shd w:val="clear" w:color="auto" w:fill="auto"/>
          </w:tcPr>
          <w:p w:rsidR="00AC33B4" w:rsidRPr="0052548F" w:rsidRDefault="00AC33B4" w:rsidP="00AC33B4">
            <w:pPr>
              <w:rPr>
                <w:sz w:val="20"/>
                <w:lang w:val="fr-FR"/>
              </w:rPr>
            </w:pPr>
          </w:p>
        </w:tc>
        <w:tc>
          <w:tcPr>
            <w:tcW w:w="992" w:type="dxa"/>
            <w:shd w:val="clear" w:color="auto" w:fill="auto"/>
          </w:tcPr>
          <w:p w:rsidR="00AC33B4" w:rsidRPr="0052548F" w:rsidRDefault="00AC33B4" w:rsidP="00AC33B4">
            <w:pPr>
              <w:rPr>
                <w:sz w:val="20"/>
                <w:lang w:val="fr-FR"/>
              </w:rPr>
            </w:pPr>
          </w:p>
        </w:tc>
        <w:tc>
          <w:tcPr>
            <w:tcW w:w="1039" w:type="dxa"/>
            <w:shd w:val="clear" w:color="auto" w:fill="auto"/>
          </w:tcPr>
          <w:p w:rsidR="00AC33B4" w:rsidRPr="0052548F" w:rsidRDefault="00AC33B4" w:rsidP="00AC33B4">
            <w:pPr>
              <w:rPr>
                <w:sz w:val="20"/>
                <w:lang w:val="fr-FR"/>
              </w:rPr>
            </w:pPr>
          </w:p>
        </w:tc>
        <w:tc>
          <w:tcPr>
            <w:tcW w:w="974" w:type="dxa"/>
            <w:shd w:val="clear" w:color="auto" w:fill="auto"/>
          </w:tcPr>
          <w:p w:rsidR="00AC33B4" w:rsidRPr="0052548F" w:rsidRDefault="00AC33B4" w:rsidP="00AC33B4">
            <w:pPr>
              <w:rPr>
                <w:sz w:val="20"/>
                <w:lang w:val="fr-FR"/>
              </w:rPr>
            </w:pPr>
          </w:p>
        </w:tc>
        <w:tc>
          <w:tcPr>
            <w:tcW w:w="929" w:type="dxa"/>
            <w:shd w:val="clear" w:color="auto" w:fill="auto"/>
          </w:tcPr>
          <w:p w:rsidR="00AC33B4" w:rsidRPr="0052548F" w:rsidRDefault="00AC33B4" w:rsidP="00AC33B4">
            <w:pPr>
              <w:rPr>
                <w:sz w:val="20"/>
                <w:lang w:val="fr-FR"/>
              </w:rPr>
            </w:pPr>
          </w:p>
        </w:tc>
      </w:tr>
      <w:tr w:rsidR="00AC33B4" w:rsidRPr="0052548F" w:rsidTr="0052548F">
        <w:trPr>
          <w:cantSplit/>
        </w:trPr>
        <w:tc>
          <w:tcPr>
            <w:tcW w:w="2018" w:type="dxa"/>
            <w:shd w:val="clear" w:color="auto" w:fill="auto"/>
          </w:tcPr>
          <w:p w:rsidR="00AC33B4" w:rsidRPr="0052548F" w:rsidRDefault="00AC33B4" w:rsidP="00AC33B4">
            <w:pPr>
              <w:rPr>
                <w:sz w:val="20"/>
                <w:lang w:val="fr-FR"/>
              </w:rPr>
            </w:pPr>
            <w:r w:rsidRPr="0052548F">
              <w:rPr>
                <w:sz w:val="20"/>
                <w:lang w:val="fr-FR"/>
              </w:rPr>
              <w:t>Suisse</w:t>
            </w:r>
          </w:p>
        </w:tc>
        <w:tc>
          <w:tcPr>
            <w:tcW w:w="784" w:type="dxa"/>
            <w:shd w:val="clear" w:color="auto" w:fill="auto"/>
          </w:tcPr>
          <w:p w:rsidR="00AC33B4" w:rsidRPr="0052548F" w:rsidRDefault="00AC33B4" w:rsidP="00AC33B4">
            <w:pPr>
              <w:rPr>
                <w:sz w:val="20"/>
                <w:lang w:val="fr-FR"/>
              </w:rPr>
            </w:pPr>
            <w:r w:rsidRPr="0052548F">
              <w:rPr>
                <w:sz w:val="20"/>
                <w:lang w:val="fr-FR"/>
              </w:rPr>
              <w:t>•</w:t>
            </w:r>
          </w:p>
        </w:tc>
        <w:tc>
          <w:tcPr>
            <w:tcW w:w="1842" w:type="dxa"/>
            <w:shd w:val="clear" w:color="auto" w:fill="auto"/>
          </w:tcPr>
          <w:p w:rsidR="00AC33B4" w:rsidRPr="0052548F" w:rsidRDefault="00AC33B4" w:rsidP="00AC33B4">
            <w:pPr>
              <w:rPr>
                <w:sz w:val="20"/>
                <w:lang w:val="fr-FR"/>
              </w:rPr>
            </w:pPr>
          </w:p>
        </w:tc>
        <w:tc>
          <w:tcPr>
            <w:tcW w:w="993" w:type="dxa"/>
            <w:shd w:val="clear" w:color="auto" w:fill="auto"/>
          </w:tcPr>
          <w:p w:rsidR="00AC33B4" w:rsidRPr="0052548F" w:rsidRDefault="00AC33B4" w:rsidP="00AC33B4">
            <w:pPr>
              <w:rPr>
                <w:sz w:val="20"/>
                <w:lang w:val="fr-FR"/>
              </w:rPr>
            </w:pPr>
          </w:p>
        </w:tc>
        <w:tc>
          <w:tcPr>
            <w:tcW w:w="992" w:type="dxa"/>
            <w:shd w:val="clear" w:color="auto" w:fill="auto"/>
          </w:tcPr>
          <w:p w:rsidR="00AC33B4" w:rsidRPr="0052548F" w:rsidRDefault="00AC33B4" w:rsidP="00AC33B4">
            <w:pPr>
              <w:rPr>
                <w:sz w:val="20"/>
                <w:lang w:val="fr-FR"/>
              </w:rPr>
            </w:pPr>
          </w:p>
        </w:tc>
        <w:tc>
          <w:tcPr>
            <w:tcW w:w="1039" w:type="dxa"/>
            <w:shd w:val="clear" w:color="auto" w:fill="auto"/>
          </w:tcPr>
          <w:p w:rsidR="00AC33B4" w:rsidRPr="0052548F" w:rsidRDefault="00AC33B4" w:rsidP="00AC33B4">
            <w:pPr>
              <w:rPr>
                <w:sz w:val="20"/>
                <w:lang w:val="fr-FR"/>
              </w:rPr>
            </w:pPr>
          </w:p>
        </w:tc>
        <w:tc>
          <w:tcPr>
            <w:tcW w:w="974" w:type="dxa"/>
            <w:shd w:val="clear" w:color="auto" w:fill="auto"/>
          </w:tcPr>
          <w:p w:rsidR="00AC33B4" w:rsidRPr="0052548F" w:rsidRDefault="00AC33B4" w:rsidP="00AC33B4">
            <w:pPr>
              <w:rPr>
                <w:sz w:val="20"/>
                <w:lang w:val="fr-FR"/>
              </w:rPr>
            </w:pPr>
          </w:p>
        </w:tc>
        <w:tc>
          <w:tcPr>
            <w:tcW w:w="929" w:type="dxa"/>
            <w:shd w:val="clear" w:color="auto" w:fill="auto"/>
          </w:tcPr>
          <w:p w:rsidR="00AC33B4" w:rsidRPr="0052548F" w:rsidRDefault="00AC33B4" w:rsidP="00AC33B4">
            <w:pPr>
              <w:rPr>
                <w:sz w:val="20"/>
                <w:lang w:val="fr-FR"/>
              </w:rPr>
            </w:pPr>
          </w:p>
        </w:tc>
      </w:tr>
      <w:tr w:rsidR="00AC33B4" w:rsidRPr="0052548F" w:rsidTr="0052548F">
        <w:trPr>
          <w:cantSplit/>
        </w:trPr>
        <w:tc>
          <w:tcPr>
            <w:tcW w:w="2018" w:type="dxa"/>
            <w:shd w:val="clear" w:color="auto" w:fill="auto"/>
          </w:tcPr>
          <w:p w:rsidR="00AC33B4" w:rsidRPr="0052548F" w:rsidRDefault="00AC33B4" w:rsidP="00AC33B4">
            <w:pPr>
              <w:rPr>
                <w:sz w:val="20"/>
                <w:lang w:val="fr-FR"/>
              </w:rPr>
            </w:pPr>
            <w:r w:rsidRPr="0052548F">
              <w:rPr>
                <w:sz w:val="20"/>
                <w:lang w:val="fr-FR"/>
              </w:rPr>
              <w:t>Tadjikistan</w:t>
            </w:r>
          </w:p>
        </w:tc>
        <w:tc>
          <w:tcPr>
            <w:tcW w:w="784" w:type="dxa"/>
            <w:shd w:val="clear" w:color="auto" w:fill="auto"/>
          </w:tcPr>
          <w:p w:rsidR="00AC33B4" w:rsidRPr="0052548F" w:rsidRDefault="00AC33B4" w:rsidP="00AC33B4">
            <w:pPr>
              <w:rPr>
                <w:sz w:val="20"/>
                <w:lang w:val="fr-FR"/>
              </w:rPr>
            </w:pPr>
            <w:r w:rsidRPr="0052548F">
              <w:rPr>
                <w:sz w:val="20"/>
                <w:lang w:val="fr-FR"/>
              </w:rPr>
              <w:t>•</w:t>
            </w:r>
          </w:p>
        </w:tc>
        <w:tc>
          <w:tcPr>
            <w:tcW w:w="1842" w:type="dxa"/>
            <w:shd w:val="clear" w:color="auto" w:fill="auto"/>
          </w:tcPr>
          <w:p w:rsidR="00AC33B4" w:rsidRPr="0052548F" w:rsidRDefault="00AC33B4" w:rsidP="00AC33B4">
            <w:pPr>
              <w:rPr>
                <w:sz w:val="20"/>
                <w:lang w:val="fr-FR"/>
              </w:rPr>
            </w:pPr>
          </w:p>
        </w:tc>
        <w:tc>
          <w:tcPr>
            <w:tcW w:w="993" w:type="dxa"/>
            <w:shd w:val="clear" w:color="auto" w:fill="auto"/>
          </w:tcPr>
          <w:p w:rsidR="00AC33B4" w:rsidRPr="0052548F" w:rsidRDefault="00AC33B4" w:rsidP="00AC33B4">
            <w:pPr>
              <w:rPr>
                <w:sz w:val="20"/>
                <w:lang w:val="fr-FR"/>
              </w:rPr>
            </w:pPr>
          </w:p>
        </w:tc>
        <w:tc>
          <w:tcPr>
            <w:tcW w:w="992" w:type="dxa"/>
            <w:shd w:val="clear" w:color="auto" w:fill="auto"/>
          </w:tcPr>
          <w:p w:rsidR="00AC33B4" w:rsidRPr="0052548F" w:rsidRDefault="00AC33B4" w:rsidP="00AC33B4">
            <w:pPr>
              <w:rPr>
                <w:sz w:val="20"/>
                <w:lang w:val="fr-FR"/>
              </w:rPr>
            </w:pPr>
          </w:p>
        </w:tc>
        <w:tc>
          <w:tcPr>
            <w:tcW w:w="1039" w:type="dxa"/>
            <w:shd w:val="clear" w:color="auto" w:fill="auto"/>
          </w:tcPr>
          <w:p w:rsidR="00AC33B4" w:rsidRPr="0052548F" w:rsidRDefault="00AC33B4" w:rsidP="00AC33B4">
            <w:pPr>
              <w:rPr>
                <w:sz w:val="20"/>
                <w:lang w:val="fr-FR"/>
              </w:rPr>
            </w:pPr>
          </w:p>
        </w:tc>
        <w:tc>
          <w:tcPr>
            <w:tcW w:w="974" w:type="dxa"/>
            <w:shd w:val="clear" w:color="auto" w:fill="auto"/>
          </w:tcPr>
          <w:p w:rsidR="00AC33B4" w:rsidRPr="0052548F" w:rsidRDefault="00AC33B4" w:rsidP="00AC33B4">
            <w:pPr>
              <w:rPr>
                <w:sz w:val="20"/>
                <w:lang w:val="fr-FR"/>
              </w:rPr>
            </w:pPr>
          </w:p>
        </w:tc>
        <w:tc>
          <w:tcPr>
            <w:tcW w:w="929" w:type="dxa"/>
            <w:shd w:val="clear" w:color="auto" w:fill="auto"/>
          </w:tcPr>
          <w:p w:rsidR="00AC33B4" w:rsidRPr="0052548F" w:rsidRDefault="00AC33B4" w:rsidP="00AC33B4">
            <w:pPr>
              <w:rPr>
                <w:sz w:val="20"/>
                <w:lang w:val="fr-FR"/>
              </w:rPr>
            </w:pPr>
          </w:p>
        </w:tc>
      </w:tr>
      <w:tr w:rsidR="00AC33B4" w:rsidRPr="0052548F" w:rsidTr="0052548F">
        <w:trPr>
          <w:cantSplit/>
        </w:trPr>
        <w:tc>
          <w:tcPr>
            <w:tcW w:w="2018" w:type="dxa"/>
            <w:shd w:val="clear" w:color="auto" w:fill="auto"/>
          </w:tcPr>
          <w:p w:rsidR="00AC33B4" w:rsidRPr="0052548F" w:rsidRDefault="00AC33B4" w:rsidP="00AC33B4">
            <w:pPr>
              <w:rPr>
                <w:sz w:val="20"/>
                <w:lang w:val="fr-FR"/>
              </w:rPr>
            </w:pPr>
            <w:r w:rsidRPr="0052548F">
              <w:rPr>
                <w:sz w:val="20"/>
                <w:lang w:val="fr-FR"/>
              </w:rPr>
              <w:lastRenderedPageBreak/>
              <w:t>Tunisie</w:t>
            </w:r>
          </w:p>
        </w:tc>
        <w:tc>
          <w:tcPr>
            <w:tcW w:w="784" w:type="dxa"/>
            <w:shd w:val="clear" w:color="auto" w:fill="auto"/>
          </w:tcPr>
          <w:p w:rsidR="00AC33B4" w:rsidRPr="0052548F" w:rsidRDefault="00AC33B4" w:rsidP="00AC33B4">
            <w:pPr>
              <w:rPr>
                <w:sz w:val="20"/>
                <w:lang w:val="fr-FR"/>
              </w:rPr>
            </w:pPr>
            <w:r w:rsidRPr="0052548F">
              <w:rPr>
                <w:sz w:val="20"/>
                <w:lang w:val="fr-FR"/>
              </w:rPr>
              <w:t>•</w:t>
            </w:r>
          </w:p>
        </w:tc>
        <w:tc>
          <w:tcPr>
            <w:tcW w:w="1842" w:type="dxa"/>
            <w:shd w:val="clear" w:color="auto" w:fill="auto"/>
          </w:tcPr>
          <w:p w:rsidR="00AC33B4" w:rsidRPr="0052548F" w:rsidRDefault="00AC33B4" w:rsidP="00AC33B4">
            <w:pPr>
              <w:rPr>
                <w:sz w:val="20"/>
                <w:lang w:val="fr-FR"/>
              </w:rPr>
            </w:pPr>
          </w:p>
        </w:tc>
        <w:tc>
          <w:tcPr>
            <w:tcW w:w="993" w:type="dxa"/>
            <w:shd w:val="clear" w:color="auto" w:fill="auto"/>
          </w:tcPr>
          <w:p w:rsidR="00AC33B4" w:rsidRPr="0052548F" w:rsidRDefault="00AC33B4" w:rsidP="00AC33B4">
            <w:pPr>
              <w:rPr>
                <w:sz w:val="20"/>
                <w:lang w:val="fr-FR"/>
              </w:rPr>
            </w:pPr>
          </w:p>
        </w:tc>
        <w:tc>
          <w:tcPr>
            <w:tcW w:w="992" w:type="dxa"/>
            <w:shd w:val="clear" w:color="auto" w:fill="auto"/>
          </w:tcPr>
          <w:p w:rsidR="00AC33B4" w:rsidRPr="0052548F" w:rsidRDefault="00AC33B4" w:rsidP="00AC33B4">
            <w:pPr>
              <w:rPr>
                <w:sz w:val="20"/>
                <w:lang w:val="fr-FR"/>
              </w:rPr>
            </w:pPr>
          </w:p>
        </w:tc>
        <w:tc>
          <w:tcPr>
            <w:tcW w:w="1039" w:type="dxa"/>
            <w:shd w:val="clear" w:color="auto" w:fill="auto"/>
          </w:tcPr>
          <w:p w:rsidR="00AC33B4" w:rsidRPr="0052548F" w:rsidRDefault="00AC33B4" w:rsidP="00AC33B4">
            <w:pPr>
              <w:rPr>
                <w:sz w:val="20"/>
                <w:lang w:val="fr-FR"/>
              </w:rPr>
            </w:pPr>
          </w:p>
        </w:tc>
        <w:tc>
          <w:tcPr>
            <w:tcW w:w="974" w:type="dxa"/>
            <w:shd w:val="clear" w:color="auto" w:fill="auto"/>
          </w:tcPr>
          <w:p w:rsidR="00AC33B4" w:rsidRPr="0052548F" w:rsidRDefault="00AC33B4" w:rsidP="00AC33B4">
            <w:pPr>
              <w:rPr>
                <w:sz w:val="20"/>
                <w:lang w:val="fr-FR"/>
              </w:rPr>
            </w:pPr>
          </w:p>
        </w:tc>
        <w:tc>
          <w:tcPr>
            <w:tcW w:w="929" w:type="dxa"/>
            <w:shd w:val="clear" w:color="auto" w:fill="auto"/>
          </w:tcPr>
          <w:p w:rsidR="00AC33B4" w:rsidRPr="0052548F" w:rsidRDefault="00AC33B4" w:rsidP="00AC33B4">
            <w:pPr>
              <w:rPr>
                <w:sz w:val="20"/>
                <w:lang w:val="fr-FR"/>
              </w:rPr>
            </w:pPr>
          </w:p>
        </w:tc>
      </w:tr>
      <w:tr w:rsidR="00AC33B4" w:rsidRPr="0052548F" w:rsidTr="0052548F">
        <w:trPr>
          <w:cantSplit/>
        </w:trPr>
        <w:tc>
          <w:tcPr>
            <w:tcW w:w="2018" w:type="dxa"/>
            <w:shd w:val="clear" w:color="auto" w:fill="auto"/>
          </w:tcPr>
          <w:p w:rsidR="00AC33B4" w:rsidRPr="0052548F" w:rsidRDefault="00AC33B4" w:rsidP="00AC33B4">
            <w:pPr>
              <w:rPr>
                <w:sz w:val="20"/>
                <w:lang w:val="fr-FR"/>
              </w:rPr>
            </w:pPr>
            <w:r w:rsidRPr="0052548F">
              <w:rPr>
                <w:sz w:val="20"/>
                <w:lang w:val="fr-FR"/>
              </w:rPr>
              <w:t>Turkménistan</w:t>
            </w:r>
          </w:p>
        </w:tc>
        <w:tc>
          <w:tcPr>
            <w:tcW w:w="784" w:type="dxa"/>
            <w:shd w:val="clear" w:color="auto" w:fill="auto"/>
          </w:tcPr>
          <w:p w:rsidR="00AC33B4" w:rsidRPr="0052548F" w:rsidRDefault="00AC33B4" w:rsidP="00AC33B4">
            <w:pPr>
              <w:rPr>
                <w:sz w:val="20"/>
                <w:lang w:val="fr-FR"/>
              </w:rPr>
            </w:pPr>
            <w:r w:rsidRPr="0052548F">
              <w:rPr>
                <w:sz w:val="20"/>
                <w:lang w:val="fr-FR"/>
              </w:rPr>
              <w:t>•</w:t>
            </w:r>
          </w:p>
        </w:tc>
        <w:tc>
          <w:tcPr>
            <w:tcW w:w="1842" w:type="dxa"/>
            <w:shd w:val="clear" w:color="auto" w:fill="auto"/>
          </w:tcPr>
          <w:p w:rsidR="00AC33B4" w:rsidRPr="0052548F" w:rsidRDefault="00AC33B4" w:rsidP="00AC33B4">
            <w:pPr>
              <w:rPr>
                <w:sz w:val="20"/>
                <w:lang w:val="fr-FR"/>
              </w:rPr>
            </w:pPr>
          </w:p>
        </w:tc>
        <w:tc>
          <w:tcPr>
            <w:tcW w:w="993" w:type="dxa"/>
            <w:shd w:val="clear" w:color="auto" w:fill="auto"/>
          </w:tcPr>
          <w:p w:rsidR="00AC33B4" w:rsidRPr="0052548F" w:rsidRDefault="00AC33B4" w:rsidP="00AC33B4">
            <w:pPr>
              <w:rPr>
                <w:sz w:val="20"/>
                <w:lang w:val="fr-FR"/>
              </w:rPr>
            </w:pPr>
          </w:p>
        </w:tc>
        <w:tc>
          <w:tcPr>
            <w:tcW w:w="992" w:type="dxa"/>
            <w:shd w:val="clear" w:color="auto" w:fill="auto"/>
          </w:tcPr>
          <w:p w:rsidR="00AC33B4" w:rsidRPr="0052548F" w:rsidRDefault="00AC33B4" w:rsidP="00AC33B4">
            <w:pPr>
              <w:rPr>
                <w:sz w:val="20"/>
                <w:lang w:val="fr-FR"/>
              </w:rPr>
            </w:pPr>
          </w:p>
        </w:tc>
        <w:tc>
          <w:tcPr>
            <w:tcW w:w="1039" w:type="dxa"/>
            <w:shd w:val="clear" w:color="auto" w:fill="auto"/>
          </w:tcPr>
          <w:p w:rsidR="00AC33B4" w:rsidRPr="0052548F" w:rsidRDefault="00AC33B4" w:rsidP="00AC33B4">
            <w:pPr>
              <w:rPr>
                <w:sz w:val="20"/>
                <w:lang w:val="fr-FR"/>
              </w:rPr>
            </w:pPr>
          </w:p>
        </w:tc>
        <w:tc>
          <w:tcPr>
            <w:tcW w:w="974" w:type="dxa"/>
            <w:shd w:val="clear" w:color="auto" w:fill="auto"/>
          </w:tcPr>
          <w:p w:rsidR="00AC33B4" w:rsidRPr="0052548F" w:rsidRDefault="00AC33B4" w:rsidP="00AC33B4">
            <w:pPr>
              <w:rPr>
                <w:sz w:val="20"/>
                <w:lang w:val="fr-FR"/>
              </w:rPr>
            </w:pPr>
          </w:p>
        </w:tc>
        <w:tc>
          <w:tcPr>
            <w:tcW w:w="929" w:type="dxa"/>
            <w:shd w:val="clear" w:color="auto" w:fill="auto"/>
          </w:tcPr>
          <w:p w:rsidR="00AC33B4" w:rsidRPr="0052548F" w:rsidRDefault="00AC33B4" w:rsidP="00AC33B4">
            <w:pPr>
              <w:rPr>
                <w:sz w:val="20"/>
                <w:lang w:val="fr-FR"/>
              </w:rPr>
            </w:pPr>
          </w:p>
        </w:tc>
      </w:tr>
      <w:tr w:rsidR="00AC33B4" w:rsidRPr="0052548F" w:rsidTr="0052548F">
        <w:trPr>
          <w:cantSplit/>
        </w:trPr>
        <w:tc>
          <w:tcPr>
            <w:tcW w:w="2018" w:type="dxa"/>
            <w:shd w:val="clear" w:color="auto" w:fill="auto"/>
          </w:tcPr>
          <w:p w:rsidR="00AC33B4" w:rsidRPr="0052548F" w:rsidRDefault="00AC33B4" w:rsidP="00AC33B4">
            <w:pPr>
              <w:rPr>
                <w:sz w:val="20"/>
                <w:lang w:val="fr-FR"/>
              </w:rPr>
            </w:pPr>
            <w:r w:rsidRPr="0052548F">
              <w:rPr>
                <w:sz w:val="20"/>
                <w:lang w:val="fr-FR"/>
              </w:rPr>
              <w:t>Turquie</w:t>
            </w:r>
          </w:p>
        </w:tc>
        <w:tc>
          <w:tcPr>
            <w:tcW w:w="784" w:type="dxa"/>
            <w:shd w:val="clear" w:color="auto" w:fill="auto"/>
          </w:tcPr>
          <w:p w:rsidR="00AC33B4" w:rsidRPr="0052548F" w:rsidRDefault="00AC33B4" w:rsidP="00AC33B4">
            <w:pPr>
              <w:rPr>
                <w:sz w:val="20"/>
                <w:lang w:val="fr-FR"/>
              </w:rPr>
            </w:pPr>
            <w:r w:rsidRPr="0052548F">
              <w:rPr>
                <w:sz w:val="20"/>
                <w:lang w:val="fr-FR"/>
              </w:rPr>
              <w:t>•</w:t>
            </w:r>
          </w:p>
        </w:tc>
        <w:tc>
          <w:tcPr>
            <w:tcW w:w="1842" w:type="dxa"/>
            <w:shd w:val="clear" w:color="auto" w:fill="auto"/>
          </w:tcPr>
          <w:p w:rsidR="00AC33B4" w:rsidRPr="0052548F" w:rsidRDefault="00AC33B4" w:rsidP="00AC33B4">
            <w:pPr>
              <w:rPr>
                <w:sz w:val="20"/>
                <w:lang w:val="fr-FR"/>
              </w:rPr>
            </w:pPr>
          </w:p>
        </w:tc>
        <w:tc>
          <w:tcPr>
            <w:tcW w:w="993" w:type="dxa"/>
            <w:shd w:val="clear" w:color="auto" w:fill="auto"/>
          </w:tcPr>
          <w:p w:rsidR="00AC33B4" w:rsidRPr="0052548F" w:rsidRDefault="00AC33B4" w:rsidP="00AC33B4">
            <w:pPr>
              <w:rPr>
                <w:sz w:val="20"/>
                <w:lang w:val="fr-FR"/>
              </w:rPr>
            </w:pPr>
          </w:p>
        </w:tc>
        <w:tc>
          <w:tcPr>
            <w:tcW w:w="992" w:type="dxa"/>
            <w:shd w:val="clear" w:color="auto" w:fill="auto"/>
          </w:tcPr>
          <w:p w:rsidR="00AC33B4" w:rsidRPr="0052548F" w:rsidRDefault="00AC33B4" w:rsidP="00AC33B4">
            <w:pPr>
              <w:rPr>
                <w:sz w:val="20"/>
                <w:lang w:val="fr-FR"/>
              </w:rPr>
            </w:pPr>
          </w:p>
        </w:tc>
        <w:tc>
          <w:tcPr>
            <w:tcW w:w="1039" w:type="dxa"/>
            <w:shd w:val="clear" w:color="auto" w:fill="auto"/>
          </w:tcPr>
          <w:p w:rsidR="00AC33B4" w:rsidRPr="0052548F" w:rsidRDefault="00AC33B4" w:rsidP="00AC33B4">
            <w:pPr>
              <w:rPr>
                <w:sz w:val="20"/>
                <w:lang w:val="fr-FR"/>
              </w:rPr>
            </w:pPr>
          </w:p>
        </w:tc>
        <w:tc>
          <w:tcPr>
            <w:tcW w:w="974" w:type="dxa"/>
            <w:shd w:val="clear" w:color="auto" w:fill="auto"/>
          </w:tcPr>
          <w:p w:rsidR="00AC33B4" w:rsidRPr="0052548F" w:rsidRDefault="00AC33B4" w:rsidP="00AC33B4">
            <w:pPr>
              <w:rPr>
                <w:sz w:val="20"/>
                <w:lang w:val="fr-FR"/>
              </w:rPr>
            </w:pPr>
          </w:p>
        </w:tc>
        <w:tc>
          <w:tcPr>
            <w:tcW w:w="929" w:type="dxa"/>
            <w:shd w:val="clear" w:color="auto" w:fill="auto"/>
          </w:tcPr>
          <w:p w:rsidR="00AC33B4" w:rsidRPr="0052548F" w:rsidRDefault="00AC33B4" w:rsidP="00AC33B4">
            <w:pPr>
              <w:rPr>
                <w:sz w:val="20"/>
                <w:lang w:val="fr-FR"/>
              </w:rPr>
            </w:pPr>
          </w:p>
        </w:tc>
      </w:tr>
      <w:tr w:rsidR="00AC33B4" w:rsidRPr="0052548F" w:rsidTr="0052548F">
        <w:trPr>
          <w:cantSplit/>
        </w:trPr>
        <w:tc>
          <w:tcPr>
            <w:tcW w:w="2018" w:type="dxa"/>
            <w:shd w:val="clear" w:color="auto" w:fill="auto"/>
          </w:tcPr>
          <w:p w:rsidR="00AC33B4" w:rsidRPr="0052548F" w:rsidRDefault="00AC33B4" w:rsidP="00AC33B4">
            <w:pPr>
              <w:rPr>
                <w:sz w:val="20"/>
                <w:lang w:val="fr-FR"/>
              </w:rPr>
            </w:pPr>
            <w:r w:rsidRPr="0052548F">
              <w:rPr>
                <w:sz w:val="20"/>
                <w:lang w:val="fr-FR"/>
              </w:rPr>
              <w:t>Ukraine</w:t>
            </w:r>
          </w:p>
        </w:tc>
        <w:tc>
          <w:tcPr>
            <w:tcW w:w="784" w:type="dxa"/>
            <w:shd w:val="clear" w:color="auto" w:fill="auto"/>
          </w:tcPr>
          <w:p w:rsidR="00AC33B4" w:rsidRPr="0052548F" w:rsidRDefault="00AC33B4" w:rsidP="00AC33B4">
            <w:pPr>
              <w:rPr>
                <w:sz w:val="20"/>
                <w:lang w:val="fr-FR"/>
              </w:rPr>
            </w:pPr>
            <w:r w:rsidRPr="0052548F">
              <w:rPr>
                <w:sz w:val="20"/>
                <w:lang w:val="fr-FR"/>
              </w:rPr>
              <w:t>•</w:t>
            </w:r>
          </w:p>
        </w:tc>
        <w:tc>
          <w:tcPr>
            <w:tcW w:w="1842" w:type="dxa"/>
            <w:shd w:val="clear" w:color="auto" w:fill="auto"/>
          </w:tcPr>
          <w:p w:rsidR="00AC33B4" w:rsidRPr="0052548F" w:rsidRDefault="00AC33B4" w:rsidP="00AC33B4">
            <w:pPr>
              <w:rPr>
                <w:sz w:val="20"/>
                <w:lang w:val="fr-FR"/>
              </w:rPr>
            </w:pPr>
          </w:p>
        </w:tc>
        <w:tc>
          <w:tcPr>
            <w:tcW w:w="993" w:type="dxa"/>
            <w:shd w:val="clear" w:color="auto" w:fill="auto"/>
          </w:tcPr>
          <w:p w:rsidR="00AC33B4" w:rsidRPr="0052548F" w:rsidRDefault="00AC33B4" w:rsidP="00AC33B4">
            <w:pPr>
              <w:rPr>
                <w:sz w:val="20"/>
                <w:lang w:val="fr-FR"/>
              </w:rPr>
            </w:pPr>
          </w:p>
        </w:tc>
        <w:tc>
          <w:tcPr>
            <w:tcW w:w="992" w:type="dxa"/>
            <w:shd w:val="clear" w:color="auto" w:fill="auto"/>
          </w:tcPr>
          <w:p w:rsidR="00AC33B4" w:rsidRPr="0052548F" w:rsidRDefault="00AC33B4" w:rsidP="00AC33B4">
            <w:pPr>
              <w:rPr>
                <w:sz w:val="20"/>
                <w:lang w:val="fr-FR"/>
              </w:rPr>
            </w:pPr>
          </w:p>
        </w:tc>
        <w:tc>
          <w:tcPr>
            <w:tcW w:w="1039" w:type="dxa"/>
            <w:shd w:val="clear" w:color="auto" w:fill="auto"/>
          </w:tcPr>
          <w:p w:rsidR="00AC33B4" w:rsidRPr="0052548F" w:rsidRDefault="00AC33B4" w:rsidP="00AC33B4">
            <w:pPr>
              <w:rPr>
                <w:sz w:val="20"/>
                <w:lang w:val="fr-FR"/>
              </w:rPr>
            </w:pPr>
          </w:p>
        </w:tc>
        <w:tc>
          <w:tcPr>
            <w:tcW w:w="974" w:type="dxa"/>
            <w:shd w:val="clear" w:color="auto" w:fill="auto"/>
          </w:tcPr>
          <w:p w:rsidR="00AC33B4" w:rsidRPr="0052548F" w:rsidRDefault="00AC33B4" w:rsidP="00AC33B4">
            <w:pPr>
              <w:rPr>
                <w:sz w:val="20"/>
                <w:lang w:val="fr-FR"/>
              </w:rPr>
            </w:pPr>
          </w:p>
        </w:tc>
        <w:tc>
          <w:tcPr>
            <w:tcW w:w="929" w:type="dxa"/>
            <w:shd w:val="clear" w:color="auto" w:fill="auto"/>
          </w:tcPr>
          <w:p w:rsidR="00AC33B4" w:rsidRPr="0052548F" w:rsidRDefault="00AC33B4" w:rsidP="00AC33B4">
            <w:pPr>
              <w:rPr>
                <w:sz w:val="20"/>
                <w:lang w:val="fr-FR"/>
              </w:rPr>
            </w:pPr>
          </w:p>
        </w:tc>
      </w:tr>
      <w:tr w:rsidR="00AC33B4" w:rsidRPr="0052548F" w:rsidTr="0052548F">
        <w:trPr>
          <w:cantSplit/>
        </w:trPr>
        <w:tc>
          <w:tcPr>
            <w:tcW w:w="2018" w:type="dxa"/>
            <w:shd w:val="clear" w:color="auto" w:fill="auto"/>
          </w:tcPr>
          <w:p w:rsidR="00AC33B4" w:rsidRPr="0052548F" w:rsidRDefault="00AC33B4" w:rsidP="00AC33B4">
            <w:pPr>
              <w:rPr>
                <w:sz w:val="20"/>
                <w:lang w:val="fr-FR"/>
              </w:rPr>
            </w:pPr>
            <w:r w:rsidRPr="0052548F">
              <w:rPr>
                <w:sz w:val="20"/>
                <w:lang w:val="fr-FR"/>
              </w:rPr>
              <w:t>Union européenne</w:t>
            </w:r>
          </w:p>
        </w:tc>
        <w:tc>
          <w:tcPr>
            <w:tcW w:w="784" w:type="dxa"/>
            <w:shd w:val="clear" w:color="auto" w:fill="auto"/>
          </w:tcPr>
          <w:p w:rsidR="00AC33B4" w:rsidRPr="0052548F" w:rsidRDefault="00AC33B4" w:rsidP="00AC33B4">
            <w:pPr>
              <w:rPr>
                <w:sz w:val="20"/>
                <w:lang w:val="fr-FR"/>
              </w:rPr>
            </w:pPr>
            <w:r w:rsidRPr="0052548F">
              <w:rPr>
                <w:sz w:val="20"/>
                <w:lang w:val="fr-FR"/>
              </w:rPr>
              <w:t>•</w:t>
            </w:r>
          </w:p>
        </w:tc>
        <w:tc>
          <w:tcPr>
            <w:tcW w:w="1842" w:type="dxa"/>
            <w:shd w:val="clear" w:color="auto" w:fill="auto"/>
          </w:tcPr>
          <w:p w:rsidR="00AC33B4" w:rsidRPr="0052548F" w:rsidRDefault="00AC33B4" w:rsidP="00AC33B4">
            <w:pPr>
              <w:rPr>
                <w:sz w:val="20"/>
                <w:lang w:val="fr-FR"/>
              </w:rPr>
            </w:pPr>
          </w:p>
        </w:tc>
        <w:tc>
          <w:tcPr>
            <w:tcW w:w="993" w:type="dxa"/>
            <w:shd w:val="clear" w:color="auto" w:fill="auto"/>
          </w:tcPr>
          <w:p w:rsidR="00AC33B4" w:rsidRPr="0052548F" w:rsidRDefault="00AC33B4" w:rsidP="00AC33B4">
            <w:pPr>
              <w:rPr>
                <w:sz w:val="20"/>
                <w:lang w:val="fr-FR"/>
              </w:rPr>
            </w:pPr>
          </w:p>
        </w:tc>
        <w:tc>
          <w:tcPr>
            <w:tcW w:w="992" w:type="dxa"/>
            <w:shd w:val="clear" w:color="auto" w:fill="auto"/>
          </w:tcPr>
          <w:p w:rsidR="00AC33B4" w:rsidRPr="0052548F" w:rsidRDefault="00AC33B4" w:rsidP="00AC33B4">
            <w:pPr>
              <w:rPr>
                <w:sz w:val="20"/>
                <w:lang w:val="fr-FR"/>
              </w:rPr>
            </w:pPr>
          </w:p>
        </w:tc>
        <w:tc>
          <w:tcPr>
            <w:tcW w:w="1039" w:type="dxa"/>
            <w:shd w:val="clear" w:color="auto" w:fill="auto"/>
          </w:tcPr>
          <w:p w:rsidR="00AC33B4" w:rsidRPr="0052548F" w:rsidRDefault="00AC33B4" w:rsidP="00AC33B4">
            <w:pPr>
              <w:rPr>
                <w:sz w:val="20"/>
                <w:lang w:val="fr-FR"/>
              </w:rPr>
            </w:pPr>
          </w:p>
        </w:tc>
        <w:tc>
          <w:tcPr>
            <w:tcW w:w="974" w:type="dxa"/>
            <w:shd w:val="clear" w:color="auto" w:fill="auto"/>
          </w:tcPr>
          <w:p w:rsidR="00AC33B4" w:rsidRPr="0052548F" w:rsidRDefault="00AC33B4" w:rsidP="00AC33B4">
            <w:pPr>
              <w:rPr>
                <w:sz w:val="20"/>
                <w:lang w:val="fr-FR"/>
              </w:rPr>
            </w:pPr>
          </w:p>
        </w:tc>
        <w:tc>
          <w:tcPr>
            <w:tcW w:w="929" w:type="dxa"/>
            <w:shd w:val="clear" w:color="auto" w:fill="auto"/>
          </w:tcPr>
          <w:p w:rsidR="00AC33B4" w:rsidRPr="0052548F" w:rsidRDefault="00AC33B4" w:rsidP="00AC33B4">
            <w:pPr>
              <w:rPr>
                <w:sz w:val="20"/>
                <w:lang w:val="fr-FR"/>
              </w:rPr>
            </w:pPr>
          </w:p>
        </w:tc>
      </w:tr>
      <w:tr w:rsidR="00AC33B4" w:rsidRPr="0052548F" w:rsidTr="0052548F">
        <w:trPr>
          <w:cantSplit/>
        </w:trPr>
        <w:tc>
          <w:tcPr>
            <w:tcW w:w="2018" w:type="dxa"/>
            <w:shd w:val="clear" w:color="auto" w:fill="auto"/>
          </w:tcPr>
          <w:p w:rsidR="00AC33B4" w:rsidRPr="0052548F" w:rsidRDefault="00AC33B4" w:rsidP="00AC33B4">
            <w:pPr>
              <w:rPr>
                <w:sz w:val="20"/>
                <w:lang w:val="fr-FR"/>
              </w:rPr>
            </w:pPr>
            <w:r w:rsidRPr="0052548F">
              <w:rPr>
                <w:sz w:val="20"/>
                <w:lang w:val="fr-FR"/>
              </w:rPr>
              <w:t>Viet Nam</w:t>
            </w:r>
          </w:p>
        </w:tc>
        <w:tc>
          <w:tcPr>
            <w:tcW w:w="784" w:type="dxa"/>
            <w:shd w:val="clear" w:color="auto" w:fill="auto"/>
          </w:tcPr>
          <w:p w:rsidR="00AC33B4" w:rsidRPr="0052548F" w:rsidRDefault="00AC33B4" w:rsidP="00AC33B4">
            <w:pPr>
              <w:rPr>
                <w:sz w:val="20"/>
                <w:lang w:val="fr-FR"/>
              </w:rPr>
            </w:pPr>
            <w:r w:rsidRPr="0052548F">
              <w:rPr>
                <w:sz w:val="20"/>
                <w:lang w:val="fr-FR"/>
              </w:rPr>
              <w:t>•</w:t>
            </w:r>
          </w:p>
        </w:tc>
        <w:tc>
          <w:tcPr>
            <w:tcW w:w="1842" w:type="dxa"/>
            <w:shd w:val="clear" w:color="auto" w:fill="auto"/>
          </w:tcPr>
          <w:p w:rsidR="00AC33B4" w:rsidRPr="0052548F" w:rsidRDefault="00AC33B4" w:rsidP="00AC33B4">
            <w:pPr>
              <w:rPr>
                <w:sz w:val="20"/>
                <w:lang w:val="fr-FR"/>
              </w:rPr>
            </w:pPr>
          </w:p>
        </w:tc>
        <w:tc>
          <w:tcPr>
            <w:tcW w:w="993" w:type="dxa"/>
            <w:shd w:val="clear" w:color="auto" w:fill="auto"/>
          </w:tcPr>
          <w:p w:rsidR="00AC33B4" w:rsidRPr="0052548F" w:rsidRDefault="00AC33B4" w:rsidP="00AC33B4">
            <w:pPr>
              <w:rPr>
                <w:sz w:val="20"/>
                <w:lang w:val="fr-FR"/>
              </w:rPr>
            </w:pPr>
          </w:p>
        </w:tc>
        <w:tc>
          <w:tcPr>
            <w:tcW w:w="992" w:type="dxa"/>
            <w:shd w:val="clear" w:color="auto" w:fill="auto"/>
          </w:tcPr>
          <w:p w:rsidR="00AC33B4" w:rsidRPr="0052548F" w:rsidRDefault="00AC33B4" w:rsidP="00AC33B4">
            <w:pPr>
              <w:rPr>
                <w:sz w:val="20"/>
                <w:lang w:val="fr-FR"/>
              </w:rPr>
            </w:pPr>
          </w:p>
        </w:tc>
        <w:tc>
          <w:tcPr>
            <w:tcW w:w="1039" w:type="dxa"/>
            <w:shd w:val="clear" w:color="auto" w:fill="auto"/>
          </w:tcPr>
          <w:p w:rsidR="00AC33B4" w:rsidRPr="0052548F" w:rsidRDefault="00AC33B4" w:rsidP="00AC33B4">
            <w:pPr>
              <w:rPr>
                <w:sz w:val="20"/>
                <w:lang w:val="fr-FR"/>
              </w:rPr>
            </w:pPr>
          </w:p>
        </w:tc>
        <w:tc>
          <w:tcPr>
            <w:tcW w:w="974" w:type="dxa"/>
            <w:shd w:val="clear" w:color="auto" w:fill="auto"/>
          </w:tcPr>
          <w:p w:rsidR="00AC33B4" w:rsidRPr="0052548F" w:rsidRDefault="00AC33B4" w:rsidP="00AC33B4">
            <w:pPr>
              <w:rPr>
                <w:sz w:val="20"/>
                <w:lang w:val="fr-FR"/>
              </w:rPr>
            </w:pPr>
          </w:p>
        </w:tc>
        <w:tc>
          <w:tcPr>
            <w:tcW w:w="929" w:type="dxa"/>
            <w:shd w:val="clear" w:color="auto" w:fill="auto"/>
          </w:tcPr>
          <w:p w:rsidR="00AC33B4" w:rsidRPr="0052548F" w:rsidRDefault="00AC33B4" w:rsidP="00AC33B4">
            <w:pPr>
              <w:rPr>
                <w:sz w:val="20"/>
                <w:lang w:val="fr-FR"/>
              </w:rPr>
            </w:pPr>
          </w:p>
        </w:tc>
      </w:tr>
      <w:tr w:rsidR="00AC33B4" w:rsidRPr="0052548F" w:rsidTr="0052548F">
        <w:trPr>
          <w:cantSplit/>
        </w:trPr>
        <w:tc>
          <w:tcPr>
            <w:tcW w:w="2018" w:type="dxa"/>
            <w:shd w:val="clear" w:color="auto" w:fill="auto"/>
          </w:tcPr>
          <w:p w:rsidR="00AC33B4" w:rsidRPr="0052548F" w:rsidRDefault="00AC33B4" w:rsidP="00AC33B4">
            <w:pPr>
              <w:rPr>
                <w:sz w:val="20"/>
                <w:lang w:val="fr-FR"/>
              </w:rPr>
            </w:pPr>
            <w:r w:rsidRPr="0052548F">
              <w:rPr>
                <w:sz w:val="20"/>
                <w:lang w:val="fr-FR"/>
              </w:rPr>
              <w:t>Zambie</w:t>
            </w:r>
          </w:p>
        </w:tc>
        <w:tc>
          <w:tcPr>
            <w:tcW w:w="784" w:type="dxa"/>
            <w:shd w:val="clear" w:color="auto" w:fill="auto"/>
          </w:tcPr>
          <w:p w:rsidR="00AC33B4" w:rsidRPr="0052548F" w:rsidRDefault="00AC33B4" w:rsidP="00AC33B4">
            <w:pPr>
              <w:rPr>
                <w:sz w:val="20"/>
                <w:lang w:val="fr-FR"/>
              </w:rPr>
            </w:pPr>
          </w:p>
        </w:tc>
        <w:tc>
          <w:tcPr>
            <w:tcW w:w="1842" w:type="dxa"/>
            <w:shd w:val="clear" w:color="auto" w:fill="auto"/>
          </w:tcPr>
          <w:p w:rsidR="00AC33B4" w:rsidRPr="0052548F" w:rsidRDefault="00AC33B4" w:rsidP="00AC33B4">
            <w:pPr>
              <w:rPr>
                <w:sz w:val="20"/>
                <w:lang w:val="fr-FR"/>
              </w:rPr>
            </w:pPr>
            <w:r w:rsidRPr="0052548F">
              <w:rPr>
                <w:sz w:val="20"/>
                <w:lang w:val="fr-FR"/>
              </w:rPr>
              <w:t>•</w:t>
            </w:r>
          </w:p>
        </w:tc>
        <w:tc>
          <w:tcPr>
            <w:tcW w:w="993" w:type="dxa"/>
            <w:shd w:val="clear" w:color="auto" w:fill="auto"/>
          </w:tcPr>
          <w:p w:rsidR="00AC33B4" w:rsidRPr="0052548F" w:rsidRDefault="00AC33B4" w:rsidP="00AC33B4">
            <w:pPr>
              <w:rPr>
                <w:sz w:val="20"/>
                <w:lang w:val="fr-FR"/>
              </w:rPr>
            </w:pPr>
            <w:r w:rsidRPr="0052548F">
              <w:rPr>
                <w:sz w:val="20"/>
                <w:lang w:val="fr-FR"/>
              </w:rPr>
              <w:t>•</w:t>
            </w:r>
          </w:p>
        </w:tc>
        <w:tc>
          <w:tcPr>
            <w:tcW w:w="992" w:type="dxa"/>
            <w:shd w:val="clear" w:color="auto" w:fill="auto"/>
          </w:tcPr>
          <w:p w:rsidR="00AC33B4" w:rsidRPr="0052548F" w:rsidRDefault="00AC33B4" w:rsidP="00AC33B4">
            <w:pPr>
              <w:rPr>
                <w:sz w:val="20"/>
                <w:lang w:val="fr-FR"/>
              </w:rPr>
            </w:pPr>
          </w:p>
        </w:tc>
        <w:tc>
          <w:tcPr>
            <w:tcW w:w="1039" w:type="dxa"/>
            <w:shd w:val="clear" w:color="auto" w:fill="auto"/>
          </w:tcPr>
          <w:p w:rsidR="00AC33B4" w:rsidRPr="0052548F" w:rsidRDefault="00AC33B4" w:rsidP="00AC33B4">
            <w:pPr>
              <w:rPr>
                <w:sz w:val="20"/>
                <w:lang w:val="fr-FR"/>
              </w:rPr>
            </w:pPr>
          </w:p>
        </w:tc>
        <w:tc>
          <w:tcPr>
            <w:tcW w:w="974" w:type="dxa"/>
            <w:shd w:val="clear" w:color="auto" w:fill="auto"/>
          </w:tcPr>
          <w:p w:rsidR="00AC33B4" w:rsidRPr="0052548F" w:rsidRDefault="00AC33B4" w:rsidP="00AC33B4">
            <w:pPr>
              <w:rPr>
                <w:sz w:val="20"/>
                <w:lang w:val="fr-FR"/>
              </w:rPr>
            </w:pPr>
          </w:p>
        </w:tc>
        <w:tc>
          <w:tcPr>
            <w:tcW w:w="929" w:type="dxa"/>
            <w:shd w:val="clear" w:color="auto" w:fill="auto"/>
          </w:tcPr>
          <w:p w:rsidR="00AC33B4" w:rsidRPr="0052548F" w:rsidRDefault="00AC33B4" w:rsidP="00AC33B4">
            <w:pPr>
              <w:rPr>
                <w:sz w:val="20"/>
                <w:lang w:val="fr-FR"/>
              </w:rPr>
            </w:pPr>
          </w:p>
        </w:tc>
      </w:tr>
    </w:tbl>
    <w:p w:rsidR="00AC33B4" w:rsidRPr="0052548F" w:rsidRDefault="00AC33B4" w:rsidP="00AC33B4">
      <w:pPr>
        <w:ind w:left="360"/>
        <w:jc w:val="center"/>
        <w:rPr>
          <w:sz w:val="20"/>
          <w:lang w:val="fr-FR"/>
        </w:rPr>
      </w:pPr>
    </w:p>
    <w:p w:rsidR="00AC33B4" w:rsidRPr="0052548F" w:rsidRDefault="00AC33B4" w:rsidP="00AC33B4">
      <w:pPr>
        <w:ind w:left="360"/>
        <w:jc w:val="center"/>
        <w:rPr>
          <w:sz w:val="20"/>
          <w:lang w:val="fr-FR"/>
        </w:rPr>
      </w:pPr>
    </w:p>
    <w:p w:rsidR="00AC33B4" w:rsidRPr="0052548F" w:rsidRDefault="00AC33B4" w:rsidP="00AC33B4">
      <w:pPr>
        <w:ind w:left="360"/>
        <w:jc w:val="center"/>
        <w:rPr>
          <w:sz w:val="20"/>
          <w:lang w:val="fr-FR"/>
        </w:rPr>
      </w:pPr>
      <w:r w:rsidRPr="0052548F">
        <w:rPr>
          <w:sz w:val="20"/>
          <w:lang w:val="fr-FR"/>
        </w:rPr>
        <w:br w:type="page"/>
      </w:r>
    </w:p>
    <w:tbl>
      <w:tblPr>
        <w:tblW w:w="1091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1418"/>
        <w:gridCol w:w="1701"/>
        <w:gridCol w:w="1842"/>
        <w:gridCol w:w="1418"/>
        <w:gridCol w:w="1984"/>
        <w:gridCol w:w="993"/>
      </w:tblGrid>
      <w:tr w:rsidR="00AC33B4" w:rsidRPr="0052548F" w:rsidTr="0052548F">
        <w:trPr>
          <w:cantSplit/>
          <w:tblHeader/>
        </w:trPr>
        <w:tc>
          <w:tcPr>
            <w:tcW w:w="1560" w:type="dxa"/>
            <w:vMerge w:val="restart"/>
            <w:shd w:val="clear" w:color="auto" w:fill="auto"/>
          </w:tcPr>
          <w:p w:rsidR="00AC33B4" w:rsidRPr="0052548F" w:rsidRDefault="00AC33B4" w:rsidP="00AC33B4">
            <w:pPr>
              <w:rPr>
                <w:sz w:val="20"/>
                <w:lang w:val="fr-FR"/>
              </w:rPr>
            </w:pPr>
            <w:r w:rsidRPr="0052548F">
              <w:rPr>
                <w:b/>
                <w:sz w:val="20"/>
                <w:lang w:val="fr-FR"/>
              </w:rPr>
              <w:lastRenderedPageBreak/>
              <w:t>Partie contractante</w:t>
            </w:r>
          </w:p>
        </w:tc>
        <w:tc>
          <w:tcPr>
            <w:tcW w:w="9356" w:type="dxa"/>
            <w:gridSpan w:val="6"/>
            <w:shd w:val="clear" w:color="auto" w:fill="auto"/>
          </w:tcPr>
          <w:p w:rsidR="00AC33B4" w:rsidRPr="0052548F" w:rsidRDefault="00AC33B4" w:rsidP="00AC33B4">
            <w:pPr>
              <w:rPr>
                <w:b/>
                <w:sz w:val="20"/>
                <w:lang w:val="fr-FR"/>
              </w:rPr>
            </w:pPr>
            <w:r w:rsidRPr="0052548F">
              <w:rPr>
                <w:b/>
                <w:sz w:val="20"/>
                <w:lang w:val="fr-FR"/>
              </w:rPr>
              <w:t>QUESTION III.1.</w:t>
            </w:r>
          </w:p>
          <w:p w:rsidR="00AC33B4" w:rsidRPr="0052548F" w:rsidRDefault="00AC33B4" w:rsidP="00AC33B4">
            <w:pPr>
              <w:rPr>
                <w:b/>
                <w:sz w:val="20"/>
                <w:lang w:val="fr-FR"/>
              </w:rPr>
            </w:pPr>
            <w:r w:rsidRPr="0052548F">
              <w:rPr>
                <w:b/>
                <w:sz w:val="20"/>
                <w:lang w:val="fr-FR"/>
              </w:rPr>
              <w:t>III.</w:t>
            </w:r>
            <w:r w:rsidRPr="0052548F">
              <w:rPr>
                <w:b/>
                <w:sz w:val="20"/>
                <w:lang w:val="fr-FR"/>
              </w:rPr>
              <w:tab/>
              <w:t>PRATIQUE OU PRATIQUE ÉVENTUELLE DE VOTRE OFFICE</w:t>
            </w:r>
          </w:p>
          <w:p w:rsidR="00AC33B4" w:rsidRPr="0052548F" w:rsidRDefault="00AC33B4" w:rsidP="00AC33B4">
            <w:pPr>
              <w:ind w:left="1168" w:hanging="567"/>
              <w:rPr>
                <w:b/>
                <w:sz w:val="20"/>
                <w:lang w:val="fr-FR"/>
              </w:rPr>
            </w:pPr>
            <w:r w:rsidRPr="0052548F">
              <w:rPr>
                <w:b/>
                <w:sz w:val="20"/>
                <w:lang w:val="fr-FR"/>
              </w:rPr>
              <w:t>1.</w:t>
            </w:r>
            <w:r w:rsidRPr="0052548F">
              <w:rPr>
                <w:b/>
                <w:sz w:val="20"/>
                <w:lang w:val="fr-FR"/>
              </w:rPr>
              <w:tab/>
              <w:t>Lorsque votre Office se voit ou s’il se voyait remettre une demande de prendre note d’un enregistrement international, quels critères applique</w:t>
            </w:r>
            <w:r w:rsidRPr="0052548F">
              <w:rPr>
                <w:b/>
                <w:sz w:val="20"/>
                <w:lang w:val="fr-FR"/>
              </w:rPr>
              <w:noBreakHyphen/>
              <w:t>t</w:t>
            </w:r>
            <w:r w:rsidRPr="0052548F">
              <w:rPr>
                <w:b/>
                <w:sz w:val="20"/>
                <w:lang w:val="fr-FR"/>
              </w:rPr>
              <w:noBreakHyphen/>
              <w:t>il ou appliquerait</w:t>
            </w:r>
            <w:r w:rsidRPr="0052548F">
              <w:rPr>
                <w:b/>
                <w:sz w:val="20"/>
                <w:lang w:val="fr-FR"/>
              </w:rPr>
              <w:noBreakHyphen/>
              <w:t>il pour effectuer un examen lui permettant de déterminer s’il y a lieu de procéder à un remplacement?</w:t>
            </w:r>
          </w:p>
        </w:tc>
      </w:tr>
      <w:tr w:rsidR="00AC33B4" w:rsidRPr="0052548F" w:rsidTr="0052548F">
        <w:trPr>
          <w:cantSplit/>
          <w:tblHeader/>
        </w:trPr>
        <w:tc>
          <w:tcPr>
            <w:tcW w:w="1560" w:type="dxa"/>
            <w:vMerge/>
            <w:shd w:val="clear" w:color="auto" w:fill="auto"/>
          </w:tcPr>
          <w:p w:rsidR="00AC33B4" w:rsidRPr="0052548F" w:rsidRDefault="00AC33B4" w:rsidP="00AC33B4">
            <w:pPr>
              <w:rPr>
                <w:sz w:val="20"/>
                <w:lang w:val="fr-FR"/>
              </w:rPr>
            </w:pPr>
          </w:p>
        </w:tc>
        <w:tc>
          <w:tcPr>
            <w:tcW w:w="1418" w:type="dxa"/>
            <w:shd w:val="clear" w:color="auto" w:fill="auto"/>
          </w:tcPr>
          <w:p w:rsidR="00AC33B4" w:rsidRPr="0052548F" w:rsidRDefault="00AC33B4" w:rsidP="00AC33B4">
            <w:pPr>
              <w:rPr>
                <w:b/>
                <w:sz w:val="20"/>
                <w:lang w:val="fr-FR"/>
              </w:rPr>
            </w:pPr>
            <w:r w:rsidRPr="0052548F">
              <w:rPr>
                <w:b/>
                <w:sz w:val="20"/>
                <w:lang w:val="fr-FR"/>
              </w:rPr>
              <w:t>La protection résultant de l’enregistrement international s’étend au territoire de votre pays/région</w:t>
            </w:r>
          </w:p>
        </w:tc>
        <w:tc>
          <w:tcPr>
            <w:tcW w:w="1701" w:type="dxa"/>
            <w:shd w:val="clear" w:color="auto" w:fill="auto"/>
          </w:tcPr>
          <w:p w:rsidR="00AC33B4" w:rsidRPr="0052548F" w:rsidRDefault="00AC33B4" w:rsidP="00AC33B4">
            <w:pPr>
              <w:rPr>
                <w:b/>
                <w:sz w:val="20"/>
                <w:lang w:val="fr-FR"/>
              </w:rPr>
            </w:pPr>
            <w:r w:rsidRPr="0052548F">
              <w:rPr>
                <w:b/>
                <w:sz w:val="20"/>
                <w:lang w:val="fr-FR"/>
              </w:rPr>
              <w:t>Les marques nationales et internationales sont au nom du même titulaire</w:t>
            </w:r>
          </w:p>
        </w:tc>
        <w:tc>
          <w:tcPr>
            <w:tcW w:w="1842" w:type="dxa"/>
            <w:shd w:val="clear" w:color="auto" w:fill="auto"/>
          </w:tcPr>
          <w:p w:rsidR="00AC33B4" w:rsidRPr="0052548F" w:rsidRDefault="00AC33B4" w:rsidP="00AC33B4">
            <w:pPr>
              <w:rPr>
                <w:b/>
                <w:sz w:val="20"/>
                <w:lang w:val="fr-FR"/>
              </w:rPr>
            </w:pPr>
            <w:r w:rsidRPr="0052548F">
              <w:rPr>
                <w:b/>
                <w:sz w:val="20"/>
                <w:lang w:val="fr-FR"/>
              </w:rPr>
              <w:t>Tous les produits et services énumérés dans l’enregistrement national sont aussi énumérés dans l’enregistrement international à l’égard du territoire de votre pays/région</w:t>
            </w:r>
          </w:p>
        </w:tc>
        <w:tc>
          <w:tcPr>
            <w:tcW w:w="1418" w:type="dxa"/>
            <w:shd w:val="clear" w:color="auto" w:fill="auto"/>
          </w:tcPr>
          <w:p w:rsidR="00AC33B4" w:rsidRPr="0052548F" w:rsidRDefault="00AC33B4" w:rsidP="00AC33B4">
            <w:pPr>
              <w:rPr>
                <w:b/>
                <w:sz w:val="20"/>
                <w:lang w:val="fr-FR"/>
              </w:rPr>
            </w:pPr>
            <w:r w:rsidRPr="0052548F">
              <w:rPr>
                <w:b/>
                <w:sz w:val="20"/>
                <w:lang w:val="fr-FR"/>
              </w:rPr>
              <w:t xml:space="preserve">L’extension de l’enregistrement </w:t>
            </w:r>
            <w:r w:rsidR="002D58D2">
              <w:rPr>
                <w:b/>
                <w:sz w:val="20"/>
                <w:lang w:val="fr-FR"/>
              </w:rPr>
              <w:t>inter</w:t>
            </w:r>
            <w:r w:rsidRPr="0052548F">
              <w:rPr>
                <w:b/>
                <w:sz w:val="20"/>
                <w:lang w:val="fr-FR"/>
              </w:rPr>
              <w:t>national au territoire de votre pays/région prend effet après la date de l’enregistrement national</w:t>
            </w:r>
          </w:p>
        </w:tc>
        <w:tc>
          <w:tcPr>
            <w:tcW w:w="1984" w:type="dxa"/>
            <w:shd w:val="clear" w:color="auto" w:fill="auto"/>
          </w:tcPr>
          <w:p w:rsidR="00AC33B4" w:rsidRPr="0052548F" w:rsidRDefault="00AC33B4" w:rsidP="009872F9">
            <w:pPr>
              <w:rPr>
                <w:b/>
                <w:sz w:val="20"/>
                <w:lang w:val="fr-FR"/>
              </w:rPr>
            </w:pPr>
            <w:r w:rsidRPr="0052548F">
              <w:rPr>
                <w:b/>
                <w:sz w:val="20"/>
                <w:lang w:val="fr-FR"/>
              </w:rPr>
              <w:t>Autre</w:t>
            </w:r>
            <w:r w:rsidR="00DC13C5">
              <w:rPr>
                <w:b/>
                <w:sz w:val="20"/>
                <w:lang w:val="fr-FR"/>
              </w:rPr>
              <w:t>s critères</w:t>
            </w:r>
          </w:p>
        </w:tc>
        <w:tc>
          <w:tcPr>
            <w:tcW w:w="993" w:type="dxa"/>
            <w:shd w:val="clear" w:color="auto" w:fill="auto"/>
          </w:tcPr>
          <w:p w:rsidR="00AC33B4" w:rsidRPr="0052548F" w:rsidRDefault="00AC33B4" w:rsidP="00AC33B4">
            <w:pPr>
              <w:ind w:left="-85" w:right="-142"/>
              <w:rPr>
                <w:b/>
                <w:sz w:val="20"/>
                <w:lang w:val="fr-FR"/>
              </w:rPr>
            </w:pPr>
            <w:r w:rsidRPr="0052548F">
              <w:rPr>
                <w:b/>
                <w:sz w:val="20"/>
                <w:lang w:val="fr-FR"/>
              </w:rPr>
              <w:t>On ne procède/</w:t>
            </w:r>
          </w:p>
          <w:p w:rsidR="00AC33B4" w:rsidRPr="0052548F" w:rsidRDefault="002D58D2" w:rsidP="00AC33B4">
            <w:pPr>
              <w:ind w:left="-85" w:right="-142"/>
              <w:rPr>
                <w:b/>
                <w:sz w:val="20"/>
                <w:lang w:val="fr-FR"/>
              </w:rPr>
            </w:pPr>
            <w:proofErr w:type="spellStart"/>
            <w:r>
              <w:rPr>
                <w:b/>
                <w:sz w:val="20"/>
                <w:lang w:val="fr-FR"/>
              </w:rPr>
              <w:t>p</w:t>
            </w:r>
            <w:r w:rsidR="00AC33B4" w:rsidRPr="0052548F">
              <w:rPr>
                <w:b/>
                <w:sz w:val="20"/>
                <w:lang w:val="fr-FR"/>
              </w:rPr>
              <w:t>rocéde</w:t>
            </w:r>
            <w:proofErr w:type="spellEnd"/>
            <w:r>
              <w:rPr>
                <w:b/>
                <w:sz w:val="20"/>
                <w:lang w:val="fr-FR"/>
              </w:rPr>
              <w:t>-</w:t>
            </w:r>
          </w:p>
          <w:p w:rsidR="00AC33B4" w:rsidRPr="0052548F" w:rsidRDefault="00AC33B4" w:rsidP="00AC33B4">
            <w:pPr>
              <w:ind w:left="-85" w:right="-142"/>
              <w:rPr>
                <w:b/>
                <w:sz w:val="20"/>
                <w:lang w:val="fr-FR"/>
              </w:rPr>
            </w:pPr>
            <w:r w:rsidRPr="0052548F">
              <w:rPr>
                <w:b/>
                <w:sz w:val="20"/>
                <w:lang w:val="fr-FR"/>
              </w:rPr>
              <w:t>rait à aucun examen</w:t>
            </w:r>
          </w:p>
        </w:tc>
      </w:tr>
      <w:tr w:rsidR="00AC33B4" w:rsidRPr="0052548F" w:rsidTr="0052548F">
        <w:trPr>
          <w:cantSplit/>
        </w:trPr>
        <w:tc>
          <w:tcPr>
            <w:tcW w:w="1560" w:type="dxa"/>
            <w:shd w:val="clear" w:color="auto" w:fill="auto"/>
          </w:tcPr>
          <w:p w:rsidR="00AC33B4" w:rsidRPr="0052548F" w:rsidRDefault="00AC33B4" w:rsidP="00AC33B4">
            <w:pPr>
              <w:rPr>
                <w:sz w:val="20"/>
                <w:lang w:val="fr-FR"/>
              </w:rPr>
            </w:pPr>
            <w:r w:rsidRPr="0052548F">
              <w:rPr>
                <w:sz w:val="20"/>
                <w:lang w:val="fr-FR"/>
              </w:rPr>
              <w:t>Albanie</w:t>
            </w:r>
          </w:p>
        </w:tc>
        <w:tc>
          <w:tcPr>
            <w:tcW w:w="1418" w:type="dxa"/>
            <w:shd w:val="clear" w:color="auto" w:fill="auto"/>
          </w:tcPr>
          <w:p w:rsidR="00AC33B4" w:rsidRPr="0052548F" w:rsidRDefault="00AC33B4" w:rsidP="00AC33B4">
            <w:pPr>
              <w:rPr>
                <w:sz w:val="20"/>
                <w:lang w:val="fr-FR"/>
              </w:rPr>
            </w:pPr>
            <w:r w:rsidRPr="0052548F">
              <w:rPr>
                <w:sz w:val="20"/>
                <w:lang w:val="fr-FR"/>
              </w:rPr>
              <w:t>•</w:t>
            </w:r>
          </w:p>
        </w:tc>
        <w:tc>
          <w:tcPr>
            <w:tcW w:w="1701" w:type="dxa"/>
            <w:shd w:val="clear" w:color="auto" w:fill="auto"/>
          </w:tcPr>
          <w:p w:rsidR="00AC33B4" w:rsidRPr="0052548F" w:rsidRDefault="00AC33B4" w:rsidP="00AC33B4">
            <w:pPr>
              <w:rPr>
                <w:sz w:val="20"/>
                <w:lang w:val="fr-FR"/>
              </w:rPr>
            </w:pPr>
            <w:r w:rsidRPr="0052548F">
              <w:rPr>
                <w:sz w:val="20"/>
                <w:lang w:val="fr-FR"/>
              </w:rPr>
              <w:t>•</w:t>
            </w:r>
          </w:p>
        </w:tc>
        <w:tc>
          <w:tcPr>
            <w:tcW w:w="1842" w:type="dxa"/>
            <w:shd w:val="clear" w:color="auto" w:fill="auto"/>
          </w:tcPr>
          <w:p w:rsidR="00AC33B4" w:rsidRPr="0052548F" w:rsidRDefault="00AC33B4" w:rsidP="00AC33B4">
            <w:pPr>
              <w:rPr>
                <w:sz w:val="20"/>
                <w:lang w:val="fr-FR"/>
              </w:rPr>
            </w:pPr>
            <w:r w:rsidRPr="0052548F">
              <w:rPr>
                <w:sz w:val="20"/>
                <w:lang w:val="fr-FR"/>
              </w:rPr>
              <w:t>•</w:t>
            </w:r>
          </w:p>
        </w:tc>
        <w:tc>
          <w:tcPr>
            <w:tcW w:w="1418" w:type="dxa"/>
            <w:shd w:val="clear" w:color="auto" w:fill="auto"/>
          </w:tcPr>
          <w:p w:rsidR="00AC33B4" w:rsidRPr="0052548F" w:rsidRDefault="00AC33B4" w:rsidP="00AC33B4">
            <w:pPr>
              <w:rPr>
                <w:sz w:val="20"/>
                <w:lang w:val="fr-FR"/>
              </w:rPr>
            </w:pPr>
            <w:r w:rsidRPr="0052548F">
              <w:rPr>
                <w:sz w:val="20"/>
                <w:lang w:val="fr-FR"/>
              </w:rPr>
              <w:t>•</w:t>
            </w:r>
          </w:p>
        </w:tc>
        <w:tc>
          <w:tcPr>
            <w:tcW w:w="1984" w:type="dxa"/>
            <w:shd w:val="clear" w:color="auto" w:fill="auto"/>
          </w:tcPr>
          <w:p w:rsidR="00AC33B4" w:rsidRPr="0052548F" w:rsidRDefault="00AC33B4" w:rsidP="00AC33B4">
            <w:pPr>
              <w:rPr>
                <w:sz w:val="20"/>
                <w:lang w:val="fr-FR"/>
              </w:rPr>
            </w:pPr>
          </w:p>
        </w:tc>
        <w:tc>
          <w:tcPr>
            <w:tcW w:w="993" w:type="dxa"/>
            <w:shd w:val="clear" w:color="auto" w:fill="auto"/>
          </w:tcPr>
          <w:p w:rsidR="00AC33B4" w:rsidRPr="0052548F" w:rsidRDefault="00AC33B4" w:rsidP="00AC33B4">
            <w:pPr>
              <w:rPr>
                <w:sz w:val="20"/>
                <w:lang w:val="fr-FR"/>
              </w:rPr>
            </w:pPr>
          </w:p>
        </w:tc>
      </w:tr>
      <w:tr w:rsidR="00AC33B4" w:rsidRPr="0052548F" w:rsidTr="0052548F">
        <w:trPr>
          <w:cantSplit/>
        </w:trPr>
        <w:tc>
          <w:tcPr>
            <w:tcW w:w="1560" w:type="dxa"/>
            <w:shd w:val="clear" w:color="auto" w:fill="auto"/>
          </w:tcPr>
          <w:p w:rsidR="00AC33B4" w:rsidRPr="0052548F" w:rsidRDefault="00AC33B4" w:rsidP="00AC33B4">
            <w:pPr>
              <w:rPr>
                <w:sz w:val="20"/>
                <w:lang w:val="fr-FR"/>
              </w:rPr>
            </w:pPr>
            <w:r w:rsidRPr="0052548F">
              <w:rPr>
                <w:sz w:val="20"/>
                <w:lang w:val="fr-FR"/>
              </w:rPr>
              <w:t>Algérie</w:t>
            </w:r>
          </w:p>
        </w:tc>
        <w:tc>
          <w:tcPr>
            <w:tcW w:w="1418" w:type="dxa"/>
            <w:shd w:val="clear" w:color="auto" w:fill="auto"/>
          </w:tcPr>
          <w:p w:rsidR="00AC33B4" w:rsidRPr="0052548F" w:rsidRDefault="00AC33B4" w:rsidP="00AC33B4">
            <w:pPr>
              <w:rPr>
                <w:sz w:val="20"/>
                <w:lang w:val="fr-FR"/>
              </w:rPr>
            </w:pPr>
            <w:r w:rsidRPr="0052548F">
              <w:rPr>
                <w:sz w:val="20"/>
                <w:lang w:val="fr-FR"/>
              </w:rPr>
              <w:t>•</w:t>
            </w:r>
          </w:p>
        </w:tc>
        <w:tc>
          <w:tcPr>
            <w:tcW w:w="1701" w:type="dxa"/>
            <w:shd w:val="clear" w:color="auto" w:fill="auto"/>
          </w:tcPr>
          <w:p w:rsidR="00AC33B4" w:rsidRPr="0052548F" w:rsidRDefault="00AC33B4" w:rsidP="00AC33B4">
            <w:pPr>
              <w:rPr>
                <w:sz w:val="20"/>
                <w:lang w:val="fr-FR"/>
              </w:rPr>
            </w:pPr>
            <w:r w:rsidRPr="0052548F">
              <w:rPr>
                <w:sz w:val="20"/>
                <w:lang w:val="fr-FR"/>
              </w:rPr>
              <w:t>•</w:t>
            </w:r>
          </w:p>
        </w:tc>
        <w:tc>
          <w:tcPr>
            <w:tcW w:w="1842" w:type="dxa"/>
            <w:shd w:val="clear" w:color="auto" w:fill="auto"/>
          </w:tcPr>
          <w:p w:rsidR="00AC33B4" w:rsidRPr="0052548F" w:rsidRDefault="00AC33B4" w:rsidP="00AC33B4">
            <w:pPr>
              <w:rPr>
                <w:sz w:val="20"/>
                <w:lang w:val="fr-FR"/>
              </w:rPr>
            </w:pPr>
            <w:r w:rsidRPr="0052548F">
              <w:rPr>
                <w:sz w:val="20"/>
                <w:lang w:val="fr-FR"/>
              </w:rPr>
              <w:t>•</w:t>
            </w:r>
          </w:p>
        </w:tc>
        <w:tc>
          <w:tcPr>
            <w:tcW w:w="1418" w:type="dxa"/>
            <w:shd w:val="clear" w:color="auto" w:fill="auto"/>
          </w:tcPr>
          <w:p w:rsidR="00AC33B4" w:rsidRPr="0052548F" w:rsidRDefault="00AC33B4" w:rsidP="00AC33B4">
            <w:pPr>
              <w:rPr>
                <w:sz w:val="20"/>
                <w:lang w:val="fr-FR"/>
              </w:rPr>
            </w:pPr>
          </w:p>
        </w:tc>
        <w:tc>
          <w:tcPr>
            <w:tcW w:w="1984" w:type="dxa"/>
            <w:shd w:val="clear" w:color="auto" w:fill="auto"/>
          </w:tcPr>
          <w:p w:rsidR="00AC33B4" w:rsidRPr="0052548F" w:rsidRDefault="00AC33B4" w:rsidP="00AC33B4">
            <w:pPr>
              <w:rPr>
                <w:sz w:val="20"/>
                <w:lang w:val="fr-FR"/>
              </w:rPr>
            </w:pPr>
          </w:p>
        </w:tc>
        <w:tc>
          <w:tcPr>
            <w:tcW w:w="993" w:type="dxa"/>
            <w:shd w:val="clear" w:color="auto" w:fill="auto"/>
          </w:tcPr>
          <w:p w:rsidR="00AC33B4" w:rsidRPr="0052548F" w:rsidRDefault="00AC33B4" w:rsidP="00AC33B4">
            <w:pPr>
              <w:rPr>
                <w:sz w:val="20"/>
                <w:lang w:val="fr-FR"/>
              </w:rPr>
            </w:pPr>
          </w:p>
        </w:tc>
      </w:tr>
      <w:tr w:rsidR="00AC33B4" w:rsidRPr="0052548F" w:rsidTr="0052548F">
        <w:trPr>
          <w:cantSplit/>
        </w:trPr>
        <w:tc>
          <w:tcPr>
            <w:tcW w:w="1560" w:type="dxa"/>
            <w:shd w:val="clear" w:color="auto" w:fill="auto"/>
          </w:tcPr>
          <w:p w:rsidR="00AC33B4" w:rsidRPr="0052548F" w:rsidRDefault="00AC33B4" w:rsidP="00AC33B4">
            <w:pPr>
              <w:rPr>
                <w:sz w:val="20"/>
                <w:lang w:val="fr-FR"/>
              </w:rPr>
            </w:pPr>
            <w:r w:rsidRPr="0052548F">
              <w:rPr>
                <w:sz w:val="20"/>
                <w:lang w:val="fr-FR"/>
              </w:rPr>
              <w:t>Allemagne</w:t>
            </w:r>
          </w:p>
        </w:tc>
        <w:tc>
          <w:tcPr>
            <w:tcW w:w="1418" w:type="dxa"/>
            <w:shd w:val="clear" w:color="auto" w:fill="auto"/>
          </w:tcPr>
          <w:p w:rsidR="00AC33B4" w:rsidRPr="0052548F" w:rsidRDefault="00AC33B4" w:rsidP="00AC33B4">
            <w:pPr>
              <w:rPr>
                <w:sz w:val="20"/>
                <w:lang w:val="fr-FR"/>
              </w:rPr>
            </w:pPr>
            <w:r w:rsidRPr="0052548F">
              <w:rPr>
                <w:sz w:val="20"/>
                <w:lang w:val="fr-FR"/>
              </w:rPr>
              <w:t>•</w:t>
            </w:r>
          </w:p>
        </w:tc>
        <w:tc>
          <w:tcPr>
            <w:tcW w:w="1701" w:type="dxa"/>
            <w:shd w:val="clear" w:color="auto" w:fill="auto"/>
          </w:tcPr>
          <w:p w:rsidR="00AC33B4" w:rsidRPr="0052548F" w:rsidRDefault="00AC33B4" w:rsidP="00AC33B4">
            <w:pPr>
              <w:rPr>
                <w:sz w:val="20"/>
                <w:lang w:val="fr-FR"/>
              </w:rPr>
            </w:pPr>
            <w:r w:rsidRPr="0052548F">
              <w:rPr>
                <w:sz w:val="20"/>
                <w:lang w:val="fr-FR"/>
              </w:rPr>
              <w:t>•</w:t>
            </w:r>
          </w:p>
        </w:tc>
        <w:tc>
          <w:tcPr>
            <w:tcW w:w="1842" w:type="dxa"/>
            <w:shd w:val="clear" w:color="auto" w:fill="auto"/>
          </w:tcPr>
          <w:p w:rsidR="00AC33B4" w:rsidRPr="0052548F" w:rsidRDefault="00AC33B4" w:rsidP="00AC33B4">
            <w:pPr>
              <w:rPr>
                <w:sz w:val="20"/>
                <w:lang w:val="fr-FR"/>
              </w:rPr>
            </w:pPr>
            <w:r w:rsidRPr="0052548F">
              <w:rPr>
                <w:sz w:val="20"/>
                <w:lang w:val="fr-FR"/>
              </w:rPr>
              <w:t>•</w:t>
            </w:r>
          </w:p>
        </w:tc>
        <w:tc>
          <w:tcPr>
            <w:tcW w:w="1418" w:type="dxa"/>
            <w:shd w:val="clear" w:color="auto" w:fill="auto"/>
          </w:tcPr>
          <w:p w:rsidR="00AC33B4" w:rsidRPr="0052548F" w:rsidRDefault="00AC33B4" w:rsidP="00AC33B4">
            <w:pPr>
              <w:rPr>
                <w:sz w:val="20"/>
                <w:lang w:val="fr-FR"/>
              </w:rPr>
            </w:pPr>
            <w:r w:rsidRPr="0052548F">
              <w:rPr>
                <w:sz w:val="20"/>
                <w:lang w:val="fr-FR"/>
              </w:rPr>
              <w:t>•</w:t>
            </w:r>
          </w:p>
        </w:tc>
        <w:tc>
          <w:tcPr>
            <w:tcW w:w="1984" w:type="dxa"/>
            <w:shd w:val="clear" w:color="auto" w:fill="auto"/>
          </w:tcPr>
          <w:p w:rsidR="00AC33B4" w:rsidRPr="0052548F" w:rsidRDefault="00AC33B4" w:rsidP="00AC33B4">
            <w:pPr>
              <w:rPr>
                <w:sz w:val="20"/>
                <w:lang w:val="fr-FR"/>
              </w:rPr>
            </w:pPr>
          </w:p>
        </w:tc>
        <w:tc>
          <w:tcPr>
            <w:tcW w:w="993" w:type="dxa"/>
            <w:shd w:val="clear" w:color="auto" w:fill="auto"/>
          </w:tcPr>
          <w:p w:rsidR="00AC33B4" w:rsidRPr="0052548F" w:rsidRDefault="00AC33B4" w:rsidP="00AC33B4">
            <w:pPr>
              <w:rPr>
                <w:sz w:val="20"/>
                <w:lang w:val="fr-FR"/>
              </w:rPr>
            </w:pPr>
          </w:p>
        </w:tc>
      </w:tr>
      <w:tr w:rsidR="00AC33B4" w:rsidRPr="0052548F" w:rsidTr="0052548F">
        <w:trPr>
          <w:cantSplit/>
        </w:trPr>
        <w:tc>
          <w:tcPr>
            <w:tcW w:w="1560" w:type="dxa"/>
            <w:shd w:val="clear" w:color="auto" w:fill="auto"/>
          </w:tcPr>
          <w:p w:rsidR="00AC33B4" w:rsidRPr="0052548F" w:rsidRDefault="00030C5D" w:rsidP="00030C5D">
            <w:pPr>
              <w:rPr>
                <w:sz w:val="20"/>
                <w:lang w:val="fr-FR"/>
              </w:rPr>
            </w:pPr>
            <w:r>
              <w:rPr>
                <w:sz w:val="20"/>
                <w:lang w:val="fr-FR"/>
              </w:rPr>
              <w:t>Antigua-</w:t>
            </w:r>
            <w:r w:rsidR="00AC33B4" w:rsidRPr="0052548F">
              <w:rPr>
                <w:sz w:val="20"/>
                <w:lang w:val="fr-FR"/>
              </w:rPr>
              <w:t>et</w:t>
            </w:r>
            <w:r>
              <w:rPr>
                <w:sz w:val="20"/>
                <w:lang w:val="fr-FR"/>
              </w:rPr>
              <w:t>-</w:t>
            </w:r>
            <w:r w:rsidR="00AC33B4" w:rsidRPr="0052548F">
              <w:rPr>
                <w:sz w:val="20"/>
                <w:lang w:val="fr-FR"/>
              </w:rPr>
              <w:t>Barbuda</w:t>
            </w:r>
          </w:p>
        </w:tc>
        <w:tc>
          <w:tcPr>
            <w:tcW w:w="1418" w:type="dxa"/>
            <w:shd w:val="clear" w:color="auto" w:fill="auto"/>
          </w:tcPr>
          <w:p w:rsidR="00AC33B4" w:rsidRPr="0052548F" w:rsidRDefault="00AC33B4" w:rsidP="00AC33B4">
            <w:pPr>
              <w:rPr>
                <w:sz w:val="20"/>
                <w:lang w:val="fr-FR"/>
              </w:rPr>
            </w:pPr>
          </w:p>
        </w:tc>
        <w:tc>
          <w:tcPr>
            <w:tcW w:w="1701" w:type="dxa"/>
            <w:shd w:val="clear" w:color="auto" w:fill="auto"/>
          </w:tcPr>
          <w:p w:rsidR="00AC33B4" w:rsidRPr="0052548F" w:rsidRDefault="00AC33B4" w:rsidP="00AC33B4">
            <w:pPr>
              <w:rPr>
                <w:sz w:val="20"/>
                <w:lang w:val="fr-FR"/>
              </w:rPr>
            </w:pPr>
            <w:r w:rsidRPr="0052548F">
              <w:rPr>
                <w:sz w:val="20"/>
                <w:lang w:val="fr-FR"/>
              </w:rPr>
              <w:t>•</w:t>
            </w:r>
          </w:p>
        </w:tc>
        <w:tc>
          <w:tcPr>
            <w:tcW w:w="1842" w:type="dxa"/>
            <w:shd w:val="clear" w:color="auto" w:fill="auto"/>
          </w:tcPr>
          <w:p w:rsidR="00AC33B4" w:rsidRPr="0052548F" w:rsidRDefault="00AC33B4" w:rsidP="00AC33B4">
            <w:pPr>
              <w:rPr>
                <w:sz w:val="20"/>
                <w:lang w:val="fr-FR"/>
              </w:rPr>
            </w:pPr>
            <w:r w:rsidRPr="0052548F">
              <w:rPr>
                <w:sz w:val="20"/>
                <w:lang w:val="fr-FR"/>
              </w:rPr>
              <w:t>•</w:t>
            </w:r>
          </w:p>
        </w:tc>
        <w:tc>
          <w:tcPr>
            <w:tcW w:w="1418" w:type="dxa"/>
            <w:shd w:val="clear" w:color="auto" w:fill="auto"/>
          </w:tcPr>
          <w:p w:rsidR="00AC33B4" w:rsidRPr="0052548F" w:rsidRDefault="00AC33B4" w:rsidP="00AC33B4">
            <w:pPr>
              <w:rPr>
                <w:sz w:val="20"/>
                <w:lang w:val="fr-FR"/>
              </w:rPr>
            </w:pPr>
          </w:p>
        </w:tc>
        <w:tc>
          <w:tcPr>
            <w:tcW w:w="1984" w:type="dxa"/>
            <w:shd w:val="clear" w:color="auto" w:fill="auto"/>
          </w:tcPr>
          <w:p w:rsidR="00AC33B4" w:rsidRPr="0052548F" w:rsidRDefault="00AC33B4" w:rsidP="00AC33B4">
            <w:pPr>
              <w:rPr>
                <w:sz w:val="20"/>
                <w:lang w:val="fr-FR"/>
              </w:rPr>
            </w:pPr>
          </w:p>
        </w:tc>
        <w:tc>
          <w:tcPr>
            <w:tcW w:w="993" w:type="dxa"/>
            <w:shd w:val="clear" w:color="auto" w:fill="auto"/>
          </w:tcPr>
          <w:p w:rsidR="00AC33B4" w:rsidRPr="0052548F" w:rsidRDefault="00AC33B4" w:rsidP="00AC33B4">
            <w:pPr>
              <w:rPr>
                <w:sz w:val="20"/>
                <w:lang w:val="fr-FR"/>
              </w:rPr>
            </w:pPr>
          </w:p>
        </w:tc>
      </w:tr>
      <w:tr w:rsidR="00030C5D" w:rsidRPr="0052548F" w:rsidTr="00030C5D">
        <w:trPr>
          <w:cantSplit/>
        </w:trPr>
        <w:tc>
          <w:tcPr>
            <w:tcW w:w="1560" w:type="dxa"/>
            <w:shd w:val="clear" w:color="auto" w:fill="auto"/>
          </w:tcPr>
          <w:p w:rsidR="00030C5D" w:rsidRPr="00030C5D" w:rsidRDefault="00030C5D" w:rsidP="00030C5D">
            <w:pPr>
              <w:rPr>
                <w:sz w:val="20"/>
              </w:rPr>
            </w:pPr>
            <w:r w:rsidRPr="00711B63">
              <w:rPr>
                <w:sz w:val="20"/>
                <w:lang w:val="fr-FR"/>
              </w:rPr>
              <w:t>Antilles néerlandaises (2008) / Curaçao</w:t>
            </w:r>
            <w:r w:rsidRPr="00711B63">
              <w:rPr>
                <w:sz w:val="20"/>
                <w:vertAlign w:val="superscript"/>
                <w:lang w:val="fr-FR"/>
              </w:rPr>
              <w:t>*</w:t>
            </w:r>
            <w:r w:rsidRPr="00711B63">
              <w:rPr>
                <w:sz w:val="20"/>
                <w:lang w:val="fr-FR"/>
              </w:rPr>
              <w:t xml:space="preserve"> et Sa</w:t>
            </w:r>
            <w:r>
              <w:rPr>
                <w:sz w:val="20"/>
                <w:lang w:val="fr-FR"/>
              </w:rPr>
              <w:t>int-</w:t>
            </w:r>
            <w:r w:rsidRPr="00711B63">
              <w:rPr>
                <w:sz w:val="20"/>
                <w:lang w:val="fr-FR"/>
              </w:rPr>
              <w:t>Martin (partie néerlandaise)</w:t>
            </w:r>
            <w:r w:rsidRPr="00711B63">
              <w:rPr>
                <w:sz w:val="20"/>
                <w:vertAlign w:val="superscript"/>
                <w:lang w:val="fr-FR"/>
              </w:rPr>
              <w:t>*</w:t>
            </w:r>
            <w:r w:rsidRPr="00711B63">
              <w:rPr>
                <w:sz w:val="20"/>
                <w:lang w:val="fr-FR"/>
              </w:rPr>
              <w:t xml:space="preserve"> (2014)</w:t>
            </w:r>
          </w:p>
        </w:tc>
        <w:tc>
          <w:tcPr>
            <w:tcW w:w="1418" w:type="dxa"/>
            <w:shd w:val="clear" w:color="auto" w:fill="auto"/>
          </w:tcPr>
          <w:p w:rsidR="00030C5D" w:rsidRPr="0052548F" w:rsidRDefault="00030C5D" w:rsidP="00030C5D">
            <w:pPr>
              <w:rPr>
                <w:sz w:val="20"/>
                <w:lang w:val="fr-FR"/>
              </w:rPr>
            </w:pPr>
            <w:r w:rsidRPr="0052548F">
              <w:rPr>
                <w:sz w:val="20"/>
                <w:lang w:val="fr-FR"/>
              </w:rPr>
              <w:t>•</w:t>
            </w:r>
          </w:p>
        </w:tc>
        <w:tc>
          <w:tcPr>
            <w:tcW w:w="1701" w:type="dxa"/>
            <w:shd w:val="clear" w:color="auto" w:fill="auto"/>
          </w:tcPr>
          <w:p w:rsidR="00030C5D" w:rsidRPr="0052548F" w:rsidRDefault="00030C5D" w:rsidP="00030C5D">
            <w:pPr>
              <w:rPr>
                <w:sz w:val="20"/>
                <w:lang w:val="fr-FR"/>
              </w:rPr>
            </w:pPr>
            <w:r w:rsidRPr="0052548F">
              <w:rPr>
                <w:sz w:val="20"/>
                <w:lang w:val="fr-FR"/>
              </w:rPr>
              <w:t>•</w:t>
            </w:r>
          </w:p>
        </w:tc>
        <w:tc>
          <w:tcPr>
            <w:tcW w:w="1842" w:type="dxa"/>
            <w:shd w:val="clear" w:color="auto" w:fill="auto"/>
          </w:tcPr>
          <w:p w:rsidR="00030C5D" w:rsidRPr="0052548F" w:rsidRDefault="00030C5D" w:rsidP="00030C5D">
            <w:pPr>
              <w:rPr>
                <w:sz w:val="20"/>
                <w:lang w:val="fr-FR"/>
              </w:rPr>
            </w:pPr>
            <w:r w:rsidRPr="0052548F">
              <w:rPr>
                <w:sz w:val="20"/>
                <w:lang w:val="fr-FR"/>
              </w:rPr>
              <w:t>•</w:t>
            </w:r>
          </w:p>
        </w:tc>
        <w:tc>
          <w:tcPr>
            <w:tcW w:w="1418" w:type="dxa"/>
            <w:shd w:val="clear" w:color="auto" w:fill="auto"/>
          </w:tcPr>
          <w:p w:rsidR="00030C5D" w:rsidRPr="0052548F" w:rsidRDefault="00030C5D" w:rsidP="00030C5D">
            <w:pPr>
              <w:rPr>
                <w:sz w:val="20"/>
                <w:lang w:val="fr-FR"/>
              </w:rPr>
            </w:pPr>
            <w:r w:rsidRPr="0052548F">
              <w:rPr>
                <w:sz w:val="20"/>
                <w:lang w:val="fr-FR"/>
              </w:rPr>
              <w:t>•</w:t>
            </w:r>
          </w:p>
        </w:tc>
        <w:tc>
          <w:tcPr>
            <w:tcW w:w="1984" w:type="dxa"/>
            <w:shd w:val="clear" w:color="auto" w:fill="auto"/>
          </w:tcPr>
          <w:p w:rsidR="00030C5D" w:rsidRPr="0052548F" w:rsidRDefault="00030C5D" w:rsidP="00030C5D">
            <w:pPr>
              <w:rPr>
                <w:sz w:val="20"/>
                <w:lang w:val="fr-FR"/>
              </w:rPr>
            </w:pPr>
          </w:p>
        </w:tc>
        <w:tc>
          <w:tcPr>
            <w:tcW w:w="993" w:type="dxa"/>
            <w:shd w:val="clear" w:color="auto" w:fill="auto"/>
          </w:tcPr>
          <w:p w:rsidR="00030C5D" w:rsidRPr="0052548F" w:rsidRDefault="00030C5D" w:rsidP="00030C5D">
            <w:pPr>
              <w:rPr>
                <w:sz w:val="20"/>
                <w:lang w:val="fr-FR"/>
              </w:rPr>
            </w:pPr>
          </w:p>
        </w:tc>
      </w:tr>
      <w:tr w:rsidR="00AC33B4" w:rsidRPr="0052548F" w:rsidTr="0052548F">
        <w:trPr>
          <w:cantSplit/>
        </w:trPr>
        <w:tc>
          <w:tcPr>
            <w:tcW w:w="1560" w:type="dxa"/>
            <w:shd w:val="clear" w:color="auto" w:fill="auto"/>
          </w:tcPr>
          <w:p w:rsidR="00AC33B4" w:rsidRPr="0052548F" w:rsidRDefault="00AC33B4" w:rsidP="00AC33B4">
            <w:pPr>
              <w:rPr>
                <w:sz w:val="20"/>
                <w:lang w:val="fr-FR"/>
              </w:rPr>
            </w:pPr>
            <w:r w:rsidRPr="0052548F">
              <w:rPr>
                <w:sz w:val="20"/>
                <w:lang w:val="fr-FR"/>
              </w:rPr>
              <w:t>Arménie</w:t>
            </w:r>
          </w:p>
        </w:tc>
        <w:tc>
          <w:tcPr>
            <w:tcW w:w="1418" w:type="dxa"/>
            <w:shd w:val="clear" w:color="auto" w:fill="auto"/>
          </w:tcPr>
          <w:p w:rsidR="00AC33B4" w:rsidRPr="0052548F" w:rsidRDefault="00AC33B4" w:rsidP="00AC33B4">
            <w:pPr>
              <w:rPr>
                <w:sz w:val="20"/>
                <w:lang w:val="fr-FR"/>
              </w:rPr>
            </w:pPr>
            <w:r w:rsidRPr="0052548F">
              <w:rPr>
                <w:sz w:val="20"/>
                <w:lang w:val="fr-FR"/>
              </w:rPr>
              <w:t>•</w:t>
            </w:r>
          </w:p>
        </w:tc>
        <w:tc>
          <w:tcPr>
            <w:tcW w:w="1701" w:type="dxa"/>
            <w:shd w:val="clear" w:color="auto" w:fill="auto"/>
          </w:tcPr>
          <w:p w:rsidR="00AC33B4" w:rsidRPr="0052548F" w:rsidRDefault="00AC33B4" w:rsidP="00AC33B4">
            <w:pPr>
              <w:rPr>
                <w:sz w:val="20"/>
                <w:lang w:val="fr-FR"/>
              </w:rPr>
            </w:pPr>
            <w:r w:rsidRPr="0052548F">
              <w:rPr>
                <w:sz w:val="20"/>
                <w:lang w:val="fr-FR"/>
              </w:rPr>
              <w:t>•</w:t>
            </w:r>
          </w:p>
        </w:tc>
        <w:tc>
          <w:tcPr>
            <w:tcW w:w="1842" w:type="dxa"/>
            <w:shd w:val="clear" w:color="auto" w:fill="auto"/>
          </w:tcPr>
          <w:p w:rsidR="00AC33B4" w:rsidRPr="0052548F" w:rsidRDefault="00AC33B4" w:rsidP="00AC33B4">
            <w:pPr>
              <w:rPr>
                <w:sz w:val="20"/>
                <w:lang w:val="fr-FR"/>
              </w:rPr>
            </w:pPr>
            <w:r w:rsidRPr="0052548F">
              <w:rPr>
                <w:sz w:val="20"/>
                <w:lang w:val="fr-FR"/>
              </w:rPr>
              <w:t>•</w:t>
            </w:r>
          </w:p>
        </w:tc>
        <w:tc>
          <w:tcPr>
            <w:tcW w:w="1418" w:type="dxa"/>
            <w:shd w:val="clear" w:color="auto" w:fill="auto"/>
          </w:tcPr>
          <w:p w:rsidR="00AC33B4" w:rsidRPr="0052548F" w:rsidRDefault="00AC33B4" w:rsidP="00AC33B4">
            <w:pPr>
              <w:rPr>
                <w:sz w:val="20"/>
                <w:lang w:val="fr-FR"/>
              </w:rPr>
            </w:pPr>
            <w:r w:rsidRPr="0052548F">
              <w:rPr>
                <w:sz w:val="20"/>
                <w:lang w:val="fr-FR"/>
              </w:rPr>
              <w:t>•</w:t>
            </w:r>
          </w:p>
        </w:tc>
        <w:tc>
          <w:tcPr>
            <w:tcW w:w="1984" w:type="dxa"/>
            <w:shd w:val="clear" w:color="auto" w:fill="auto"/>
          </w:tcPr>
          <w:p w:rsidR="00AC33B4" w:rsidRPr="0052548F" w:rsidRDefault="00AC33B4" w:rsidP="00AC33B4">
            <w:pPr>
              <w:rPr>
                <w:sz w:val="20"/>
                <w:lang w:val="fr-FR"/>
              </w:rPr>
            </w:pPr>
          </w:p>
        </w:tc>
        <w:tc>
          <w:tcPr>
            <w:tcW w:w="993" w:type="dxa"/>
            <w:shd w:val="clear" w:color="auto" w:fill="auto"/>
          </w:tcPr>
          <w:p w:rsidR="00AC33B4" w:rsidRPr="0052548F" w:rsidRDefault="00AC33B4" w:rsidP="00AC33B4">
            <w:pPr>
              <w:rPr>
                <w:sz w:val="20"/>
                <w:lang w:val="fr-FR"/>
              </w:rPr>
            </w:pPr>
          </w:p>
        </w:tc>
      </w:tr>
      <w:tr w:rsidR="00AC33B4" w:rsidRPr="0052548F" w:rsidTr="0052548F">
        <w:trPr>
          <w:cantSplit/>
        </w:trPr>
        <w:tc>
          <w:tcPr>
            <w:tcW w:w="1560" w:type="dxa"/>
            <w:shd w:val="clear" w:color="auto" w:fill="auto"/>
          </w:tcPr>
          <w:p w:rsidR="00AC33B4" w:rsidRPr="0052548F" w:rsidRDefault="00AC33B4" w:rsidP="00AC33B4">
            <w:pPr>
              <w:rPr>
                <w:sz w:val="20"/>
                <w:lang w:val="fr-FR"/>
              </w:rPr>
            </w:pPr>
            <w:r w:rsidRPr="0052548F">
              <w:rPr>
                <w:sz w:val="20"/>
                <w:lang w:val="fr-FR"/>
              </w:rPr>
              <w:t>Australie</w:t>
            </w:r>
          </w:p>
        </w:tc>
        <w:tc>
          <w:tcPr>
            <w:tcW w:w="1418" w:type="dxa"/>
            <w:shd w:val="clear" w:color="auto" w:fill="auto"/>
          </w:tcPr>
          <w:p w:rsidR="00AC33B4" w:rsidRPr="0052548F" w:rsidRDefault="00AC33B4" w:rsidP="00AC33B4">
            <w:pPr>
              <w:rPr>
                <w:sz w:val="20"/>
                <w:lang w:val="fr-FR"/>
              </w:rPr>
            </w:pPr>
            <w:r w:rsidRPr="0052548F">
              <w:rPr>
                <w:sz w:val="20"/>
                <w:lang w:val="fr-FR"/>
              </w:rPr>
              <w:t>•</w:t>
            </w:r>
          </w:p>
        </w:tc>
        <w:tc>
          <w:tcPr>
            <w:tcW w:w="1701" w:type="dxa"/>
            <w:shd w:val="clear" w:color="auto" w:fill="auto"/>
          </w:tcPr>
          <w:p w:rsidR="00AC33B4" w:rsidRPr="0052548F" w:rsidRDefault="00AC33B4" w:rsidP="00AC33B4">
            <w:pPr>
              <w:rPr>
                <w:sz w:val="20"/>
                <w:lang w:val="fr-FR"/>
              </w:rPr>
            </w:pPr>
            <w:r w:rsidRPr="0052548F">
              <w:rPr>
                <w:sz w:val="20"/>
                <w:lang w:val="fr-FR"/>
              </w:rPr>
              <w:t>•</w:t>
            </w:r>
          </w:p>
        </w:tc>
        <w:tc>
          <w:tcPr>
            <w:tcW w:w="1842" w:type="dxa"/>
            <w:shd w:val="clear" w:color="auto" w:fill="auto"/>
          </w:tcPr>
          <w:p w:rsidR="00AC33B4" w:rsidRPr="0052548F" w:rsidRDefault="00AC33B4" w:rsidP="00AC33B4">
            <w:pPr>
              <w:rPr>
                <w:sz w:val="20"/>
                <w:lang w:val="fr-FR"/>
              </w:rPr>
            </w:pPr>
            <w:r w:rsidRPr="0052548F">
              <w:rPr>
                <w:sz w:val="20"/>
                <w:lang w:val="fr-FR"/>
              </w:rPr>
              <w:t>•</w:t>
            </w:r>
          </w:p>
        </w:tc>
        <w:tc>
          <w:tcPr>
            <w:tcW w:w="1418" w:type="dxa"/>
            <w:shd w:val="clear" w:color="auto" w:fill="auto"/>
          </w:tcPr>
          <w:p w:rsidR="00AC33B4" w:rsidRPr="0052548F" w:rsidRDefault="00AC33B4" w:rsidP="00AC33B4">
            <w:pPr>
              <w:rPr>
                <w:sz w:val="20"/>
                <w:lang w:val="fr-FR"/>
              </w:rPr>
            </w:pPr>
            <w:r w:rsidRPr="0052548F">
              <w:rPr>
                <w:sz w:val="20"/>
                <w:lang w:val="fr-FR"/>
              </w:rPr>
              <w:t>•</w:t>
            </w:r>
          </w:p>
        </w:tc>
        <w:tc>
          <w:tcPr>
            <w:tcW w:w="1984" w:type="dxa"/>
            <w:shd w:val="clear" w:color="auto" w:fill="auto"/>
          </w:tcPr>
          <w:p w:rsidR="00AC33B4" w:rsidRPr="0052548F" w:rsidRDefault="00AC33B4" w:rsidP="00AC33B4">
            <w:pPr>
              <w:rPr>
                <w:sz w:val="20"/>
                <w:lang w:val="fr-FR"/>
              </w:rPr>
            </w:pPr>
            <w:r w:rsidRPr="0052548F">
              <w:rPr>
                <w:sz w:val="20"/>
                <w:lang w:val="fr-FR"/>
              </w:rPr>
              <w:t>Les marques sont identiques.</w:t>
            </w:r>
          </w:p>
        </w:tc>
        <w:tc>
          <w:tcPr>
            <w:tcW w:w="993" w:type="dxa"/>
            <w:shd w:val="clear" w:color="auto" w:fill="auto"/>
          </w:tcPr>
          <w:p w:rsidR="00AC33B4" w:rsidRPr="0052548F" w:rsidRDefault="00AC33B4" w:rsidP="00AC33B4">
            <w:pPr>
              <w:rPr>
                <w:sz w:val="20"/>
                <w:lang w:val="fr-FR"/>
              </w:rPr>
            </w:pPr>
          </w:p>
        </w:tc>
      </w:tr>
      <w:tr w:rsidR="00AC33B4" w:rsidRPr="0052548F" w:rsidTr="0052548F">
        <w:trPr>
          <w:cantSplit/>
        </w:trPr>
        <w:tc>
          <w:tcPr>
            <w:tcW w:w="1560" w:type="dxa"/>
            <w:shd w:val="clear" w:color="auto" w:fill="auto"/>
          </w:tcPr>
          <w:p w:rsidR="00AC33B4" w:rsidRPr="0052548F" w:rsidRDefault="00AC33B4" w:rsidP="00AC33B4">
            <w:pPr>
              <w:rPr>
                <w:sz w:val="20"/>
                <w:lang w:val="fr-FR"/>
              </w:rPr>
            </w:pPr>
            <w:r w:rsidRPr="0052548F">
              <w:rPr>
                <w:sz w:val="20"/>
                <w:lang w:val="fr-FR"/>
              </w:rPr>
              <w:t>Autriche (2008)</w:t>
            </w:r>
          </w:p>
        </w:tc>
        <w:tc>
          <w:tcPr>
            <w:tcW w:w="1418" w:type="dxa"/>
            <w:shd w:val="clear" w:color="auto" w:fill="auto"/>
          </w:tcPr>
          <w:p w:rsidR="00AC33B4" w:rsidRPr="0052548F" w:rsidRDefault="00AC33B4" w:rsidP="00AC33B4">
            <w:pPr>
              <w:rPr>
                <w:sz w:val="20"/>
                <w:lang w:val="fr-FR"/>
              </w:rPr>
            </w:pPr>
            <w:r w:rsidRPr="0052548F">
              <w:rPr>
                <w:sz w:val="20"/>
                <w:lang w:val="fr-FR"/>
              </w:rPr>
              <w:t>•</w:t>
            </w:r>
          </w:p>
        </w:tc>
        <w:tc>
          <w:tcPr>
            <w:tcW w:w="1701" w:type="dxa"/>
            <w:shd w:val="clear" w:color="auto" w:fill="auto"/>
          </w:tcPr>
          <w:p w:rsidR="00AC33B4" w:rsidRPr="0052548F" w:rsidRDefault="00AC33B4" w:rsidP="00AC33B4">
            <w:pPr>
              <w:rPr>
                <w:sz w:val="20"/>
                <w:lang w:val="fr-FR"/>
              </w:rPr>
            </w:pPr>
            <w:r w:rsidRPr="0052548F">
              <w:rPr>
                <w:sz w:val="20"/>
                <w:lang w:val="fr-FR"/>
              </w:rPr>
              <w:t>•</w:t>
            </w:r>
          </w:p>
        </w:tc>
        <w:tc>
          <w:tcPr>
            <w:tcW w:w="1842" w:type="dxa"/>
            <w:shd w:val="clear" w:color="auto" w:fill="auto"/>
          </w:tcPr>
          <w:p w:rsidR="00AC33B4" w:rsidRPr="0052548F" w:rsidRDefault="00AC33B4" w:rsidP="00AC33B4">
            <w:pPr>
              <w:rPr>
                <w:sz w:val="20"/>
                <w:lang w:val="fr-FR"/>
              </w:rPr>
            </w:pPr>
            <w:r w:rsidRPr="0052548F">
              <w:rPr>
                <w:sz w:val="20"/>
                <w:lang w:val="fr-FR"/>
              </w:rPr>
              <w:t>•</w:t>
            </w:r>
          </w:p>
        </w:tc>
        <w:tc>
          <w:tcPr>
            <w:tcW w:w="1418" w:type="dxa"/>
            <w:shd w:val="clear" w:color="auto" w:fill="auto"/>
          </w:tcPr>
          <w:p w:rsidR="00AC33B4" w:rsidRPr="0052548F" w:rsidRDefault="00AC33B4" w:rsidP="00AC33B4">
            <w:pPr>
              <w:rPr>
                <w:sz w:val="20"/>
                <w:lang w:val="fr-FR"/>
              </w:rPr>
            </w:pPr>
            <w:r w:rsidRPr="0052548F">
              <w:rPr>
                <w:sz w:val="20"/>
                <w:lang w:val="fr-FR"/>
              </w:rPr>
              <w:t>•</w:t>
            </w:r>
          </w:p>
        </w:tc>
        <w:tc>
          <w:tcPr>
            <w:tcW w:w="1984" w:type="dxa"/>
            <w:shd w:val="clear" w:color="auto" w:fill="auto"/>
          </w:tcPr>
          <w:p w:rsidR="00AC33B4" w:rsidRPr="0052548F" w:rsidRDefault="00AC33B4" w:rsidP="00AC33B4">
            <w:pPr>
              <w:rPr>
                <w:sz w:val="20"/>
                <w:lang w:val="fr-FR"/>
              </w:rPr>
            </w:pPr>
          </w:p>
        </w:tc>
        <w:tc>
          <w:tcPr>
            <w:tcW w:w="993" w:type="dxa"/>
            <w:shd w:val="clear" w:color="auto" w:fill="auto"/>
          </w:tcPr>
          <w:p w:rsidR="00AC33B4" w:rsidRPr="0052548F" w:rsidRDefault="00AC33B4" w:rsidP="00AC33B4">
            <w:pPr>
              <w:rPr>
                <w:sz w:val="20"/>
                <w:lang w:val="fr-FR"/>
              </w:rPr>
            </w:pPr>
          </w:p>
        </w:tc>
      </w:tr>
      <w:tr w:rsidR="00AC33B4" w:rsidRPr="0052548F" w:rsidTr="0052548F">
        <w:trPr>
          <w:cantSplit/>
        </w:trPr>
        <w:tc>
          <w:tcPr>
            <w:tcW w:w="1560" w:type="dxa"/>
            <w:shd w:val="clear" w:color="auto" w:fill="auto"/>
          </w:tcPr>
          <w:p w:rsidR="00AC33B4" w:rsidRPr="0052548F" w:rsidRDefault="00AC33B4" w:rsidP="00AC33B4">
            <w:pPr>
              <w:rPr>
                <w:sz w:val="20"/>
                <w:lang w:val="fr-FR"/>
              </w:rPr>
            </w:pPr>
            <w:r w:rsidRPr="0052548F">
              <w:rPr>
                <w:sz w:val="20"/>
                <w:lang w:val="fr-FR"/>
              </w:rPr>
              <w:t>Azerbaïdjan (2008)</w:t>
            </w:r>
          </w:p>
        </w:tc>
        <w:tc>
          <w:tcPr>
            <w:tcW w:w="1418" w:type="dxa"/>
            <w:shd w:val="clear" w:color="auto" w:fill="auto"/>
          </w:tcPr>
          <w:p w:rsidR="00AC33B4" w:rsidRPr="0052548F" w:rsidRDefault="00AC33B4" w:rsidP="00AC33B4">
            <w:pPr>
              <w:rPr>
                <w:sz w:val="20"/>
                <w:lang w:val="fr-FR"/>
              </w:rPr>
            </w:pPr>
          </w:p>
        </w:tc>
        <w:tc>
          <w:tcPr>
            <w:tcW w:w="1701" w:type="dxa"/>
            <w:shd w:val="clear" w:color="auto" w:fill="auto"/>
          </w:tcPr>
          <w:p w:rsidR="00AC33B4" w:rsidRPr="0052548F" w:rsidRDefault="00AC33B4" w:rsidP="00AC33B4">
            <w:pPr>
              <w:rPr>
                <w:sz w:val="20"/>
                <w:lang w:val="fr-FR"/>
              </w:rPr>
            </w:pPr>
          </w:p>
        </w:tc>
        <w:tc>
          <w:tcPr>
            <w:tcW w:w="1842" w:type="dxa"/>
            <w:shd w:val="clear" w:color="auto" w:fill="auto"/>
          </w:tcPr>
          <w:p w:rsidR="00AC33B4" w:rsidRPr="0052548F" w:rsidRDefault="00AC33B4" w:rsidP="00AC33B4">
            <w:pPr>
              <w:rPr>
                <w:sz w:val="20"/>
                <w:lang w:val="fr-FR"/>
              </w:rPr>
            </w:pPr>
          </w:p>
        </w:tc>
        <w:tc>
          <w:tcPr>
            <w:tcW w:w="1418" w:type="dxa"/>
            <w:shd w:val="clear" w:color="auto" w:fill="auto"/>
          </w:tcPr>
          <w:p w:rsidR="00AC33B4" w:rsidRPr="0052548F" w:rsidRDefault="00AC33B4" w:rsidP="00AC33B4">
            <w:pPr>
              <w:rPr>
                <w:sz w:val="20"/>
                <w:lang w:val="fr-FR"/>
              </w:rPr>
            </w:pPr>
          </w:p>
        </w:tc>
        <w:tc>
          <w:tcPr>
            <w:tcW w:w="1984" w:type="dxa"/>
            <w:shd w:val="clear" w:color="auto" w:fill="auto"/>
          </w:tcPr>
          <w:p w:rsidR="00AC33B4" w:rsidRPr="0052548F" w:rsidRDefault="00AC33B4" w:rsidP="00AC33B4">
            <w:pPr>
              <w:rPr>
                <w:sz w:val="20"/>
                <w:lang w:val="fr-FR"/>
              </w:rPr>
            </w:pPr>
          </w:p>
        </w:tc>
        <w:tc>
          <w:tcPr>
            <w:tcW w:w="993" w:type="dxa"/>
            <w:shd w:val="clear" w:color="auto" w:fill="auto"/>
          </w:tcPr>
          <w:p w:rsidR="00AC33B4" w:rsidRPr="0052548F" w:rsidRDefault="00AC33B4" w:rsidP="00AC33B4">
            <w:pPr>
              <w:rPr>
                <w:sz w:val="20"/>
                <w:lang w:val="fr-FR"/>
              </w:rPr>
            </w:pPr>
          </w:p>
        </w:tc>
      </w:tr>
      <w:tr w:rsidR="00AC33B4" w:rsidRPr="0052548F" w:rsidTr="0052548F">
        <w:trPr>
          <w:cantSplit/>
        </w:trPr>
        <w:tc>
          <w:tcPr>
            <w:tcW w:w="1560" w:type="dxa"/>
            <w:shd w:val="clear" w:color="auto" w:fill="auto"/>
          </w:tcPr>
          <w:p w:rsidR="00AC33B4" w:rsidRPr="0052548F" w:rsidRDefault="00AC33B4" w:rsidP="00AC33B4">
            <w:pPr>
              <w:rPr>
                <w:sz w:val="20"/>
                <w:lang w:val="fr-FR"/>
              </w:rPr>
            </w:pPr>
            <w:r w:rsidRPr="0052548F">
              <w:rPr>
                <w:sz w:val="20"/>
                <w:lang w:val="fr-FR"/>
              </w:rPr>
              <w:t>Bahreïn (2008)</w:t>
            </w:r>
          </w:p>
        </w:tc>
        <w:tc>
          <w:tcPr>
            <w:tcW w:w="1418" w:type="dxa"/>
            <w:shd w:val="clear" w:color="auto" w:fill="auto"/>
          </w:tcPr>
          <w:p w:rsidR="00AC33B4" w:rsidRPr="0052548F" w:rsidRDefault="00AC33B4" w:rsidP="00AC33B4">
            <w:pPr>
              <w:rPr>
                <w:sz w:val="20"/>
                <w:lang w:val="fr-FR"/>
              </w:rPr>
            </w:pPr>
            <w:r w:rsidRPr="0052548F">
              <w:rPr>
                <w:sz w:val="20"/>
                <w:lang w:val="fr-FR"/>
              </w:rPr>
              <w:t>•</w:t>
            </w:r>
          </w:p>
        </w:tc>
        <w:tc>
          <w:tcPr>
            <w:tcW w:w="1701" w:type="dxa"/>
            <w:shd w:val="clear" w:color="auto" w:fill="auto"/>
          </w:tcPr>
          <w:p w:rsidR="00AC33B4" w:rsidRPr="0052548F" w:rsidRDefault="00AC33B4" w:rsidP="00AC33B4">
            <w:pPr>
              <w:rPr>
                <w:sz w:val="20"/>
                <w:lang w:val="fr-FR"/>
              </w:rPr>
            </w:pPr>
            <w:r w:rsidRPr="0052548F">
              <w:rPr>
                <w:sz w:val="20"/>
                <w:lang w:val="fr-FR"/>
              </w:rPr>
              <w:t>•</w:t>
            </w:r>
          </w:p>
        </w:tc>
        <w:tc>
          <w:tcPr>
            <w:tcW w:w="1842" w:type="dxa"/>
            <w:shd w:val="clear" w:color="auto" w:fill="auto"/>
          </w:tcPr>
          <w:p w:rsidR="00AC33B4" w:rsidRPr="0052548F" w:rsidRDefault="00AC33B4" w:rsidP="00AC33B4">
            <w:pPr>
              <w:rPr>
                <w:sz w:val="20"/>
                <w:lang w:val="fr-FR"/>
              </w:rPr>
            </w:pPr>
            <w:r w:rsidRPr="0052548F">
              <w:rPr>
                <w:sz w:val="20"/>
                <w:lang w:val="fr-FR"/>
              </w:rPr>
              <w:t>•</w:t>
            </w:r>
          </w:p>
        </w:tc>
        <w:tc>
          <w:tcPr>
            <w:tcW w:w="1418" w:type="dxa"/>
            <w:shd w:val="clear" w:color="auto" w:fill="auto"/>
          </w:tcPr>
          <w:p w:rsidR="00AC33B4" w:rsidRPr="0052548F" w:rsidRDefault="00AC33B4" w:rsidP="00AC33B4">
            <w:pPr>
              <w:rPr>
                <w:sz w:val="20"/>
                <w:lang w:val="fr-FR"/>
              </w:rPr>
            </w:pPr>
            <w:r w:rsidRPr="0052548F">
              <w:rPr>
                <w:sz w:val="20"/>
                <w:lang w:val="fr-FR"/>
              </w:rPr>
              <w:t>•</w:t>
            </w:r>
          </w:p>
        </w:tc>
        <w:tc>
          <w:tcPr>
            <w:tcW w:w="1984" w:type="dxa"/>
            <w:shd w:val="clear" w:color="auto" w:fill="auto"/>
          </w:tcPr>
          <w:p w:rsidR="00AC33B4" w:rsidRPr="0052548F" w:rsidRDefault="00AC33B4" w:rsidP="00AC33B4">
            <w:pPr>
              <w:rPr>
                <w:sz w:val="20"/>
                <w:lang w:val="fr-FR"/>
              </w:rPr>
            </w:pPr>
          </w:p>
        </w:tc>
        <w:tc>
          <w:tcPr>
            <w:tcW w:w="993" w:type="dxa"/>
            <w:shd w:val="clear" w:color="auto" w:fill="auto"/>
          </w:tcPr>
          <w:p w:rsidR="00AC33B4" w:rsidRPr="0052548F" w:rsidRDefault="00AC33B4" w:rsidP="00AC33B4">
            <w:pPr>
              <w:rPr>
                <w:sz w:val="20"/>
                <w:lang w:val="fr-FR"/>
              </w:rPr>
            </w:pPr>
          </w:p>
        </w:tc>
      </w:tr>
      <w:tr w:rsidR="00AC33B4" w:rsidRPr="0052548F" w:rsidTr="0052548F">
        <w:trPr>
          <w:cantSplit/>
        </w:trPr>
        <w:tc>
          <w:tcPr>
            <w:tcW w:w="1560" w:type="dxa"/>
            <w:shd w:val="clear" w:color="auto" w:fill="auto"/>
          </w:tcPr>
          <w:p w:rsidR="00AC33B4" w:rsidRPr="0052548F" w:rsidRDefault="00AC33B4" w:rsidP="00AC33B4">
            <w:pPr>
              <w:rPr>
                <w:sz w:val="20"/>
                <w:lang w:val="fr-FR"/>
              </w:rPr>
            </w:pPr>
            <w:proofErr w:type="spellStart"/>
            <w:r w:rsidRPr="0052548F">
              <w:rPr>
                <w:sz w:val="20"/>
                <w:lang w:val="fr-FR"/>
              </w:rPr>
              <w:t>Bélarus</w:t>
            </w:r>
            <w:proofErr w:type="spellEnd"/>
          </w:p>
        </w:tc>
        <w:tc>
          <w:tcPr>
            <w:tcW w:w="1418" w:type="dxa"/>
            <w:shd w:val="clear" w:color="auto" w:fill="auto"/>
          </w:tcPr>
          <w:p w:rsidR="00AC33B4" w:rsidRPr="0052548F" w:rsidRDefault="00AC33B4" w:rsidP="00AC33B4">
            <w:pPr>
              <w:rPr>
                <w:sz w:val="20"/>
                <w:lang w:val="fr-FR"/>
              </w:rPr>
            </w:pPr>
            <w:r w:rsidRPr="0052548F">
              <w:rPr>
                <w:sz w:val="20"/>
                <w:lang w:val="fr-FR"/>
              </w:rPr>
              <w:t>•</w:t>
            </w:r>
          </w:p>
        </w:tc>
        <w:tc>
          <w:tcPr>
            <w:tcW w:w="1701" w:type="dxa"/>
            <w:shd w:val="clear" w:color="auto" w:fill="auto"/>
          </w:tcPr>
          <w:p w:rsidR="00AC33B4" w:rsidRPr="0052548F" w:rsidRDefault="00AC33B4" w:rsidP="00AC33B4">
            <w:pPr>
              <w:rPr>
                <w:sz w:val="20"/>
                <w:lang w:val="fr-FR"/>
              </w:rPr>
            </w:pPr>
            <w:r w:rsidRPr="0052548F">
              <w:rPr>
                <w:sz w:val="20"/>
                <w:lang w:val="fr-FR"/>
              </w:rPr>
              <w:t>•</w:t>
            </w:r>
          </w:p>
        </w:tc>
        <w:tc>
          <w:tcPr>
            <w:tcW w:w="1842" w:type="dxa"/>
            <w:shd w:val="clear" w:color="auto" w:fill="auto"/>
          </w:tcPr>
          <w:p w:rsidR="00AC33B4" w:rsidRPr="0052548F" w:rsidRDefault="00AC33B4" w:rsidP="00AC33B4">
            <w:pPr>
              <w:rPr>
                <w:sz w:val="20"/>
                <w:lang w:val="fr-FR"/>
              </w:rPr>
            </w:pPr>
            <w:r w:rsidRPr="0052548F">
              <w:rPr>
                <w:sz w:val="20"/>
                <w:lang w:val="fr-FR"/>
              </w:rPr>
              <w:t>•</w:t>
            </w:r>
          </w:p>
        </w:tc>
        <w:tc>
          <w:tcPr>
            <w:tcW w:w="1418" w:type="dxa"/>
            <w:shd w:val="clear" w:color="auto" w:fill="auto"/>
          </w:tcPr>
          <w:p w:rsidR="00AC33B4" w:rsidRPr="0052548F" w:rsidRDefault="00AC33B4" w:rsidP="00AC33B4">
            <w:pPr>
              <w:rPr>
                <w:sz w:val="20"/>
                <w:lang w:val="fr-FR"/>
              </w:rPr>
            </w:pPr>
            <w:r w:rsidRPr="0052548F">
              <w:rPr>
                <w:sz w:val="20"/>
                <w:lang w:val="fr-FR"/>
              </w:rPr>
              <w:t>•</w:t>
            </w:r>
          </w:p>
        </w:tc>
        <w:tc>
          <w:tcPr>
            <w:tcW w:w="1984" w:type="dxa"/>
            <w:shd w:val="clear" w:color="auto" w:fill="auto"/>
          </w:tcPr>
          <w:p w:rsidR="00AC33B4" w:rsidRPr="0052548F" w:rsidRDefault="00AC33B4" w:rsidP="00AC33B4">
            <w:pPr>
              <w:rPr>
                <w:sz w:val="20"/>
                <w:lang w:val="fr-FR"/>
              </w:rPr>
            </w:pPr>
          </w:p>
        </w:tc>
        <w:tc>
          <w:tcPr>
            <w:tcW w:w="993" w:type="dxa"/>
            <w:shd w:val="clear" w:color="auto" w:fill="auto"/>
          </w:tcPr>
          <w:p w:rsidR="00AC33B4" w:rsidRPr="0052548F" w:rsidRDefault="00AC33B4" w:rsidP="00AC33B4">
            <w:pPr>
              <w:rPr>
                <w:sz w:val="20"/>
                <w:lang w:val="fr-FR"/>
              </w:rPr>
            </w:pPr>
          </w:p>
        </w:tc>
      </w:tr>
      <w:tr w:rsidR="00AC33B4" w:rsidRPr="0052548F" w:rsidTr="0052548F">
        <w:trPr>
          <w:cantSplit/>
        </w:trPr>
        <w:tc>
          <w:tcPr>
            <w:tcW w:w="1560" w:type="dxa"/>
            <w:shd w:val="clear" w:color="auto" w:fill="auto"/>
          </w:tcPr>
          <w:p w:rsidR="00AC33B4" w:rsidRPr="0052548F" w:rsidRDefault="00AC33B4" w:rsidP="00AC33B4">
            <w:pPr>
              <w:rPr>
                <w:sz w:val="20"/>
                <w:lang w:val="fr-FR"/>
              </w:rPr>
            </w:pPr>
            <w:r w:rsidRPr="0052548F">
              <w:rPr>
                <w:sz w:val="20"/>
                <w:lang w:val="fr-FR"/>
              </w:rPr>
              <w:t>Benelux</w:t>
            </w:r>
          </w:p>
        </w:tc>
        <w:tc>
          <w:tcPr>
            <w:tcW w:w="1418" w:type="dxa"/>
            <w:shd w:val="clear" w:color="auto" w:fill="auto"/>
          </w:tcPr>
          <w:p w:rsidR="00AC33B4" w:rsidRPr="0052548F" w:rsidRDefault="00AC33B4" w:rsidP="00AC33B4">
            <w:pPr>
              <w:rPr>
                <w:sz w:val="20"/>
                <w:lang w:val="fr-FR"/>
              </w:rPr>
            </w:pPr>
            <w:r w:rsidRPr="0052548F">
              <w:rPr>
                <w:sz w:val="20"/>
                <w:lang w:val="fr-FR"/>
              </w:rPr>
              <w:t>•</w:t>
            </w:r>
          </w:p>
        </w:tc>
        <w:tc>
          <w:tcPr>
            <w:tcW w:w="1701" w:type="dxa"/>
            <w:shd w:val="clear" w:color="auto" w:fill="auto"/>
          </w:tcPr>
          <w:p w:rsidR="00AC33B4" w:rsidRPr="0052548F" w:rsidRDefault="00AC33B4" w:rsidP="00AC33B4">
            <w:pPr>
              <w:rPr>
                <w:sz w:val="20"/>
                <w:lang w:val="fr-FR"/>
              </w:rPr>
            </w:pPr>
            <w:r w:rsidRPr="0052548F">
              <w:rPr>
                <w:sz w:val="20"/>
                <w:lang w:val="fr-FR"/>
              </w:rPr>
              <w:t>•</w:t>
            </w:r>
          </w:p>
        </w:tc>
        <w:tc>
          <w:tcPr>
            <w:tcW w:w="1842" w:type="dxa"/>
            <w:shd w:val="clear" w:color="auto" w:fill="auto"/>
          </w:tcPr>
          <w:p w:rsidR="00AC33B4" w:rsidRPr="0052548F" w:rsidRDefault="00AC33B4" w:rsidP="00AC33B4">
            <w:pPr>
              <w:rPr>
                <w:sz w:val="20"/>
                <w:lang w:val="fr-FR"/>
              </w:rPr>
            </w:pPr>
            <w:r w:rsidRPr="0052548F">
              <w:rPr>
                <w:sz w:val="20"/>
                <w:lang w:val="fr-FR"/>
              </w:rPr>
              <w:t>•</w:t>
            </w:r>
          </w:p>
        </w:tc>
        <w:tc>
          <w:tcPr>
            <w:tcW w:w="1418" w:type="dxa"/>
            <w:shd w:val="clear" w:color="auto" w:fill="auto"/>
          </w:tcPr>
          <w:p w:rsidR="00AC33B4" w:rsidRPr="0052548F" w:rsidRDefault="00AC33B4" w:rsidP="00AC33B4">
            <w:pPr>
              <w:rPr>
                <w:sz w:val="20"/>
                <w:lang w:val="fr-FR"/>
              </w:rPr>
            </w:pPr>
            <w:r w:rsidRPr="0052548F">
              <w:rPr>
                <w:sz w:val="20"/>
                <w:lang w:val="fr-FR"/>
              </w:rPr>
              <w:t>•</w:t>
            </w:r>
          </w:p>
        </w:tc>
        <w:tc>
          <w:tcPr>
            <w:tcW w:w="1984" w:type="dxa"/>
            <w:shd w:val="clear" w:color="auto" w:fill="auto"/>
          </w:tcPr>
          <w:p w:rsidR="00AC33B4" w:rsidRPr="0052548F" w:rsidRDefault="00AC33B4" w:rsidP="00AC33B4">
            <w:pPr>
              <w:rPr>
                <w:sz w:val="20"/>
                <w:lang w:val="fr-FR"/>
              </w:rPr>
            </w:pPr>
          </w:p>
        </w:tc>
        <w:tc>
          <w:tcPr>
            <w:tcW w:w="993" w:type="dxa"/>
            <w:shd w:val="clear" w:color="auto" w:fill="auto"/>
          </w:tcPr>
          <w:p w:rsidR="00AC33B4" w:rsidRPr="0052548F" w:rsidRDefault="00AC33B4" w:rsidP="00AC33B4">
            <w:pPr>
              <w:rPr>
                <w:sz w:val="20"/>
                <w:lang w:val="fr-FR"/>
              </w:rPr>
            </w:pPr>
          </w:p>
        </w:tc>
      </w:tr>
      <w:tr w:rsidR="00AC33B4" w:rsidRPr="0052548F" w:rsidTr="0052548F">
        <w:trPr>
          <w:cantSplit/>
        </w:trPr>
        <w:tc>
          <w:tcPr>
            <w:tcW w:w="1560" w:type="dxa"/>
            <w:shd w:val="clear" w:color="auto" w:fill="auto"/>
          </w:tcPr>
          <w:p w:rsidR="00AC33B4" w:rsidRPr="0052548F" w:rsidRDefault="00AC33B4" w:rsidP="00573291">
            <w:pPr>
              <w:rPr>
                <w:sz w:val="20"/>
                <w:lang w:val="fr-FR"/>
              </w:rPr>
            </w:pPr>
            <w:r w:rsidRPr="0052548F">
              <w:rPr>
                <w:sz w:val="20"/>
                <w:lang w:val="fr-FR"/>
              </w:rPr>
              <w:t>Bosnie</w:t>
            </w:r>
            <w:r w:rsidR="00573291">
              <w:rPr>
                <w:sz w:val="20"/>
                <w:lang w:val="fr-FR"/>
              </w:rPr>
              <w:t>-</w:t>
            </w:r>
            <w:r w:rsidRPr="0052548F">
              <w:rPr>
                <w:sz w:val="20"/>
                <w:lang w:val="fr-FR"/>
              </w:rPr>
              <w:t>Herzégovine (2008)</w:t>
            </w:r>
          </w:p>
        </w:tc>
        <w:tc>
          <w:tcPr>
            <w:tcW w:w="1418" w:type="dxa"/>
            <w:shd w:val="clear" w:color="auto" w:fill="auto"/>
          </w:tcPr>
          <w:p w:rsidR="00AC33B4" w:rsidRPr="0052548F" w:rsidRDefault="00AC33B4" w:rsidP="00AC33B4">
            <w:pPr>
              <w:rPr>
                <w:sz w:val="20"/>
                <w:lang w:val="fr-FR"/>
              </w:rPr>
            </w:pPr>
            <w:r w:rsidRPr="0052548F">
              <w:rPr>
                <w:sz w:val="20"/>
                <w:lang w:val="fr-FR"/>
              </w:rPr>
              <w:t>•</w:t>
            </w:r>
          </w:p>
        </w:tc>
        <w:tc>
          <w:tcPr>
            <w:tcW w:w="1701" w:type="dxa"/>
            <w:shd w:val="clear" w:color="auto" w:fill="auto"/>
          </w:tcPr>
          <w:p w:rsidR="00AC33B4" w:rsidRPr="0052548F" w:rsidRDefault="00AC33B4" w:rsidP="00AC33B4">
            <w:pPr>
              <w:rPr>
                <w:sz w:val="20"/>
                <w:lang w:val="fr-FR"/>
              </w:rPr>
            </w:pPr>
            <w:r w:rsidRPr="0052548F">
              <w:rPr>
                <w:sz w:val="20"/>
                <w:lang w:val="fr-FR"/>
              </w:rPr>
              <w:t>•</w:t>
            </w:r>
          </w:p>
        </w:tc>
        <w:tc>
          <w:tcPr>
            <w:tcW w:w="1842" w:type="dxa"/>
            <w:shd w:val="clear" w:color="auto" w:fill="auto"/>
          </w:tcPr>
          <w:p w:rsidR="00AC33B4" w:rsidRPr="0052548F" w:rsidRDefault="00AC33B4" w:rsidP="00AC33B4">
            <w:pPr>
              <w:rPr>
                <w:sz w:val="20"/>
                <w:lang w:val="fr-FR"/>
              </w:rPr>
            </w:pPr>
            <w:r w:rsidRPr="0052548F">
              <w:rPr>
                <w:sz w:val="20"/>
                <w:lang w:val="fr-FR"/>
              </w:rPr>
              <w:t>•</w:t>
            </w:r>
          </w:p>
        </w:tc>
        <w:tc>
          <w:tcPr>
            <w:tcW w:w="1418" w:type="dxa"/>
            <w:shd w:val="clear" w:color="auto" w:fill="auto"/>
          </w:tcPr>
          <w:p w:rsidR="00AC33B4" w:rsidRPr="0052548F" w:rsidRDefault="00AC33B4" w:rsidP="00AC33B4">
            <w:pPr>
              <w:rPr>
                <w:sz w:val="20"/>
                <w:lang w:val="fr-FR"/>
              </w:rPr>
            </w:pPr>
            <w:r w:rsidRPr="0052548F">
              <w:rPr>
                <w:sz w:val="20"/>
                <w:lang w:val="fr-FR"/>
              </w:rPr>
              <w:t>•</w:t>
            </w:r>
          </w:p>
        </w:tc>
        <w:tc>
          <w:tcPr>
            <w:tcW w:w="1984" w:type="dxa"/>
            <w:shd w:val="clear" w:color="auto" w:fill="auto"/>
          </w:tcPr>
          <w:p w:rsidR="00AC33B4" w:rsidRPr="0052548F" w:rsidRDefault="00AC33B4" w:rsidP="00AC33B4">
            <w:pPr>
              <w:rPr>
                <w:sz w:val="20"/>
                <w:lang w:val="fr-FR"/>
              </w:rPr>
            </w:pPr>
          </w:p>
        </w:tc>
        <w:tc>
          <w:tcPr>
            <w:tcW w:w="993" w:type="dxa"/>
            <w:shd w:val="clear" w:color="auto" w:fill="auto"/>
          </w:tcPr>
          <w:p w:rsidR="00AC33B4" w:rsidRPr="0052548F" w:rsidRDefault="00AC33B4" w:rsidP="00AC33B4">
            <w:pPr>
              <w:rPr>
                <w:sz w:val="20"/>
                <w:lang w:val="fr-FR"/>
              </w:rPr>
            </w:pPr>
          </w:p>
        </w:tc>
      </w:tr>
      <w:tr w:rsidR="00AC33B4" w:rsidRPr="0052548F" w:rsidTr="0052548F">
        <w:trPr>
          <w:cantSplit/>
        </w:trPr>
        <w:tc>
          <w:tcPr>
            <w:tcW w:w="1560" w:type="dxa"/>
            <w:shd w:val="clear" w:color="auto" w:fill="auto"/>
          </w:tcPr>
          <w:p w:rsidR="00AC33B4" w:rsidRPr="0052548F" w:rsidRDefault="00AC33B4" w:rsidP="00AC33B4">
            <w:pPr>
              <w:rPr>
                <w:sz w:val="20"/>
                <w:lang w:val="fr-FR"/>
              </w:rPr>
            </w:pPr>
            <w:r w:rsidRPr="0052548F">
              <w:rPr>
                <w:sz w:val="20"/>
                <w:lang w:val="fr-FR"/>
              </w:rPr>
              <w:t>Bulgarie</w:t>
            </w:r>
          </w:p>
        </w:tc>
        <w:tc>
          <w:tcPr>
            <w:tcW w:w="1418" w:type="dxa"/>
            <w:shd w:val="clear" w:color="auto" w:fill="auto"/>
          </w:tcPr>
          <w:p w:rsidR="00AC33B4" w:rsidRPr="0052548F" w:rsidRDefault="00AC33B4" w:rsidP="00AC33B4">
            <w:pPr>
              <w:rPr>
                <w:sz w:val="20"/>
                <w:lang w:val="fr-FR"/>
              </w:rPr>
            </w:pPr>
            <w:r w:rsidRPr="0052548F">
              <w:rPr>
                <w:sz w:val="20"/>
                <w:lang w:val="fr-FR"/>
              </w:rPr>
              <w:t>•</w:t>
            </w:r>
          </w:p>
        </w:tc>
        <w:tc>
          <w:tcPr>
            <w:tcW w:w="1701" w:type="dxa"/>
            <w:shd w:val="clear" w:color="auto" w:fill="auto"/>
          </w:tcPr>
          <w:p w:rsidR="00AC33B4" w:rsidRPr="0052548F" w:rsidRDefault="00AC33B4" w:rsidP="00AC33B4">
            <w:pPr>
              <w:rPr>
                <w:sz w:val="20"/>
                <w:lang w:val="fr-FR"/>
              </w:rPr>
            </w:pPr>
            <w:r w:rsidRPr="0052548F">
              <w:rPr>
                <w:sz w:val="20"/>
                <w:lang w:val="fr-FR"/>
              </w:rPr>
              <w:t>•</w:t>
            </w:r>
          </w:p>
        </w:tc>
        <w:tc>
          <w:tcPr>
            <w:tcW w:w="1842" w:type="dxa"/>
            <w:shd w:val="clear" w:color="auto" w:fill="auto"/>
          </w:tcPr>
          <w:p w:rsidR="00AC33B4" w:rsidRPr="0052548F" w:rsidRDefault="00AC33B4" w:rsidP="00AC33B4">
            <w:pPr>
              <w:rPr>
                <w:sz w:val="20"/>
                <w:lang w:val="fr-FR"/>
              </w:rPr>
            </w:pPr>
            <w:r w:rsidRPr="0052548F">
              <w:rPr>
                <w:sz w:val="20"/>
                <w:lang w:val="fr-FR"/>
              </w:rPr>
              <w:t>•</w:t>
            </w:r>
          </w:p>
        </w:tc>
        <w:tc>
          <w:tcPr>
            <w:tcW w:w="1418" w:type="dxa"/>
            <w:shd w:val="clear" w:color="auto" w:fill="auto"/>
          </w:tcPr>
          <w:p w:rsidR="00AC33B4" w:rsidRPr="0052548F" w:rsidRDefault="00AC33B4" w:rsidP="00AC33B4">
            <w:pPr>
              <w:rPr>
                <w:sz w:val="20"/>
                <w:lang w:val="fr-FR"/>
              </w:rPr>
            </w:pPr>
          </w:p>
        </w:tc>
        <w:tc>
          <w:tcPr>
            <w:tcW w:w="1984" w:type="dxa"/>
            <w:shd w:val="clear" w:color="auto" w:fill="auto"/>
          </w:tcPr>
          <w:p w:rsidR="00AC33B4" w:rsidRPr="0052548F" w:rsidRDefault="00AC33B4" w:rsidP="00AC33B4">
            <w:pPr>
              <w:rPr>
                <w:sz w:val="20"/>
                <w:lang w:val="fr-FR"/>
              </w:rPr>
            </w:pPr>
          </w:p>
        </w:tc>
        <w:tc>
          <w:tcPr>
            <w:tcW w:w="993" w:type="dxa"/>
            <w:shd w:val="clear" w:color="auto" w:fill="auto"/>
          </w:tcPr>
          <w:p w:rsidR="00AC33B4" w:rsidRPr="0052548F" w:rsidRDefault="00AC33B4" w:rsidP="00AC33B4">
            <w:pPr>
              <w:rPr>
                <w:sz w:val="20"/>
                <w:lang w:val="fr-FR"/>
              </w:rPr>
            </w:pPr>
          </w:p>
        </w:tc>
      </w:tr>
      <w:tr w:rsidR="00AC33B4" w:rsidRPr="0052548F" w:rsidTr="0052548F">
        <w:trPr>
          <w:cantSplit/>
        </w:trPr>
        <w:tc>
          <w:tcPr>
            <w:tcW w:w="1560" w:type="dxa"/>
            <w:shd w:val="clear" w:color="auto" w:fill="auto"/>
          </w:tcPr>
          <w:p w:rsidR="00AC33B4" w:rsidRPr="0052548F" w:rsidRDefault="00AC33B4" w:rsidP="00AC33B4">
            <w:pPr>
              <w:rPr>
                <w:sz w:val="20"/>
                <w:lang w:val="fr-FR"/>
              </w:rPr>
            </w:pPr>
            <w:r w:rsidRPr="0052548F">
              <w:rPr>
                <w:sz w:val="20"/>
                <w:lang w:val="fr-FR"/>
              </w:rPr>
              <w:t>Chine</w:t>
            </w:r>
          </w:p>
        </w:tc>
        <w:tc>
          <w:tcPr>
            <w:tcW w:w="1418" w:type="dxa"/>
            <w:shd w:val="clear" w:color="auto" w:fill="auto"/>
          </w:tcPr>
          <w:p w:rsidR="00AC33B4" w:rsidRPr="0052548F" w:rsidRDefault="00AC33B4" w:rsidP="00AC33B4">
            <w:pPr>
              <w:rPr>
                <w:sz w:val="20"/>
                <w:lang w:val="fr-FR"/>
              </w:rPr>
            </w:pPr>
            <w:r w:rsidRPr="0052548F">
              <w:rPr>
                <w:sz w:val="20"/>
                <w:lang w:val="fr-FR"/>
              </w:rPr>
              <w:t>•</w:t>
            </w:r>
          </w:p>
        </w:tc>
        <w:tc>
          <w:tcPr>
            <w:tcW w:w="1701" w:type="dxa"/>
            <w:shd w:val="clear" w:color="auto" w:fill="auto"/>
          </w:tcPr>
          <w:p w:rsidR="00AC33B4" w:rsidRPr="0052548F" w:rsidRDefault="00AC33B4" w:rsidP="00AC33B4">
            <w:pPr>
              <w:rPr>
                <w:sz w:val="20"/>
                <w:lang w:val="fr-FR"/>
              </w:rPr>
            </w:pPr>
            <w:r w:rsidRPr="0052548F">
              <w:rPr>
                <w:sz w:val="20"/>
                <w:lang w:val="fr-FR"/>
              </w:rPr>
              <w:t>•</w:t>
            </w:r>
          </w:p>
        </w:tc>
        <w:tc>
          <w:tcPr>
            <w:tcW w:w="1842" w:type="dxa"/>
            <w:shd w:val="clear" w:color="auto" w:fill="auto"/>
          </w:tcPr>
          <w:p w:rsidR="00AC33B4" w:rsidRPr="0052548F" w:rsidRDefault="00AC33B4" w:rsidP="00AC33B4">
            <w:pPr>
              <w:rPr>
                <w:sz w:val="20"/>
                <w:lang w:val="fr-FR"/>
              </w:rPr>
            </w:pPr>
            <w:r w:rsidRPr="0052548F">
              <w:rPr>
                <w:sz w:val="20"/>
                <w:lang w:val="fr-FR"/>
              </w:rPr>
              <w:t>•</w:t>
            </w:r>
          </w:p>
        </w:tc>
        <w:tc>
          <w:tcPr>
            <w:tcW w:w="1418" w:type="dxa"/>
            <w:shd w:val="clear" w:color="auto" w:fill="auto"/>
          </w:tcPr>
          <w:p w:rsidR="00AC33B4" w:rsidRPr="0052548F" w:rsidRDefault="00AC33B4" w:rsidP="00AC33B4">
            <w:pPr>
              <w:rPr>
                <w:sz w:val="20"/>
                <w:lang w:val="fr-FR"/>
              </w:rPr>
            </w:pPr>
            <w:r w:rsidRPr="0052548F">
              <w:rPr>
                <w:sz w:val="20"/>
                <w:lang w:val="fr-FR"/>
              </w:rPr>
              <w:t>•</w:t>
            </w:r>
          </w:p>
        </w:tc>
        <w:tc>
          <w:tcPr>
            <w:tcW w:w="1984" w:type="dxa"/>
            <w:shd w:val="clear" w:color="auto" w:fill="auto"/>
          </w:tcPr>
          <w:p w:rsidR="00AC33B4" w:rsidRPr="0052548F" w:rsidRDefault="00AC33B4" w:rsidP="00AC33B4">
            <w:pPr>
              <w:rPr>
                <w:sz w:val="20"/>
                <w:lang w:val="fr-FR"/>
              </w:rPr>
            </w:pPr>
            <w:r w:rsidRPr="0052548F">
              <w:rPr>
                <w:sz w:val="20"/>
                <w:lang w:val="fr-FR"/>
              </w:rPr>
              <w:t>Les marques doivent être identiques</w:t>
            </w:r>
            <w:r w:rsidR="00573291">
              <w:rPr>
                <w:sz w:val="20"/>
                <w:lang w:val="fr-FR"/>
              </w:rPr>
              <w:t>.</w:t>
            </w:r>
          </w:p>
        </w:tc>
        <w:tc>
          <w:tcPr>
            <w:tcW w:w="993" w:type="dxa"/>
            <w:shd w:val="clear" w:color="auto" w:fill="auto"/>
          </w:tcPr>
          <w:p w:rsidR="00AC33B4" w:rsidRPr="0052548F" w:rsidRDefault="00AC33B4" w:rsidP="00AC33B4">
            <w:pPr>
              <w:rPr>
                <w:sz w:val="20"/>
                <w:lang w:val="fr-FR"/>
              </w:rPr>
            </w:pPr>
          </w:p>
        </w:tc>
      </w:tr>
      <w:tr w:rsidR="00AC33B4" w:rsidRPr="0052548F" w:rsidTr="0052548F">
        <w:trPr>
          <w:cantSplit/>
        </w:trPr>
        <w:tc>
          <w:tcPr>
            <w:tcW w:w="1560" w:type="dxa"/>
            <w:shd w:val="clear" w:color="auto" w:fill="auto"/>
          </w:tcPr>
          <w:p w:rsidR="00AC33B4" w:rsidRPr="0052548F" w:rsidRDefault="00AC33B4" w:rsidP="00AC33B4">
            <w:pPr>
              <w:rPr>
                <w:sz w:val="20"/>
                <w:lang w:val="fr-FR"/>
              </w:rPr>
            </w:pPr>
            <w:r w:rsidRPr="0052548F">
              <w:rPr>
                <w:sz w:val="20"/>
                <w:lang w:val="fr-FR"/>
              </w:rPr>
              <w:t>Chypre</w:t>
            </w:r>
          </w:p>
        </w:tc>
        <w:tc>
          <w:tcPr>
            <w:tcW w:w="1418" w:type="dxa"/>
            <w:shd w:val="clear" w:color="auto" w:fill="auto"/>
          </w:tcPr>
          <w:p w:rsidR="00AC33B4" w:rsidRPr="0052548F" w:rsidRDefault="00AC33B4" w:rsidP="00AC33B4">
            <w:pPr>
              <w:rPr>
                <w:sz w:val="20"/>
                <w:lang w:val="fr-FR"/>
              </w:rPr>
            </w:pPr>
            <w:r w:rsidRPr="0052548F">
              <w:rPr>
                <w:sz w:val="20"/>
                <w:lang w:val="fr-FR"/>
              </w:rPr>
              <w:t>•</w:t>
            </w:r>
          </w:p>
        </w:tc>
        <w:tc>
          <w:tcPr>
            <w:tcW w:w="1701" w:type="dxa"/>
            <w:shd w:val="clear" w:color="auto" w:fill="auto"/>
          </w:tcPr>
          <w:p w:rsidR="00AC33B4" w:rsidRPr="0052548F" w:rsidRDefault="00AC33B4" w:rsidP="00AC33B4">
            <w:pPr>
              <w:rPr>
                <w:sz w:val="20"/>
                <w:lang w:val="fr-FR"/>
              </w:rPr>
            </w:pPr>
            <w:r w:rsidRPr="0052548F">
              <w:rPr>
                <w:sz w:val="20"/>
                <w:lang w:val="fr-FR"/>
              </w:rPr>
              <w:t>•</w:t>
            </w:r>
          </w:p>
        </w:tc>
        <w:tc>
          <w:tcPr>
            <w:tcW w:w="1842" w:type="dxa"/>
            <w:shd w:val="clear" w:color="auto" w:fill="auto"/>
          </w:tcPr>
          <w:p w:rsidR="00AC33B4" w:rsidRPr="0052548F" w:rsidRDefault="00AC33B4" w:rsidP="00AC33B4">
            <w:pPr>
              <w:rPr>
                <w:sz w:val="20"/>
                <w:lang w:val="fr-FR"/>
              </w:rPr>
            </w:pPr>
            <w:r w:rsidRPr="0052548F">
              <w:rPr>
                <w:sz w:val="20"/>
                <w:lang w:val="fr-FR"/>
              </w:rPr>
              <w:t>•</w:t>
            </w:r>
          </w:p>
        </w:tc>
        <w:tc>
          <w:tcPr>
            <w:tcW w:w="1418" w:type="dxa"/>
            <w:shd w:val="clear" w:color="auto" w:fill="auto"/>
          </w:tcPr>
          <w:p w:rsidR="00AC33B4" w:rsidRPr="0052548F" w:rsidRDefault="00AC33B4" w:rsidP="00AC33B4">
            <w:pPr>
              <w:rPr>
                <w:sz w:val="20"/>
                <w:lang w:val="fr-FR"/>
              </w:rPr>
            </w:pPr>
            <w:r w:rsidRPr="0052548F">
              <w:rPr>
                <w:sz w:val="20"/>
                <w:lang w:val="fr-FR"/>
              </w:rPr>
              <w:t>•</w:t>
            </w:r>
          </w:p>
        </w:tc>
        <w:tc>
          <w:tcPr>
            <w:tcW w:w="1984" w:type="dxa"/>
            <w:shd w:val="clear" w:color="auto" w:fill="auto"/>
          </w:tcPr>
          <w:p w:rsidR="00AC33B4" w:rsidRPr="0052548F" w:rsidRDefault="00AC33B4" w:rsidP="00AC33B4">
            <w:pPr>
              <w:rPr>
                <w:sz w:val="20"/>
                <w:lang w:val="fr-FR"/>
              </w:rPr>
            </w:pPr>
          </w:p>
        </w:tc>
        <w:tc>
          <w:tcPr>
            <w:tcW w:w="993" w:type="dxa"/>
            <w:shd w:val="clear" w:color="auto" w:fill="auto"/>
          </w:tcPr>
          <w:p w:rsidR="00AC33B4" w:rsidRPr="0052548F" w:rsidRDefault="00AC33B4" w:rsidP="00AC33B4">
            <w:pPr>
              <w:rPr>
                <w:sz w:val="20"/>
                <w:lang w:val="fr-FR"/>
              </w:rPr>
            </w:pPr>
          </w:p>
        </w:tc>
      </w:tr>
      <w:tr w:rsidR="00AC33B4" w:rsidRPr="0052548F" w:rsidTr="0052548F">
        <w:trPr>
          <w:cantSplit/>
        </w:trPr>
        <w:tc>
          <w:tcPr>
            <w:tcW w:w="1560" w:type="dxa"/>
            <w:shd w:val="clear" w:color="auto" w:fill="auto"/>
          </w:tcPr>
          <w:p w:rsidR="00AC33B4" w:rsidRPr="0052548F" w:rsidRDefault="00AC33B4" w:rsidP="00AC33B4">
            <w:pPr>
              <w:rPr>
                <w:sz w:val="20"/>
                <w:lang w:val="fr-FR"/>
              </w:rPr>
            </w:pPr>
            <w:r w:rsidRPr="0052548F">
              <w:rPr>
                <w:sz w:val="20"/>
                <w:lang w:val="fr-FR"/>
              </w:rPr>
              <w:t>Colombie</w:t>
            </w:r>
          </w:p>
        </w:tc>
        <w:tc>
          <w:tcPr>
            <w:tcW w:w="1418" w:type="dxa"/>
            <w:shd w:val="clear" w:color="auto" w:fill="auto"/>
          </w:tcPr>
          <w:p w:rsidR="00AC33B4" w:rsidRPr="0052548F" w:rsidRDefault="00AC33B4" w:rsidP="00AC33B4">
            <w:pPr>
              <w:rPr>
                <w:sz w:val="20"/>
                <w:lang w:val="fr-FR"/>
              </w:rPr>
            </w:pPr>
            <w:r w:rsidRPr="0052548F">
              <w:rPr>
                <w:sz w:val="20"/>
                <w:lang w:val="fr-FR"/>
              </w:rPr>
              <w:t>•</w:t>
            </w:r>
          </w:p>
        </w:tc>
        <w:tc>
          <w:tcPr>
            <w:tcW w:w="1701" w:type="dxa"/>
            <w:shd w:val="clear" w:color="auto" w:fill="auto"/>
          </w:tcPr>
          <w:p w:rsidR="00AC33B4" w:rsidRPr="0052548F" w:rsidRDefault="00AC33B4" w:rsidP="00AC33B4">
            <w:pPr>
              <w:rPr>
                <w:sz w:val="20"/>
                <w:lang w:val="fr-FR"/>
              </w:rPr>
            </w:pPr>
            <w:r w:rsidRPr="0052548F">
              <w:rPr>
                <w:sz w:val="20"/>
                <w:lang w:val="fr-FR"/>
              </w:rPr>
              <w:t>•</w:t>
            </w:r>
          </w:p>
        </w:tc>
        <w:tc>
          <w:tcPr>
            <w:tcW w:w="1842" w:type="dxa"/>
            <w:shd w:val="clear" w:color="auto" w:fill="auto"/>
          </w:tcPr>
          <w:p w:rsidR="00AC33B4" w:rsidRPr="0052548F" w:rsidRDefault="00AC33B4" w:rsidP="00AC33B4">
            <w:pPr>
              <w:rPr>
                <w:sz w:val="20"/>
                <w:lang w:val="fr-FR"/>
              </w:rPr>
            </w:pPr>
            <w:r w:rsidRPr="0052548F">
              <w:rPr>
                <w:sz w:val="20"/>
                <w:lang w:val="fr-FR"/>
              </w:rPr>
              <w:t>•</w:t>
            </w:r>
          </w:p>
        </w:tc>
        <w:tc>
          <w:tcPr>
            <w:tcW w:w="1418" w:type="dxa"/>
            <w:shd w:val="clear" w:color="auto" w:fill="auto"/>
          </w:tcPr>
          <w:p w:rsidR="00AC33B4" w:rsidRPr="0052548F" w:rsidRDefault="00AC33B4" w:rsidP="00AC33B4">
            <w:pPr>
              <w:rPr>
                <w:sz w:val="20"/>
                <w:lang w:val="fr-FR"/>
              </w:rPr>
            </w:pPr>
            <w:r w:rsidRPr="0052548F">
              <w:rPr>
                <w:sz w:val="20"/>
                <w:lang w:val="fr-FR"/>
              </w:rPr>
              <w:t>•</w:t>
            </w:r>
          </w:p>
        </w:tc>
        <w:tc>
          <w:tcPr>
            <w:tcW w:w="1984" w:type="dxa"/>
            <w:shd w:val="clear" w:color="auto" w:fill="auto"/>
          </w:tcPr>
          <w:p w:rsidR="00AC33B4" w:rsidRPr="0052548F" w:rsidRDefault="00AC33B4" w:rsidP="00AC33B4">
            <w:pPr>
              <w:rPr>
                <w:sz w:val="20"/>
                <w:lang w:val="fr-FR"/>
              </w:rPr>
            </w:pPr>
          </w:p>
        </w:tc>
        <w:tc>
          <w:tcPr>
            <w:tcW w:w="993" w:type="dxa"/>
            <w:shd w:val="clear" w:color="auto" w:fill="auto"/>
          </w:tcPr>
          <w:p w:rsidR="00AC33B4" w:rsidRPr="0052548F" w:rsidRDefault="00AC33B4" w:rsidP="00AC33B4">
            <w:pPr>
              <w:rPr>
                <w:sz w:val="20"/>
                <w:lang w:val="fr-FR"/>
              </w:rPr>
            </w:pPr>
          </w:p>
        </w:tc>
      </w:tr>
      <w:tr w:rsidR="00AC33B4" w:rsidRPr="0052548F" w:rsidTr="0052548F">
        <w:trPr>
          <w:cantSplit/>
        </w:trPr>
        <w:tc>
          <w:tcPr>
            <w:tcW w:w="1560" w:type="dxa"/>
            <w:shd w:val="clear" w:color="auto" w:fill="auto"/>
          </w:tcPr>
          <w:p w:rsidR="00AC33B4" w:rsidRPr="0052548F" w:rsidRDefault="00AC33B4" w:rsidP="00AC33B4">
            <w:pPr>
              <w:rPr>
                <w:sz w:val="20"/>
                <w:lang w:val="fr-FR"/>
              </w:rPr>
            </w:pPr>
            <w:r w:rsidRPr="0052548F">
              <w:rPr>
                <w:sz w:val="20"/>
                <w:lang w:val="fr-FR"/>
              </w:rPr>
              <w:t>Croatie</w:t>
            </w:r>
          </w:p>
        </w:tc>
        <w:tc>
          <w:tcPr>
            <w:tcW w:w="1418" w:type="dxa"/>
            <w:shd w:val="clear" w:color="auto" w:fill="auto"/>
          </w:tcPr>
          <w:p w:rsidR="00AC33B4" w:rsidRPr="0052548F" w:rsidRDefault="00AC33B4" w:rsidP="00AC33B4">
            <w:pPr>
              <w:rPr>
                <w:sz w:val="20"/>
                <w:lang w:val="fr-FR"/>
              </w:rPr>
            </w:pPr>
            <w:r w:rsidRPr="0052548F">
              <w:rPr>
                <w:sz w:val="20"/>
                <w:lang w:val="fr-FR"/>
              </w:rPr>
              <w:t>•</w:t>
            </w:r>
          </w:p>
        </w:tc>
        <w:tc>
          <w:tcPr>
            <w:tcW w:w="1701" w:type="dxa"/>
            <w:shd w:val="clear" w:color="auto" w:fill="auto"/>
          </w:tcPr>
          <w:p w:rsidR="00AC33B4" w:rsidRPr="0052548F" w:rsidRDefault="00AC33B4" w:rsidP="00AC33B4">
            <w:pPr>
              <w:rPr>
                <w:sz w:val="20"/>
                <w:lang w:val="fr-FR"/>
              </w:rPr>
            </w:pPr>
            <w:r w:rsidRPr="0052548F">
              <w:rPr>
                <w:sz w:val="20"/>
                <w:lang w:val="fr-FR"/>
              </w:rPr>
              <w:t>•</w:t>
            </w:r>
          </w:p>
        </w:tc>
        <w:tc>
          <w:tcPr>
            <w:tcW w:w="1842" w:type="dxa"/>
            <w:shd w:val="clear" w:color="auto" w:fill="auto"/>
          </w:tcPr>
          <w:p w:rsidR="00AC33B4" w:rsidRPr="0052548F" w:rsidRDefault="00AC33B4" w:rsidP="00AC33B4">
            <w:pPr>
              <w:rPr>
                <w:sz w:val="20"/>
                <w:lang w:val="fr-FR"/>
              </w:rPr>
            </w:pPr>
            <w:r w:rsidRPr="0052548F">
              <w:rPr>
                <w:sz w:val="20"/>
                <w:lang w:val="fr-FR"/>
              </w:rPr>
              <w:t>•</w:t>
            </w:r>
          </w:p>
        </w:tc>
        <w:tc>
          <w:tcPr>
            <w:tcW w:w="1418" w:type="dxa"/>
            <w:shd w:val="clear" w:color="auto" w:fill="auto"/>
          </w:tcPr>
          <w:p w:rsidR="00AC33B4" w:rsidRPr="0052548F" w:rsidRDefault="00AC33B4" w:rsidP="00AC33B4">
            <w:pPr>
              <w:rPr>
                <w:sz w:val="20"/>
                <w:lang w:val="fr-FR"/>
              </w:rPr>
            </w:pPr>
            <w:r w:rsidRPr="0052548F">
              <w:rPr>
                <w:sz w:val="20"/>
                <w:lang w:val="fr-FR"/>
              </w:rPr>
              <w:t>•</w:t>
            </w:r>
          </w:p>
        </w:tc>
        <w:tc>
          <w:tcPr>
            <w:tcW w:w="1984" w:type="dxa"/>
            <w:shd w:val="clear" w:color="auto" w:fill="auto"/>
          </w:tcPr>
          <w:p w:rsidR="00AC33B4" w:rsidRPr="0052548F" w:rsidRDefault="00AC33B4" w:rsidP="00AC33B4">
            <w:pPr>
              <w:rPr>
                <w:sz w:val="20"/>
                <w:lang w:val="fr-FR"/>
              </w:rPr>
            </w:pPr>
          </w:p>
        </w:tc>
        <w:tc>
          <w:tcPr>
            <w:tcW w:w="993" w:type="dxa"/>
            <w:shd w:val="clear" w:color="auto" w:fill="auto"/>
          </w:tcPr>
          <w:p w:rsidR="00AC33B4" w:rsidRPr="0052548F" w:rsidRDefault="00AC33B4" w:rsidP="00AC33B4">
            <w:pPr>
              <w:rPr>
                <w:sz w:val="20"/>
                <w:lang w:val="fr-FR"/>
              </w:rPr>
            </w:pPr>
          </w:p>
        </w:tc>
      </w:tr>
      <w:tr w:rsidR="00AC33B4" w:rsidRPr="0052548F" w:rsidTr="0052548F">
        <w:trPr>
          <w:cantSplit/>
        </w:trPr>
        <w:tc>
          <w:tcPr>
            <w:tcW w:w="1560" w:type="dxa"/>
            <w:shd w:val="clear" w:color="auto" w:fill="auto"/>
          </w:tcPr>
          <w:p w:rsidR="00AC33B4" w:rsidRPr="0052548F" w:rsidRDefault="00AC33B4" w:rsidP="00AC33B4">
            <w:pPr>
              <w:rPr>
                <w:sz w:val="20"/>
                <w:lang w:val="fr-FR"/>
              </w:rPr>
            </w:pPr>
            <w:r w:rsidRPr="0052548F">
              <w:rPr>
                <w:sz w:val="20"/>
                <w:lang w:val="fr-FR"/>
              </w:rPr>
              <w:t>Cuba (2008)</w:t>
            </w:r>
          </w:p>
        </w:tc>
        <w:tc>
          <w:tcPr>
            <w:tcW w:w="1418" w:type="dxa"/>
            <w:shd w:val="clear" w:color="auto" w:fill="auto"/>
          </w:tcPr>
          <w:p w:rsidR="00AC33B4" w:rsidRPr="0052548F" w:rsidRDefault="00AC33B4" w:rsidP="00AC33B4">
            <w:pPr>
              <w:rPr>
                <w:sz w:val="20"/>
                <w:lang w:val="fr-FR"/>
              </w:rPr>
            </w:pPr>
            <w:r w:rsidRPr="0052548F">
              <w:rPr>
                <w:sz w:val="20"/>
                <w:lang w:val="fr-FR"/>
              </w:rPr>
              <w:t>•</w:t>
            </w:r>
          </w:p>
        </w:tc>
        <w:tc>
          <w:tcPr>
            <w:tcW w:w="1701" w:type="dxa"/>
            <w:shd w:val="clear" w:color="auto" w:fill="auto"/>
          </w:tcPr>
          <w:p w:rsidR="00AC33B4" w:rsidRPr="0052548F" w:rsidRDefault="00AC33B4" w:rsidP="00AC33B4">
            <w:pPr>
              <w:rPr>
                <w:sz w:val="20"/>
                <w:lang w:val="fr-FR"/>
              </w:rPr>
            </w:pPr>
            <w:r w:rsidRPr="0052548F">
              <w:rPr>
                <w:sz w:val="20"/>
                <w:lang w:val="fr-FR"/>
              </w:rPr>
              <w:t>•</w:t>
            </w:r>
          </w:p>
        </w:tc>
        <w:tc>
          <w:tcPr>
            <w:tcW w:w="1842" w:type="dxa"/>
            <w:shd w:val="clear" w:color="auto" w:fill="auto"/>
          </w:tcPr>
          <w:p w:rsidR="00AC33B4" w:rsidRPr="0052548F" w:rsidRDefault="00AC33B4" w:rsidP="00AC33B4">
            <w:pPr>
              <w:rPr>
                <w:sz w:val="20"/>
                <w:lang w:val="fr-FR"/>
              </w:rPr>
            </w:pPr>
            <w:r w:rsidRPr="0052548F">
              <w:rPr>
                <w:sz w:val="20"/>
                <w:lang w:val="fr-FR"/>
              </w:rPr>
              <w:t>•</w:t>
            </w:r>
          </w:p>
        </w:tc>
        <w:tc>
          <w:tcPr>
            <w:tcW w:w="1418" w:type="dxa"/>
            <w:shd w:val="clear" w:color="auto" w:fill="auto"/>
          </w:tcPr>
          <w:p w:rsidR="00AC33B4" w:rsidRPr="0052548F" w:rsidRDefault="00AC33B4" w:rsidP="00AC33B4">
            <w:pPr>
              <w:rPr>
                <w:sz w:val="20"/>
                <w:lang w:val="fr-FR"/>
              </w:rPr>
            </w:pPr>
            <w:r w:rsidRPr="0052548F">
              <w:rPr>
                <w:sz w:val="20"/>
                <w:lang w:val="fr-FR"/>
              </w:rPr>
              <w:t>•</w:t>
            </w:r>
          </w:p>
        </w:tc>
        <w:tc>
          <w:tcPr>
            <w:tcW w:w="1984" w:type="dxa"/>
            <w:shd w:val="clear" w:color="auto" w:fill="auto"/>
          </w:tcPr>
          <w:p w:rsidR="00AC33B4" w:rsidRPr="0052548F" w:rsidRDefault="00AC33B4" w:rsidP="00AC33B4">
            <w:pPr>
              <w:rPr>
                <w:sz w:val="20"/>
                <w:lang w:val="fr-FR"/>
              </w:rPr>
            </w:pPr>
          </w:p>
        </w:tc>
        <w:tc>
          <w:tcPr>
            <w:tcW w:w="993" w:type="dxa"/>
            <w:shd w:val="clear" w:color="auto" w:fill="auto"/>
          </w:tcPr>
          <w:p w:rsidR="00AC33B4" w:rsidRPr="0052548F" w:rsidRDefault="00AC33B4" w:rsidP="00AC33B4">
            <w:pPr>
              <w:rPr>
                <w:sz w:val="20"/>
                <w:lang w:val="fr-FR"/>
              </w:rPr>
            </w:pPr>
          </w:p>
        </w:tc>
      </w:tr>
      <w:tr w:rsidR="00AC33B4" w:rsidRPr="0052548F" w:rsidTr="0052548F">
        <w:trPr>
          <w:cantSplit/>
        </w:trPr>
        <w:tc>
          <w:tcPr>
            <w:tcW w:w="1560" w:type="dxa"/>
            <w:shd w:val="clear" w:color="auto" w:fill="auto"/>
          </w:tcPr>
          <w:p w:rsidR="00AC33B4" w:rsidRPr="0052548F" w:rsidRDefault="00AC33B4" w:rsidP="00AC33B4">
            <w:pPr>
              <w:rPr>
                <w:sz w:val="20"/>
                <w:lang w:val="fr-FR"/>
              </w:rPr>
            </w:pPr>
            <w:r w:rsidRPr="0052548F">
              <w:rPr>
                <w:sz w:val="20"/>
                <w:lang w:val="fr-FR"/>
              </w:rPr>
              <w:t>Danemark</w:t>
            </w:r>
          </w:p>
        </w:tc>
        <w:tc>
          <w:tcPr>
            <w:tcW w:w="1418" w:type="dxa"/>
            <w:shd w:val="clear" w:color="auto" w:fill="auto"/>
          </w:tcPr>
          <w:p w:rsidR="00AC33B4" w:rsidRPr="0052548F" w:rsidRDefault="00AC33B4" w:rsidP="00AC33B4">
            <w:pPr>
              <w:rPr>
                <w:sz w:val="20"/>
                <w:lang w:val="fr-FR"/>
              </w:rPr>
            </w:pPr>
            <w:r w:rsidRPr="0052548F">
              <w:rPr>
                <w:sz w:val="20"/>
                <w:lang w:val="fr-FR"/>
              </w:rPr>
              <w:t>•</w:t>
            </w:r>
          </w:p>
        </w:tc>
        <w:tc>
          <w:tcPr>
            <w:tcW w:w="1701" w:type="dxa"/>
            <w:shd w:val="clear" w:color="auto" w:fill="auto"/>
          </w:tcPr>
          <w:p w:rsidR="00AC33B4" w:rsidRPr="0052548F" w:rsidRDefault="00AC33B4" w:rsidP="00AC33B4">
            <w:pPr>
              <w:rPr>
                <w:sz w:val="20"/>
                <w:lang w:val="fr-FR"/>
              </w:rPr>
            </w:pPr>
            <w:r w:rsidRPr="0052548F">
              <w:rPr>
                <w:sz w:val="20"/>
                <w:lang w:val="fr-FR"/>
              </w:rPr>
              <w:t>•</w:t>
            </w:r>
          </w:p>
        </w:tc>
        <w:tc>
          <w:tcPr>
            <w:tcW w:w="1842" w:type="dxa"/>
            <w:shd w:val="clear" w:color="auto" w:fill="auto"/>
          </w:tcPr>
          <w:p w:rsidR="00AC33B4" w:rsidRPr="0052548F" w:rsidRDefault="00AC33B4" w:rsidP="00AC33B4">
            <w:pPr>
              <w:rPr>
                <w:sz w:val="20"/>
                <w:lang w:val="fr-FR"/>
              </w:rPr>
            </w:pPr>
            <w:r w:rsidRPr="0052548F">
              <w:rPr>
                <w:sz w:val="20"/>
                <w:lang w:val="fr-FR"/>
              </w:rPr>
              <w:t>•</w:t>
            </w:r>
          </w:p>
        </w:tc>
        <w:tc>
          <w:tcPr>
            <w:tcW w:w="1418" w:type="dxa"/>
            <w:shd w:val="clear" w:color="auto" w:fill="auto"/>
          </w:tcPr>
          <w:p w:rsidR="00AC33B4" w:rsidRPr="0052548F" w:rsidRDefault="00AC33B4" w:rsidP="00AC33B4">
            <w:pPr>
              <w:rPr>
                <w:sz w:val="20"/>
                <w:lang w:val="fr-FR"/>
              </w:rPr>
            </w:pPr>
            <w:r w:rsidRPr="0052548F">
              <w:rPr>
                <w:sz w:val="20"/>
                <w:lang w:val="fr-FR"/>
              </w:rPr>
              <w:t>•</w:t>
            </w:r>
          </w:p>
        </w:tc>
        <w:tc>
          <w:tcPr>
            <w:tcW w:w="1984" w:type="dxa"/>
            <w:shd w:val="clear" w:color="auto" w:fill="auto"/>
          </w:tcPr>
          <w:p w:rsidR="00AC33B4" w:rsidRPr="0052548F" w:rsidRDefault="00AC33B4" w:rsidP="00573291">
            <w:pPr>
              <w:ind w:right="-136"/>
              <w:rPr>
                <w:sz w:val="20"/>
                <w:lang w:val="fr-FR"/>
              </w:rPr>
            </w:pPr>
            <w:r w:rsidRPr="0052548F">
              <w:rPr>
                <w:sz w:val="20"/>
                <w:lang w:val="fr-FR"/>
              </w:rPr>
              <w:t>Les marques danoise et internationale doivent</w:t>
            </w:r>
            <w:r w:rsidR="00573291">
              <w:rPr>
                <w:sz w:val="20"/>
                <w:lang w:val="fr-FR"/>
              </w:rPr>
              <w:t> </w:t>
            </w:r>
            <w:r w:rsidRPr="0052548F">
              <w:rPr>
                <w:sz w:val="20"/>
                <w:lang w:val="fr-FR"/>
              </w:rPr>
              <w:t>être identiques</w:t>
            </w:r>
            <w:r w:rsidR="00573291">
              <w:rPr>
                <w:sz w:val="20"/>
                <w:lang w:val="fr-FR"/>
              </w:rPr>
              <w:t>.</w:t>
            </w:r>
          </w:p>
        </w:tc>
        <w:tc>
          <w:tcPr>
            <w:tcW w:w="993" w:type="dxa"/>
            <w:shd w:val="clear" w:color="auto" w:fill="auto"/>
          </w:tcPr>
          <w:p w:rsidR="00AC33B4" w:rsidRPr="0052548F" w:rsidRDefault="00AC33B4" w:rsidP="00AC33B4">
            <w:pPr>
              <w:rPr>
                <w:sz w:val="20"/>
                <w:lang w:val="fr-FR"/>
              </w:rPr>
            </w:pPr>
          </w:p>
        </w:tc>
      </w:tr>
      <w:tr w:rsidR="00AC33B4" w:rsidRPr="0052548F" w:rsidTr="0052548F">
        <w:trPr>
          <w:cantSplit/>
        </w:trPr>
        <w:tc>
          <w:tcPr>
            <w:tcW w:w="1560" w:type="dxa"/>
            <w:shd w:val="clear" w:color="auto" w:fill="auto"/>
          </w:tcPr>
          <w:p w:rsidR="00AC33B4" w:rsidRPr="0052548F" w:rsidRDefault="00AC33B4" w:rsidP="00AC33B4">
            <w:pPr>
              <w:rPr>
                <w:sz w:val="20"/>
                <w:lang w:val="fr-FR"/>
              </w:rPr>
            </w:pPr>
            <w:r w:rsidRPr="0052548F">
              <w:rPr>
                <w:sz w:val="20"/>
                <w:lang w:val="fr-FR"/>
              </w:rPr>
              <w:t>Espagne</w:t>
            </w:r>
          </w:p>
        </w:tc>
        <w:tc>
          <w:tcPr>
            <w:tcW w:w="1418" w:type="dxa"/>
            <w:shd w:val="clear" w:color="auto" w:fill="auto"/>
          </w:tcPr>
          <w:p w:rsidR="00AC33B4" w:rsidRPr="0052548F" w:rsidRDefault="00AC33B4" w:rsidP="00AC33B4">
            <w:pPr>
              <w:rPr>
                <w:sz w:val="20"/>
                <w:lang w:val="fr-FR"/>
              </w:rPr>
            </w:pPr>
            <w:r w:rsidRPr="0052548F">
              <w:rPr>
                <w:sz w:val="20"/>
                <w:lang w:val="fr-FR"/>
              </w:rPr>
              <w:t>•</w:t>
            </w:r>
          </w:p>
        </w:tc>
        <w:tc>
          <w:tcPr>
            <w:tcW w:w="1701" w:type="dxa"/>
            <w:shd w:val="clear" w:color="auto" w:fill="auto"/>
          </w:tcPr>
          <w:p w:rsidR="00AC33B4" w:rsidRPr="0052548F" w:rsidRDefault="00AC33B4" w:rsidP="00AC33B4">
            <w:pPr>
              <w:rPr>
                <w:sz w:val="20"/>
                <w:lang w:val="fr-FR"/>
              </w:rPr>
            </w:pPr>
            <w:r w:rsidRPr="0052548F">
              <w:rPr>
                <w:sz w:val="20"/>
                <w:lang w:val="fr-FR"/>
              </w:rPr>
              <w:t>•</w:t>
            </w:r>
          </w:p>
        </w:tc>
        <w:tc>
          <w:tcPr>
            <w:tcW w:w="1842" w:type="dxa"/>
            <w:shd w:val="clear" w:color="auto" w:fill="auto"/>
          </w:tcPr>
          <w:p w:rsidR="00AC33B4" w:rsidRPr="0052548F" w:rsidRDefault="00AC33B4" w:rsidP="00AC33B4">
            <w:pPr>
              <w:rPr>
                <w:sz w:val="20"/>
                <w:lang w:val="fr-FR"/>
              </w:rPr>
            </w:pPr>
          </w:p>
        </w:tc>
        <w:tc>
          <w:tcPr>
            <w:tcW w:w="1418" w:type="dxa"/>
            <w:shd w:val="clear" w:color="auto" w:fill="auto"/>
          </w:tcPr>
          <w:p w:rsidR="00AC33B4" w:rsidRPr="0052548F" w:rsidRDefault="00AC33B4" w:rsidP="00AC33B4">
            <w:pPr>
              <w:rPr>
                <w:sz w:val="20"/>
                <w:lang w:val="fr-FR"/>
              </w:rPr>
            </w:pPr>
            <w:r w:rsidRPr="0052548F">
              <w:rPr>
                <w:sz w:val="20"/>
                <w:lang w:val="fr-FR"/>
              </w:rPr>
              <w:t>•</w:t>
            </w:r>
          </w:p>
        </w:tc>
        <w:tc>
          <w:tcPr>
            <w:tcW w:w="1984" w:type="dxa"/>
            <w:shd w:val="clear" w:color="auto" w:fill="auto"/>
          </w:tcPr>
          <w:p w:rsidR="00AC33B4" w:rsidRPr="0052548F" w:rsidRDefault="00AC33B4" w:rsidP="00AC33B4">
            <w:pPr>
              <w:rPr>
                <w:sz w:val="20"/>
                <w:lang w:val="fr-FR"/>
              </w:rPr>
            </w:pPr>
          </w:p>
        </w:tc>
        <w:tc>
          <w:tcPr>
            <w:tcW w:w="993" w:type="dxa"/>
            <w:shd w:val="clear" w:color="auto" w:fill="auto"/>
          </w:tcPr>
          <w:p w:rsidR="00AC33B4" w:rsidRPr="0052548F" w:rsidRDefault="00AC33B4" w:rsidP="00AC33B4">
            <w:pPr>
              <w:rPr>
                <w:sz w:val="20"/>
                <w:lang w:val="fr-FR"/>
              </w:rPr>
            </w:pPr>
          </w:p>
        </w:tc>
      </w:tr>
      <w:tr w:rsidR="00AC33B4" w:rsidRPr="0052548F" w:rsidTr="0052548F">
        <w:trPr>
          <w:cantSplit/>
        </w:trPr>
        <w:tc>
          <w:tcPr>
            <w:tcW w:w="1560" w:type="dxa"/>
            <w:shd w:val="clear" w:color="auto" w:fill="auto"/>
          </w:tcPr>
          <w:p w:rsidR="00AC33B4" w:rsidRPr="0052548F" w:rsidRDefault="00AC33B4" w:rsidP="00AC33B4">
            <w:pPr>
              <w:rPr>
                <w:sz w:val="20"/>
                <w:lang w:val="fr-FR"/>
              </w:rPr>
            </w:pPr>
            <w:r w:rsidRPr="0052548F">
              <w:rPr>
                <w:sz w:val="20"/>
                <w:lang w:val="fr-FR"/>
              </w:rPr>
              <w:t>Estonie</w:t>
            </w:r>
          </w:p>
        </w:tc>
        <w:tc>
          <w:tcPr>
            <w:tcW w:w="1418" w:type="dxa"/>
            <w:shd w:val="clear" w:color="auto" w:fill="auto"/>
          </w:tcPr>
          <w:p w:rsidR="00AC33B4" w:rsidRPr="0052548F" w:rsidRDefault="00AC33B4" w:rsidP="00AC33B4">
            <w:pPr>
              <w:rPr>
                <w:sz w:val="20"/>
                <w:lang w:val="fr-FR"/>
              </w:rPr>
            </w:pPr>
            <w:r w:rsidRPr="0052548F">
              <w:rPr>
                <w:sz w:val="20"/>
                <w:lang w:val="fr-FR"/>
              </w:rPr>
              <w:t>•</w:t>
            </w:r>
          </w:p>
        </w:tc>
        <w:tc>
          <w:tcPr>
            <w:tcW w:w="1701" w:type="dxa"/>
            <w:shd w:val="clear" w:color="auto" w:fill="auto"/>
          </w:tcPr>
          <w:p w:rsidR="00AC33B4" w:rsidRPr="0052548F" w:rsidRDefault="00AC33B4" w:rsidP="00AC33B4">
            <w:pPr>
              <w:rPr>
                <w:sz w:val="20"/>
                <w:lang w:val="fr-FR"/>
              </w:rPr>
            </w:pPr>
            <w:r w:rsidRPr="0052548F">
              <w:rPr>
                <w:sz w:val="20"/>
                <w:lang w:val="fr-FR"/>
              </w:rPr>
              <w:t>•</w:t>
            </w:r>
          </w:p>
        </w:tc>
        <w:tc>
          <w:tcPr>
            <w:tcW w:w="1842" w:type="dxa"/>
            <w:shd w:val="clear" w:color="auto" w:fill="auto"/>
          </w:tcPr>
          <w:p w:rsidR="00AC33B4" w:rsidRPr="0052548F" w:rsidRDefault="00AC33B4" w:rsidP="00AC33B4">
            <w:pPr>
              <w:rPr>
                <w:sz w:val="20"/>
                <w:lang w:val="fr-FR"/>
              </w:rPr>
            </w:pPr>
            <w:r w:rsidRPr="0052548F">
              <w:rPr>
                <w:sz w:val="20"/>
                <w:lang w:val="fr-FR"/>
              </w:rPr>
              <w:t>•</w:t>
            </w:r>
          </w:p>
        </w:tc>
        <w:tc>
          <w:tcPr>
            <w:tcW w:w="1418" w:type="dxa"/>
            <w:shd w:val="clear" w:color="auto" w:fill="auto"/>
          </w:tcPr>
          <w:p w:rsidR="00AC33B4" w:rsidRPr="0052548F" w:rsidRDefault="00AC33B4" w:rsidP="00AC33B4">
            <w:pPr>
              <w:rPr>
                <w:sz w:val="20"/>
                <w:lang w:val="fr-FR"/>
              </w:rPr>
            </w:pPr>
            <w:r w:rsidRPr="0052548F">
              <w:rPr>
                <w:sz w:val="20"/>
                <w:lang w:val="fr-FR"/>
              </w:rPr>
              <w:t>•</w:t>
            </w:r>
          </w:p>
        </w:tc>
        <w:tc>
          <w:tcPr>
            <w:tcW w:w="1984" w:type="dxa"/>
            <w:shd w:val="clear" w:color="auto" w:fill="auto"/>
          </w:tcPr>
          <w:p w:rsidR="00AC33B4" w:rsidRPr="0052548F" w:rsidRDefault="00AC33B4" w:rsidP="00AC33B4">
            <w:pPr>
              <w:rPr>
                <w:sz w:val="20"/>
                <w:lang w:val="fr-FR"/>
              </w:rPr>
            </w:pPr>
          </w:p>
        </w:tc>
        <w:tc>
          <w:tcPr>
            <w:tcW w:w="993" w:type="dxa"/>
            <w:shd w:val="clear" w:color="auto" w:fill="auto"/>
          </w:tcPr>
          <w:p w:rsidR="00AC33B4" w:rsidRPr="0052548F" w:rsidRDefault="00AC33B4" w:rsidP="00AC33B4">
            <w:pPr>
              <w:rPr>
                <w:sz w:val="20"/>
                <w:lang w:val="fr-FR"/>
              </w:rPr>
            </w:pPr>
          </w:p>
        </w:tc>
      </w:tr>
      <w:tr w:rsidR="00AC33B4" w:rsidRPr="0052548F" w:rsidTr="0052548F">
        <w:trPr>
          <w:cantSplit/>
        </w:trPr>
        <w:tc>
          <w:tcPr>
            <w:tcW w:w="1560" w:type="dxa"/>
            <w:shd w:val="clear" w:color="auto" w:fill="auto"/>
          </w:tcPr>
          <w:p w:rsidR="00AC33B4" w:rsidRPr="0052548F" w:rsidRDefault="00573291" w:rsidP="00AC33B4">
            <w:pPr>
              <w:rPr>
                <w:sz w:val="20"/>
                <w:lang w:val="fr-FR"/>
              </w:rPr>
            </w:pPr>
            <w:r>
              <w:rPr>
                <w:sz w:val="20"/>
                <w:lang w:val="fr-FR"/>
              </w:rPr>
              <w:lastRenderedPageBreak/>
              <w:t>États-</w:t>
            </w:r>
            <w:r w:rsidR="00AC33B4" w:rsidRPr="0052548F">
              <w:rPr>
                <w:sz w:val="20"/>
                <w:lang w:val="fr-FR"/>
              </w:rPr>
              <w:t>Unis d’Amérique</w:t>
            </w:r>
          </w:p>
        </w:tc>
        <w:tc>
          <w:tcPr>
            <w:tcW w:w="1418" w:type="dxa"/>
            <w:shd w:val="clear" w:color="auto" w:fill="auto"/>
          </w:tcPr>
          <w:p w:rsidR="00AC33B4" w:rsidRPr="0052548F" w:rsidRDefault="00AC33B4" w:rsidP="00AC33B4">
            <w:pPr>
              <w:rPr>
                <w:sz w:val="20"/>
                <w:lang w:val="fr-FR"/>
              </w:rPr>
            </w:pPr>
            <w:r w:rsidRPr="0052548F">
              <w:rPr>
                <w:sz w:val="20"/>
                <w:lang w:val="fr-FR"/>
              </w:rPr>
              <w:t>•</w:t>
            </w:r>
          </w:p>
        </w:tc>
        <w:tc>
          <w:tcPr>
            <w:tcW w:w="1701" w:type="dxa"/>
            <w:shd w:val="clear" w:color="auto" w:fill="auto"/>
          </w:tcPr>
          <w:p w:rsidR="00AC33B4" w:rsidRPr="0052548F" w:rsidRDefault="00AC33B4" w:rsidP="00AC33B4">
            <w:pPr>
              <w:rPr>
                <w:sz w:val="20"/>
                <w:lang w:val="fr-FR"/>
              </w:rPr>
            </w:pPr>
            <w:r w:rsidRPr="0052548F">
              <w:rPr>
                <w:sz w:val="20"/>
                <w:lang w:val="fr-FR"/>
              </w:rPr>
              <w:t>•</w:t>
            </w:r>
          </w:p>
        </w:tc>
        <w:tc>
          <w:tcPr>
            <w:tcW w:w="1842" w:type="dxa"/>
            <w:shd w:val="clear" w:color="auto" w:fill="auto"/>
          </w:tcPr>
          <w:p w:rsidR="00AC33B4" w:rsidRPr="0052548F" w:rsidRDefault="00AC33B4" w:rsidP="00AC33B4">
            <w:pPr>
              <w:rPr>
                <w:sz w:val="20"/>
                <w:lang w:val="fr-FR"/>
              </w:rPr>
            </w:pPr>
            <w:r w:rsidRPr="0052548F">
              <w:rPr>
                <w:sz w:val="20"/>
                <w:lang w:val="fr-FR"/>
              </w:rPr>
              <w:t>•</w:t>
            </w:r>
          </w:p>
        </w:tc>
        <w:tc>
          <w:tcPr>
            <w:tcW w:w="1418" w:type="dxa"/>
            <w:shd w:val="clear" w:color="auto" w:fill="auto"/>
          </w:tcPr>
          <w:p w:rsidR="00AC33B4" w:rsidRPr="0052548F" w:rsidRDefault="00AC33B4" w:rsidP="00AC33B4">
            <w:pPr>
              <w:rPr>
                <w:sz w:val="20"/>
                <w:lang w:val="fr-FR"/>
              </w:rPr>
            </w:pPr>
            <w:r w:rsidRPr="0052548F">
              <w:rPr>
                <w:sz w:val="20"/>
                <w:lang w:val="fr-FR"/>
              </w:rPr>
              <w:t>•</w:t>
            </w:r>
          </w:p>
        </w:tc>
        <w:tc>
          <w:tcPr>
            <w:tcW w:w="1984" w:type="dxa"/>
            <w:shd w:val="clear" w:color="auto" w:fill="auto"/>
          </w:tcPr>
          <w:p w:rsidR="00AC33B4" w:rsidRPr="009872F9" w:rsidRDefault="00AC33B4" w:rsidP="009872F9">
            <w:pPr>
              <w:autoSpaceDE w:val="0"/>
              <w:autoSpaceDN w:val="0"/>
              <w:adjustRightInd w:val="0"/>
              <w:rPr>
                <w:sz w:val="20"/>
                <w:lang w:val="fr-FR"/>
              </w:rPr>
            </w:pPr>
            <w:r w:rsidRPr="009872F9">
              <w:rPr>
                <w:rFonts w:eastAsia="Times New Roman"/>
                <w:sz w:val="20"/>
                <w:lang w:val="fr-FR" w:eastAsia="fr-FR"/>
              </w:rPr>
              <w:t>Les mêmes</w:t>
            </w:r>
            <w:r w:rsidR="009872F9">
              <w:rPr>
                <w:rFonts w:eastAsia="Times New Roman"/>
                <w:sz w:val="20"/>
                <w:lang w:val="fr-FR" w:eastAsia="fr-FR"/>
              </w:rPr>
              <w:t xml:space="preserve"> </w:t>
            </w:r>
            <w:r w:rsidRPr="009872F9">
              <w:rPr>
                <w:rFonts w:eastAsia="Times New Roman"/>
                <w:sz w:val="20"/>
                <w:lang w:val="fr-FR" w:eastAsia="fr-FR"/>
              </w:rPr>
              <w:t>marques figurent</w:t>
            </w:r>
            <w:r w:rsidR="009872F9">
              <w:rPr>
                <w:rFonts w:eastAsia="Times New Roman"/>
                <w:sz w:val="20"/>
                <w:lang w:val="fr-FR" w:eastAsia="fr-FR"/>
              </w:rPr>
              <w:t xml:space="preserve"> </w:t>
            </w:r>
            <w:r w:rsidRPr="009872F9">
              <w:rPr>
                <w:rFonts w:eastAsia="Times New Roman"/>
                <w:sz w:val="20"/>
                <w:lang w:val="fr-FR" w:eastAsia="fr-FR"/>
              </w:rPr>
              <w:t>dans les</w:t>
            </w:r>
            <w:r w:rsidR="009872F9">
              <w:rPr>
                <w:rFonts w:eastAsia="Times New Roman"/>
                <w:sz w:val="20"/>
                <w:lang w:val="fr-FR" w:eastAsia="fr-FR"/>
              </w:rPr>
              <w:t xml:space="preserve"> </w:t>
            </w:r>
            <w:r w:rsidRPr="009872F9">
              <w:rPr>
                <w:rFonts w:eastAsia="Times New Roman"/>
                <w:sz w:val="20"/>
                <w:lang w:val="fr-FR" w:eastAsia="fr-FR"/>
              </w:rPr>
              <w:t>enregistrements</w:t>
            </w:r>
            <w:r w:rsidR="009872F9">
              <w:rPr>
                <w:rFonts w:eastAsia="Times New Roman"/>
                <w:sz w:val="20"/>
                <w:lang w:val="fr-FR" w:eastAsia="fr-FR"/>
              </w:rPr>
              <w:t xml:space="preserve"> </w:t>
            </w:r>
            <w:r w:rsidRPr="009872F9">
              <w:rPr>
                <w:rFonts w:eastAsia="Times New Roman"/>
                <w:sz w:val="20"/>
                <w:lang w:val="fr-FR" w:eastAsia="fr-FR"/>
              </w:rPr>
              <w:t>nationaux et</w:t>
            </w:r>
            <w:r w:rsidR="009872F9">
              <w:rPr>
                <w:rFonts w:eastAsia="Times New Roman"/>
                <w:sz w:val="20"/>
                <w:lang w:val="fr-FR" w:eastAsia="fr-FR"/>
              </w:rPr>
              <w:t xml:space="preserve"> </w:t>
            </w:r>
            <w:r w:rsidRPr="009872F9">
              <w:rPr>
                <w:rFonts w:eastAsia="Times New Roman"/>
                <w:sz w:val="20"/>
                <w:lang w:val="fr-FR" w:eastAsia="fr-FR"/>
              </w:rPr>
              <w:t>internationaux;</w:t>
            </w:r>
            <w:r w:rsidR="009872F9">
              <w:rPr>
                <w:rFonts w:eastAsia="Times New Roman"/>
                <w:sz w:val="20"/>
                <w:lang w:val="fr-FR" w:eastAsia="fr-FR"/>
              </w:rPr>
              <w:t xml:space="preserve">  </w:t>
            </w:r>
            <w:r w:rsidRPr="009872F9">
              <w:rPr>
                <w:rFonts w:eastAsia="Times New Roman"/>
                <w:sz w:val="20"/>
                <w:lang w:val="fr-FR" w:eastAsia="fr-FR"/>
              </w:rPr>
              <w:t>la demande doit</w:t>
            </w:r>
            <w:r w:rsidR="009872F9">
              <w:rPr>
                <w:rFonts w:eastAsia="Times New Roman"/>
                <w:sz w:val="20"/>
                <w:lang w:val="fr-FR" w:eastAsia="fr-FR"/>
              </w:rPr>
              <w:t xml:space="preserve"> </w:t>
            </w:r>
            <w:r w:rsidRPr="009872F9">
              <w:rPr>
                <w:rFonts w:eastAsia="Times New Roman"/>
                <w:sz w:val="20"/>
                <w:lang w:val="fr-FR" w:eastAsia="fr-FR"/>
              </w:rPr>
              <w:t>contenir les</w:t>
            </w:r>
            <w:r w:rsidR="009872F9">
              <w:rPr>
                <w:rFonts w:eastAsia="Times New Roman"/>
                <w:sz w:val="20"/>
                <w:lang w:val="fr-FR" w:eastAsia="fr-FR"/>
              </w:rPr>
              <w:t xml:space="preserve"> </w:t>
            </w:r>
            <w:r w:rsidRPr="009872F9">
              <w:rPr>
                <w:rFonts w:eastAsia="Times New Roman"/>
                <w:sz w:val="20"/>
                <w:lang w:val="fr-FR" w:eastAsia="fr-FR"/>
              </w:rPr>
              <w:t>numéros</w:t>
            </w:r>
            <w:r w:rsidR="009872F9">
              <w:rPr>
                <w:rFonts w:eastAsia="Times New Roman"/>
                <w:sz w:val="20"/>
                <w:lang w:val="fr-FR" w:eastAsia="fr-FR"/>
              </w:rPr>
              <w:t xml:space="preserve"> </w:t>
            </w:r>
            <w:r w:rsidRPr="009872F9">
              <w:rPr>
                <w:rFonts w:eastAsia="Times New Roman"/>
                <w:sz w:val="20"/>
                <w:lang w:val="fr-FR" w:eastAsia="fr-FR"/>
              </w:rPr>
              <w:t>d’enregistrement</w:t>
            </w:r>
            <w:r w:rsidR="009872F9">
              <w:rPr>
                <w:rFonts w:eastAsia="Times New Roman"/>
                <w:sz w:val="20"/>
                <w:lang w:val="fr-FR" w:eastAsia="fr-FR"/>
              </w:rPr>
              <w:t xml:space="preserve"> </w:t>
            </w:r>
            <w:r w:rsidRPr="009872F9">
              <w:rPr>
                <w:rFonts w:eastAsia="Times New Roman"/>
                <w:sz w:val="20"/>
                <w:lang w:val="fr-FR" w:eastAsia="fr-FR"/>
              </w:rPr>
              <w:t>pour</w:t>
            </w:r>
            <w:r w:rsidR="009872F9">
              <w:rPr>
                <w:rFonts w:eastAsia="Times New Roman"/>
                <w:sz w:val="20"/>
                <w:lang w:val="fr-FR" w:eastAsia="fr-FR"/>
              </w:rPr>
              <w:t xml:space="preserve"> </w:t>
            </w:r>
            <w:r w:rsidRPr="009872F9">
              <w:rPr>
                <w:rFonts w:eastAsia="Times New Roman"/>
                <w:sz w:val="20"/>
                <w:lang w:val="fr-FR" w:eastAsia="fr-FR"/>
              </w:rPr>
              <w:t>l’enregistrement national et l’extension;  la taxe appropriée est incluse</w:t>
            </w:r>
            <w:r w:rsidR="00573291" w:rsidRPr="009872F9">
              <w:rPr>
                <w:rFonts w:eastAsia="Times New Roman"/>
                <w:sz w:val="20"/>
                <w:lang w:val="fr-FR" w:eastAsia="fr-FR"/>
              </w:rPr>
              <w:t>.</w:t>
            </w:r>
          </w:p>
        </w:tc>
        <w:tc>
          <w:tcPr>
            <w:tcW w:w="993" w:type="dxa"/>
            <w:shd w:val="clear" w:color="auto" w:fill="auto"/>
          </w:tcPr>
          <w:p w:rsidR="00AC33B4" w:rsidRPr="0052548F" w:rsidRDefault="00AC33B4" w:rsidP="00AC33B4">
            <w:pPr>
              <w:rPr>
                <w:sz w:val="20"/>
                <w:lang w:val="fr-FR"/>
              </w:rPr>
            </w:pPr>
          </w:p>
        </w:tc>
      </w:tr>
      <w:tr w:rsidR="00AC33B4" w:rsidRPr="0052548F" w:rsidTr="0052548F">
        <w:trPr>
          <w:cantSplit/>
        </w:trPr>
        <w:tc>
          <w:tcPr>
            <w:tcW w:w="1560" w:type="dxa"/>
            <w:shd w:val="clear" w:color="auto" w:fill="auto"/>
          </w:tcPr>
          <w:p w:rsidR="00AC33B4" w:rsidRPr="0052548F" w:rsidRDefault="00AC33B4" w:rsidP="00573291">
            <w:pPr>
              <w:keepNext/>
              <w:rPr>
                <w:sz w:val="20"/>
                <w:lang w:val="fr-FR"/>
              </w:rPr>
            </w:pPr>
            <w:r w:rsidRPr="0052548F">
              <w:rPr>
                <w:sz w:val="20"/>
                <w:lang w:val="fr-FR"/>
              </w:rPr>
              <w:t>Ex</w:t>
            </w:r>
            <w:r w:rsidR="00573291">
              <w:rPr>
                <w:sz w:val="20"/>
                <w:lang w:val="fr-FR"/>
              </w:rPr>
              <w:t>-</w:t>
            </w:r>
            <w:r w:rsidRPr="0052548F">
              <w:rPr>
                <w:sz w:val="20"/>
                <w:lang w:val="fr-FR"/>
              </w:rPr>
              <w:t>République yougoslave de Macédoine (2008)</w:t>
            </w:r>
          </w:p>
        </w:tc>
        <w:tc>
          <w:tcPr>
            <w:tcW w:w="1418" w:type="dxa"/>
            <w:shd w:val="clear" w:color="auto" w:fill="auto"/>
          </w:tcPr>
          <w:p w:rsidR="00AC33B4" w:rsidRPr="0052548F" w:rsidRDefault="00AC33B4" w:rsidP="00AC33B4">
            <w:pPr>
              <w:keepNext/>
              <w:rPr>
                <w:sz w:val="20"/>
                <w:lang w:val="fr-FR"/>
              </w:rPr>
            </w:pPr>
            <w:r w:rsidRPr="0052548F">
              <w:rPr>
                <w:sz w:val="20"/>
                <w:lang w:val="fr-FR"/>
              </w:rPr>
              <w:t>•</w:t>
            </w:r>
          </w:p>
        </w:tc>
        <w:tc>
          <w:tcPr>
            <w:tcW w:w="1701" w:type="dxa"/>
            <w:shd w:val="clear" w:color="auto" w:fill="auto"/>
          </w:tcPr>
          <w:p w:rsidR="00AC33B4" w:rsidRPr="0052548F" w:rsidRDefault="00AC33B4" w:rsidP="00AC33B4">
            <w:pPr>
              <w:keepNext/>
              <w:rPr>
                <w:sz w:val="20"/>
                <w:lang w:val="fr-FR"/>
              </w:rPr>
            </w:pPr>
            <w:r w:rsidRPr="0052548F">
              <w:rPr>
                <w:sz w:val="20"/>
                <w:lang w:val="fr-FR"/>
              </w:rPr>
              <w:t>•</w:t>
            </w:r>
          </w:p>
        </w:tc>
        <w:tc>
          <w:tcPr>
            <w:tcW w:w="1842" w:type="dxa"/>
            <w:shd w:val="clear" w:color="auto" w:fill="auto"/>
          </w:tcPr>
          <w:p w:rsidR="00AC33B4" w:rsidRPr="0052548F" w:rsidRDefault="00AC33B4" w:rsidP="00AC33B4">
            <w:pPr>
              <w:keepNext/>
              <w:rPr>
                <w:sz w:val="20"/>
                <w:lang w:val="fr-FR"/>
              </w:rPr>
            </w:pPr>
            <w:r w:rsidRPr="0052548F">
              <w:rPr>
                <w:sz w:val="20"/>
                <w:lang w:val="fr-FR"/>
              </w:rPr>
              <w:t>•</w:t>
            </w:r>
          </w:p>
        </w:tc>
        <w:tc>
          <w:tcPr>
            <w:tcW w:w="1418" w:type="dxa"/>
            <w:shd w:val="clear" w:color="auto" w:fill="auto"/>
          </w:tcPr>
          <w:p w:rsidR="00AC33B4" w:rsidRPr="0052548F" w:rsidRDefault="00AC33B4" w:rsidP="00AC33B4">
            <w:pPr>
              <w:keepNext/>
              <w:rPr>
                <w:sz w:val="20"/>
                <w:lang w:val="fr-FR"/>
              </w:rPr>
            </w:pPr>
            <w:r w:rsidRPr="0052548F">
              <w:rPr>
                <w:sz w:val="20"/>
                <w:lang w:val="fr-FR"/>
              </w:rPr>
              <w:t>•</w:t>
            </w:r>
          </w:p>
        </w:tc>
        <w:tc>
          <w:tcPr>
            <w:tcW w:w="1984" w:type="dxa"/>
            <w:shd w:val="clear" w:color="auto" w:fill="auto"/>
          </w:tcPr>
          <w:p w:rsidR="00AC33B4" w:rsidRPr="0052548F" w:rsidRDefault="00AC33B4" w:rsidP="00AC33B4">
            <w:pPr>
              <w:keepNext/>
              <w:rPr>
                <w:sz w:val="20"/>
                <w:lang w:val="fr-FR"/>
              </w:rPr>
            </w:pPr>
          </w:p>
        </w:tc>
        <w:tc>
          <w:tcPr>
            <w:tcW w:w="993" w:type="dxa"/>
            <w:shd w:val="clear" w:color="auto" w:fill="auto"/>
          </w:tcPr>
          <w:p w:rsidR="00AC33B4" w:rsidRPr="0052548F" w:rsidRDefault="00AC33B4" w:rsidP="00AC33B4">
            <w:pPr>
              <w:keepNext/>
              <w:rPr>
                <w:sz w:val="20"/>
                <w:lang w:val="fr-FR"/>
              </w:rPr>
            </w:pPr>
          </w:p>
        </w:tc>
      </w:tr>
      <w:tr w:rsidR="00AC33B4" w:rsidRPr="0052548F" w:rsidTr="0052548F">
        <w:trPr>
          <w:cantSplit/>
        </w:trPr>
        <w:tc>
          <w:tcPr>
            <w:tcW w:w="1560" w:type="dxa"/>
            <w:shd w:val="clear" w:color="auto" w:fill="auto"/>
          </w:tcPr>
          <w:p w:rsidR="00AC33B4" w:rsidRPr="0052548F" w:rsidRDefault="00AC33B4" w:rsidP="00AC33B4">
            <w:pPr>
              <w:rPr>
                <w:sz w:val="20"/>
                <w:lang w:val="fr-FR"/>
              </w:rPr>
            </w:pPr>
            <w:r w:rsidRPr="0052548F">
              <w:rPr>
                <w:sz w:val="20"/>
                <w:lang w:val="fr-FR"/>
              </w:rPr>
              <w:t>Fédération de Russie</w:t>
            </w:r>
          </w:p>
        </w:tc>
        <w:tc>
          <w:tcPr>
            <w:tcW w:w="1418" w:type="dxa"/>
            <w:shd w:val="clear" w:color="auto" w:fill="auto"/>
          </w:tcPr>
          <w:p w:rsidR="00AC33B4" w:rsidRPr="0052548F" w:rsidRDefault="00AC33B4" w:rsidP="00AC33B4">
            <w:pPr>
              <w:rPr>
                <w:sz w:val="20"/>
                <w:lang w:val="fr-FR"/>
              </w:rPr>
            </w:pPr>
            <w:r w:rsidRPr="0052548F">
              <w:rPr>
                <w:sz w:val="20"/>
                <w:lang w:val="fr-FR"/>
              </w:rPr>
              <w:t>•</w:t>
            </w:r>
          </w:p>
        </w:tc>
        <w:tc>
          <w:tcPr>
            <w:tcW w:w="1701" w:type="dxa"/>
            <w:shd w:val="clear" w:color="auto" w:fill="auto"/>
          </w:tcPr>
          <w:p w:rsidR="00AC33B4" w:rsidRPr="0052548F" w:rsidRDefault="00AC33B4" w:rsidP="00AC33B4">
            <w:pPr>
              <w:rPr>
                <w:sz w:val="20"/>
                <w:lang w:val="fr-FR"/>
              </w:rPr>
            </w:pPr>
            <w:r w:rsidRPr="0052548F">
              <w:rPr>
                <w:sz w:val="20"/>
                <w:lang w:val="fr-FR"/>
              </w:rPr>
              <w:t>•</w:t>
            </w:r>
          </w:p>
        </w:tc>
        <w:tc>
          <w:tcPr>
            <w:tcW w:w="1842" w:type="dxa"/>
            <w:shd w:val="clear" w:color="auto" w:fill="auto"/>
          </w:tcPr>
          <w:p w:rsidR="00AC33B4" w:rsidRPr="0052548F" w:rsidRDefault="00AC33B4" w:rsidP="00AC33B4">
            <w:pPr>
              <w:rPr>
                <w:sz w:val="20"/>
                <w:lang w:val="fr-FR"/>
              </w:rPr>
            </w:pPr>
            <w:r w:rsidRPr="0052548F">
              <w:rPr>
                <w:sz w:val="20"/>
                <w:lang w:val="fr-FR"/>
              </w:rPr>
              <w:t>•</w:t>
            </w:r>
          </w:p>
        </w:tc>
        <w:tc>
          <w:tcPr>
            <w:tcW w:w="1418" w:type="dxa"/>
            <w:shd w:val="clear" w:color="auto" w:fill="auto"/>
          </w:tcPr>
          <w:p w:rsidR="00AC33B4" w:rsidRPr="0052548F" w:rsidRDefault="00AC33B4" w:rsidP="00AC33B4">
            <w:pPr>
              <w:rPr>
                <w:sz w:val="20"/>
                <w:lang w:val="fr-FR"/>
              </w:rPr>
            </w:pPr>
          </w:p>
        </w:tc>
        <w:tc>
          <w:tcPr>
            <w:tcW w:w="1984" w:type="dxa"/>
            <w:shd w:val="clear" w:color="auto" w:fill="auto"/>
          </w:tcPr>
          <w:p w:rsidR="00AC33B4" w:rsidRPr="0052548F" w:rsidRDefault="00AC33B4" w:rsidP="00AC33B4">
            <w:pPr>
              <w:rPr>
                <w:sz w:val="20"/>
                <w:lang w:val="fr-FR"/>
              </w:rPr>
            </w:pPr>
          </w:p>
        </w:tc>
        <w:tc>
          <w:tcPr>
            <w:tcW w:w="993" w:type="dxa"/>
            <w:shd w:val="clear" w:color="auto" w:fill="auto"/>
          </w:tcPr>
          <w:p w:rsidR="00AC33B4" w:rsidRPr="0052548F" w:rsidRDefault="00AC33B4" w:rsidP="00AC33B4">
            <w:pPr>
              <w:rPr>
                <w:sz w:val="20"/>
                <w:lang w:val="fr-FR"/>
              </w:rPr>
            </w:pPr>
          </w:p>
        </w:tc>
      </w:tr>
      <w:tr w:rsidR="00AC33B4" w:rsidRPr="0052548F" w:rsidTr="0052548F">
        <w:trPr>
          <w:cantSplit/>
        </w:trPr>
        <w:tc>
          <w:tcPr>
            <w:tcW w:w="1560" w:type="dxa"/>
            <w:shd w:val="clear" w:color="auto" w:fill="auto"/>
          </w:tcPr>
          <w:p w:rsidR="00AC33B4" w:rsidRPr="0052548F" w:rsidRDefault="00AC33B4" w:rsidP="00AC33B4">
            <w:pPr>
              <w:rPr>
                <w:sz w:val="20"/>
                <w:lang w:val="fr-FR"/>
              </w:rPr>
            </w:pPr>
            <w:r w:rsidRPr="0052548F">
              <w:rPr>
                <w:sz w:val="20"/>
                <w:lang w:val="fr-FR"/>
              </w:rPr>
              <w:t>Finlande</w:t>
            </w:r>
          </w:p>
        </w:tc>
        <w:tc>
          <w:tcPr>
            <w:tcW w:w="1418" w:type="dxa"/>
            <w:shd w:val="clear" w:color="auto" w:fill="auto"/>
          </w:tcPr>
          <w:p w:rsidR="00AC33B4" w:rsidRPr="0052548F" w:rsidRDefault="00AC33B4" w:rsidP="00AC33B4">
            <w:pPr>
              <w:rPr>
                <w:sz w:val="20"/>
                <w:lang w:val="fr-FR"/>
              </w:rPr>
            </w:pPr>
            <w:r w:rsidRPr="0052548F">
              <w:rPr>
                <w:sz w:val="20"/>
                <w:lang w:val="fr-FR"/>
              </w:rPr>
              <w:t>•</w:t>
            </w:r>
          </w:p>
        </w:tc>
        <w:tc>
          <w:tcPr>
            <w:tcW w:w="1701" w:type="dxa"/>
            <w:shd w:val="clear" w:color="auto" w:fill="auto"/>
          </w:tcPr>
          <w:p w:rsidR="00AC33B4" w:rsidRPr="0052548F" w:rsidRDefault="00AC33B4" w:rsidP="00AC33B4">
            <w:pPr>
              <w:rPr>
                <w:sz w:val="20"/>
                <w:lang w:val="fr-FR"/>
              </w:rPr>
            </w:pPr>
            <w:r w:rsidRPr="0052548F">
              <w:rPr>
                <w:sz w:val="20"/>
                <w:lang w:val="fr-FR"/>
              </w:rPr>
              <w:t>•</w:t>
            </w:r>
          </w:p>
        </w:tc>
        <w:tc>
          <w:tcPr>
            <w:tcW w:w="1842" w:type="dxa"/>
            <w:shd w:val="clear" w:color="auto" w:fill="auto"/>
          </w:tcPr>
          <w:p w:rsidR="00AC33B4" w:rsidRPr="0052548F" w:rsidRDefault="00AC33B4" w:rsidP="00AC33B4">
            <w:pPr>
              <w:rPr>
                <w:sz w:val="20"/>
                <w:lang w:val="fr-FR"/>
              </w:rPr>
            </w:pPr>
            <w:r w:rsidRPr="0052548F">
              <w:rPr>
                <w:sz w:val="20"/>
                <w:lang w:val="fr-FR"/>
              </w:rPr>
              <w:t>•</w:t>
            </w:r>
          </w:p>
        </w:tc>
        <w:tc>
          <w:tcPr>
            <w:tcW w:w="1418" w:type="dxa"/>
            <w:shd w:val="clear" w:color="auto" w:fill="auto"/>
          </w:tcPr>
          <w:p w:rsidR="00AC33B4" w:rsidRPr="0052548F" w:rsidRDefault="00AC33B4" w:rsidP="00AC33B4">
            <w:pPr>
              <w:rPr>
                <w:sz w:val="20"/>
                <w:lang w:val="fr-FR"/>
              </w:rPr>
            </w:pPr>
            <w:r w:rsidRPr="0052548F">
              <w:rPr>
                <w:sz w:val="20"/>
                <w:lang w:val="fr-FR"/>
              </w:rPr>
              <w:t>•</w:t>
            </w:r>
          </w:p>
        </w:tc>
        <w:tc>
          <w:tcPr>
            <w:tcW w:w="1984" w:type="dxa"/>
            <w:shd w:val="clear" w:color="auto" w:fill="auto"/>
          </w:tcPr>
          <w:p w:rsidR="00AC33B4" w:rsidRPr="0052548F" w:rsidRDefault="00AC33B4" w:rsidP="00AC33B4">
            <w:pPr>
              <w:rPr>
                <w:sz w:val="20"/>
                <w:lang w:val="fr-FR"/>
              </w:rPr>
            </w:pPr>
          </w:p>
        </w:tc>
        <w:tc>
          <w:tcPr>
            <w:tcW w:w="993" w:type="dxa"/>
            <w:shd w:val="clear" w:color="auto" w:fill="auto"/>
          </w:tcPr>
          <w:p w:rsidR="00AC33B4" w:rsidRPr="0052548F" w:rsidRDefault="00AC33B4" w:rsidP="00AC33B4">
            <w:pPr>
              <w:rPr>
                <w:sz w:val="20"/>
                <w:lang w:val="fr-FR"/>
              </w:rPr>
            </w:pPr>
          </w:p>
        </w:tc>
      </w:tr>
      <w:tr w:rsidR="00AC33B4" w:rsidRPr="0052548F" w:rsidTr="0052548F">
        <w:trPr>
          <w:cantSplit/>
        </w:trPr>
        <w:tc>
          <w:tcPr>
            <w:tcW w:w="1560" w:type="dxa"/>
            <w:shd w:val="clear" w:color="auto" w:fill="auto"/>
          </w:tcPr>
          <w:p w:rsidR="00AC33B4" w:rsidRPr="0052548F" w:rsidRDefault="00AC33B4" w:rsidP="00AC33B4">
            <w:pPr>
              <w:keepNext/>
              <w:keepLines/>
              <w:rPr>
                <w:sz w:val="20"/>
                <w:lang w:val="fr-FR"/>
              </w:rPr>
            </w:pPr>
            <w:r w:rsidRPr="0052548F">
              <w:rPr>
                <w:sz w:val="20"/>
                <w:lang w:val="fr-FR"/>
              </w:rPr>
              <w:t>France (2008)</w:t>
            </w:r>
          </w:p>
        </w:tc>
        <w:tc>
          <w:tcPr>
            <w:tcW w:w="1418" w:type="dxa"/>
            <w:shd w:val="clear" w:color="auto" w:fill="auto"/>
          </w:tcPr>
          <w:p w:rsidR="00AC33B4" w:rsidRPr="0052548F" w:rsidRDefault="00AC33B4" w:rsidP="00AC33B4">
            <w:pPr>
              <w:keepNext/>
              <w:keepLines/>
              <w:rPr>
                <w:sz w:val="20"/>
                <w:lang w:val="fr-FR"/>
              </w:rPr>
            </w:pPr>
            <w:r w:rsidRPr="0052548F">
              <w:rPr>
                <w:sz w:val="20"/>
                <w:lang w:val="fr-FR"/>
              </w:rPr>
              <w:t>•</w:t>
            </w:r>
          </w:p>
        </w:tc>
        <w:tc>
          <w:tcPr>
            <w:tcW w:w="1701" w:type="dxa"/>
            <w:shd w:val="clear" w:color="auto" w:fill="auto"/>
          </w:tcPr>
          <w:p w:rsidR="00AC33B4" w:rsidRPr="0052548F" w:rsidRDefault="00AC33B4" w:rsidP="00AC33B4">
            <w:pPr>
              <w:keepNext/>
              <w:keepLines/>
              <w:rPr>
                <w:sz w:val="20"/>
                <w:lang w:val="fr-FR"/>
              </w:rPr>
            </w:pPr>
            <w:r w:rsidRPr="0052548F">
              <w:rPr>
                <w:sz w:val="20"/>
                <w:lang w:val="fr-FR"/>
              </w:rPr>
              <w:t>•</w:t>
            </w:r>
          </w:p>
        </w:tc>
        <w:tc>
          <w:tcPr>
            <w:tcW w:w="1842" w:type="dxa"/>
            <w:shd w:val="clear" w:color="auto" w:fill="auto"/>
          </w:tcPr>
          <w:p w:rsidR="00AC33B4" w:rsidRPr="0052548F" w:rsidRDefault="00AC33B4" w:rsidP="00AC33B4">
            <w:pPr>
              <w:keepNext/>
              <w:keepLines/>
              <w:rPr>
                <w:sz w:val="20"/>
                <w:lang w:val="fr-FR"/>
              </w:rPr>
            </w:pPr>
            <w:r w:rsidRPr="0052548F">
              <w:rPr>
                <w:sz w:val="20"/>
                <w:lang w:val="fr-FR"/>
              </w:rPr>
              <w:t>•</w:t>
            </w:r>
          </w:p>
        </w:tc>
        <w:tc>
          <w:tcPr>
            <w:tcW w:w="1418" w:type="dxa"/>
            <w:shd w:val="clear" w:color="auto" w:fill="auto"/>
          </w:tcPr>
          <w:p w:rsidR="00AC33B4" w:rsidRPr="0052548F" w:rsidRDefault="00AC33B4" w:rsidP="00AC33B4">
            <w:pPr>
              <w:keepNext/>
              <w:keepLines/>
              <w:rPr>
                <w:sz w:val="20"/>
                <w:lang w:val="fr-FR"/>
              </w:rPr>
            </w:pPr>
          </w:p>
        </w:tc>
        <w:tc>
          <w:tcPr>
            <w:tcW w:w="1984" w:type="dxa"/>
            <w:shd w:val="clear" w:color="auto" w:fill="auto"/>
          </w:tcPr>
          <w:p w:rsidR="00AC33B4" w:rsidRPr="0052548F" w:rsidRDefault="00AC33B4" w:rsidP="00AC33B4">
            <w:pPr>
              <w:keepNext/>
              <w:keepLines/>
              <w:rPr>
                <w:sz w:val="20"/>
                <w:lang w:val="fr-FR"/>
              </w:rPr>
            </w:pPr>
          </w:p>
        </w:tc>
        <w:tc>
          <w:tcPr>
            <w:tcW w:w="993" w:type="dxa"/>
            <w:shd w:val="clear" w:color="auto" w:fill="auto"/>
          </w:tcPr>
          <w:p w:rsidR="00AC33B4" w:rsidRPr="0052548F" w:rsidRDefault="00AC33B4" w:rsidP="00AC33B4">
            <w:pPr>
              <w:keepNext/>
              <w:keepLines/>
              <w:rPr>
                <w:sz w:val="20"/>
                <w:lang w:val="fr-FR"/>
              </w:rPr>
            </w:pPr>
          </w:p>
        </w:tc>
      </w:tr>
      <w:tr w:rsidR="00AC33B4" w:rsidRPr="0052548F" w:rsidTr="0052548F">
        <w:trPr>
          <w:cantSplit/>
        </w:trPr>
        <w:tc>
          <w:tcPr>
            <w:tcW w:w="1560" w:type="dxa"/>
            <w:shd w:val="clear" w:color="auto" w:fill="auto"/>
          </w:tcPr>
          <w:p w:rsidR="00AC33B4" w:rsidRPr="0052548F" w:rsidRDefault="00AC33B4" w:rsidP="00AC33B4">
            <w:pPr>
              <w:rPr>
                <w:sz w:val="20"/>
                <w:lang w:val="fr-FR"/>
              </w:rPr>
            </w:pPr>
            <w:r w:rsidRPr="0052548F">
              <w:rPr>
                <w:sz w:val="20"/>
                <w:lang w:val="fr-FR"/>
              </w:rPr>
              <w:t>Géorgie</w:t>
            </w:r>
          </w:p>
        </w:tc>
        <w:tc>
          <w:tcPr>
            <w:tcW w:w="1418" w:type="dxa"/>
            <w:shd w:val="clear" w:color="auto" w:fill="auto"/>
          </w:tcPr>
          <w:p w:rsidR="00AC33B4" w:rsidRPr="0052548F" w:rsidRDefault="00AC33B4" w:rsidP="00AC33B4">
            <w:pPr>
              <w:rPr>
                <w:sz w:val="20"/>
                <w:lang w:val="fr-FR"/>
              </w:rPr>
            </w:pPr>
            <w:r w:rsidRPr="0052548F">
              <w:rPr>
                <w:sz w:val="20"/>
                <w:lang w:val="fr-FR"/>
              </w:rPr>
              <w:t>•</w:t>
            </w:r>
          </w:p>
        </w:tc>
        <w:tc>
          <w:tcPr>
            <w:tcW w:w="1701" w:type="dxa"/>
            <w:shd w:val="clear" w:color="auto" w:fill="auto"/>
          </w:tcPr>
          <w:p w:rsidR="00AC33B4" w:rsidRPr="0052548F" w:rsidRDefault="00AC33B4" w:rsidP="00AC33B4">
            <w:pPr>
              <w:rPr>
                <w:sz w:val="20"/>
                <w:lang w:val="fr-FR"/>
              </w:rPr>
            </w:pPr>
            <w:r w:rsidRPr="0052548F">
              <w:rPr>
                <w:sz w:val="20"/>
                <w:lang w:val="fr-FR"/>
              </w:rPr>
              <w:t>•</w:t>
            </w:r>
          </w:p>
        </w:tc>
        <w:tc>
          <w:tcPr>
            <w:tcW w:w="1842" w:type="dxa"/>
            <w:shd w:val="clear" w:color="auto" w:fill="auto"/>
          </w:tcPr>
          <w:p w:rsidR="00AC33B4" w:rsidRPr="0052548F" w:rsidRDefault="00AC33B4" w:rsidP="00AC33B4">
            <w:pPr>
              <w:rPr>
                <w:sz w:val="20"/>
                <w:lang w:val="fr-FR"/>
              </w:rPr>
            </w:pPr>
            <w:r w:rsidRPr="0052548F">
              <w:rPr>
                <w:sz w:val="20"/>
                <w:lang w:val="fr-FR"/>
              </w:rPr>
              <w:t>•</w:t>
            </w:r>
          </w:p>
        </w:tc>
        <w:tc>
          <w:tcPr>
            <w:tcW w:w="1418" w:type="dxa"/>
            <w:shd w:val="clear" w:color="auto" w:fill="auto"/>
          </w:tcPr>
          <w:p w:rsidR="00AC33B4" w:rsidRPr="0052548F" w:rsidRDefault="00AC33B4" w:rsidP="00AC33B4">
            <w:pPr>
              <w:rPr>
                <w:sz w:val="20"/>
                <w:lang w:val="fr-FR"/>
              </w:rPr>
            </w:pPr>
            <w:r w:rsidRPr="0052548F">
              <w:rPr>
                <w:sz w:val="20"/>
                <w:lang w:val="fr-FR"/>
              </w:rPr>
              <w:t>•</w:t>
            </w:r>
          </w:p>
        </w:tc>
        <w:tc>
          <w:tcPr>
            <w:tcW w:w="1984" w:type="dxa"/>
            <w:shd w:val="clear" w:color="auto" w:fill="auto"/>
          </w:tcPr>
          <w:p w:rsidR="00AC33B4" w:rsidRPr="0052548F" w:rsidRDefault="00AC33B4" w:rsidP="00AC33B4">
            <w:pPr>
              <w:rPr>
                <w:sz w:val="20"/>
                <w:lang w:val="fr-FR"/>
              </w:rPr>
            </w:pPr>
          </w:p>
        </w:tc>
        <w:tc>
          <w:tcPr>
            <w:tcW w:w="993" w:type="dxa"/>
            <w:shd w:val="clear" w:color="auto" w:fill="auto"/>
          </w:tcPr>
          <w:p w:rsidR="00AC33B4" w:rsidRPr="0052548F" w:rsidRDefault="00AC33B4" w:rsidP="00AC33B4">
            <w:pPr>
              <w:rPr>
                <w:sz w:val="20"/>
                <w:lang w:val="fr-FR"/>
              </w:rPr>
            </w:pPr>
          </w:p>
        </w:tc>
      </w:tr>
      <w:tr w:rsidR="00AC33B4" w:rsidRPr="0052548F" w:rsidTr="0052548F">
        <w:trPr>
          <w:cantSplit/>
        </w:trPr>
        <w:tc>
          <w:tcPr>
            <w:tcW w:w="1560" w:type="dxa"/>
            <w:shd w:val="clear" w:color="auto" w:fill="auto"/>
          </w:tcPr>
          <w:p w:rsidR="00AC33B4" w:rsidRPr="0052548F" w:rsidRDefault="00AC33B4" w:rsidP="00AC33B4">
            <w:pPr>
              <w:rPr>
                <w:sz w:val="20"/>
                <w:lang w:val="fr-FR"/>
              </w:rPr>
            </w:pPr>
            <w:r w:rsidRPr="0052548F">
              <w:rPr>
                <w:sz w:val="20"/>
                <w:lang w:val="fr-FR"/>
              </w:rPr>
              <w:t>Grèce</w:t>
            </w:r>
          </w:p>
        </w:tc>
        <w:tc>
          <w:tcPr>
            <w:tcW w:w="1418" w:type="dxa"/>
            <w:shd w:val="clear" w:color="auto" w:fill="auto"/>
          </w:tcPr>
          <w:p w:rsidR="00AC33B4" w:rsidRPr="0052548F" w:rsidRDefault="00AC33B4" w:rsidP="00AC33B4">
            <w:pPr>
              <w:rPr>
                <w:sz w:val="20"/>
                <w:lang w:val="fr-FR"/>
              </w:rPr>
            </w:pPr>
            <w:r w:rsidRPr="0052548F">
              <w:rPr>
                <w:sz w:val="20"/>
                <w:lang w:val="fr-FR"/>
              </w:rPr>
              <w:t>•</w:t>
            </w:r>
          </w:p>
        </w:tc>
        <w:tc>
          <w:tcPr>
            <w:tcW w:w="1701" w:type="dxa"/>
            <w:shd w:val="clear" w:color="auto" w:fill="auto"/>
          </w:tcPr>
          <w:p w:rsidR="00AC33B4" w:rsidRPr="0052548F" w:rsidRDefault="00AC33B4" w:rsidP="00AC33B4">
            <w:pPr>
              <w:rPr>
                <w:sz w:val="20"/>
                <w:lang w:val="fr-FR"/>
              </w:rPr>
            </w:pPr>
            <w:r w:rsidRPr="0052548F">
              <w:rPr>
                <w:sz w:val="20"/>
                <w:lang w:val="fr-FR"/>
              </w:rPr>
              <w:t>•</w:t>
            </w:r>
          </w:p>
        </w:tc>
        <w:tc>
          <w:tcPr>
            <w:tcW w:w="1842" w:type="dxa"/>
            <w:shd w:val="clear" w:color="auto" w:fill="auto"/>
          </w:tcPr>
          <w:p w:rsidR="00AC33B4" w:rsidRPr="0052548F" w:rsidRDefault="00AC33B4" w:rsidP="00AC33B4">
            <w:pPr>
              <w:rPr>
                <w:sz w:val="20"/>
                <w:lang w:val="fr-FR"/>
              </w:rPr>
            </w:pPr>
            <w:r w:rsidRPr="0052548F">
              <w:rPr>
                <w:sz w:val="20"/>
                <w:lang w:val="fr-FR"/>
              </w:rPr>
              <w:t>•</w:t>
            </w:r>
          </w:p>
        </w:tc>
        <w:tc>
          <w:tcPr>
            <w:tcW w:w="1418" w:type="dxa"/>
            <w:shd w:val="clear" w:color="auto" w:fill="auto"/>
          </w:tcPr>
          <w:p w:rsidR="00AC33B4" w:rsidRPr="0052548F" w:rsidRDefault="00AC33B4" w:rsidP="00AC33B4">
            <w:pPr>
              <w:rPr>
                <w:sz w:val="20"/>
                <w:lang w:val="fr-FR"/>
              </w:rPr>
            </w:pPr>
            <w:r w:rsidRPr="0052548F">
              <w:rPr>
                <w:sz w:val="20"/>
                <w:lang w:val="fr-FR"/>
              </w:rPr>
              <w:t>•</w:t>
            </w:r>
          </w:p>
        </w:tc>
        <w:tc>
          <w:tcPr>
            <w:tcW w:w="1984" w:type="dxa"/>
            <w:shd w:val="clear" w:color="auto" w:fill="auto"/>
          </w:tcPr>
          <w:p w:rsidR="00AC33B4" w:rsidRPr="0052548F" w:rsidRDefault="00AC33B4" w:rsidP="00AC33B4">
            <w:pPr>
              <w:rPr>
                <w:sz w:val="20"/>
                <w:lang w:val="fr-FR"/>
              </w:rPr>
            </w:pPr>
          </w:p>
        </w:tc>
        <w:tc>
          <w:tcPr>
            <w:tcW w:w="993" w:type="dxa"/>
            <w:shd w:val="clear" w:color="auto" w:fill="auto"/>
          </w:tcPr>
          <w:p w:rsidR="00AC33B4" w:rsidRPr="0052548F" w:rsidRDefault="00AC33B4" w:rsidP="00AC33B4">
            <w:pPr>
              <w:rPr>
                <w:sz w:val="20"/>
                <w:lang w:val="fr-FR"/>
              </w:rPr>
            </w:pPr>
          </w:p>
        </w:tc>
      </w:tr>
      <w:tr w:rsidR="00AC33B4" w:rsidRPr="0052548F" w:rsidTr="0052548F">
        <w:trPr>
          <w:cantSplit/>
        </w:trPr>
        <w:tc>
          <w:tcPr>
            <w:tcW w:w="1560" w:type="dxa"/>
            <w:shd w:val="clear" w:color="auto" w:fill="auto"/>
          </w:tcPr>
          <w:p w:rsidR="00AC33B4" w:rsidRPr="0052548F" w:rsidRDefault="00AC33B4" w:rsidP="00AC33B4">
            <w:pPr>
              <w:rPr>
                <w:sz w:val="20"/>
                <w:lang w:val="fr-FR"/>
              </w:rPr>
            </w:pPr>
            <w:r w:rsidRPr="0052548F">
              <w:rPr>
                <w:sz w:val="20"/>
                <w:lang w:val="fr-FR"/>
              </w:rPr>
              <w:t>Hongrie</w:t>
            </w:r>
          </w:p>
        </w:tc>
        <w:tc>
          <w:tcPr>
            <w:tcW w:w="1418" w:type="dxa"/>
            <w:shd w:val="clear" w:color="auto" w:fill="auto"/>
          </w:tcPr>
          <w:p w:rsidR="00AC33B4" w:rsidRPr="0052548F" w:rsidRDefault="00AC33B4" w:rsidP="00AC33B4">
            <w:pPr>
              <w:rPr>
                <w:sz w:val="20"/>
                <w:lang w:val="fr-FR"/>
              </w:rPr>
            </w:pPr>
            <w:r w:rsidRPr="0052548F">
              <w:rPr>
                <w:sz w:val="20"/>
                <w:lang w:val="fr-FR"/>
              </w:rPr>
              <w:t>•</w:t>
            </w:r>
          </w:p>
        </w:tc>
        <w:tc>
          <w:tcPr>
            <w:tcW w:w="1701" w:type="dxa"/>
            <w:shd w:val="clear" w:color="auto" w:fill="auto"/>
          </w:tcPr>
          <w:p w:rsidR="00AC33B4" w:rsidRPr="0052548F" w:rsidRDefault="00AC33B4" w:rsidP="00AC33B4">
            <w:pPr>
              <w:rPr>
                <w:sz w:val="20"/>
                <w:lang w:val="fr-FR"/>
              </w:rPr>
            </w:pPr>
            <w:r w:rsidRPr="0052548F">
              <w:rPr>
                <w:sz w:val="20"/>
                <w:lang w:val="fr-FR"/>
              </w:rPr>
              <w:t>•</w:t>
            </w:r>
          </w:p>
        </w:tc>
        <w:tc>
          <w:tcPr>
            <w:tcW w:w="1842" w:type="dxa"/>
            <w:shd w:val="clear" w:color="auto" w:fill="auto"/>
          </w:tcPr>
          <w:p w:rsidR="00AC33B4" w:rsidRPr="0052548F" w:rsidRDefault="00AC33B4" w:rsidP="00AC33B4">
            <w:pPr>
              <w:rPr>
                <w:sz w:val="20"/>
                <w:lang w:val="fr-FR"/>
              </w:rPr>
            </w:pPr>
            <w:r w:rsidRPr="0052548F">
              <w:rPr>
                <w:sz w:val="20"/>
                <w:lang w:val="fr-FR"/>
              </w:rPr>
              <w:t>•</w:t>
            </w:r>
          </w:p>
        </w:tc>
        <w:tc>
          <w:tcPr>
            <w:tcW w:w="1418" w:type="dxa"/>
            <w:shd w:val="clear" w:color="auto" w:fill="auto"/>
          </w:tcPr>
          <w:p w:rsidR="00AC33B4" w:rsidRPr="0052548F" w:rsidRDefault="00AC33B4" w:rsidP="00AC33B4">
            <w:pPr>
              <w:rPr>
                <w:sz w:val="20"/>
                <w:lang w:val="fr-FR"/>
              </w:rPr>
            </w:pPr>
            <w:r w:rsidRPr="0052548F">
              <w:rPr>
                <w:sz w:val="20"/>
                <w:lang w:val="fr-FR"/>
              </w:rPr>
              <w:t>•</w:t>
            </w:r>
          </w:p>
        </w:tc>
        <w:tc>
          <w:tcPr>
            <w:tcW w:w="1984" w:type="dxa"/>
            <w:shd w:val="clear" w:color="auto" w:fill="auto"/>
          </w:tcPr>
          <w:p w:rsidR="00AC33B4" w:rsidRPr="0052548F" w:rsidRDefault="00AC33B4" w:rsidP="00AC33B4">
            <w:pPr>
              <w:rPr>
                <w:sz w:val="20"/>
                <w:lang w:val="fr-FR"/>
              </w:rPr>
            </w:pPr>
          </w:p>
        </w:tc>
        <w:tc>
          <w:tcPr>
            <w:tcW w:w="993" w:type="dxa"/>
            <w:shd w:val="clear" w:color="auto" w:fill="auto"/>
          </w:tcPr>
          <w:p w:rsidR="00AC33B4" w:rsidRPr="0052548F" w:rsidRDefault="00AC33B4" w:rsidP="00AC33B4">
            <w:pPr>
              <w:rPr>
                <w:sz w:val="20"/>
                <w:lang w:val="fr-FR"/>
              </w:rPr>
            </w:pPr>
          </w:p>
        </w:tc>
      </w:tr>
      <w:tr w:rsidR="00AC33B4" w:rsidRPr="0052548F" w:rsidTr="0052548F">
        <w:trPr>
          <w:cantSplit/>
        </w:trPr>
        <w:tc>
          <w:tcPr>
            <w:tcW w:w="1560" w:type="dxa"/>
            <w:shd w:val="clear" w:color="auto" w:fill="auto"/>
          </w:tcPr>
          <w:p w:rsidR="00AC33B4" w:rsidRPr="0052548F" w:rsidRDefault="00AC33B4" w:rsidP="00AC33B4">
            <w:pPr>
              <w:rPr>
                <w:sz w:val="20"/>
                <w:lang w:val="fr-FR"/>
              </w:rPr>
            </w:pPr>
            <w:r w:rsidRPr="0052548F">
              <w:rPr>
                <w:sz w:val="20"/>
                <w:lang w:val="fr-FR"/>
              </w:rPr>
              <w:t>Irlande</w:t>
            </w:r>
          </w:p>
        </w:tc>
        <w:tc>
          <w:tcPr>
            <w:tcW w:w="1418" w:type="dxa"/>
            <w:shd w:val="clear" w:color="auto" w:fill="auto"/>
          </w:tcPr>
          <w:p w:rsidR="00AC33B4" w:rsidRPr="0052548F" w:rsidRDefault="00AC33B4" w:rsidP="00AC33B4">
            <w:pPr>
              <w:rPr>
                <w:sz w:val="20"/>
                <w:lang w:val="fr-FR"/>
              </w:rPr>
            </w:pPr>
            <w:r w:rsidRPr="0052548F">
              <w:rPr>
                <w:sz w:val="20"/>
                <w:lang w:val="fr-FR"/>
              </w:rPr>
              <w:t>•</w:t>
            </w:r>
          </w:p>
        </w:tc>
        <w:tc>
          <w:tcPr>
            <w:tcW w:w="1701" w:type="dxa"/>
            <w:shd w:val="clear" w:color="auto" w:fill="auto"/>
          </w:tcPr>
          <w:p w:rsidR="00AC33B4" w:rsidRPr="0052548F" w:rsidRDefault="00AC33B4" w:rsidP="00AC33B4">
            <w:pPr>
              <w:rPr>
                <w:sz w:val="20"/>
                <w:lang w:val="fr-FR"/>
              </w:rPr>
            </w:pPr>
            <w:r w:rsidRPr="0052548F">
              <w:rPr>
                <w:sz w:val="20"/>
                <w:lang w:val="fr-FR"/>
              </w:rPr>
              <w:t>•</w:t>
            </w:r>
          </w:p>
        </w:tc>
        <w:tc>
          <w:tcPr>
            <w:tcW w:w="1842" w:type="dxa"/>
            <w:shd w:val="clear" w:color="auto" w:fill="auto"/>
          </w:tcPr>
          <w:p w:rsidR="00AC33B4" w:rsidRPr="0052548F" w:rsidRDefault="00AC33B4" w:rsidP="00AC33B4">
            <w:pPr>
              <w:rPr>
                <w:sz w:val="20"/>
                <w:lang w:val="fr-FR"/>
              </w:rPr>
            </w:pPr>
            <w:r w:rsidRPr="0052548F">
              <w:rPr>
                <w:sz w:val="20"/>
                <w:lang w:val="fr-FR"/>
              </w:rPr>
              <w:t>•</w:t>
            </w:r>
          </w:p>
        </w:tc>
        <w:tc>
          <w:tcPr>
            <w:tcW w:w="1418" w:type="dxa"/>
            <w:shd w:val="clear" w:color="auto" w:fill="auto"/>
          </w:tcPr>
          <w:p w:rsidR="00AC33B4" w:rsidRPr="0052548F" w:rsidRDefault="00AC33B4" w:rsidP="00AC33B4">
            <w:pPr>
              <w:rPr>
                <w:sz w:val="20"/>
                <w:lang w:val="fr-FR"/>
              </w:rPr>
            </w:pPr>
            <w:r w:rsidRPr="0052548F">
              <w:rPr>
                <w:sz w:val="20"/>
                <w:lang w:val="fr-FR"/>
              </w:rPr>
              <w:t>•</w:t>
            </w:r>
          </w:p>
        </w:tc>
        <w:tc>
          <w:tcPr>
            <w:tcW w:w="1984" w:type="dxa"/>
            <w:shd w:val="clear" w:color="auto" w:fill="auto"/>
          </w:tcPr>
          <w:p w:rsidR="00AC33B4" w:rsidRPr="0052548F" w:rsidRDefault="00AC33B4" w:rsidP="00AC33B4">
            <w:pPr>
              <w:rPr>
                <w:sz w:val="20"/>
                <w:lang w:val="fr-FR"/>
              </w:rPr>
            </w:pPr>
          </w:p>
        </w:tc>
        <w:tc>
          <w:tcPr>
            <w:tcW w:w="993" w:type="dxa"/>
            <w:shd w:val="clear" w:color="auto" w:fill="auto"/>
          </w:tcPr>
          <w:p w:rsidR="00AC33B4" w:rsidRPr="0052548F" w:rsidRDefault="00AC33B4" w:rsidP="00AC33B4">
            <w:pPr>
              <w:rPr>
                <w:sz w:val="20"/>
                <w:lang w:val="fr-FR"/>
              </w:rPr>
            </w:pPr>
          </w:p>
        </w:tc>
      </w:tr>
      <w:tr w:rsidR="00AC33B4" w:rsidRPr="0052548F" w:rsidTr="0052548F">
        <w:trPr>
          <w:cantSplit/>
        </w:trPr>
        <w:tc>
          <w:tcPr>
            <w:tcW w:w="1560" w:type="dxa"/>
            <w:shd w:val="clear" w:color="auto" w:fill="auto"/>
          </w:tcPr>
          <w:p w:rsidR="00AC33B4" w:rsidRPr="0052548F" w:rsidRDefault="00AC33B4" w:rsidP="00AC33B4">
            <w:pPr>
              <w:rPr>
                <w:sz w:val="20"/>
                <w:lang w:val="fr-FR"/>
              </w:rPr>
            </w:pPr>
            <w:r w:rsidRPr="0052548F">
              <w:rPr>
                <w:sz w:val="20"/>
                <w:lang w:val="fr-FR"/>
              </w:rPr>
              <w:t>Islande</w:t>
            </w:r>
          </w:p>
        </w:tc>
        <w:tc>
          <w:tcPr>
            <w:tcW w:w="1418" w:type="dxa"/>
            <w:shd w:val="clear" w:color="auto" w:fill="auto"/>
          </w:tcPr>
          <w:p w:rsidR="00AC33B4" w:rsidRPr="0052548F" w:rsidRDefault="00AC33B4" w:rsidP="00AC33B4">
            <w:pPr>
              <w:rPr>
                <w:sz w:val="20"/>
                <w:lang w:val="fr-FR"/>
              </w:rPr>
            </w:pPr>
            <w:r w:rsidRPr="0052548F">
              <w:rPr>
                <w:sz w:val="20"/>
                <w:lang w:val="fr-FR"/>
              </w:rPr>
              <w:t>•</w:t>
            </w:r>
          </w:p>
        </w:tc>
        <w:tc>
          <w:tcPr>
            <w:tcW w:w="1701" w:type="dxa"/>
            <w:shd w:val="clear" w:color="auto" w:fill="auto"/>
          </w:tcPr>
          <w:p w:rsidR="00AC33B4" w:rsidRPr="0052548F" w:rsidRDefault="00AC33B4" w:rsidP="00AC33B4">
            <w:pPr>
              <w:rPr>
                <w:sz w:val="20"/>
                <w:lang w:val="fr-FR"/>
              </w:rPr>
            </w:pPr>
            <w:r w:rsidRPr="0052548F">
              <w:rPr>
                <w:sz w:val="20"/>
                <w:lang w:val="fr-FR"/>
              </w:rPr>
              <w:t>•</w:t>
            </w:r>
          </w:p>
        </w:tc>
        <w:tc>
          <w:tcPr>
            <w:tcW w:w="1842" w:type="dxa"/>
            <w:shd w:val="clear" w:color="auto" w:fill="auto"/>
          </w:tcPr>
          <w:p w:rsidR="00AC33B4" w:rsidRPr="0052548F" w:rsidRDefault="00AC33B4" w:rsidP="00AC33B4">
            <w:pPr>
              <w:rPr>
                <w:sz w:val="20"/>
                <w:lang w:val="fr-FR"/>
              </w:rPr>
            </w:pPr>
            <w:r w:rsidRPr="0052548F">
              <w:rPr>
                <w:sz w:val="20"/>
                <w:lang w:val="fr-FR"/>
              </w:rPr>
              <w:t>•</w:t>
            </w:r>
          </w:p>
        </w:tc>
        <w:tc>
          <w:tcPr>
            <w:tcW w:w="1418" w:type="dxa"/>
            <w:shd w:val="clear" w:color="auto" w:fill="auto"/>
          </w:tcPr>
          <w:p w:rsidR="00AC33B4" w:rsidRPr="0052548F" w:rsidRDefault="00AC33B4" w:rsidP="00AC33B4">
            <w:pPr>
              <w:rPr>
                <w:sz w:val="20"/>
                <w:lang w:val="fr-FR"/>
              </w:rPr>
            </w:pPr>
            <w:r w:rsidRPr="0052548F">
              <w:rPr>
                <w:sz w:val="20"/>
                <w:lang w:val="fr-FR"/>
              </w:rPr>
              <w:t>•</w:t>
            </w:r>
          </w:p>
        </w:tc>
        <w:tc>
          <w:tcPr>
            <w:tcW w:w="1984" w:type="dxa"/>
            <w:shd w:val="clear" w:color="auto" w:fill="auto"/>
          </w:tcPr>
          <w:p w:rsidR="00AC33B4" w:rsidRPr="0052548F" w:rsidRDefault="00AC33B4" w:rsidP="00AC33B4">
            <w:pPr>
              <w:rPr>
                <w:sz w:val="20"/>
                <w:lang w:val="fr-FR"/>
              </w:rPr>
            </w:pPr>
          </w:p>
        </w:tc>
        <w:tc>
          <w:tcPr>
            <w:tcW w:w="993" w:type="dxa"/>
            <w:shd w:val="clear" w:color="auto" w:fill="auto"/>
          </w:tcPr>
          <w:p w:rsidR="00AC33B4" w:rsidRPr="0052548F" w:rsidRDefault="00AC33B4" w:rsidP="00AC33B4">
            <w:pPr>
              <w:rPr>
                <w:sz w:val="20"/>
                <w:lang w:val="fr-FR"/>
              </w:rPr>
            </w:pPr>
          </w:p>
        </w:tc>
      </w:tr>
      <w:tr w:rsidR="00AC33B4" w:rsidRPr="0052548F" w:rsidTr="0052548F">
        <w:trPr>
          <w:cantSplit/>
        </w:trPr>
        <w:tc>
          <w:tcPr>
            <w:tcW w:w="1560" w:type="dxa"/>
            <w:shd w:val="clear" w:color="auto" w:fill="auto"/>
          </w:tcPr>
          <w:p w:rsidR="00AC33B4" w:rsidRPr="0052548F" w:rsidRDefault="00AC33B4" w:rsidP="00AC33B4">
            <w:pPr>
              <w:rPr>
                <w:sz w:val="20"/>
                <w:lang w:val="fr-FR"/>
              </w:rPr>
            </w:pPr>
            <w:r w:rsidRPr="0052548F">
              <w:rPr>
                <w:sz w:val="20"/>
                <w:lang w:val="fr-FR"/>
              </w:rPr>
              <w:t>Israël</w:t>
            </w:r>
          </w:p>
        </w:tc>
        <w:tc>
          <w:tcPr>
            <w:tcW w:w="1418" w:type="dxa"/>
            <w:shd w:val="clear" w:color="auto" w:fill="auto"/>
          </w:tcPr>
          <w:p w:rsidR="00AC33B4" w:rsidRPr="0052548F" w:rsidRDefault="00AC33B4" w:rsidP="00AC33B4">
            <w:pPr>
              <w:rPr>
                <w:sz w:val="20"/>
                <w:lang w:val="fr-FR"/>
              </w:rPr>
            </w:pPr>
            <w:r w:rsidRPr="0052548F">
              <w:rPr>
                <w:sz w:val="20"/>
                <w:lang w:val="fr-FR"/>
              </w:rPr>
              <w:t>•</w:t>
            </w:r>
          </w:p>
        </w:tc>
        <w:tc>
          <w:tcPr>
            <w:tcW w:w="1701" w:type="dxa"/>
            <w:shd w:val="clear" w:color="auto" w:fill="auto"/>
          </w:tcPr>
          <w:p w:rsidR="00AC33B4" w:rsidRPr="0052548F" w:rsidRDefault="00AC33B4" w:rsidP="00AC33B4">
            <w:pPr>
              <w:rPr>
                <w:sz w:val="20"/>
                <w:lang w:val="fr-FR"/>
              </w:rPr>
            </w:pPr>
            <w:r w:rsidRPr="0052548F">
              <w:rPr>
                <w:sz w:val="20"/>
                <w:lang w:val="fr-FR"/>
              </w:rPr>
              <w:t>•</w:t>
            </w:r>
          </w:p>
        </w:tc>
        <w:tc>
          <w:tcPr>
            <w:tcW w:w="1842" w:type="dxa"/>
            <w:shd w:val="clear" w:color="auto" w:fill="auto"/>
          </w:tcPr>
          <w:p w:rsidR="00AC33B4" w:rsidRPr="0052548F" w:rsidRDefault="00AC33B4" w:rsidP="00AC33B4">
            <w:pPr>
              <w:rPr>
                <w:sz w:val="20"/>
                <w:lang w:val="fr-FR"/>
              </w:rPr>
            </w:pPr>
            <w:r w:rsidRPr="0052548F">
              <w:rPr>
                <w:sz w:val="20"/>
                <w:lang w:val="fr-FR"/>
              </w:rPr>
              <w:t>•</w:t>
            </w:r>
          </w:p>
        </w:tc>
        <w:tc>
          <w:tcPr>
            <w:tcW w:w="1418" w:type="dxa"/>
            <w:shd w:val="clear" w:color="auto" w:fill="auto"/>
          </w:tcPr>
          <w:p w:rsidR="00AC33B4" w:rsidRPr="0052548F" w:rsidRDefault="00AC33B4" w:rsidP="00AC33B4">
            <w:pPr>
              <w:rPr>
                <w:sz w:val="20"/>
                <w:lang w:val="fr-FR"/>
              </w:rPr>
            </w:pPr>
            <w:r w:rsidRPr="0052548F">
              <w:rPr>
                <w:sz w:val="20"/>
                <w:lang w:val="fr-FR"/>
              </w:rPr>
              <w:t>•</w:t>
            </w:r>
          </w:p>
        </w:tc>
        <w:tc>
          <w:tcPr>
            <w:tcW w:w="1984" w:type="dxa"/>
            <w:shd w:val="clear" w:color="auto" w:fill="auto"/>
          </w:tcPr>
          <w:p w:rsidR="00AC33B4" w:rsidRPr="0052548F" w:rsidRDefault="00AC33B4" w:rsidP="00AC33B4">
            <w:pPr>
              <w:rPr>
                <w:sz w:val="20"/>
                <w:lang w:val="fr-FR"/>
              </w:rPr>
            </w:pPr>
          </w:p>
        </w:tc>
        <w:tc>
          <w:tcPr>
            <w:tcW w:w="993" w:type="dxa"/>
            <w:shd w:val="clear" w:color="auto" w:fill="auto"/>
          </w:tcPr>
          <w:p w:rsidR="00AC33B4" w:rsidRPr="0052548F" w:rsidRDefault="00AC33B4" w:rsidP="00AC33B4">
            <w:pPr>
              <w:rPr>
                <w:sz w:val="20"/>
                <w:lang w:val="fr-FR"/>
              </w:rPr>
            </w:pPr>
          </w:p>
        </w:tc>
      </w:tr>
      <w:tr w:rsidR="00AC33B4" w:rsidRPr="0052548F" w:rsidTr="0052548F">
        <w:trPr>
          <w:cantSplit/>
        </w:trPr>
        <w:tc>
          <w:tcPr>
            <w:tcW w:w="1560" w:type="dxa"/>
            <w:shd w:val="clear" w:color="auto" w:fill="auto"/>
          </w:tcPr>
          <w:p w:rsidR="00AC33B4" w:rsidRPr="0052548F" w:rsidRDefault="00AC33B4" w:rsidP="00AC33B4">
            <w:pPr>
              <w:rPr>
                <w:sz w:val="20"/>
                <w:lang w:val="fr-FR"/>
              </w:rPr>
            </w:pPr>
            <w:r w:rsidRPr="0052548F">
              <w:rPr>
                <w:sz w:val="20"/>
                <w:lang w:val="fr-FR"/>
              </w:rPr>
              <w:t>Italie</w:t>
            </w:r>
          </w:p>
        </w:tc>
        <w:tc>
          <w:tcPr>
            <w:tcW w:w="1418" w:type="dxa"/>
            <w:shd w:val="clear" w:color="auto" w:fill="auto"/>
          </w:tcPr>
          <w:p w:rsidR="00AC33B4" w:rsidRPr="0052548F" w:rsidRDefault="00AC33B4" w:rsidP="00AC33B4">
            <w:pPr>
              <w:rPr>
                <w:sz w:val="20"/>
                <w:lang w:val="fr-FR"/>
              </w:rPr>
            </w:pPr>
            <w:r w:rsidRPr="0052548F">
              <w:rPr>
                <w:sz w:val="20"/>
                <w:lang w:val="fr-FR"/>
              </w:rPr>
              <w:t>•</w:t>
            </w:r>
          </w:p>
        </w:tc>
        <w:tc>
          <w:tcPr>
            <w:tcW w:w="1701" w:type="dxa"/>
            <w:shd w:val="clear" w:color="auto" w:fill="auto"/>
          </w:tcPr>
          <w:p w:rsidR="00AC33B4" w:rsidRPr="0052548F" w:rsidRDefault="00AC33B4" w:rsidP="00AC33B4">
            <w:pPr>
              <w:rPr>
                <w:sz w:val="20"/>
                <w:lang w:val="fr-FR"/>
              </w:rPr>
            </w:pPr>
            <w:r w:rsidRPr="0052548F">
              <w:rPr>
                <w:sz w:val="20"/>
                <w:lang w:val="fr-FR"/>
              </w:rPr>
              <w:t>•</w:t>
            </w:r>
          </w:p>
        </w:tc>
        <w:tc>
          <w:tcPr>
            <w:tcW w:w="1842" w:type="dxa"/>
            <w:shd w:val="clear" w:color="auto" w:fill="auto"/>
          </w:tcPr>
          <w:p w:rsidR="00AC33B4" w:rsidRPr="0052548F" w:rsidRDefault="00AC33B4" w:rsidP="00AC33B4">
            <w:pPr>
              <w:rPr>
                <w:sz w:val="20"/>
                <w:lang w:val="fr-FR"/>
              </w:rPr>
            </w:pPr>
            <w:r w:rsidRPr="0052548F">
              <w:rPr>
                <w:sz w:val="20"/>
                <w:lang w:val="fr-FR"/>
              </w:rPr>
              <w:t>•</w:t>
            </w:r>
          </w:p>
        </w:tc>
        <w:tc>
          <w:tcPr>
            <w:tcW w:w="1418" w:type="dxa"/>
            <w:shd w:val="clear" w:color="auto" w:fill="auto"/>
          </w:tcPr>
          <w:p w:rsidR="00AC33B4" w:rsidRPr="0052548F" w:rsidRDefault="00AC33B4" w:rsidP="00AC33B4">
            <w:pPr>
              <w:rPr>
                <w:sz w:val="20"/>
                <w:lang w:val="fr-FR"/>
              </w:rPr>
            </w:pPr>
            <w:r w:rsidRPr="0052548F">
              <w:rPr>
                <w:sz w:val="20"/>
                <w:lang w:val="fr-FR"/>
              </w:rPr>
              <w:t>•</w:t>
            </w:r>
          </w:p>
        </w:tc>
        <w:tc>
          <w:tcPr>
            <w:tcW w:w="1984" w:type="dxa"/>
            <w:shd w:val="clear" w:color="auto" w:fill="auto"/>
          </w:tcPr>
          <w:p w:rsidR="00AC33B4" w:rsidRPr="0052548F" w:rsidRDefault="00AC33B4" w:rsidP="00AC33B4">
            <w:pPr>
              <w:rPr>
                <w:sz w:val="20"/>
                <w:lang w:val="fr-FR"/>
              </w:rPr>
            </w:pPr>
          </w:p>
        </w:tc>
        <w:tc>
          <w:tcPr>
            <w:tcW w:w="993" w:type="dxa"/>
            <w:shd w:val="clear" w:color="auto" w:fill="auto"/>
          </w:tcPr>
          <w:p w:rsidR="00AC33B4" w:rsidRPr="0052548F" w:rsidRDefault="00AC33B4" w:rsidP="00AC33B4">
            <w:pPr>
              <w:rPr>
                <w:sz w:val="20"/>
                <w:lang w:val="fr-FR"/>
              </w:rPr>
            </w:pPr>
          </w:p>
        </w:tc>
      </w:tr>
      <w:tr w:rsidR="00AC33B4" w:rsidRPr="0052548F" w:rsidTr="0052548F">
        <w:trPr>
          <w:cantSplit/>
        </w:trPr>
        <w:tc>
          <w:tcPr>
            <w:tcW w:w="1560" w:type="dxa"/>
            <w:shd w:val="clear" w:color="auto" w:fill="auto"/>
          </w:tcPr>
          <w:p w:rsidR="00AC33B4" w:rsidRPr="0052548F" w:rsidRDefault="00AC33B4" w:rsidP="00AC33B4">
            <w:pPr>
              <w:rPr>
                <w:sz w:val="20"/>
                <w:lang w:val="fr-FR"/>
              </w:rPr>
            </w:pPr>
            <w:r w:rsidRPr="0052548F">
              <w:rPr>
                <w:sz w:val="20"/>
                <w:lang w:val="fr-FR"/>
              </w:rPr>
              <w:t>Japon</w:t>
            </w:r>
          </w:p>
        </w:tc>
        <w:tc>
          <w:tcPr>
            <w:tcW w:w="1418" w:type="dxa"/>
            <w:shd w:val="clear" w:color="auto" w:fill="auto"/>
          </w:tcPr>
          <w:p w:rsidR="00AC33B4" w:rsidRPr="0052548F" w:rsidRDefault="00AC33B4" w:rsidP="00AC33B4">
            <w:pPr>
              <w:rPr>
                <w:sz w:val="20"/>
                <w:lang w:val="fr-FR"/>
              </w:rPr>
            </w:pPr>
            <w:r w:rsidRPr="0052548F">
              <w:rPr>
                <w:sz w:val="20"/>
                <w:lang w:val="fr-FR"/>
              </w:rPr>
              <w:t>•</w:t>
            </w:r>
          </w:p>
        </w:tc>
        <w:tc>
          <w:tcPr>
            <w:tcW w:w="1701" w:type="dxa"/>
            <w:shd w:val="clear" w:color="auto" w:fill="auto"/>
          </w:tcPr>
          <w:p w:rsidR="00AC33B4" w:rsidRPr="0052548F" w:rsidRDefault="00AC33B4" w:rsidP="00AC33B4">
            <w:pPr>
              <w:rPr>
                <w:sz w:val="20"/>
                <w:lang w:val="fr-FR"/>
              </w:rPr>
            </w:pPr>
            <w:r w:rsidRPr="0052548F">
              <w:rPr>
                <w:sz w:val="20"/>
                <w:lang w:val="fr-FR"/>
              </w:rPr>
              <w:t>•</w:t>
            </w:r>
          </w:p>
        </w:tc>
        <w:tc>
          <w:tcPr>
            <w:tcW w:w="1842" w:type="dxa"/>
            <w:shd w:val="clear" w:color="auto" w:fill="auto"/>
          </w:tcPr>
          <w:p w:rsidR="00AC33B4" w:rsidRPr="0052548F" w:rsidRDefault="00AC33B4" w:rsidP="00AC33B4">
            <w:pPr>
              <w:rPr>
                <w:sz w:val="20"/>
                <w:lang w:val="fr-FR"/>
              </w:rPr>
            </w:pPr>
            <w:r w:rsidRPr="0052548F">
              <w:rPr>
                <w:sz w:val="20"/>
                <w:lang w:val="fr-FR"/>
              </w:rPr>
              <w:t>•</w:t>
            </w:r>
          </w:p>
        </w:tc>
        <w:tc>
          <w:tcPr>
            <w:tcW w:w="1418" w:type="dxa"/>
            <w:shd w:val="clear" w:color="auto" w:fill="auto"/>
          </w:tcPr>
          <w:p w:rsidR="00AC33B4" w:rsidRPr="0052548F" w:rsidRDefault="00AC33B4" w:rsidP="00AC33B4">
            <w:pPr>
              <w:rPr>
                <w:sz w:val="20"/>
                <w:lang w:val="fr-FR"/>
              </w:rPr>
            </w:pPr>
            <w:r w:rsidRPr="0052548F">
              <w:rPr>
                <w:sz w:val="20"/>
                <w:lang w:val="fr-FR"/>
              </w:rPr>
              <w:t>•</w:t>
            </w:r>
          </w:p>
        </w:tc>
        <w:tc>
          <w:tcPr>
            <w:tcW w:w="1984" w:type="dxa"/>
            <w:shd w:val="clear" w:color="auto" w:fill="auto"/>
          </w:tcPr>
          <w:p w:rsidR="00AC33B4" w:rsidRPr="0052548F" w:rsidRDefault="00AC33B4" w:rsidP="00AC33B4">
            <w:pPr>
              <w:autoSpaceDE w:val="0"/>
              <w:autoSpaceDN w:val="0"/>
              <w:adjustRightInd w:val="0"/>
              <w:rPr>
                <w:sz w:val="20"/>
                <w:lang w:val="fr-FR"/>
              </w:rPr>
            </w:pPr>
            <w:r w:rsidRPr="0052548F">
              <w:rPr>
                <w:rFonts w:eastAsia="Times New Roman"/>
                <w:sz w:val="20"/>
                <w:lang w:val="fr-FR" w:eastAsia="fr-FR"/>
              </w:rPr>
              <w:t>Les marques nationales et internationales sont les mêmes</w:t>
            </w:r>
            <w:r w:rsidR="00573291">
              <w:rPr>
                <w:rFonts w:eastAsia="Times New Roman"/>
                <w:sz w:val="20"/>
                <w:lang w:val="fr-FR" w:eastAsia="fr-FR"/>
              </w:rPr>
              <w:t>.</w:t>
            </w:r>
          </w:p>
        </w:tc>
        <w:tc>
          <w:tcPr>
            <w:tcW w:w="993" w:type="dxa"/>
            <w:shd w:val="clear" w:color="auto" w:fill="auto"/>
          </w:tcPr>
          <w:p w:rsidR="00AC33B4" w:rsidRPr="0052548F" w:rsidRDefault="00AC33B4" w:rsidP="00AC33B4">
            <w:pPr>
              <w:rPr>
                <w:sz w:val="20"/>
                <w:lang w:val="fr-FR"/>
              </w:rPr>
            </w:pPr>
          </w:p>
        </w:tc>
      </w:tr>
      <w:tr w:rsidR="00AC33B4" w:rsidRPr="0052548F" w:rsidTr="0052548F">
        <w:trPr>
          <w:cantSplit/>
        </w:trPr>
        <w:tc>
          <w:tcPr>
            <w:tcW w:w="1560" w:type="dxa"/>
            <w:shd w:val="clear" w:color="auto" w:fill="auto"/>
          </w:tcPr>
          <w:p w:rsidR="00AC33B4" w:rsidRPr="0052548F" w:rsidRDefault="00AC33B4" w:rsidP="00AC33B4">
            <w:pPr>
              <w:rPr>
                <w:sz w:val="20"/>
                <w:lang w:val="fr-FR"/>
              </w:rPr>
            </w:pPr>
            <w:r w:rsidRPr="0052548F">
              <w:rPr>
                <w:sz w:val="20"/>
                <w:lang w:val="fr-FR"/>
              </w:rPr>
              <w:t>Kenya (2008)</w:t>
            </w:r>
          </w:p>
        </w:tc>
        <w:tc>
          <w:tcPr>
            <w:tcW w:w="1418" w:type="dxa"/>
            <w:shd w:val="clear" w:color="auto" w:fill="auto"/>
          </w:tcPr>
          <w:p w:rsidR="00AC33B4" w:rsidRPr="0052548F" w:rsidRDefault="00AC33B4" w:rsidP="00AC33B4">
            <w:pPr>
              <w:rPr>
                <w:sz w:val="20"/>
                <w:lang w:val="fr-FR"/>
              </w:rPr>
            </w:pPr>
            <w:r w:rsidRPr="0052548F">
              <w:rPr>
                <w:sz w:val="20"/>
                <w:lang w:val="fr-FR"/>
              </w:rPr>
              <w:t>•</w:t>
            </w:r>
          </w:p>
        </w:tc>
        <w:tc>
          <w:tcPr>
            <w:tcW w:w="1701" w:type="dxa"/>
            <w:shd w:val="clear" w:color="auto" w:fill="auto"/>
          </w:tcPr>
          <w:p w:rsidR="00AC33B4" w:rsidRPr="0052548F" w:rsidRDefault="00AC33B4" w:rsidP="00AC33B4">
            <w:pPr>
              <w:rPr>
                <w:sz w:val="20"/>
                <w:lang w:val="fr-FR"/>
              </w:rPr>
            </w:pPr>
            <w:r w:rsidRPr="0052548F">
              <w:rPr>
                <w:sz w:val="20"/>
                <w:lang w:val="fr-FR"/>
              </w:rPr>
              <w:t>•</w:t>
            </w:r>
          </w:p>
        </w:tc>
        <w:tc>
          <w:tcPr>
            <w:tcW w:w="1842" w:type="dxa"/>
            <w:shd w:val="clear" w:color="auto" w:fill="auto"/>
          </w:tcPr>
          <w:p w:rsidR="00AC33B4" w:rsidRPr="0052548F" w:rsidRDefault="00AC33B4" w:rsidP="00AC33B4">
            <w:pPr>
              <w:rPr>
                <w:sz w:val="20"/>
                <w:lang w:val="fr-FR"/>
              </w:rPr>
            </w:pPr>
            <w:r w:rsidRPr="0052548F">
              <w:rPr>
                <w:sz w:val="20"/>
                <w:lang w:val="fr-FR"/>
              </w:rPr>
              <w:t>•</w:t>
            </w:r>
          </w:p>
        </w:tc>
        <w:tc>
          <w:tcPr>
            <w:tcW w:w="1418" w:type="dxa"/>
            <w:shd w:val="clear" w:color="auto" w:fill="auto"/>
          </w:tcPr>
          <w:p w:rsidR="00AC33B4" w:rsidRPr="0052548F" w:rsidRDefault="00AC33B4" w:rsidP="00AC33B4">
            <w:pPr>
              <w:rPr>
                <w:sz w:val="20"/>
                <w:lang w:val="fr-FR"/>
              </w:rPr>
            </w:pPr>
            <w:r w:rsidRPr="0052548F">
              <w:rPr>
                <w:sz w:val="20"/>
                <w:lang w:val="fr-FR"/>
              </w:rPr>
              <w:t>•</w:t>
            </w:r>
          </w:p>
        </w:tc>
        <w:tc>
          <w:tcPr>
            <w:tcW w:w="1984" w:type="dxa"/>
            <w:shd w:val="clear" w:color="auto" w:fill="auto"/>
          </w:tcPr>
          <w:p w:rsidR="00AC33B4" w:rsidRPr="0052548F" w:rsidRDefault="00AC33B4" w:rsidP="00AC33B4">
            <w:pPr>
              <w:autoSpaceDE w:val="0"/>
              <w:autoSpaceDN w:val="0"/>
              <w:adjustRightInd w:val="0"/>
              <w:rPr>
                <w:sz w:val="20"/>
                <w:lang w:val="fr-FR"/>
              </w:rPr>
            </w:pPr>
            <w:r w:rsidRPr="0052548F">
              <w:rPr>
                <w:rFonts w:eastAsia="Times New Roman"/>
                <w:sz w:val="20"/>
                <w:lang w:val="fr-FR" w:eastAsia="fr-FR"/>
              </w:rPr>
              <w:t>Les marques sont identiques</w:t>
            </w:r>
            <w:r w:rsidR="00573291">
              <w:rPr>
                <w:rFonts w:eastAsia="Times New Roman"/>
                <w:sz w:val="20"/>
                <w:lang w:val="fr-FR" w:eastAsia="fr-FR"/>
              </w:rPr>
              <w:t>.</w:t>
            </w:r>
          </w:p>
        </w:tc>
        <w:tc>
          <w:tcPr>
            <w:tcW w:w="993" w:type="dxa"/>
            <w:shd w:val="clear" w:color="auto" w:fill="auto"/>
          </w:tcPr>
          <w:p w:rsidR="00AC33B4" w:rsidRPr="0052548F" w:rsidRDefault="00AC33B4" w:rsidP="00AC33B4">
            <w:pPr>
              <w:rPr>
                <w:sz w:val="20"/>
                <w:lang w:val="fr-FR"/>
              </w:rPr>
            </w:pPr>
          </w:p>
        </w:tc>
      </w:tr>
      <w:tr w:rsidR="00AC33B4" w:rsidRPr="0052548F" w:rsidTr="0052548F">
        <w:trPr>
          <w:cantSplit/>
        </w:trPr>
        <w:tc>
          <w:tcPr>
            <w:tcW w:w="1560" w:type="dxa"/>
            <w:shd w:val="clear" w:color="auto" w:fill="auto"/>
          </w:tcPr>
          <w:p w:rsidR="00AC33B4" w:rsidRPr="0052548F" w:rsidRDefault="00AC33B4" w:rsidP="00AC33B4">
            <w:pPr>
              <w:rPr>
                <w:sz w:val="20"/>
                <w:lang w:val="fr-FR"/>
              </w:rPr>
            </w:pPr>
            <w:r w:rsidRPr="0052548F">
              <w:rPr>
                <w:sz w:val="20"/>
                <w:lang w:val="fr-FR"/>
              </w:rPr>
              <w:t>Kirghizistan</w:t>
            </w:r>
          </w:p>
        </w:tc>
        <w:tc>
          <w:tcPr>
            <w:tcW w:w="1418" w:type="dxa"/>
            <w:shd w:val="clear" w:color="auto" w:fill="auto"/>
          </w:tcPr>
          <w:p w:rsidR="00AC33B4" w:rsidRPr="0052548F" w:rsidRDefault="00AC33B4" w:rsidP="00AC33B4">
            <w:pPr>
              <w:rPr>
                <w:sz w:val="20"/>
                <w:lang w:val="fr-FR"/>
              </w:rPr>
            </w:pPr>
            <w:r w:rsidRPr="0052548F">
              <w:rPr>
                <w:sz w:val="20"/>
                <w:lang w:val="fr-FR"/>
              </w:rPr>
              <w:t>•</w:t>
            </w:r>
          </w:p>
        </w:tc>
        <w:tc>
          <w:tcPr>
            <w:tcW w:w="1701" w:type="dxa"/>
            <w:shd w:val="clear" w:color="auto" w:fill="auto"/>
          </w:tcPr>
          <w:p w:rsidR="00AC33B4" w:rsidRPr="0052548F" w:rsidRDefault="00AC33B4" w:rsidP="00AC33B4">
            <w:pPr>
              <w:rPr>
                <w:sz w:val="20"/>
                <w:lang w:val="fr-FR"/>
              </w:rPr>
            </w:pPr>
            <w:r w:rsidRPr="0052548F">
              <w:rPr>
                <w:sz w:val="20"/>
                <w:lang w:val="fr-FR"/>
              </w:rPr>
              <w:t>•</w:t>
            </w:r>
          </w:p>
        </w:tc>
        <w:tc>
          <w:tcPr>
            <w:tcW w:w="1842" w:type="dxa"/>
            <w:shd w:val="clear" w:color="auto" w:fill="auto"/>
          </w:tcPr>
          <w:p w:rsidR="00AC33B4" w:rsidRPr="0052548F" w:rsidRDefault="00AC33B4" w:rsidP="00AC33B4">
            <w:pPr>
              <w:rPr>
                <w:sz w:val="20"/>
                <w:lang w:val="fr-FR"/>
              </w:rPr>
            </w:pPr>
            <w:r w:rsidRPr="0052548F">
              <w:rPr>
                <w:sz w:val="20"/>
                <w:lang w:val="fr-FR"/>
              </w:rPr>
              <w:t>•</w:t>
            </w:r>
          </w:p>
        </w:tc>
        <w:tc>
          <w:tcPr>
            <w:tcW w:w="1418" w:type="dxa"/>
            <w:shd w:val="clear" w:color="auto" w:fill="auto"/>
          </w:tcPr>
          <w:p w:rsidR="00AC33B4" w:rsidRPr="0052548F" w:rsidRDefault="00AC33B4" w:rsidP="00AC33B4">
            <w:pPr>
              <w:rPr>
                <w:sz w:val="20"/>
                <w:lang w:val="fr-FR"/>
              </w:rPr>
            </w:pPr>
            <w:r w:rsidRPr="0052548F">
              <w:rPr>
                <w:sz w:val="20"/>
                <w:lang w:val="fr-FR"/>
              </w:rPr>
              <w:t>•</w:t>
            </w:r>
          </w:p>
        </w:tc>
        <w:tc>
          <w:tcPr>
            <w:tcW w:w="1984" w:type="dxa"/>
            <w:shd w:val="clear" w:color="auto" w:fill="auto"/>
          </w:tcPr>
          <w:p w:rsidR="00AC33B4" w:rsidRPr="0052548F" w:rsidRDefault="00AC33B4" w:rsidP="00AC33B4">
            <w:pPr>
              <w:rPr>
                <w:sz w:val="20"/>
                <w:lang w:val="fr-FR"/>
              </w:rPr>
            </w:pPr>
          </w:p>
        </w:tc>
        <w:tc>
          <w:tcPr>
            <w:tcW w:w="993" w:type="dxa"/>
            <w:shd w:val="clear" w:color="auto" w:fill="auto"/>
          </w:tcPr>
          <w:p w:rsidR="00AC33B4" w:rsidRPr="0052548F" w:rsidRDefault="00AC33B4" w:rsidP="00AC33B4">
            <w:pPr>
              <w:rPr>
                <w:sz w:val="20"/>
                <w:lang w:val="fr-FR"/>
              </w:rPr>
            </w:pPr>
          </w:p>
        </w:tc>
      </w:tr>
      <w:tr w:rsidR="00AC33B4" w:rsidRPr="0052548F" w:rsidTr="0052548F">
        <w:trPr>
          <w:cantSplit/>
        </w:trPr>
        <w:tc>
          <w:tcPr>
            <w:tcW w:w="1560" w:type="dxa"/>
            <w:shd w:val="clear" w:color="auto" w:fill="auto"/>
          </w:tcPr>
          <w:p w:rsidR="00AC33B4" w:rsidRPr="0052548F" w:rsidRDefault="00AC33B4" w:rsidP="00AC33B4">
            <w:pPr>
              <w:rPr>
                <w:sz w:val="20"/>
                <w:lang w:val="fr-FR"/>
              </w:rPr>
            </w:pPr>
            <w:r w:rsidRPr="0052548F">
              <w:rPr>
                <w:sz w:val="20"/>
                <w:lang w:val="fr-FR"/>
              </w:rPr>
              <w:t>Lettonie (2008)</w:t>
            </w:r>
          </w:p>
        </w:tc>
        <w:tc>
          <w:tcPr>
            <w:tcW w:w="1418" w:type="dxa"/>
            <w:shd w:val="clear" w:color="auto" w:fill="auto"/>
          </w:tcPr>
          <w:p w:rsidR="00AC33B4" w:rsidRPr="0052548F" w:rsidRDefault="00AC33B4" w:rsidP="00AC33B4">
            <w:pPr>
              <w:rPr>
                <w:sz w:val="20"/>
                <w:lang w:val="fr-FR"/>
              </w:rPr>
            </w:pPr>
            <w:r w:rsidRPr="0052548F">
              <w:rPr>
                <w:sz w:val="20"/>
                <w:lang w:val="fr-FR"/>
              </w:rPr>
              <w:t>•</w:t>
            </w:r>
          </w:p>
        </w:tc>
        <w:tc>
          <w:tcPr>
            <w:tcW w:w="1701" w:type="dxa"/>
            <w:shd w:val="clear" w:color="auto" w:fill="auto"/>
          </w:tcPr>
          <w:p w:rsidR="00AC33B4" w:rsidRPr="0052548F" w:rsidRDefault="00AC33B4" w:rsidP="00AC33B4">
            <w:pPr>
              <w:rPr>
                <w:sz w:val="20"/>
                <w:lang w:val="fr-FR"/>
              </w:rPr>
            </w:pPr>
            <w:r w:rsidRPr="0052548F">
              <w:rPr>
                <w:sz w:val="20"/>
                <w:lang w:val="fr-FR"/>
              </w:rPr>
              <w:t>•</w:t>
            </w:r>
          </w:p>
        </w:tc>
        <w:tc>
          <w:tcPr>
            <w:tcW w:w="1842" w:type="dxa"/>
            <w:shd w:val="clear" w:color="auto" w:fill="auto"/>
          </w:tcPr>
          <w:p w:rsidR="00AC33B4" w:rsidRPr="0052548F" w:rsidRDefault="00AC33B4" w:rsidP="00AC33B4">
            <w:pPr>
              <w:rPr>
                <w:sz w:val="20"/>
                <w:lang w:val="fr-FR"/>
              </w:rPr>
            </w:pPr>
            <w:r w:rsidRPr="0052548F">
              <w:rPr>
                <w:sz w:val="20"/>
                <w:lang w:val="fr-FR"/>
              </w:rPr>
              <w:t>•</w:t>
            </w:r>
          </w:p>
        </w:tc>
        <w:tc>
          <w:tcPr>
            <w:tcW w:w="1418" w:type="dxa"/>
            <w:shd w:val="clear" w:color="auto" w:fill="auto"/>
          </w:tcPr>
          <w:p w:rsidR="00AC33B4" w:rsidRPr="0052548F" w:rsidRDefault="00AC33B4" w:rsidP="00AC33B4">
            <w:pPr>
              <w:rPr>
                <w:sz w:val="20"/>
                <w:lang w:val="fr-FR"/>
              </w:rPr>
            </w:pPr>
            <w:r w:rsidRPr="0052548F">
              <w:rPr>
                <w:sz w:val="20"/>
                <w:lang w:val="fr-FR"/>
              </w:rPr>
              <w:t>•</w:t>
            </w:r>
          </w:p>
        </w:tc>
        <w:tc>
          <w:tcPr>
            <w:tcW w:w="1984" w:type="dxa"/>
            <w:shd w:val="clear" w:color="auto" w:fill="auto"/>
          </w:tcPr>
          <w:p w:rsidR="00AC33B4" w:rsidRPr="0052548F" w:rsidRDefault="00AC33B4" w:rsidP="00AC33B4">
            <w:pPr>
              <w:rPr>
                <w:sz w:val="20"/>
                <w:lang w:val="fr-FR"/>
              </w:rPr>
            </w:pPr>
          </w:p>
        </w:tc>
        <w:tc>
          <w:tcPr>
            <w:tcW w:w="993" w:type="dxa"/>
            <w:shd w:val="clear" w:color="auto" w:fill="auto"/>
          </w:tcPr>
          <w:p w:rsidR="00AC33B4" w:rsidRPr="0052548F" w:rsidRDefault="00AC33B4" w:rsidP="00AC33B4">
            <w:pPr>
              <w:rPr>
                <w:sz w:val="20"/>
                <w:lang w:val="fr-FR"/>
              </w:rPr>
            </w:pPr>
          </w:p>
        </w:tc>
      </w:tr>
      <w:tr w:rsidR="00AC33B4" w:rsidRPr="0052548F" w:rsidTr="0052548F">
        <w:trPr>
          <w:cantSplit/>
        </w:trPr>
        <w:tc>
          <w:tcPr>
            <w:tcW w:w="1560" w:type="dxa"/>
            <w:shd w:val="clear" w:color="auto" w:fill="auto"/>
          </w:tcPr>
          <w:p w:rsidR="00AC33B4" w:rsidRPr="0052548F" w:rsidRDefault="00AC33B4" w:rsidP="00AC33B4">
            <w:pPr>
              <w:rPr>
                <w:sz w:val="20"/>
                <w:lang w:val="fr-FR"/>
              </w:rPr>
            </w:pPr>
            <w:r w:rsidRPr="0052548F">
              <w:rPr>
                <w:sz w:val="20"/>
                <w:lang w:val="fr-FR"/>
              </w:rPr>
              <w:lastRenderedPageBreak/>
              <w:t>Lituanie</w:t>
            </w:r>
          </w:p>
        </w:tc>
        <w:tc>
          <w:tcPr>
            <w:tcW w:w="1418" w:type="dxa"/>
            <w:shd w:val="clear" w:color="auto" w:fill="auto"/>
          </w:tcPr>
          <w:p w:rsidR="00AC33B4" w:rsidRPr="0052548F" w:rsidRDefault="00AC33B4" w:rsidP="00AC33B4">
            <w:pPr>
              <w:rPr>
                <w:sz w:val="20"/>
                <w:lang w:val="fr-FR"/>
              </w:rPr>
            </w:pPr>
            <w:r w:rsidRPr="0052548F">
              <w:rPr>
                <w:sz w:val="20"/>
                <w:lang w:val="fr-FR"/>
              </w:rPr>
              <w:t>•</w:t>
            </w:r>
          </w:p>
        </w:tc>
        <w:tc>
          <w:tcPr>
            <w:tcW w:w="1701" w:type="dxa"/>
            <w:shd w:val="clear" w:color="auto" w:fill="auto"/>
          </w:tcPr>
          <w:p w:rsidR="00AC33B4" w:rsidRPr="0052548F" w:rsidRDefault="00AC33B4" w:rsidP="00AC33B4">
            <w:pPr>
              <w:rPr>
                <w:sz w:val="20"/>
                <w:lang w:val="fr-FR"/>
              </w:rPr>
            </w:pPr>
            <w:r w:rsidRPr="0052548F">
              <w:rPr>
                <w:sz w:val="20"/>
                <w:lang w:val="fr-FR"/>
              </w:rPr>
              <w:t>•</w:t>
            </w:r>
          </w:p>
        </w:tc>
        <w:tc>
          <w:tcPr>
            <w:tcW w:w="1842" w:type="dxa"/>
            <w:shd w:val="clear" w:color="auto" w:fill="auto"/>
          </w:tcPr>
          <w:p w:rsidR="00AC33B4" w:rsidRPr="0052548F" w:rsidRDefault="00AC33B4" w:rsidP="00AC33B4">
            <w:pPr>
              <w:rPr>
                <w:sz w:val="20"/>
                <w:lang w:val="fr-FR"/>
              </w:rPr>
            </w:pPr>
            <w:r w:rsidRPr="0052548F">
              <w:rPr>
                <w:sz w:val="20"/>
                <w:lang w:val="fr-FR"/>
              </w:rPr>
              <w:t>•</w:t>
            </w:r>
          </w:p>
        </w:tc>
        <w:tc>
          <w:tcPr>
            <w:tcW w:w="1418" w:type="dxa"/>
            <w:shd w:val="clear" w:color="auto" w:fill="auto"/>
          </w:tcPr>
          <w:p w:rsidR="00AC33B4" w:rsidRPr="0052548F" w:rsidRDefault="00AC33B4" w:rsidP="00AC33B4">
            <w:pPr>
              <w:rPr>
                <w:sz w:val="20"/>
                <w:lang w:val="fr-FR"/>
              </w:rPr>
            </w:pPr>
            <w:r w:rsidRPr="0052548F">
              <w:rPr>
                <w:sz w:val="20"/>
                <w:lang w:val="fr-FR"/>
              </w:rPr>
              <w:t>•</w:t>
            </w:r>
          </w:p>
        </w:tc>
        <w:tc>
          <w:tcPr>
            <w:tcW w:w="1984" w:type="dxa"/>
            <w:shd w:val="clear" w:color="auto" w:fill="auto"/>
          </w:tcPr>
          <w:p w:rsidR="00AC33B4" w:rsidRPr="0052548F" w:rsidRDefault="00AC33B4" w:rsidP="00AC33B4">
            <w:pPr>
              <w:ind w:right="-136"/>
              <w:rPr>
                <w:sz w:val="20"/>
                <w:lang w:val="fr-FR"/>
              </w:rPr>
            </w:pPr>
            <w:r w:rsidRPr="0052548F">
              <w:rPr>
                <w:sz w:val="20"/>
                <w:lang w:val="fr-FR"/>
              </w:rPr>
              <w:t xml:space="preserve">Taxe à acquitter </w:t>
            </w:r>
          </w:p>
          <w:p w:rsidR="00AC33B4" w:rsidRPr="0052548F" w:rsidRDefault="00AC33B4" w:rsidP="00AC33B4">
            <w:pPr>
              <w:ind w:right="-136"/>
              <w:rPr>
                <w:sz w:val="20"/>
                <w:lang w:val="fr-FR"/>
              </w:rPr>
            </w:pPr>
            <w:r w:rsidRPr="0052548F">
              <w:rPr>
                <w:sz w:val="20"/>
                <w:lang w:val="fr-FR"/>
              </w:rPr>
              <w:t>pour le remplacement d’un enregistrement national par un enregistrement international.</w:t>
            </w:r>
          </w:p>
        </w:tc>
        <w:tc>
          <w:tcPr>
            <w:tcW w:w="993" w:type="dxa"/>
            <w:shd w:val="clear" w:color="auto" w:fill="auto"/>
          </w:tcPr>
          <w:p w:rsidR="00AC33B4" w:rsidRPr="0052548F" w:rsidRDefault="00AC33B4" w:rsidP="00AC33B4">
            <w:pPr>
              <w:rPr>
                <w:sz w:val="20"/>
                <w:lang w:val="fr-FR"/>
              </w:rPr>
            </w:pPr>
          </w:p>
        </w:tc>
      </w:tr>
      <w:tr w:rsidR="00AC33B4" w:rsidRPr="0052548F" w:rsidTr="0052548F">
        <w:trPr>
          <w:cantSplit/>
        </w:trPr>
        <w:tc>
          <w:tcPr>
            <w:tcW w:w="1560" w:type="dxa"/>
            <w:shd w:val="clear" w:color="auto" w:fill="auto"/>
          </w:tcPr>
          <w:p w:rsidR="00AC33B4" w:rsidRPr="0052548F" w:rsidRDefault="00AC33B4" w:rsidP="00AC33B4">
            <w:pPr>
              <w:rPr>
                <w:sz w:val="20"/>
                <w:lang w:val="fr-FR"/>
              </w:rPr>
            </w:pPr>
            <w:r w:rsidRPr="0052548F">
              <w:rPr>
                <w:sz w:val="20"/>
                <w:lang w:val="fr-FR"/>
              </w:rPr>
              <w:t>Madagascar</w:t>
            </w:r>
          </w:p>
        </w:tc>
        <w:tc>
          <w:tcPr>
            <w:tcW w:w="1418" w:type="dxa"/>
            <w:shd w:val="clear" w:color="auto" w:fill="auto"/>
          </w:tcPr>
          <w:p w:rsidR="00AC33B4" w:rsidRPr="0052548F" w:rsidRDefault="00AC33B4" w:rsidP="00AC33B4">
            <w:pPr>
              <w:rPr>
                <w:sz w:val="20"/>
                <w:lang w:val="fr-FR"/>
              </w:rPr>
            </w:pPr>
            <w:r w:rsidRPr="0052548F">
              <w:rPr>
                <w:sz w:val="20"/>
                <w:lang w:val="fr-FR"/>
              </w:rPr>
              <w:t>•</w:t>
            </w:r>
          </w:p>
        </w:tc>
        <w:tc>
          <w:tcPr>
            <w:tcW w:w="1701" w:type="dxa"/>
            <w:shd w:val="clear" w:color="auto" w:fill="auto"/>
          </w:tcPr>
          <w:p w:rsidR="00AC33B4" w:rsidRPr="0052548F" w:rsidRDefault="00AC33B4" w:rsidP="00AC33B4">
            <w:pPr>
              <w:rPr>
                <w:sz w:val="20"/>
                <w:lang w:val="fr-FR"/>
              </w:rPr>
            </w:pPr>
            <w:r w:rsidRPr="0052548F">
              <w:rPr>
                <w:sz w:val="20"/>
                <w:lang w:val="fr-FR"/>
              </w:rPr>
              <w:t>•</w:t>
            </w:r>
          </w:p>
        </w:tc>
        <w:tc>
          <w:tcPr>
            <w:tcW w:w="1842" w:type="dxa"/>
            <w:shd w:val="clear" w:color="auto" w:fill="auto"/>
          </w:tcPr>
          <w:p w:rsidR="00AC33B4" w:rsidRPr="0052548F" w:rsidRDefault="00AC33B4" w:rsidP="00AC33B4">
            <w:pPr>
              <w:rPr>
                <w:sz w:val="20"/>
                <w:lang w:val="fr-FR"/>
              </w:rPr>
            </w:pPr>
            <w:r w:rsidRPr="0052548F">
              <w:rPr>
                <w:sz w:val="20"/>
                <w:lang w:val="fr-FR"/>
              </w:rPr>
              <w:t>•</w:t>
            </w:r>
          </w:p>
        </w:tc>
        <w:tc>
          <w:tcPr>
            <w:tcW w:w="1418" w:type="dxa"/>
            <w:shd w:val="clear" w:color="auto" w:fill="auto"/>
          </w:tcPr>
          <w:p w:rsidR="00AC33B4" w:rsidRPr="0052548F" w:rsidRDefault="00AC33B4" w:rsidP="00AC33B4">
            <w:pPr>
              <w:rPr>
                <w:sz w:val="20"/>
                <w:lang w:val="fr-FR"/>
              </w:rPr>
            </w:pPr>
            <w:r w:rsidRPr="0052548F">
              <w:rPr>
                <w:sz w:val="20"/>
                <w:lang w:val="fr-FR"/>
              </w:rPr>
              <w:t>•</w:t>
            </w:r>
          </w:p>
        </w:tc>
        <w:tc>
          <w:tcPr>
            <w:tcW w:w="1984" w:type="dxa"/>
            <w:shd w:val="clear" w:color="auto" w:fill="auto"/>
          </w:tcPr>
          <w:p w:rsidR="00AC33B4" w:rsidRPr="0052548F" w:rsidRDefault="00AC33B4" w:rsidP="00AC33B4">
            <w:pPr>
              <w:rPr>
                <w:sz w:val="20"/>
                <w:lang w:val="fr-FR"/>
              </w:rPr>
            </w:pPr>
          </w:p>
        </w:tc>
        <w:tc>
          <w:tcPr>
            <w:tcW w:w="993" w:type="dxa"/>
            <w:shd w:val="clear" w:color="auto" w:fill="auto"/>
          </w:tcPr>
          <w:p w:rsidR="00AC33B4" w:rsidRPr="0052548F" w:rsidRDefault="00AC33B4" w:rsidP="00AC33B4">
            <w:pPr>
              <w:rPr>
                <w:sz w:val="20"/>
                <w:lang w:val="fr-FR"/>
              </w:rPr>
            </w:pPr>
          </w:p>
        </w:tc>
      </w:tr>
      <w:tr w:rsidR="00AC33B4" w:rsidRPr="0052548F" w:rsidTr="0052548F">
        <w:trPr>
          <w:cantSplit/>
        </w:trPr>
        <w:tc>
          <w:tcPr>
            <w:tcW w:w="1560" w:type="dxa"/>
            <w:shd w:val="clear" w:color="auto" w:fill="auto"/>
          </w:tcPr>
          <w:p w:rsidR="00AC33B4" w:rsidRPr="0052548F" w:rsidRDefault="00AC33B4" w:rsidP="00AC33B4">
            <w:pPr>
              <w:rPr>
                <w:sz w:val="20"/>
                <w:lang w:val="fr-FR"/>
              </w:rPr>
            </w:pPr>
            <w:r w:rsidRPr="0052548F">
              <w:rPr>
                <w:sz w:val="20"/>
                <w:lang w:val="fr-FR"/>
              </w:rPr>
              <w:t>Maroc (2008)</w:t>
            </w:r>
          </w:p>
        </w:tc>
        <w:tc>
          <w:tcPr>
            <w:tcW w:w="1418" w:type="dxa"/>
            <w:shd w:val="clear" w:color="auto" w:fill="auto"/>
          </w:tcPr>
          <w:p w:rsidR="00AC33B4" w:rsidRPr="0052548F" w:rsidRDefault="00AC33B4" w:rsidP="00AC33B4">
            <w:pPr>
              <w:rPr>
                <w:sz w:val="20"/>
                <w:lang w:val="fr-FR"/>
              </w:rPr>
            </w:pPr>
            <w:r w:rsidRPr="0052548F">
              <w:rPr>
                <w:sz w:val="20"/>
                <w:lang w:val="fr-FR"/>
              </w:rPr>
              <w:t>•</w:t>
            </w:r>
          </w:p>
        </w:tc>
        <w:tc>
          <w:tcPr>
            <w:tcW w:w="1701" w:type="dxa"/>
            <w:shd w:val="clear" w:color="auto" w:fill="auto"/>
          </w:tcPr>
          <w:p w:rsidR="00AC33B4" w:rsidRPr="0052548F" w:rsidRDefault="00AC33B4" w:rsidP="00AC33B4">
            <w:pPr>
              <w:rPr>
                <w:sz w:val="20"/>
                <w:lang w:val="fr-FR"/>
              </w:rPr>
            </w:pPr>
            <w:r w:rsidRPr="0052548F">
              <w:rPr>
                <w:sz w:val="20"/>
                <w:lang w:val="fr-FR"/>
              </w:rPr>
              <w:t>•</w:t>
            </w:r>
          </w:p>
        </w:tc>
        <w:tc>
          <w:tcPr>
            <w:tcW w:w="1842" w:type="dxa"/>
            <w:shd w:val="clear" w:color="auto" w:fill="auto"/>
          </w:tcPr>
          <w:p w:rsidR="00AC33B4" w:rsidRPr="0052548F" w:rsidRDefault="00AC33B4" w:rsidP="00AC33B4">
            <w:pPr>
              <w:rPr>
                <w:sz w:val="20"/>
                <w:lang w:val="fr-FR"/>
              </w:rPr>
            </w:pPr>
            <w:r w:rsidRPr="0052548F">
              <w:rPr>
                <w:sz w:val="20"/>
                <w:lang w:val="fr-FR"/>
              </w:rPr>
              <w:t>•</w:t>
            </w:r>
          </w:p>
        </w:tc>
        <w:tc>
          <w:tcPr>
            <w:tcW w:w="1418" w:type="dxa"/>
            <w:shd w:val="clear" w:color="auto" w:fill="auto"/>
          </w:tcPr>
          <w:p w:rsidR="00AC33B4" w:rsidRPr="0052548F" w:rsidRDefault="00AC33B4" w:rsidP="00AC33B4">
            <w:pPr>
              <w:rPr>
                <w:sz w:val="20"/>
                <w:lang w:val="fr-FR"/>
              </w:rPr>
            </w:pPr>
            <w:r w:rsidRPr="0052548F">
              <w:rPr>
                <w:sz w:val="20"/>
                <w:lang w:val="fr-FR"/>
              </w:rPr>
              <w:t>•</w:t>
            </w:r>
          </w:p>
        </w:tc>
        <w:tc>
          <w:tcPr>
            <w:tcW w:w="1984" w:type="dxa"/>
            <w:shd w:val="clear" w:color="auto" w:fill="auto"/>
          </w:tcPr>
          <w:p w:rsidR="00AC33B4" w:rsidRPr="0052548F" w:rsidRDefault="00AC33B4" w:rsidP="00AC33B4">
            <w:pPr>
              <w:rPr>
                <w:sz w:val="20"/>
                <w:lang w:val="fr-FR"/>
              </w:rPr>
            </w:pPr>
          </w:p>
        </w:tc>
        <w:tc>
          <w:tcPr>
            <w:tcW w:w="993" w:type="dxa"/>
            <w:shd w:val="clear" w:color="auto" w:fill="auto"/>
          </w:tcPr>
          <w:p w:rsidR="00AC33B4" w:rsidRPr="0052548F" w:rsidRDefault="00AC33B4" w:rsidP="00AC33B4">
            <w:pPr>
              <w:rPr>
                <w:sz w:val="20"/>
                <w:lang w:val="fr-FR"/>
              </w:rPr>
            </w:pPr>
          </w:p>
        </w:tc>
      </w:tr>
      <w:tr w:rsidR="00AC33B4" w:rsidRPr="0052548F" w:rsidTr="0052548F">
        <w:trPr>
          <w:cantSplit/>
        </w:trPr>
        <w:tc>
          <w:tcPr>
            <w:tcW w:w="1560" w:type="dxa"/>
            <w:shd w:val="clear" w:color="auto" w:fill="auto"/>
          </w:tcPr>
          <w:p w:rsidR="00AC33B4" w:rsidRPr="0052548F" w:rsidRDefault="00AC33B4" w:rsidP="00AC33B4">
            <w:pPr>
              <w:rPr>
                <w:sz w:val="20"/>
                <w:lang w:val="fr-FR"/>
              </w:rPr>
            </w:pPr>
            <w:r w:rsidRPr="0052548F">
              <w:rPr>
                <w:sz w:val="20"/>
                <w:lang w:val="fr-FR"/>
              </w:rPr>
              <w:t>Mexique</w:t>
            </w:r>
          </w:p>
        </w:tc>
        <w:tc>
          <w:tcPr>
            <w:tcW w:w="1418" w:type="dxa"/>
            <w:shd w:val="clear" w:color="auto" w:fill="auto"/>
          </w:tcPr>
          <w:p w:rsidR="00AC33B4" w:rsidRPr="0052548F" w:rsidRDefault="00AC33B4" w:rsidP="00AC33B4">
            <w:pPr>
              <w:rPr>
                <w:sz w:val="20"/>
                <w:lang w:val="fr-FR"/>
              </w:rPr>
            </w:pPr>
            <w:r w:rsidRPr="0052548F">
              <w:rPr>
                <w:sz w:val="20"/>
                <w:lang w:val="fr-FR"/>
              </w:rPr>
              <w:t>•</w:t>
            </w:r>
          </w:p>
        </w:tc>
        <w:tc>
          <w:tcPr>
            <w:tcW w:w="1701" w:type="dxa"/>
            <w:shd w:val="clear" w:color="auto" w:fill="auto"/>
          </w:tcPr>
          <w:p w:rsidR="00AC33B4" w:rsidRPr="0052548F" w:rsidRDefault="00AC33B4" w:rsidP="00AC33B4">
            <w:pPr>
              <w:rPr>
                <w:sz w:val="20"/>
                <w:lang w:val="fr-FR"/>
              </w:rPr>
            </w:pPr>
            <w:r w:rsidRPr="0052548F">
              <w:rPr>
                <w:sz w:val="20"/>
                <w:lang w:val="fr-FR"/>
              </w:rPr>
              <w:t>•</w:t>
            </w:r>
          </w:p>
        </w:tc>
        <w:tc>
          <w:tcPr>
            <w:tcW w:w="1842" w:type="dxa"/>
            <w:shd w:val="clear" w:color="auto" w:fill="auto"/>
          </w:tcPr>
          <w:p w:rsidR="00AC33B4" w:rsidRPr="0052548F" w:rsidRDefault="00AC33B4" w:rsidP="00AC33B4">
            <w:pPr>
              <w:rPr>
                <w:sz w:val="20"/>
                <w:lang w:val="fr-FR"/>
              </w:rPr>
            </w:pPr>
            <w:r w:rsidRPr="0052548F">
              <w:rPr>
                <w:sz w:val="20"/>
                <w:lang w:val="fr-FR"/>
              </w:rPr>
              <w:t>•</w:t>
            </w:r>
          </w:p>
        </w:tc>
        <w:tc>
          <w:tcPr>
            <w:tcW w:w="1418" w:type="dxa"/>
            <w:shd w:val="clear" w:color="auto" w:fill="auto"/>
          </w:tcPr>
          <w:p w:rsidR="00AC33B4" w:rsidRPr="0052548F" w:rsidRDefault="00AC33B4" w:rsidP="00AC33B4">
            <w:pPr>
              <w:rPr>
                <w:sz w:val="20"/>
                <w:lang w:val="fr-FR"/>
              </w:rPr>
            </w:pPr>
            <w:r w:rsidRPr="0052548F">
              <w:rPr>
                <w:sz w:val="20"/>
                <w:lang w:val="fr-FR"/>
              </w:rPr>
              <w:t>•</w:t>
            </w:r>
          </w:p>
        </w:tc>
        <w:tc>
          <w:tcPr>
            <w:tcW w:w="1984" w:type="dxa"/>
            <w:shd w:val="clear" w:color="auto" w:fill="auto"/>
          </w:tcPr>
          <w:p w:rsidR="00AC33B4" w:rsidRPr="0052548F" w:rsidRDefault="00AC33B4" w:rsidP="00AC33B4">
            <w:pPr>
              <w:rPr>
                <w:sz w:val="20"/>
                <w:lang w:val="fr-FR"/>
              </w:rPr>
            </w:pPr>
          </w:p>
        </w:tc>
        <w:tc>
          <w:tcPr>
            <w:tcW w:w="993" w:type="dxa"/>
            <w:shd w:val="clear" w:color="auto" w:fill="auto"/>
          </w:tcPr>
          <w:p w:rsidR="00AC33B4" w:rsidRPr="0052548F" w:rsidRDefault="00AC33B4" w:rsidP="00AC33B4">
            <w:pPr>
              <w:rPr>
                <w:sz w:val="20"/>
                <w:lang w:val="fr-FR"/>
              </w:rPr>
            </w:pPr>
          </w:p>
        </w:tc>
      </w:tr>
      <w:tr w:rsidR="00AC33B4" w:rsidRPr="0052548F" w:rsidTr="0052548F">
        <w:trPr>
          <w:cantSplit/>
        </w:trPr>
        <w:tc>
          <w:tcPr>
            <w:tcW w:w="1560" w:type="dxa"/>
            <w:shd w:val="clear" w:color="auto" w:fill="auto"/>
          </w:tcPr>
          <w:p w:rsidR="00AC33B4" w:rsidRPr="0052548F" w:rsidRDefault="00AC33B4" w:rsidP="00AC33B4">
            <w:pPr>
              <w:rPr>
                <w:sz w:val="20"/>
                <w:lang w:val="fr-FR"/>
              </w:rPr>
            </w:pPr>
            <w:r w:rsidRPr="0052548F">
              <w:rPr>
                <w:sz w:val="20"/>
                <w:lang w:val="fr-FR"/>
              </w:rPr>
              <w:t>Monaco (2008)</w:t>
            </w:r>
          </w:p>
        </w:tc>
        <w:tc>
          <w:tcPr>
            <w:tcW w:w="1418" w:type="dxa"/>
            <w:shd w:val="clear" w:color="auto" w:fill="auto"/>
          </w:tcPr>
          <w:p w:rsidR="00AC33B4" w:rsidRPr="0052548F" w:rsidRDefault="00AC33B4" w:rsidP="00AC33B4">
            <w:pPr>
              <w:rPr>
                <w:sz w:val="20"/>
                <w:lang w:val="fr-FR"/>
              </w:rPr>
            </w:pPr>
            <w:r w:rsidRPr="0052548F">
              <w:rPr>
                <w:sz w:val="20"/>
                <w:lang w:val="fr-FR"/>
              </w:rPr>
              <w:t>•</w:t>
            </w:r>
          </w:p>
        </w:tc>
        <w:tc>
          <w:tcPr>
            <w:tcW w:w="1701" w:type="dxa"/>
            <w:shd w:val="clear" w:color="auto" w:fill="auto"/>
          </w:tcPr>
          <w:p w:rsidR="00AC33B4" w:rsidRPr="0052548F" w:rsidRDefault="00AC33B4" w:rsidP="00AC33B4">
            <w:pPr>
              <w:rPr>
                <w:sz w:val="20"/>
                <w:lang w:val="fr-FR"/>
              </w:rPr>
            </w:pPr>
            <w:r w:rsidRPr="0052548F">
              <w:rPr>
                <w:sz w:val="20"/>
                <w:lang w:val="fr-FR"/>
              </w:rPr>
              <w:t>•</w:t>
            </w:r>
          </w:p>
        </w:tc>
        <w:tc>
          <w:tcPr>
            <w:tcW w:w="1842" w:type="dxa"/>
            <w:shd w:val="clear" w:color="auto" w:fill="auto"/>
          </w:tcPr>
          <w:p w:rsidR="00AC33B4" w:rsidRPr="0052548F" w:rsidRDefault="00AC33B4" w:rsidP="00AC33B4">
            <w:pPr>
              <w:rPr>
                <w:sz w:val="20"/>
                <w:lang w:val="fr-FR"/>
              </w:rPr>
            </w:pPr>
            <w:r w:rsidRPr="0052548F">
              <w:rPr>
                <w:sz w:val="20"/>
                <w:lang w:val="fr-FR"/>
              </w:rPr>
              <w:t>•</w:t>
            </w:r>
          </w:p>
        </w:tc>
        <w:tc>
          <w:tcPr>
            <w:tcW w:w="1418" w:type="dxa"/>
            <w:shd w:val="clear" w:color="auto" w:fill="auto"/>
          </w:tcPr>
          <w:p w:rsidR="00AC33B4" w:rsidRPr="0052548F" w:rsidRDefault="00AC33B4" w:rsidP="00AC33B4">
            <w:pPr>
              <w:rPr>
                <w:sz w:val="20"/>
                <w:lang w:val="fr-FR"/>
              </w:rPr>
            </w:pPr>
            <w:r w:rsidRPr="0052548F">
              <w:rPr>
                <w:sz w:val="20"/>
                <w:lang w:val="fr-FR"/>
              </w:rPr>
              <w:t>•</w:t>
            </w:r>
          </w:p>
        </w:tc>
        <w:tc>
          <w:tcPr>
            <w:tcW w:w="1984" w:type="dxa"/>
            <w:shd w:val="clear" w:color="auto" w:fill="auto"/>
          </w:tcPr>
          <w:p w:rsidR="00AC33B4" w:rsidRPr="0052548F" w:rsidRDefault="00AC33B4" w:rsidP="00AC33B4">
            <w:pPr>
              <w:rPr>
                <w:sz w:val="20"/>
                <w:lang w:val="fr-FR"/>
              </w:rPr>
            </w:pPr>
          </w:p>
        </w:tc>
        <w:tc>
          <w:tcPr>
            <w:tcW w:w="993" w:type="dxa"/>
            <w:shd w:val="clear" w:color="auto" w:fill="auto"/>
          </w:tcPr>
          <w:p w:rsidR="00AC33B4" w:rsidRPr="0052548F" w:rsidRDefault="00AC33B4" w:rsidP="00AC33B4">
            <w:pPr>
              <w:rPr>
                <w:sz w:val="20"/>
                <w:lang w:val="fr-FR"/>
              </w:rPr>
            </w:pPr>
          </w:p>
        </w:tc>
      </w:tr>
      <w:tr w:rsidR="00AC33B4" w:rsidRPr="0052548F" w:rsidTr="0052548F">
        <w:trPr>
          <w:cantSplit/>
        </w:trPr>
        <w:tc>
          <w:tcPr>
            <w:tcW w:w="1560" w:type="dxa"/>
            <w:shd w:val="clear" w:color="auto" w:fill="auto"/>
          </w:tcPr>
          <w:p w:rsidR="00AC33B4" w:rsidRPr="0052548F" w:rsidRDefault="00AC33B4" w:rsidP="00AC33B4">
            <w:pPr>
              <w:rPr>
                <w:sz w:val="20"/>
                <w:lang w:val="fr-FR"/>
              </w:rPr>
            </w:pPr>
            <w:r w:rsidRPr="0052548F">
              <w:rPr>
                <w:sz w:val="20"/>
                <w:lang w:val="fr-FR"/>
              </w:rPr>
              <w:t>Mongolie</w:t>
            </w:r>
          </w:p>
        </w:tc>
        <w:tc>
          <w:tcPr>
            <w:tcW w:w="1418" w:type="dxa"/>
            <w:shd w:val="clear" w:color="auto" w:fill="auto"/>
          </w:tcPr>
          <w:p w:rsidR="00AC33B4" w:rsidRPr="0052548F" w:rsidRDefault="00AC33B4" w:rsidP="00AC33B4">
            <w:pPr>
              <w:rPr>
                <w:sz w:val="20"/>
                <w:lang w:val="fr-FR"/>
              </w:rPr>
            </w:pPr>
          </w:p>
        </w:tc>
        <w:tc>
          <w:tcPr>
            <w:tcW w:w="1701" w:type="dxa"/>
            <w:shd w:val="clear" w:color="auto" w:fill="auto"/>
          </w:tcPr>
          <w:p w:rsidR="00AC33B4" w:rsidRPr="0052548F" w:rsidRDefault="00AC33B4" w:rsidP="00AC33B4">
            <w:pPr>
              <w:rPr>
                <w:sz w:val="20"/>
                <w:lang w:val="fr-FR"/>
              </w:rPr>
            </w:pPr>
            <w:r w:rsidRPr="0052548F">
              <w:rPr>
                <w:sz w:val="20"/>
                <w:lang w:val="fr-FR"/>
              </w:rPr>
              <w:t>•</w:t>
            </w:r>
          </w:p>
        </w:tc>
        <w:tc>
          <w:tcPr>
            <w:tcW w:w="1842" w:type="dxa"/>
            <w:shd w:val="clear" w:color="auto" w:fill="auto"/>
          </w:tcPr>
          <w:p w:rsidR="00AC33B4" w:rsidRPr="0052548F" w:rsidRDefault="00AC33B4" w:rsidP="00AC33B4">
            <w:pPr>
              <w:rPr>
                <w:sz w:val="20"/>
                <w:lang w:val="fr-FR"/>
              </w:rPr>
            </w:pPr>
            <w:r w:rsidRPr="0052548F">
              <w:rPr>
                <w:sz w:val="20"/>
                <w:lang w:val="fr-FR"/>
              </w:rPr>
              <w:t>•</w:t>
            </w:r>
          </w:p>
        </w:tc>
        <w:tc>
          <w:tcPr>
            <w:tcW w:w="1418" w:type="dxa"/>
            <w:shd w:val="clear" w:color="auto" w:fill="auto"/>
          </w:tcPr>
          <w:p w:rsidR="00AC33B4" w:rsidRPr="0052548F" w:rsidRDefault="00AC33B4" w:rsidP="00AC33B4">
            <w:pPr>
              <w:rPr>
                <w:sz w:val="20"/>
                <w:lang w:val="fr-FR"/>
              </w:rPr>
            </w:pPr>
          </w:p>
        </w:tc>
        <w:tc>
          <w:tcPr>
            <w:tcW w:w="1984" w:type="dxa"/>
            <w:shd w:val="clear" w:color="auto" w:fill="auto"/>
          </w:tcPr>
          <w:p w:rsidR="00AC33B4" w:rsidRPr="0052548F" w:rsidRDefault="00AC33B4" w:rsidP="00AC33B4">
            <w:pPr>
              <w:rPr>
                <w:sz w:val="20"/>
                <w:lang w:val="fr-FR"/>
              </w:rPr>
            </w:pPr>
          </w:p>
        </w:tc>
        <w:tc>
          <w:tcPr>
            <w:tcW w:w="993" w:type="dxa"/>
            <w:shd w:val="clear" w:color="auto" w:fill="auto"/>
          </w:tcPr>
          <w:p w:rsidR="00AC33B4" w:rsidRPr="0052548F" w:rsidRDefault="00AC33B4" w:rsidP="00AC33B4">
            <w:pPr>
              <w:rPr>
                <w:sz w:val="20"/>
                <w:lang w:val="fr-FR"/>
              </w:rPr>
            </w:pPr>
          </w:p>
        </w:tc>
      </w:tr>
      <w:tr w:rsidR="00AC33B4" w:rsidRPr="0052548F" w:rsidTr="0052548F">
        <w:trPr>
          <w:cantSplit/>
        </w:trPr>
        <w:tc>
          <w:tcPr>
            <w:tcW w:w="1560" w:type="dxa"/>
            <w:shd w:val="clear" w:color="auto" w:fill="auto"/>
          </w:tcPr>
          <w:p w:rsidR="00AC33B4" w:rsidRPr="0052548F" w:rsidRDefault="00AC33B4" w:rsidP="00AC33B4">
            <w:pPr>
              <w:rPr>
                <w:sz w:val="20"/>
                <w:lang w:val="fr-FR"/>
              </w:rPr>
            </w:pPr>
            <w:r w:rsidRPr="0052548F">
              <w:rPr>
                <w:sz w:val="20"/>
                <w:lang w:val="fr-FR"/>
              </w:rPr>
              <w:t>Monténégro</w:t>
            </w:r>
          </w:p>
        </w:tc>
        <w:tc>
          <w:tcPr>
            <w:tcW w:w="1418" w:type="dxa"/>
            <w:shd w:val="clear" w:color="auto" w:fill="auto"/>
          </w:tcPr>
          <w:p w:rsidR="00AC33B4" w:rsidRPr="0052548F" w:rsidRDefault="00AC33B4" w:rsidP="00AC33B4">
            <w:pPr>
              <w:rPr>
                <w:sz w:val="20"/>
                <w:lang w:val="fr-FR"/>
              </w:rPr>
            </w:pPr>
            <w:r w:rsidRPr="0052548F">
              <w:rPr>
                <w:sz w:val="20"/>
                <w:lang w:val="fr-FR"/>
              </w:rPr>
              <w:t>•</w:t>
            </w:r>
          </w:p>
        </w:tc>
        <w:tc>
          <w:tcPr>
            <w:tcW w:w="1701" w:type="dxa"/>
            <w:shd w:val="clear" w:color="auto" w:fill="auto"/>
          </w:tcPr>
          <w:p w:rsidR="00AC33B4" w:rsidRPr="0052548F" w:rsidRDefault="00AC33B4" w:rsidP="00AC33B4">
            <w:pPr>
              <w:rPr>
                <w:sz w:val="20"/>
                <w:lang w:val="fr-FR"/>
              </w:rPr>
            </w:pPr>
            <w:r w:rsidRPr="0052548F">
              <w:rPr>
                <w:sz w:val="20"/>
                <w:lang w:val="fr-FR"/>
              </w:rPr>
              <w:t>•</w:t>
            </w:r>
          </w:p>
        </w:tc>
        <w:tc>
          <w:tcPr>
            <w:tcW w:w="1842" w:type="dxa"/>
            <w:shd w:val="clear" w:color="auto" w:fill="auto"/>
          </w:tcPr>
          <w:p w:rsidR="00AC33B4" w:rsidRPr="0052548F" w:rsidRDefault="00AC33B4" w:rsidP="00AC33B4">
            <w:pPr>
              <w:rPr>
                <w:sz w:val="20"/>
                <w:lang w:val="fr-FR"/>
              </w:rPr>
            </w:pPr>
            <w:r w:rsidRPr="0052548F">
              <w:rPr>
                <w:sz w:val="20"/>
                <w:lang w:val="fr-FR"/>
              </w:rPr>
              <w:t>•</w:t>
            </w:r>
          </w:p>
        </w:tc>
        <w:tc>
          <w:tcPr>
            <w:tcW w:w="1418" w:type="dxa"/>
            <w:shd w:val="clear" w:color="auto" w:fill="auto"/>
          </w:tcPr>
          <w:p w:rsidR="00AC33B4" w:rsidRPr="0052548F" w:rsidRDefault="00AC33B4" w:rsidP="00AC33B4">
            <w:pPr>
              <w:rPr>
                <w:sz w:val="20"/>
                <w:lang w:val="fr-FR"/>
              </w:rPr>
            </w:pPr>
            <w:r w:rsidRPr="0052548F">
              <w:rPr>
                <w:sz w:val="20"/>
                <w:lang w:val="fr-FR"/>
              </w:rPr>
              <w:t>•</w:t>
            </w:r>
          </w:p>
        </w:tc>
        <w:tc>
          <w:tcPr>
            <w:tcW w:w="1984" w:type="dxa"/>
            <w:shd w:val="clear" w:color="auto" w:fill="auto"/>
          </w:tcPr>
          <w:p w:rsidR="00AC33B4" w:rsidRPr="0052548F" w:rsidRDefault="00AC33B4" w:rsidP="00AC33B4">
            <w:pPr>
              <w:rPr>
                <w:sz w:val="20"/>
                <w:lang w:val="fr-FR"/>
              </w:rPr>
            </w:pPr>
          </w:p>
        </w:tc>
        <w:tc>
          <w:tcPr>
            <w:tcW w:w="993" w:type="dxa"/>
            <w:shd w:val="clear" w:color="auto" w:fill="auto"/>
          </w:tcPr>
          <w:p w:rsidR="00AC33B4" w:rsidRPr="0052548F" w:rsidRDefault="00AC33B4" w:rsidP="00AC33B4">
            <w:pPr>
              <w:rPr>
                <w:sz w:val="20"/>
                <w:lang w:val="fr-FR"/>
              </w:rPr>
            </w:pPr>
          </w:p>
        </w:tc>
      </w:tr>
      <w:tr w:rsidR="00AC33B4" w:rsidRPr="0052548F" w:rsidTr="0052548F">
        <w:trPr>
          <w:cantSplit/>
        </w:trPr>
        <w:tc>
          <w:tcPr>
            <w:tcW w:w="1560" w:type="dxa"/>
            <w:shd w:val="clear" w:color="auto" w:fill="auto"/>
          </w:tcPr>
          <w:p w:rsidR="00AC33B4" w:rsidRPr="0052548F" w:rsidRDefault="00AC33B4" w:rsidP="00AC33B4">
            <w:pPr>
              <w:rPr>
                <w:sz w:val="20"/>
                <w:lang w:val="fr-FR"/>
              </w:rPr>
            </w:pPr>
            <w:r w:rsidRPr="0052548F">
              <w:rPr>
                <w:sz w:val="20"/>
                <w:lang w:val="fr-FR"/>
              </w:rPr>
              <w:t>Norvège</w:t>
            </w:r>
          </w:p>
        </w:tc>
        <w:tc>
          <w:tcPr>
            <w:tcW w:w="1418" w:type="dxa"/>
            <w:shd w:val="clear" w:color="auto" w:fill="auto"/>
          </w:tcPr>
          <w:p w:rsidR="00AC33B4" w:rsidRPr="0052548F" w:rsidRDefault="00AC33B4" w:rsidP="00AC33B4">
            <w:pPr>
              <w:rPr>
                <w:sz w:val="20"/>
                <w:lang w:val="fr-FR"/>
              </w:rPr>
            </w:pPr>
            <w:r w:rsidRPr="0052548F">
              <w:rPr>
                <w:sz w:val="20"/>
                <w:lang w:val="fr-FR"/>
              </w:rPr>
              <w:t>•</w:t>
            </w:r>
          </w:p>
        </w:tc>
        <w:tc>
          <w:tcPr>
            <w:tcW w:w="1701" w:type="dxa"/>
            <w:shd w:val="clear" w:color="auto" w:fill="auto"/>
          </w:tcPr>
          <w:p w:rsidR="00AC33B4" w:rsidRPr="0052548F" w:rsidRDefault="00AC33B4" w:rsidP="00AC33B4">
            <w:pPr>
              <w:rPr>
                <w:sz w:val="20"/>
                <w:lang w:val="fr-FR"/>
              </w:rPr>
            </w:pPr>
            <w:r w:rsidRPr="0052548F">
              <w:rPr>
                <w:sz w:val="20"/>
                <w:lang w:val="fr-FR"/>
              </w:rPr>
              <w:t>•</w:t>
            </w:r>
          </w:p>
        </w:tc>
        <w:tc>
          <w:tcPr>
            <w:tcW w:w="1842" w:type="dxa"/>
            <w:shd w:val="clear" w:color="auto" w:fill="auto"/>
          </w:tcPr>
          <w:p w:rsidR="00AC33B4" w:rsidRPr="0052548F" w:rsidRDefault="00AC33B4" w:rsidP="00AC33B4">
            <w:pPr>
              <w:rPr>
                <w:sz w:val="20"/>
                <w:lang w:val="fr-FR"/>
              </w:rPr>
            </w:pPr>
            <w:r w:rsidRPr="0052548F">
              <w:rPr>
                <w:sz w:val="20"/>
                <w:lang w:val="fr-FR"/>
              </w:rPr>
              <w:t>•</w:t>
            </w:r>
          </w:p>
        </w:tc>
        <w:tc>
          <w:tcPr>
            <w:tcW w:w="1418" w:type="dxa"/>
            <w:shd w:val="clear" w:color="auto" w:fill="auto"/>
          </w:tcPr>
          <w:p w:rsidR="00AC33B4" w:rsidRPr="0052548F" w:rsidRDefault="00AC33B4" w:rsidP="00AC33B4">
            <w:pPr>
              <w:rPr>
                <w:sz w:val="20"/>
                <w:lang w:val="fr-FR"/>
              </w:rPr>
            </w:pPr>
            <w:r w:rsidRPr="0052548F">
              <w:rPr>
                <w:sz w:val="20"/>
                <w:lang w:val="fr-FR"/>
              </w:rPr>
              <w:t>•</w:t>
            </w:r>
          </w:p>
        </w:tc>
        <w:tc>
          <w:tcPr>
            <w:tcW w:w="1984" w:type="dxa"/>
            <w:shd w:val="clear" w:color="auto" w:fill="auto"/>
          </w:tcPr>
          <w:p w:rsidR="00AC33B4" w:rsidRPr="0052548F" w:rsidRDefault="00AC33B4" w:rsidP="00AC33B4">
            <w:pPr>
              <w:rPr>
                <w:sz w:val="20"/>
                <w:lang w:val="fr-FR"/>
              </w:rPr>
            </w:pPr>
          </w:p>
        </w:tc>
        <w:tc>
          <w:tcPr>
            <w:tcW w:w="993" w:type="dxa"/>
            <w:shd w:val="clear" w:color="auto" w:fill="auto"/>
          </w:tcPr>
          <w:p w:rsidR="00AC33B4" w:rsidRPr="0052548F" w:rsidRDefault="00AC33B4" w:rsidP="00AC33B4">
            <w:pPr>
              <w:rPr>
                <w:sz w:val="20"/>
                <w:lang w:val="fr-FR"/>
              </w:rPr>
            </w:pPr>
          </w:p>
        </w:tc>
      </w:tr>
      <w:tr w:rsidR="00AC33B4" w:rsidRPr="0052548F" w:rsidTr="0052548F">
        <w:trPr>
          <w:cantSplit/>
        </w:trPr>
        <w:tc>
          <w:tcPr>
            <w:tcW w:w="1560" w:type="dxa"/>
            <w:shd w:val="clear" w:color="auto" w:fill="auto"/>
          </w:tcPr>
          <w:p w:rsidR="00AC33B4" w:rsidRPr="0052548F" w:rsidRDefault="00573291" w:rsidP="00573291">
            <w:pPr>
              <w:rPr>
                <w:sz w:val="20"/>
                <w:lang w:val="fr-FR"/>
              </w:rPr>
            </w:pPr>
            <w:r>
              <w:rPr>
                <w:sz w:val="20"/>
                <w:lang w:val="fr-FR"/>
              </w:rPr>
              <w:t>Nouvelle-</w:t>
            </w:r>
            <w:r w:rsidR="00AC33B4" w:rsidRPr="0052548F">
              <w:rPr>
                <w:sz w:val="20"/>
                <w:lang w:val="fr-FR"/>
              </w:rPr>
              <w:t>Zélande</w:t>
            </w:r>
          </w:p>
        </w:tc>
        <w:tc>
          <w:tcPr>
            <w:tcW w:w="1418" w:type="dxa"/>
            <w:shd w:val="clear" w:color="auto" w:fill="auto"/>
          </w:tcPr>
          <w:p w:rsidR="00AC33B4" w:rsidRPr="0052548F" w:rsidRDefault="00AC33B4" w:rsidP="00AC33B4">
            <w:pPr>
              <w:rPr>
                <w:sz w:val="20"/>
                <w:lang w:val="fr-FR"/>
              </w:rPr>
            </w:pPr>
            <w:r w:rsidRPr="0052548F">
              <w:rPr>
                <w:sz w:val="20"/>
                <w:lang w:val="fr-FR"/>
              </w:rPr>
              <w:t>•</w:t>
            </w:r>
          </w:p>
        </w:tc>
        <w:tc>
          <w:tcPr>
            <w:tcW w:w="1701" w:type="dxa"/>
            <w:shd w:val="clear" w:color="auto" w:fill="auto"/>
          </w:tcPr>
          <w:p w:rsidR="00AC33B4" w:rsidRPr="0052548F" w:rsidRDefault="00AC33B4" w:rsidP="00AC33B4">
            <w:pPr>
              <w:rPr>
                <w:sz w:val="20"/>
                <w:lang w:val="fr-FR"/>
              </w:rPr>
            </w:pPr>
            <w:r w:rsidRPr="0052548F">
              <w:rPr>
                <w:sz w:val="20"/>
                <w:lang w:val="fr-FR"/>
              </w:rPr>
              <w:t>•</w:t>
            </w:r>
          </w:p>
        </w:tc>
        <w:tc>
          <w:tcPr>
            <w:tcW w:w="1842" w:type="dxa"/>
            <w:shd w:val="clear" w:color="auto" w:fill="auto"/>
          </w:tcPr>
          <w:p w:rsidR="00AC33B4" w:rsidRPr="0052548F" w:rsidRDefault="00AC33B4" w:rsidP="00AC33B4">
            <w:pPr>
              <w:rPr>
                <w:sz w:val="20"/>
                <w:lang w:val="fr-FR"/>
              </w:rPr>
            </w:pPr>
            <w:r w:rsidRPr="0052548F">
              <w:rPr>
                <w:sz w:val="20"/>
                <w:lang w:val="fr-FR"/>
              </w:rPr>
              <w:t>•</w:t>
            </w:r>
          </w:p>
        </w:tc>
        <w:tc>
          <w:tcPr>
            <w:tcW w:w="1418" w:type="dxa"/>
            <w:shd w:val="clear" w:color="auto" w:fill="auto"/>
          </w:tcPr>
          <w:p w:rsidR="00AC33B4" w:rsidRPr="0052548F" w:rsidRDefault="00AC33B4" w:rsidP="00AC33B4">
            <w:pPr>
              <w:rPr>
                <w:sz w:val="20"/>
                <w:lang w:val="fr-FR"/>
              </w:rPr>
            </w:pPr>
            <w:r w:rsidRPr="0052548F">
              <w:rPr>
                <w:sz w:val="20"/>
                <w:lang w:val="fr-FR"/>
              </w:rPr>
              <w:t>•</w:t>
            </w:r>
          </w:p>
        </w:tc>
        <w:tc>
          <w:tcPr>
            <w:tcW w:w="1984" w:type="dxa"/>
            <w:shd w:val="clear" w:color="auto" w:fill="auto"/>
          </w:tcPr>
          <w:p w:rsidR="00AC33B4" w:rsidRPr="0052548F" w:rsidRDefault="00AC33B4" w:rsidP="00AC33B4">
            <w:pPr>
              <w:rPr>
                <w:sz w:val="20"/>
                <w:lang w:val="fr-FR"/>
              </w:rPr>
            </w:pPr>
            <w:r w:rsidRPr="0052548F">
              <w:rPr>
                <w:sz w:val="20"/>
                <w:lang w:val="fr-FR"/>
              </w:rPr>
              <w:t>Les marques sont identiques.</w:t>
            </w:r>
          </w:p>
        </w:tc>
        <w:tc>
          <w:tcPr>
            <w:tcW w:w="993" w:type="dxa"/>
            <w:shd w:val="clear" w:color="auto" w:fill="auto"/>
          </w:tcPr>
          <w:p w:rsidR="00AC33B4" w:rsidRPr="0052548F" w:rsidRDefault="00AC33B4" w:rsidP="00AC33B4">
            <w:pPr>
              <w:rPr>
                <w:sz w:val="20"/>
                <w:lang w:val="fr-FR"/>
              </w:rPr>
            </w:pPr>
          </w:p>
        </w:tc>
      </w:tr>
      <w:tr w:rsidR="00AC33B4" w:rsidRPr="0052548F" w:rsidTr="0052548F">
        <w:trPr>
          <w:cantSplit/>
        </w:trPr>
        <w:tc>
          <w:tcPr>
            <w:tcW w:w="1560" w:type="dxa"/>
            <w:shd w:val="clear" w:color="auto" w:fill="auto"/>
          </w:tcPr>
          <w:p w:rsidR="00AC33B4" w:rsidRPr="0052548F" w:rsidRDefault="00AC33B4" w:rsidP="00AC33B4">
            <w:pPr>
              <w:rPr>
                <w:sz w:val="20"/>
                <w:lang w:val="fr-FR"/>
              </w:rPr>
            </w:pPr>
            <w:r w:rsidRPr="0052548F">
              <w:rPr>
                <w:sz w:val="20"/>
                <w:lang w:val="fr-FR"/>
              </w:rPr>
              <w:t>Ouzbékistan</w:t>
            </w:r>
          </w:p>
        </w:tc>
        <w:tc>
          <w:tcPr>
            <w:tcW w:w="1418" w:type="dxa"/>
            <w:shd w:val="clear" w:color="auto" w:fill="auto"/>
          </w:tcPr>
          <w:p w:rsidR="00AC33B4" w:rsidRPr="0052548F" w:rsidRDefault="00AC33B4" w:rsidP="00AC33B4">
            <w:pPr>
              <w:rPr>
                <w:sz w:val="20"/>
                <w:lang w:val="fr-FR"/>
              </w:rPr>
            </w:pPr>
            <w:r w:rsidRPr="0052548F">
              <w:rPr>
                <w:sz w:val="20"/>
                <w:lang w:val="fr-FR"/>
              </w:rPr>
              <w:t>•</w:t>
            </w:r>
          </w:p>
        </w:tc>
        <w:tc>
          <w:tcPr>
            <w:tcW w:w="1701" w:type="dxa"/>
            <w:shd w:val="clear" w:color="auto" w:fill="auto"/>
          </w:tcPr>
          <w:p w:rsidR="00AC33B4" w:rsidRPr="0052548F" w:rsidRDefault="00AC33B4" w:rsidP="00AC33B4">
            <w:pPr>
              <w:rPr>
                <w:sz w:val="20"/>
                <w:lang w:val="fr-FR"/>
              </w:rPr>
            </w:pPr>
            <w:r w:rsidRPr="0052548F">
              <w:rPr>
                <w:sz w:val="20"/>
                <w:lang w:val="fr-FR"/>
              </w:rPr>
              <w:t>•</w:t>
            </w:r>
          </w:p>
        </w:tc>
        <w:tc>
          <w:tcPr>
            <w:tcW w:w="1842" w:type="dxa"/>
            <w:shd w:val="clear" w:color="auto" w:fill="auto"/>
          </w:tcPr>
          <w:p w:rsidR="00AC33B4" w:rsidRPr="0052548F" w:rsidRDefault="00AC33B4" w:rsidP="00AC33B4">
            <w:pPr>
              <w:rPr>
                <w:sz w:val="20"/>
                <w:lang w:val="fr-FR"/>
              </w:rPr>
            </w:pPr>
            <w:r w:rsidRPr="0052548F">
              <w:rPr>
                <w:sz w:val="20"/>
                <w:lang w:val="fr-FR"/>
              </w:rPr>
              <w:t>•</w:t>
            </w:r>
          </w:p>
        </w:tc>
        <w:tc>
          <w:tcPr>
            <w:tcW w:w="1418" w:type="dxa"/>
            <w:shd w:val="clear" w:color="auto" w:fill="auto"/>
          </w:tcPr>
          <w:p w:rsidR="00AC33B4" w:rsidRPr="0052548F" w:rsidRDefault="00AC33B4" w:rsidP="00AC33B4">
            <w:pPr>
              <w:rPr>
                <w:sz w:val="20"/>
                <w:lang w:val="fr-FR"/>
              </w:rPr>
            </w:pPr>
          </w:p>
        </w:tc>
        <w:tc>
          <w:tcPr>
            <w:tcW w:w="1984" w:type="dxa"/>
            <w:shd w:val="clear" w:color="auto" w:fill="auto"/>
          </w:tcPr>
          <w:p w:rsidR="00AC33B4" w:rsidRPr="0052548F" w:rsidRDefault="00AC33B4" w:rsidP="00AC33B4">
            <w:pPr>
              <w:ind w:right="-113"/>
              <w:rPr>
                <w:sz w:val="20"/>
                <w:lang w:val="fr-FR"/>
              </w:rPr>
            </w:pPr>
          </w:p>
        </w:tc>
        <w:tc>
          <w:tcPr>
            <w:tcW w:w="993" w:type="dxa"/>
            <w:shd w:val="clear" w:color="auto" w:fill="auto"/>
          </w:tcPr>
          <w:p w:rsidR="00AC33B4" w:rsidRPr="0052548F" w:rsidRDefault="00AC33B4" w:rsidP="00AC33B4">
            <w:pPr>
              <w:rPr>
                <w:sz w:val="20"/>
                <w:lang w:val="fr-FR"/>
              </w:rPr>
            </w:pPr>
          </w:p>
        </w:tc>
      </w:tr>
      <w:tr w:rsidR="00AC33B4" w:rsidRPr="0052548F" w:rsidTr="0052548F">
        <w:trPr>
          <w:cantSplit/>
        </w:trPr>
        <w:tc>
          <w:tcPr>
            <w:tcW w:w="1560" w:type="dxa"/>
            <w:shd w:val="clear" w:color="auto" w:fill="auto"/>
          </w:tcPr>
          <w:p w:rsidR="00AC33B4" w:rsidRPr="0052548F" w:rsidRDefault="00AC33B4" w:rsidP="00AC33B4">
            <w:pPr>
              <w:rPr>
                <w:sz w:val="20"/>
                <w:lang w:val="fr-FR"/>
              </w:rPr>
            </w:pPr>
            <w:r w:rsidRPr="0052548F">
              <w:rPr>
                <w:sz w:val="20"/>
                <w:lang w:val="fr-FR"/>
              </w:rPr>
              <w:t>Philippines</w:t>
            </w:r>
          </w:p>
        </w:tc>
        <w:tc>
          <w:tcPr>
            <w:tcW w:w="1418" w:type="dxa"/>
            <w:shd w:val="clear" w:color="auto" w:fill="auto"/>
          </w:tcPr>
          <w:p w:rsidR="00AC33B4" w:rsidRPr="0052548F" w:rsidRDefault="00AC33B4" w:rsidP="00AC33B4">
            <w:pPr>
              <w:rPr>
                <w:sz w:val="20"/>
                <w:lang w:val="fr-FR"/>
              </w:rPr>
            </w:pPr>
            <w:r w:rsidRPr="0052548F">
              <w:rPr>
                <w:sz w:val="20"/>
                <w:lang w:val="fr-FR"/>
              </w:rPr>
              <w:t>•</w:t>
            </w:r>
          </w:p>
        </w:tc>
        <w:tc>
          <w:tcPr>
            <w:tcW w:w="1701" w:type="dxa"/>
            <w:shd w:val="clear" w:color="auto" w:fill="auto"/>
          </w:tcPr>
          <w:p w:rsidR="00AC33B4" w:rsidRPr="0052548F" w:rsidRDefault="00AC33B4" w:rsidP="00AC33B4">
            <w:pPr>
              <w:rPr>
                <w:sz w:val="20"/>
                <w:lang w:val="fr-FR"/>
              </w:rPr>
            </w:pPr>
            <w:r w:rsidRPr="0052548F">
              <w:rPr>
                <w:sz w:val="20"/>
                <w:lang w:val="fr-FR"/>
              </w:rPr>
              <w:t>•</w:t>
            </w:r>
          </w:p>
        </w:tc>
        <w:tc>
          <w:tcPr>
            <w:tcW w:w="1842" w:type="dxa"/>
            <w:shd w:val="clear" w:color="auto" w:fill="auto"/>
          </w:tcPr>
          <w:p w:rsidR="00AC33B4" w:rsidRPr="0052548F" w:rsidRDefault="00AC33B4" w:rsidP="00AC33B4">
            <w:pPr>
              <w:rPr>
                <w:sz w:val="20"/>
                <w:lang w:val="fr-FR"/>
              </w:rPr>
            </w:pPr>
            <w:r w:rsidRPr="0052548F">
              <w:rPr>
                <w:sz w:val="20"/>
                <w:lang w:val="fr-FR"/>
              </w:rPr>
              <w:t>•</w:t>
            </w:r>
          </w:p>
        </w:tc>
        <w:tc>
          <w:tcPr>
            <w:tcW w:w="1418" w:type="dxa"/>
            <w:shd w:val="clear" w:color="auto" w:fill="auto"/>
          </w:tcPr>
          <w:p w:rsidR="00AC33B4" w:rsidRPr="0052548F" w:rsidRDefault="00AC33B4" w:rsidP="00AC33B4">
            <w:pPr>
              <w:rPr>
                <w:sz w:val="20"/>
                <w:lang w:val="fr-FR"/>
              </w:rPr>
            </w:pPr>
            <w:r w:rsidRPr="0052548F">
              <w:rPr>
                <w:sz w:val="20"/>
                <w:lang w:val="fr-FR"/>
              </w:rPr>
              <w:t>•</w:t>
            </w:r>
          </w:p>
        </w:tc>
        <w:tc>
          <w:tcPr>
            <w:tcW w:w="1984" w:type="dxa"/>
            <w:shd w:val="clear" w:color="auto" w:fill="auto"/>
          </w:tcPr>
          <w:p w:rsidR="00AC33B4" w:rsidRPr="0052548F" w:rsidRDefault="00AC33B4" w:rsidP="00AC33B4">
            <w:pPr>
              <w:rPr>
                <w:sz w:val="20"/>
                <w:lang w:val="fr-FR"/>
              </w:rPr>
            </w:pPr>
          </w:p>
        </w:tc>
        <w:tc>
          <w:tcPr>
            <w:tcW w:w="993" w:type="dxa"/>
            <w:shd w:val="clear" w:color="auto" w:fill="auto"/>
          </w:tcPr>
          <w:p w:rsidR="00AC33B4" w:rsidRPr="0052548F" w:rsidRDefault="00AC33B4" w:rsidP="00AC33B4">
            <w:pPr>
              <w:rPr>
                <w:sz w:val="20"/>
                <w:lang w:val="fr-FR"/>
              </w:rPr>
            </w:pPr>
          </w:p>
        </w:tc>
      </w:tr>
      <w:tr w:rsidR="00AC33B4" w:rsidRPr="0052548F" w:rsidTr="0052548F">
        <w:trPr>
          <w:cantSplit/>
        </w:trPr>
        <w:tc>
          <w:tcPr>
            <w:tcW w:w="1560" w:type="dxa"/>
            <w:shd w:val="clear" w:color="auto" w:fill="auto"/>
          </w:tcPr>
          <w:p w:rsidR="00AC33B4" w:rsidRPr="0052548F" w:rsidRDefault="00AC33B4" w:rsidP="00AC33B4">
            <w:pPr>
              <w:rPr>
                <w:sz w:val="20"/>
                <w:lang w:val="fr-FR"/>
              </w:rPr>
            </w:pPr>
            <w:r w:rsidRPr="0052548F">
              <w:rPr>
                <w:sz w:val="20"/>
                <w:lang w:val="fr-FR"/>
              </w:rPr>
              <w:t>Pologne</w:t>
            </w:r>
          </w:p>
        </w:tc>
        <w:tc>
          <w:tcPr>
            <w:tcW w:w="1418" w:type="dxa"/>
            <w:shd w:val="clear" w:color="auto" w:fill="auto"/>
          </w:tcPr>
          <w:p w:rsidR="00AC33B4" w:rsidRPr="0052548F" w:rsidRDefault="00AC33B4" w:rsidP="00AC33B4">
            <w:pPr>
              <w:rPr>
                <w:sz w:val="20"/>
                <w:lang w:val="fr-FR"/>
              </w:rPr>
            </w:pPr>
            <w:r w:rsidRPr="0052548F">
              <w:rPr>
                <w:sz w:val="20"/>
                <w:lang w:val="fr-FR"/>
              </w:rPr>
              <w:t>•</w:t>
            </w:r>
          </w:p>
        </w:tc>
        <w:tc>
          <w:tcPr>
            <w:tcW w:w="1701" w:type="dxa"/>
            <w:shd w:val="clear" w:color="auto" w:fill="auto"/>
          </w:tcPr>
          <w:p w:rsidR="00AC33B4" w:rsidRPr="0052548F" w:rsidRDefault="00AC33B4" w:rsidP="00AC33B4">
            <w:pPr>
              <w:rPr>
                <w:sz w:val="20"/>
                <w:lang w:val="fr-FR"/>
              </w:rPr>
            </w:pPr>
            <w:r w:rsidRPr="0052548F">
              <w:rPr>
                <w:sz w:val="20"/>
                <w:lang w:val="fr-FR"/>
              </w:rPr>
              <w:t>•</w:t>
            </w:r>
          </w:p>
        </w:tc>
        <w:tc>
          <w:tcPr>
            <w:tcW w:w="1842" w:type="dxa"/>
            <w:shd w:val="clear" w:color="auto" w:fill="auto"/>
          </w:tcPr>
          <w:p w:rsidR="00AC33B4" w:rsidRPr="0052548F" w:rsidRDefault="00AC33B4" w:rsidP="00AC33B4">
            <w:pPr>
              <w:rPr>
                <w:sz w:val="20"/>
                <w:lang w:val="fr-FR"/>
              </w:rPr>
            </w:pPr>
            <w:r w:rsidRPr="0052548F">
              <w:rPr>
                <w:sz w:val="20"/>
                <w:lang w:val="fr-FR"/>
              </w:rPr>
              <w:t>•</w:t>
            </w:r>
          </w:p>
        </w:tc>
        <w:tc>
          <w:tcPr>
            <w:tcW w:w="1418" w:type="dxa"/>
            <w:shd w:val="clear" w:color="auto" w:fill="auto"/>
          </w:tcPr>
          <w:p w:rsidR="00AC33B4" w:rsidRPr="0052548F" w:rsidRDefault="00AC33B4" w:rsidP="00AC33B4">
            <w:pPr>
              <w:rPr>
                <w:sz w:val="20"/>
                <w:lang w:val="fr-FR"/>
              </w:rPr>
            </w:pPr>
            <w:r w:rsidRPr="0052548F">
              <w:rPr>
                <w:sz w:val="20"/>
                <w:lang w:val="fr-FR"/>
              </w:rPr>
              <w:t>•</w:t>
            </w:r>
          </w:p>
        </w:tc>
        <w:tc>
          <w:tcPr>
            <w:tcW w:w="1984" w:type="dxa"/>
            <w:shd w:val="clear" w:color="auto" w:fill="auto"/>
          </w:tcPr>
          <w:p w:rsidR="00AC33B4" w:rsidRPr="0052548F" w:rsidRDefault="00AC33B4" w:rsidP="00AC33B4">
            <w:pPr>
              <w:rPr>
                <w:sz w:val="20"/>
                <w:lang w:val="fr-FR"/>
              </w:rPr>
            </w:pPr>
          </w:p>
        </w:tc>
        <w:tc>
          <w:tcPr>
            <w:tcW w:w="993" w:type="dxa"/>
            <w:shd w:val="clear" w:color="auto" w:fill="auto"/>
          </w:tcPr>
          <w:p w:rsidR="00AC33B4" w:rsidRPr="0052548F" w:rsidRDefault="00AC33B4" w:rsidP="00AC33B4">
            <w:pPr>
              <w:rPr>
                <w:sz w:val="20"/>
                <w:lang w:val="fr-FR"/>
              </w:rPr>
            </w:pPr>
          </w:p>
        </w:tc>
      </w:tr>
      <w:tr w:rsidR="00AC33B4" w:rsidRPr="0052548F" w:rsidTr="0052548F">
        <w:trPr>
          <w:cantSplit/>
        </w:trPr>
        <w:tc>
          <w:tcPr>
            <w:tcW w:w="1560" w:type="dxa"/>
            <w:shd w:val="clear" w:color="auto" w:fill="auto"/>
          </w:tcPr>
          <w:p w:rsidR="00AC33B4" w:rsidRPr="0052548F" w:rsidRDefault="00AC33B4" w:rsidP="00AC33B4">
            <w:pPr>
              <w:rPr>
                <w:sz w:val="20"/>
                <w:lang w:val="fr-FR"/>
              </w:rPr>
            </w:pPr>
            <w:r w:rsidRPr="0052548F">
              <w:rPr>
                <w:sz w:val="20"/>
                <w:lang w:val="fr-FR"/>
              </w:rPr>
              <w:t>Portugal (2008)</w:t>
            </w:r>
          </w:p>
        </w:tc>
        <w:tc>
          <w:tcPr>
            <w:tcW w:w="1418" w:type="dxa"/>
            <w:shd w:val="clear" w:color="auto" w:fill="auto"/>
          </w:tcPr>
          <w:p w:rsidR="00AC33B4" w:rsidRPr="0052548F" w:rsidRDefault="00AC33B4" w:rsidP="00AC33B4">
            <w:pPr>
              <w:rPr>
                <w:sz w:val="20"/>
                <w:lang w:val="fr-FR"/>
              </w:rPr>
            </w:pPr>
            <w:r w:rsidRPr="0052548F">
              <w:rPr>
                <w:sz w:val="20"/>
                <w:lang w:val="fr-FR"/>
              </w:rPr>
              <w:t>•</w:t>
            </w:r>
          </w:p>
        </w:tc>
        <w:tc>
          <w:tcPr>
            <w:tcW w:w="1701" w:type="dxa"/>
            <w:shd w:val="clear" w:color="auto" w:fill="auto"/>
          </w:tcPr>
          <w:p w:rsidR="00AC33B4" w:rsidRPr="0052548F" w:rsidRDefault="00AC33B4" w:rsidP="00AC33B4">
            <w:pPr>
              <w:rPr>
                <w:sz w:val="20"/>
                <w:lang w:val="fr-FR"/>
              </w:rPr>
            </w:pPr>
            <w:r w:rsidRPr="0052548F">
              <w:rPr>
                <w:sz w:val="20"/>
                <w:lang w:val="fr-FR"/>
              </w:rPr>
              <w:t>•</w:t>
            </w:r>
          </w:p>
        </w:tc>
        <w:tc>
          <w:tcPr>
            <w:tcW w:w="1842" w:type="dxa"/>
            <w:shd w:val="clear" w:color="auto" w:fill="auto"/>
          </w:tcPr>
          <w:p w:rsidR="00AC33B4" w:rsidRPr="0052548F" w:rsidRDefault="00AC33B4" w:rsidP="00AC33B4">
            <w:pPr>
              <w:rPr>
                <w:sz w:val="20"/>
                <w:lang w:val="fr-FR"/>
              </w:rPr>
            </w:pPr>
            <w:r w:rsidRPr="0052548F">
              <w:rPr>
                <w:sz w:val="20"/>
                <w:lang w:val="fr-FR"/>
              </w:rPr>
              <w:t>•</w:t>
            </w:r>
          </w:p>
        </w:tc>
        <w:tc>
          <w:tcPr>
            <w:tcW w:w="1418" w:type="dxa"/>
            <w:shd w:val="clear" w:color="auto" w:fill="auto"/>
          </w:tcPr>
          <w:p w:rsidR="00AC33B4" w:rsidRPr="0052548F" w:rsidRDefault="00AC33B4" w:rsidP="00AC33B4">
            <w:pPr>
              <w:rPr>
                <w:sz w:val="20"/>
                <w:lang w:val="fr-FR"/>
              </w:rPr>
            </w:pPr>
            <w:r w:rsidRPr="0052548F">
              <w:rPr>
                <w:sz w:val="20"/>
                <w:lang w:val="fr-FR"/>
              </w:rPr>
              <w:t>•</w:t>
            </w:r>
          </w:p>
        </w:tc>
        <w:tc>
          <w:tcPr>
            <w:tcW w:w="1984" w:type="dxa"/>
            <w:shd w:val="clear" w:color="auto" w:fill="auto"/>
          </w:tcPr>
          <w:p w:rsidR="00AC33B4" w:rsidRPr="0052548F" w:rsidRDefault="00AC33B4" w:rsidP="00AC33B4">
            <w:pPr>
              <w:rPr>
                <w:sz w:val="20"/>
                <w:lang w:val="fr-FR"/>
              </w:rPr>
            </w:pPr>
          </w:p>
        </w:tc>
        <w:tc>
          <w:tcPr>
            <w:tcW w:w="993" w:type="dxa"/>
            <w:shd w:val="clear" w:color="auto" w:fill="auto"/>
          </w:tcPr>
          <w:p w:rsidR="00AC33B4" w:rsidRPr="0052548F" w:rsidRDefault="00AC33B4" w:rsidP="00AC33B4">
            <w:pPr>
              <w:rPr>
                <w:sz w:val="20"/>
                <w:lang w:val="fr-FR"/>
              </w:rPr>
            </w:pPr>
          </w:p>
        </w:tc>
      </w:tr>
      <w:tr w:rsidR="00AC33B4" w:rsidRPr="0052548F" w:rsidTr="0052548F">
        <w:trPr>
          <w:cantSplit/>
        </w:trPr>
        <w:tc>
          <w:tcPr>
            <w:tcW w:w="1560" w:type="dxa"/>
            <w:shd w:val="clear" w:color="auto" w:fill="auto"/>
          </w:tcPr>
          <w:p w:rsidR="00AC33B4" w:rsidRPr="0052548F" w:rsidRDefault="00AC33B4" w:rsidP="00AC33B4">
            <w:pPr>
              <w:rPr>
                <w:sz w:val="20"/>
                <w:lang w:val="fr-FR"/>
              </w:rPr>
            </w:pPr>
            <w:r w:rsidRPr="0052548F">
              <w:rPr>
                <w:sz w:val="20"/>
                <w:lang w:val="fr-FR"/>
              </w:rPr>
              <w:t>République de Corée</w:t>
            </w:r>
          </w:p>
        </w:tc>
        <w:tc>
          <w:tcPr>
            <w:tcW w:w="1418" w:type="dxa"/>
            <w:shd w:val="clear" w:color="auto" w:fill="auto"/>
          </w:tcPr>
          <w:p w:rsidR="00AC33B4" w:rsidRPr="0052548F" w:rsidRDefault="00AC33B4" w:rsidP="00AC33B4">
            <w:pPr>
              <w:rPr>
                <w:sz w:val="20"/>
                <w:lang w:val="fr-FR"/>
              </w:rPr>
            </w:pPr>
            <w:r w:rsidRPr="0052548F">
              <w:rPr>
                <w:sz w:val="20"/>
                <w:lang w:val="fr-FR"/>
              </w:rPr>
              <w:t>•</w:t>
            </w:r>
          </w:p>
        </w:tc>
        <w:tc>
          <w:tcPr>
            <w:tcW w:w="1701" w:type="dxa"/>
            <w:shd w:val="clear" w:color="auto" w:fill="auto"/>
          </w:tcPr>
          <w:p w:rsidR="00AC33B4" w:rsidRPr="0052548F" w:rsidRDefault="00AC33B4" w:rsidP="00AC33B4">
            <w:pPr>
              <w:rPr>
                <w:sz w:val="20"/>
                <w:lang w:val="fr-FR"/>
              </w:rPr>
            </w:pPr>
            <w:r w:rsidRPr="0052548F">
              <w:rPr>
                <w:sz w:val="20"/>
                <w:lang w:val="fr-FR"/>
              </w:rPr>
              <w:t>•</w:t>
            </w:r>
          </w:p>
        </w:tc>
        <w:tc>
          <w:tcPr>
            <w:tcW w:w="1842" w:type="dxa"/>
            <w:shd w:val="clear" w:color="auto" w:fill="auto"/>
          </w:tcPr>
          <w:p w:rsidR="00AC33B4" w:rsidRPr="0052548F" w:rsidRDefault="00AC33B4" w:rsidP="00AC33B4">
            <w:pPr>
              <w:rPr>
                <w:sz w:val="20"/>
                <w:lang w:val="fr-FR"/>
              </w:rPr>
            </w:pPr>
            <w:r w:rsidRPr="0052548F">
              <w:rPr>
                <w:sz w:val="20"/>
                <w:lang w:val="fr-FR"/>
              </w:rPr>
              <w:t>•</w:t>
            </w:r>
          </w:p>
        </w:tc>
        <w:tc>
          <w:tcPr>
            <w:tcW w:w="1418" w:type="dxa"/>
            <w:shd w:val="clear" w:color="auto" w:fill="auto"/>
          </w:tcPr>
          <w:p w:rsidR="00AC33B4" w:rsidRPr="0052548F" w:rsidRDefault="00AC33B4" w:rsidP="00AC33B4">
            <w:pPr>
              <w:rPr>
                <w:sz w:val="20"/>
                <w:lang w:val="fr-FR"/>
              </w:rPr>
            </w:pPr>
            <w:r w:rsidRPr="0052548F">
              <w:rPr>
                <w:sz w:val="20"/>
                <w:lang w:val="fr-FR"/>
              </w:rPr>
              <w:t>•</w:t>
            </w:r>
          </w:p>
        </w:tc>
        <w:tc>
          <w:tcPr>
            <w:tcW w:w="1984" w:type="dxa"/>
            <w:shd w:val="clear" w:color="auto" w:fill="auto"/>
          </w:tcPr>
          <w:p w:rsidR="00AC33B4" w:rsidRPr="0052548F" w:rsidRDefault="00AC33B4" w:rsidP="00AC33B4">
            <w:pPr>
              <w:ind w:right="-136"/>
              <w:rPr>
                <w:sz w:val="20"/>
                <w:lang w:val="fr-FR"/>
              </w:rPr>
            </w:pPr>
            <w:r w:rsidRPr="0052548F">
              <w:rPr>
                <w:sz w:val="20"/>
                <w:lang w:val="fr-FR"/>
              </w:rPr>
              <w:t>Les marques nationale et internationale sont les mêmes.</w:t>
            </w:r>
          </w:p>
        </w:tc>
        <w:tc>
          <w:tcPr>
            <w:tcW w:w="993" w:type="dxa"/>
            <w:shd w:val="clear" w:color="auto" w:fill="auto"/>
          </w:tcPr>
          <w:p w:rsidR="00AC33B4" w:rsidRPr="0052548F" w:rsidRDefault="00AC33B4" w:rsidP="00AC33B4">
            <w:pPr>
              <w:rPr>
                <w:sz w:val="20"/>
                <w:lang w:val="fr-FR"/>
              </w:rPr>
            </w:pPr>
          </w:p>
        </w:tc>
      </w:tr>
      <w:tr w:rsidR="00AC33B4" w:rsidRPr="0052548F" w:rsidTr="0052548F">
        <w:trPr>
          <w:cantSplit/>
        </w:trPr>
        <w:tc>
          <w:tcPr>
            <w:tcW w:w="1560" w:type="dxa"/>
            <w:shd w:val="clear" w:color="auto" w:fill="auto"/>
          </w:tcPr>
          <w:p w:rsidR="00AC33B4" w:rsidRPr="0052548F" w:rsidRDefault="00AC33B4" w:rsidP="00AC33B4">
            <w:pPr>
              <w:rPr>
                <w:sz w:val="20"/>
                <w:lang w:val="fr-FR"/>
              </w:rPr>
            </w:pPr>
            <w:r w:rsidRPr="0052548F">
              <w:rPr>
                <w:sz w:val="20"/>
                <w:lang w:val="fr-FR"/>
              </w:rPr>
              <w:t>République de Moldova</w:t>
            </w:r>
          </w:p>
        </w:tc>
        <w:tc>
          <w:tcPr>
            <w:tcW w:w="1418" w:type="dxa"/>
            <w:shd w:val="clear" w:color="auto" w:fill="auto"/>
          </w:tcPr>
          <w:p w:rsidR="00AC33B4" w:rsidRPr="0052548F" w:rsidRDefault="00AC33B4" w:rsidP="00AC33B4">
            <w:pPr>
              <w:rPr>
                <w:sz w:val="20"/>
                <w:lang w:val="fr-FR"/>
              </w:rPr>
            </w:pPr>
            <w:r w:rsidRPr="0052548F">
              <w:rPr>
                <w:sz w:val="20"/>
                <w:lang w:val="fr-FR"/>
              </w:rPr>
              <w:t>•</w:t>
            </w:r>
          </w:p>
        </w:tc>
        <w:tc>
          <w:tcPr>
            <w:tcW w:w="1701" w:type="dxa"/>
            <w:shd w:val="clear" w:color="auto" w:fill="auto"/>
          </w:tcPr>
          <w:p w:rsidR="00AC33B4" w:rsidRPr="0052548F" w:rsidRDefault="00AC33B4" w:rsidP="00AC33B4">
            <w:pPr>
              <w:rPr>
                <w:sz w:val="20"/>
                <w:lang w:val="fr-FR"/>
              </w:rPr>
            </w:pPr>
            <w:r w:rsidRPr="0052548F">
              <w:rPr>
                <w:sz w:val="20"/>
                <w:lang w:val="fr-FR"/>
              </w:rPr>
              <w:t>•</w:t>
            </w:r>
          </w:p>
        </w:tc>
        <w:tc>
          <w:tcPr>
            <w:tcW w:w="1842" w:type="dxa"/>
            <w:shd w:val="clear" w:color="auto" w:fill="auto"/>
          </w:tcPr>
          <w:p w:rsidR="00AC33B4" w:rsidRPr="0052548F" w:rsidRDefault="00AC33B4" w:rsidP="00AC33B4">
            <w:pPr>
              <w:rPr>
                <w:sz w:val="20"/>
                <w:lang w:val="fr-FR"/>
              </w:rPr>
            </w:pPr>
            <w:r w:rsidRPr="0052548F">
              <w:rPr>
                <w:sz w:val="20"/>
                <w:lang w:val="fr-FR"/>
              </w:rPr>
              <w:t>•</w:t>
            </w:r>
          </w:p>
        </w:tc>
        <w:tc>
          <w:tcPr>
            <w:tcW w:w="1418" w:type="dxa"/>
            <w:shd w:val="clear" w:color="auto" w:fill="auto"/>
          </w:tcPr>
          <w:p w:rsidR="00AC33B4" w:rsidRPr="0052548F" w:rsidRDefault="00AC33B4" w:rsidP="00AC33B4">
            <w:pPr>
              <w:rPr>
                <w:sz w:val="20"/>
                <w:lang w:val="fr-FR"/>
              </w:rPr>
            </w:pPr>
            <w:r w:rsidRPr="0052548F">
              <w:rPr>
                <w:sz w:val="20"/>
                <w:lang w:val="fr-FR"/>
              </w:rPr>
              <w:t>•</w:t>
            </w:r>
          </w:p>
        </w:tc>
        <w:tc>
          <w:tcPr>
            <w:tcW w:w="1984" w:type="dxa"/>
            <w:shd w:val="clear" w:color="auto" w:fill="auto"/>
          </w:tcPr>
          <w:p w:rsidR="00AC33B4" w:rsidRPr="0052548F" w:rsidRDefault="00AC33B4" w:rsidP="00AC33B4">
            <w:pPr>
              <w:ind w:right="-136"/>
              <w:rPr>
                <w:sz w:val="20"/>
                <w:lang w:val="fr-FR"/>
              </w:rPr>
            </w:pPr>
            <w:r w:rsidRPr="0052548F">
              <w:rPr>
                <w:sz w:val="20"/>
                <w:lang w:val="fr-FR"/>
              </w:rPr>
              <w:t>1. L’enregistrement international qui étend ses effets à la République de Moldova et l’enregistrement national doiv</w:t>
            </w:r>
            <w:r w:rsidR="002D58D2">
              <w:rPr>
                <w:sz w:val="20"/>
                <w:lang w:val="fr-FR"/>
              </w:rPr>
              <w:t xml:space="preserve">ent identifier la même marque.  </w:t>
            </w:r>
          </w:p>
          <w:p w:rsidR="00AC33B4" w:rsidRPr="0052548F" w:rsidRDefault="00AC33B4" w:rsidP="00AC33B4">
            <w:pPr>
              <w:ind w:right="-136"/>
              <w:rPr>
                <w:sz w:val="20"/>
                <w:lang w:val="fr-FR"/>
              </w:rPr>
            </w:pPr>
            <w:r w:rsidRPr="0052548F">
              <w:rPr>
                <w:sz w:val="20"/>
                <w:lang w:val="fr-FR"/>
              </w:rPr>
              <w:t>2. La taxe de remplacement doit être acquittée</w:t>
            </w:r>
            <w:r w:rsidR="00573291">
              <w:rPr>
                <w:sz w:val="20"/>
                <w:lang w:val="fr-FR"/>
              </w:rPr>
              <w:t>.</w:t>
            </w:r>
          </w:p>
        </w:tc>
        <w:tc>
          <w:tcPr>
            <w:tcW w:w="993" w:type="dxa"/>
            <w:shd w:val="clear" w:color="auto" w:fill="auto"/>
          </w:tcPr>
          <w:p w:rsidR="00AC33B4" w:rsidRPr="0052548F" w:rsidRDefault="00AC33B4" w:rsidP="00AC33B4">
            <w:pPr>
              <w:rPr>
                <w:sz w:val="20"/>
                <w:lang w:val="fr-FR"/>
              </w:rPr>
            </w:pPr>
          </w:p>
        </w:tc>
      </w:tr>
      <w:tr w:rsidR="00AC33B4" w:rsidRPr="0052548F" w:rsidTr="0052548F">
        <w:trPr>
          <w:cantSplit/>
        </w:trPr>
        <w:tc>
          <w:tcPr>
            <w:tcW w:w="1560" w:type="dxa"/>
            <w:shd w:val="clear" w:color="auto" w:fill="auto"/>
          </w:tcPr>
          <w:p w:rsidR="00AC33B4" w:rsidRPr="0052548F" w:rsidRDefault="00AC33B4" w:rsidP="00AC33B4">
            <w:pPr>
              <w:rPr>
                <w:sz w:val="20"/>
                <w:lang w:val="fr-FR"/>
              </w:rPr>
            </w:pPr>
            <w:r w:rsidRPr="0052548F">
              <w:rPr>
                <w:sz w:val="20"/>
                <w:lang w:val="fr-FR"/>
              </w:rPr>
              <w:t>République tchèque</w:t>
            </w:r>
          </w:p>
        </w:tc>
        <w:tc>
          <w:tcPr>
            <w:tcW w:w="1418" w:type="dxa"/>
            <w:shd w:val="clear" w:color="auto" w:fill="auto"/>
          </w:tcPr>
          <w:p w:rsidR="00AC33B4" w:rsidRPr="0052548F" w:rsidRDefault="00AC33B4" w:rsidP="00AC33B4">
            <w:pPr>
              <w:rPr>
                <w:sz w:val="20"/>
                <w:lang w:val="fr-FR"/>
              </w:rPr>
            </w:pPr>
            <w:r w:rsidRPr="0052548F">
              <w:rPr>
                <w:sz w:val="20"/>
                <w:lang w:val="fr-FR"/>
              </w:rPr>
              <w:t>•</w:t>
            </w:r>
          </w:p>
        </w:tc>
        <w:tc>
          <w:tcPr>
            <w:tcW w:w="1701" w:type="dxa"/>
            <w:shd w:val="clear" w:color="auto" w:fill="auto"/>
          </w:tcPr>
          <w:p w:rsidR="00AC33B4" w:rsidRPr="0052548F" w:rsidRDefault="00AC33B4" w:rsidP="00AC33B4">
            <w:pPr>
              <w:rPr>
                <w:sz w:val="20"/>
                <w:lang w:val="fr-FR"/>
              </w:rPr>
            </w:pPr>
            <w:r w:rsidRPr="0052548F">
              <w:rPr>
                <w:sz w:val="20"/>
                <w:lang w:val="fr-FR"/>
              </w:rPr>
              <w:t>•</w:t>
            </w:r>
          </w:p>
        </w:tc>
        <w:tc>
          <w:tcPr>
            <w:tcW w:w="1842" w:type="dxa"/>
            <w:shd w:val="clear" w:color="auto" w:fill="auto"/>
          </w:tcPr>
          <w:p w:rsidR="00AC33B4" w:rsidRPr="0052548F" w:rsidRDefault="00AC33B4" w:rsidP="00AC33B4">
            <w:pPr>
              <w:rPr>
                <w:sz w:val="20"/>
                <w:lang w:val="fr-FR"/>
              </w:rPr>
            </w:pPr>
            <w:r w:rsidRPr="0052548F">
              <w:rPr>
                <w:sz w:val="20"/>
                <w:lang w:val="fr-FR"/>
              </w:rPr>
              <w:t>•</w:t>
            </w:r>
          </w:p>
        </w:tc>
        <w:tc>
          <w:tcPr>
            <w:tcW w:w="1418" w:type="dxa"/>
            <w:shd w:val="clear" w:color="auto" w:fill="auto"/>
          </w:tcPr>
          <w:p w:rsidR="00AC33B4" w:rsidRPr="0052548F" w:rsidRDefault="00AC33B4" w:rsidP="00AC33B4">
            <w:pPr>
              <w:rPr>
                <w:sz w:val="20"/>
                <w:lang w:val="fr-FR"/>
              </w:rPr>
            </w:pPr>
            <w:r w:rsidRPr="0052548F">
              <w:rPr>
                <w:sz w:val="20"/>
                <w:lang w:val="fr-FR"/>
              </w:rPr>
              <w:t>•</w:t>
            </w:r>
          </w:p>
        </w:tc>
        <w:tc>
          <w:tcPr>
            <w:tcW w:w="1984" w:type="dxa"/>
            <w:shd w:val="clear" w:color="auto" w:fill="auto"/>
          </w:tcPr>
          <w:p w:rsidR="00AC33B4" w:rsidRPr="0052548F" w:rsidRDefault="00AC33B4" w:rsidP="00AC33B4">
            <w:pPr>
              <w:rPr>
                <w:sz w:val="20"/>
                <w:lang w:val="fr-FR"/>
              </w:rPr>
            </w:pPr>
            <w:r w:rsidRPr="0052548F">
              <w:rPr>
                <w:sz w:val="20"/>
                <w:lang w:val="fr-FR"/>
              </w:rPr>
              <w:t>Identité des marques.</w:t>
            </w:r>
          </w:p>
        </w:tc>
        <w:tc>
          <w:tcPr>
            <w:tcW w:w="993" w:type="dxa"/>
            <w:shd w:val="clear" w:color="auto" w:fill="auto"/>
          </w:tcPr>
          <w:p w:rsidR="00AC33B4" w:rsidRPr="0052548F" w:rsidRDefault="00AC33B4" w:rsidP="00AC33B4">
            <w:pPr>
              <w:rPr>
                <w:sz w:val="20"/>
                <w:lang w:val="fr-FR"/>
              </w:rPr>
            </w:pPr>
          </w:p>
        </w:tc>
      </w:tr>
      <w:tr w:rsidR="00AC33B4" w:rsidRPr="0052548F" w:rsidTr="0052548F">
        <w:trPr>
          <w:cantSplit/>
        </w:trPr>
        <w:tc>
          <w:tcPr>
            <w:tcW w:w="1560" w:type="dxa"/>
            <w:shd w:val="clear" w:color="auto" w:fill="auto"/>
          </w:tcPr>
          <w:p w:rsidR="00AC33B4" w:rsidRPr="0052548F" w:rsidRDefault="00AC33B4" w:rsidP="00AC33B4">
            <w:pPr>
              <w:rPr>
                <w:sz w:val="20"/>
                <w:lang w:val="fr-FR"/>
              </w:rPr>
            </w:pPr>
            <w:r w:rsidRPr="0052548F">
              <w:rPr>
                <w:sz w:val="20"/>
                <w:lang w:val="fr-FR"/>
              </w:rPr>
              <w:t>Roumanie</w:t>
            </w:r>
          </w:p>
        </w:tc>
        <w:tc>
          <w:tcPr>
            <w:tcW w:w="1418" w:type="dxa"/>
            <w:shd w:val="clear" w:color="auto" w:fill="auto"/>
          </w:tcPr>
          <w:p w:rsidR="00AC33B4" w:rsidRPr="0052548F" w:rsidRDefault="00AC33B4" w:rsidP="00AC33B4">
            <w:pPr>
              <w:rPr>
                <w:sz w:val="20"/>
                <w:lang w:val="fr-FR"/>
              </w:rPr>
            </w:pPr>
            <w:r w:rsidRPr="0052548F">
              <w:rPr>
                <w:sz w:val="20"/>
                <w:lang w:val="fr-FR"/>
              </w:rPr>
              <w:t>•</w:t>
            </w:r>
          </w:p>
        </w:tc>
        <w:tc>
          <w:tcPr>
            <w:tcW w:w="1701" w:type="dxa"/>
            <w:shd w:val="clear" w:color="auto" w:fill="auto"/>
          </w:tcPr>
          <w:p w:rsidR="00AC33B4" w:rsidRPr="0052548F" w:rsidRDefault="00AC33B4" w:rsidP="00AC33B4">
            <w:pPr>
              <w:rPr>
                <w:sz w:val="20"/>
                <w:lang w:val="fr-FR"/>
              </w:rPr>
            </w:pPr>
            <w:r w:rsidRPr="0052548F">
              <w:rPr>
                <w:sz w:val="20"/>
                <w:lang w:val="fr-FR"/>
              </w:rPr>
              <w:t>•</w:t>
            </w:r>
          </w:p>
        </w:tc>
        <w:tc>
          <w:tcPr>
            <w:tcW w:w="1842" w:type="dxa"/>
            <w:shd w:val="clear" w:color="auto" w:fill="auto"/>
          </w:tcPr>
          <w:p w:rsidR="00AC33B4" w:rsidRPr="0052548F" w:rsidRDefault="00AC33B4" w:rsidP="00AC33B4">
            <w:pPr>
              <w:rPr>
                <w:sz w:val="20"/>
                <w:lang w:val="fr-FR"/>
              </w:rPr>
            </w:pPr>
            <w:r w:rsidRPr="0052548F">
              <w:rPr>
                <w:sz w:val="20"/>
                <w:lang w:val="fr-FR"/>
              </w:rPr>
              <w:t>•</w:t>
            </w:r>
          </w:p>
        </w:tc>
        <w:tc>
          <w:tcPr>
            <w:tcW w:w="1418" w:type="dxa"/>
            <w:shd w:val="clear" w:color="auto" w:fill="auto"/>
          </w:tcPr>
          <w:p w:rsidR="00AC33B4" w:rsidRPr="0052548F" w:rsidRDefault="00AC33B4" w:rsidP="00AC33B4">
            <w:pPr>
              <w:rPr>
                <w:sz w:val="20"/>
                <w:lang w:val="fr-FR"/>
              </w:rPr>
            </w:pPr>
          </w:p>
        </w:tc>
        <w:tc>
          <w:tcPr>
            <w:tcW w:w="1984" w:type="dxa"/>
            <w:shd w:val="clear" w:color="auto" w:fill="auto"/>
          </w:tcPr>
          <w:p w:rsidR="00AC33B4" w:rsidRPr="0052548F" w:rsidRDefault="00AC33B4" w:rsidP="00AC33B4">
            <w:pPr>
              <w:rPr>
                <w:sz w:val="20"/>
                <w:lang w:val="fr-FR"/>
              </w:rPr>
            </w:pPr>
          </w:p>
        </w:tc>
        <w:tc>
          <w:tcPr>
            <w:tcW w:w="993" w:type="dxa"/>
            <w:shd w:val="clear" w:color="auto" w:fill="auto"/>
          </w:tcPr>
          <w:p w:rsidR="00AC33B4" w:rsidRPr="0052548F" w:rsidRDefault="00AC33B4" w:rsidP="00AC33B4">
            <w:pPr>
              <w:rPr>
                <w:sz w:val="20"/>
                <w:lang w:val="fr-FR"/>
              </w:rPr>
            </w:pPr>
          </w:p>
        </w:tc>
      </w:tr>
      <w:tr w:rsidR="00AC33B4" w:rsidRPr="0052548F" w:rsidTr="0052548F">
        <w:trPr>
          <w:cantSplit/>
        </w:trPr>
        <w:tc>
          <w:tcPr>
            <w:tcW w:w="1560" w:type="dxa"/>
            <w:shd w:val="clear" w:color="auto" w:fill="auto"/>
          </w:tcPr>
          <w:p w:rsidR="00AC33B4" w:rsidRPr="0052548F" w:rsidRDefault="00573291" w:rsidP="00AC33B4">
            <w:pPr>
              <w:rPr>
                <w:sz w:val="20"/>
                <w:lang w:val="fr-FR"/>
              </w:rPr>
            </w:pPr>
            <w:r>
              <w:rPr>
                <w:sz w:val="20"/>
                <w:lang w:val="fr-FR"/>
              </w:rPr>
              <w:t>Royaume-</w:t>
            </w:r>
            <w:r w:rsidR="00AC33B4" w:rsidRPr="0052548F">
              <w:rPr>
                <w:sz w:val="20"/>
                <w:lang w:val="fr-FR"/>
              </w:rPr>
              <w:t>Uni</w:t>
            </w:r>
          </w:p>
        </w:tc>
        <w:tc>
          <w:tcPr>
            <w:tcW w:w="1418" w:type="dxa"/>
            <w:shd w:val="clear" w:color="auto" w:fill="auto"/>
          </w:tcPr>
          <w:p w:rsidR="00AC33B4" w:rsidRPr="0052548F" w:rsidRDefault="00AC33B4" w:rsidP="00AC33B4">
            <w:pPr>
              <w:rPr>
                <w:sz w:val="20"/>
                <w:lang w:val="fr-FR"/>
              </w:rPr>
            </w:pPr>
            <w:r w:rsidRPr="0052548F">
              <w:rPr>
                <w:sz w:val="20"/>
                <w:lang w:val="fr-FR"/>
              </w:rPr>
              <w:t>•</w:t>
            </w:r>
          </w:p>
        </w:tc>
        <w:tc>
          <w:tcPr>
            <w:tcW w:w="1701" w:type="dxa"/>
            <w:shd w:val="clear" w:color="auto" w:fill="auto"/>
          </w:tcPr>
          <w:p w:rsidR="00AC33B4" w:rsidRPr="0052548F" w:rsidRDefault="00AC33B4" w:rsidP="00AC33B4">
            <w:pPr>
              <w:rPr>
                <w:sz w:val="20"/>
                <w:lang w:val="fr-FR"/>
              </w:rPr>
            </w:pPr>
            <w:r w:rsidRPr="0052548F">
              <w:rPr>
                <w:sz w:val="20"/>
                <w:lang w:val="fr-FR"/>
              </w:rPr>
              <w:t>•</w:t>
            </w:r>
          </w:p>
        </w:tc>
        <w:tc>
          <w:tcPr>
            <w:tcW w:w="1842" w:type="dxa"/>
            <w:shd w:val="clear" w:color="auto" w:fill="auto"/>
          </w:tcPr>
          <w:p w:rsidR="00AC33B4" w:rsidRPr="0052548F" w:rsidRDefault="00AC33B4" w:rsidP="00AC33B4">
            <w:pPr>
              <w:rPr>
                <w:sz w:val="20"/>
                <w:lang w:val="fr-FR"/>
              </w:rPr>
            </w:pPr>
            <w:r w:rsidRPr="0052548F">
              <w:rPr>
                <w:sz w:val="20"/>
                <w:lang w:val="fr-FR"/>
              </w:rPr>
              <w:t>•</w:t>
            </w:r>
          </w:p>
        </w:tc>
        <w:tc>
          <w:tcPr>
            <w:tcW w:w="1418" w:type="dxa"/>
            <w:shd w:val="clear" w:color="auto" w:fill="auto"/>
          </w:tcPr>
          <w:p w:rsidR="00AC33B4" w:rsidRPr="0052548F" w:rsidRDefault="00AC33B4" w:rsidP="00AC33B4">
            <w:pPr>
              <w:rPr>
                <w:sz w:val="20"/>
                <w:lang w:val="fr-FR"/>
              </w:rPr>
            </w:pPr>
            <w:r w:rsidRPr="0052548F">
              <w:rPr>
                <w:sz w:val="20"/>
                <w:lang w:val="fr-FR"/>
              </w:rPr>
              <w:t>•</w:t>
            </w:r>
          </w:p>
        </w:tc>
        <w:tc>
          <w:tcPr>
            <w:tcW w:w="1984" w:type="dxa"/>
            <w:shd w:val="clear" w:color="auto" w:fill="auto"/>
          </w:tcPr>
          <w:p w:rsidR="00AC33B4" w:rsidRPr="0052548F" w:rsidRDefault="00AC33B4" w:rsidP="00AC33B4">
            <w:pPr>
              <w:rPr>
                <w:sz w:val="20"/>
                <w:lang w:val="fr-FR"/>
              </w:rPr>
            </w:pPr>
          </w:p>
        </w:tc>
        <w:tc>
          <w:tcPr>
            <w:tcW w:w="993" w:type="dxa"/>
            <w:shd w:val="clear" w:color="auto" w:fill="auto"/>
          </w:tcPr>
          <w:p w:rsidR="00AC33B4" w:rsidRPr="0052548F" w:rsidRDefault="00AC33B4" w:rsidP="00AC33B4">
            <w:pPr>
              <w:rPr>
                <w:sz w:val="20"/>
                <w:lang w:val="fr-FR"/>
              </w:rPr>
            </w:pPr>
          </w:p>
        </w:tc>
      </w:tr>
      <w:tr w:rsidR="00AC33B4" w:rsidRPr="0052548F" w:rsidTr="0052548F">
        <w:trPr>
          <w:cantSplit/>
        </w:trPr>
        <w:tc>
          <w:tcPr>
            <w:tcW w:w="1560" w:type="dxa"/>
            <w:shd w:val="clear" w:color="auto" w:fill="auto"/>
          </w:tcPr>
          <w:p w:rsidR="00AC33B4" w:rsidRPr="0052548F" w:rsidRDefault="00AC33B4" w:rsidP="00AC33B4">
            <w:pPr>
              <w:rPr>
                <w:sz w:val="20"/>
                <w:lang w:val="fr-FR"/>
              </w:rPr>
            </w:pPr>
            <w:r w:rsidRPr="0052548F">
              <w:rPr>
                <w:sz w:val="20"/>
                <w:lang w:val="fr-FR"/>
              </w:rPr>
              <w:t>Serbie (2008)</w:t>
            </w:r>
          </w:p>
        </w:tc>
        <w:tc>
          <w:tcPr>
            <w:tcW w:w="1418" w:type="dxa"/>
            <w:shd w:val="clear" w:color="auto" w:fill="auto"/>
          </w:tcPr>
          <w:p w:rsidR="00AC33B4" w:rsidRPr="0052548F" w:rsidRDefault="00AC33B4" w:rsidP="00AC33B4">
            <w:pPr>
              <w:rPr>
                <w:sz w:val="20"/>
                <w:lang w:val="fr-FR"/>
              </w:rPr>
            </w:pPr>
            <w:r w:rsidRPr="0052548F">
              <w:rPr>
                <w:sz w:val="20"/>
                <w:lang w:val="fr-FR"/>
              </w:rPr>
              <w:t>•</w:t>
            </w:r>
          </w:p>
        </w:tc>
        <w:tc>
          <w:tcPr>
            <w:tcW w:w="1701" w:type="dxa"/>
            <w:shd w:val="clear" w:color="auto" w:fill="auto"/>
          </w:tcPr>
          <w:p w:rsidR="00AC33B4" w:rsidRPr="0052548F" w:rsidRDefault="00AC33B4" w:rsidP="00AC33B4">
            <w:pPr>
              <w:rPr>
                <w:sz w:val="20"/>
                <w:lang w:val="fr-FR"/>
              </w:rPr>
            </w:pPr>
            <w:r w:rsidRPr="0052548F">
              <w:rPr>
                <w:sz w:val="20"/>
                <w:lang w:val="fr-FR"/>
              </w:rPr>
              <w:t>•</w:t>
            </w:r>
          </w:p>
        </w:tc>
        <w:tc>
          <w:tcPr>
            <w:tcW w:w="1842" w:type="dxa"/>
            <w:shd w:val="clear" w:color="auto" w:fill="auto"/>
          </w:tcPr>
          <w:p w:rsidR="00AC33B4" w:rsidRPr="0052548F" w:rsidRDefault="00AC33B4" w:rsidP="00AC33B4">
            <w:pPr>
              <w:rPr>
                <w:sz w:val="20"/>
                <w:lang w:val="fr-FR"/>
              </w:rPr>
            </w:pPr>
            <w:r w:rsidRPr="0052548F">
              <w:rPr>
                <w:sz w:val="20"/>
                <w:lang w:val="fr-FR"/>
              </w:rPr>
              <w:t>•</w:t>
            </w:r>
          </w:p>
        </w:tc>
        <w:tc>
          <w:tcPr>
            <w:tcW w:w="1418" w:type="dxa"/>
            <w:shd w:val="clear" w:color="auto" w:fill="auto"/>
          </w:tcPr>
          <w:p w:rsidR="00AC33B4" w:rsidRPr="0052548F" w:rsidRDefault="00AC33B4" w:rsidP="00AC33B4">
            <w:pPr>
              <w:rPr>
                <w:sz w:val="20"/>
                <w:lang w:val="fr-FR"/>
              </w:rPr>
            </w:pPr>
            <w:r w:rsidRPr="0052548F">
              <w:rPr>
                <w:sz w:val="20"/>
                <w:lang w:val="fr-FR"/>
              </w:rPr>
              <w:t>•</w:t>
            </w:r>
          </w:p>
        </w:tc>
        <w:tc>
          <w:tcPr>
            <w:tcW w:w="1984" w:type="dxa"/>
            <w:shd w:val="clear" w:color="auto" w:fill="auto"/>
          </w:tcPr>
          <w:p w:rsidR="00AC33B4" w:rsidRPr="0052548F" w:rsidRDefault="00AC33B4" w:rsidP="00AC33B4">
            <w:pPr>
              <w:rPr>
                <w:sz w:val="20"/>
                <w:lang w:val="fr-FR"/>
              </w:rPr>
            </w:pPr>
            <w:r w:rsidRPr="0052548F">
              <w:rPr>
                <w:sz w:val="20"/>
                <w:lang w:val="fr-FR"/>
              </w:rPr>
              <w:t>Identité des signes.</w:t>
            </w:r>
          </w:p>
        </w:tc>
        <w:tc>
          <w:tcPr>
            <w:tcW w:w="993" w:type="dxa"/>
            <w:shd w:val="clear" w:color="auto" w:fill="auto"/>
          </w:tcPr>
          <w:p w:rsidR="00AC33B4" w:rsidRPr="0052548F" w:rsidRDefault="00AC33B4" w:rsidP="00AC33B4">
            <w:pPr>
              <w:rPr>
                <w:sz w:val="20"/>
                <w:lang w:val="fr-FR"/>
              </w:rPr>
            </w:pPr>
          </w:p>
        </w:tc>
      </w:tr>
      <w:tr w:rsidR="00AC33B4" w:rsidRPr="0052548F" w:rsidTr="0052548F">
        <w:trPr>
          <w:cantSplit/>
        </w:trPr>
        <w:tc>
          <w:tcPr>
            <w:tcW w:w="1560" w:type="dxa"/>
            <w:shd w:val="clear" w:color="auto" w:fill="auto"/>
          </w:tcPr>
          <w:p w:rsidR="00AC33B4" w:rsidRPr="0052548F" w:rsidRDefault="00AC33B4" w:rsidP="00AC33B4">
            <w:pPr>
              <w:rPr>
                <w:sz w:val="20"/>
                <w:lang w:val="fr-FR"/>
              </w:rPr>
            </w:pPr>
            <w:r w:rsidRPr="0052548F">
              <w:rPr>
                <w:sz w:val="20"/>
                <w:lang w:val="fr-FR"/>
              </w:rPr>
              <w:lastRenderedPageBreak/>
              <w:t>Singapour (2008)</w:t>
            </w:r>
          </w:p>
        </w:tc>
        <w:tc>
          <w:tcPr>
            <w:tcW w:w="1418" w:type="dxa"/>
            <w:shd w:val="clear" w:color="auto" w:fill="auto"/>
          </w:tcPr>
          <w:p w:rsidR="00AC33B4" w:rsidRPr="0052548F" w:rsidRDefault="00AC33B4" w:rsidP="00AC33B4">
            <w:pPr>
              <w:rPr>
                <w:sz w:val="20"/>
                <w:lang w:val="fr-FR"/>
              </w:rPr>
            </w:pPr>
            <w:r w:rsidRPr="0052548F">
              <w:rPr>
                <w:sz w:val="20"/>
                <w:lang w:val="fr-FR"/>
              </w:rPr>
              <w:t>•</w:t>
            </w:r>
          </w:p>
        </w:tc>
        <w:tc>
          <w:tcPr>
            <w:tcW w:w="1701" w:type="dxa"/>
            <w:shd w:val="clear" w:color="auto" w:fill="auto"/>
          </w:tcPr>
          <w:p w:rsidR="00AC33B4" w:rsidRPr="0052548F" w:rsidRDefault="00AC33B4" w:rsidP="00AC33B4">
            <w:pPr>
              <w:rPr>
                <w:sz w:val="20"/>
                <w:lang w:val="fr-FR"/>
              </w:rPr>
            </w:pPr>
            <w:r w:rsidRPr="0052548F">
              <w:rPr>
                <w:sz w:val="20"/>
                <w:lang w:val="fr-FR"/>
              </w:rPr>
              <w:t>•</w:t>
            </w:r>
          </w:p>
        </w:tc>
        <w:tc>
          <w:tcPr>
            <w:tcW w:w="1842" w:type="dxa"/>
            <w:shd w:val="clear" w:color="auto" w:fill="auto"/>
          </w:tcPr>
          <w:p w:rsidR="00AC33B4" w:rsidRPr="0052548F" w:rsidRDefault="00AC33B4" w:rsidP="00AC33B4">
            <w:pPr>
              <w:rPr>
                <w:sz w:val="20"/>
                <w:lang w:val="fr-FR"/>
              </w:rPr>
            </w:pPr>
            <w:r w:rsidRPr="0052548F">
              <w:rPr>
                <w:sz w:val="20"/>
                <w:lang w:val="fr-FR"/>
              </w:rPr>
              <w:t>•</w:t>
            </w:r>
          </w:p>
        </w:tc>
        <w:tc>
          <w:tcPr>
            <w:tcW w:w="1418" w:type="dxa"/>
            <w:shd w:val="clear" w:color="auto" w:fill="auto"/>
          </w:tcPr>
          <w:p w:rsidR="00AC33B4" w:rsidRPr="0052548F" w:rsidRDefault="00AC33B4" w:rsidP="00AC33B4">
            <w:pPr>
              <w:rPr>
                <w:sz w:val="20"/>
                <w:lang w:val="fr-FR"/>
              </w:rPr>
            </w:pPr>
            <w:r w:rsidRPr="0052548F">
              <w:rPr>
                <w:sz w:val="20"/>
                <w:lang w:val="fr-FR"/>
              </w:rPr>
              <w:t>•</w:t>
            </w:r>
          </w:p>
        </w:tc>
        <w:tc>
          <w:tcPr>
            <w:tcW w:w="1984" w:type="dxa"/>
            <w:shd w:val="clear" w:color="auto" w:fill="auto"/>
          </w:tcPr>
          <w:p w:rsidR="00AC33B4" w:rsidRPr="0052548F" w:rsidRDefault="00AC33B4" w:rsidP="00AC33B4">
            <w:pPr>
              <w:rPr>
                <w:sz w:val="20"/>
                <w:lang w:val="fr-FR"/>
              </w:rPr>
            </w:pPr>
          </w:p>
        </w:tc>
        <w:tc>
          <w:tcPr>
            <w:tcW w:w="993" w:type="dxa"/>
            <w:shd w:val="clear" w:color="auto" w:fill="auto"/>
          </w:tcPr>
          <w:p w:rsidR="00AC33B4" w:rsidRPr="0052548F" w:rsidRDefault="00AC33B4" w:rsidP="00AC33B4">
            <w:pPr>
              <w:rPr>
                <w:sz w:val="20"/>
                <w:lang w:val="fr-FR"/>
              </w:rPr>
            </w:pPr>
          </w:p>
        </w:tc>
      </w:tr>
      <w:tr w:rsidR="00AC33B4" w:rsidRPr="0052548F" w:rsidTr="0052548F">
        <w:trPr>
          <w:cantSplit/>
        </w:trPr>
        <w:tc>
          <w:tcPr>
            <w:tcW w:w="1560" w:type="dxa"/>
            <w:shd w:val="clear" w:color="auto" w:fill="auto"/>
          </w:tcPr>
          <w:p w:rsidR="00AC33B4" w:rsidRPr="0052548F" w:rsidRDefault="00AC33B4" w:rsidP="00AC33B4">
            <w:pPr>
              <w:rPr>
                <w:sz w:val="20"/>
                <w:lang w:val="fr-FR"/>
              </w:rPr>
            </w:pPr>
            <w:r w:rsidRPr="0052548F">
              <w:rPr>
                <w:sz w:val="20"/>
                <w:lang w:val="fr-FR"/>
              </w:rPr>
              <w:t>Slovaquie</w:t>
            </w:r>
          </w:p>
        </w:tc>
        <w:tc>
          <w:tcPr>
            <w:tcW w:w="1418" w:type="dxa"/>
            <w:shd w:val="clear" w:color="auto" w:fill="auto"/>
          </w:tcPr>
          <w:p w:rsidR="00AC33B4" w:rsidRPr="0052548F" w:rsidRDefault="00AC33B4" w:rsidP="00AC33B4">
            <w:pPr>
              <w:rPr>
                <w:sz w:val="20"/>
                <w:lang w:val="fr-FR"/>
              </w:rPr>
            </w:pPr>
            <w:r w:rsidRPr="0052548F">
              <w:rPr>
                <w:sz w:val="20"/>
                <w:lang w:val="fr-FR"/>
              </w:rPr>
              <w:t>•</w:t>
            </w:r>
          </w:p>
        </w:tc>
        <w:tc>
          <w:tcPr>
            <w:tcW w:w="1701" w:type="dxa"/>
            <w:shd w:val="clear" w:color="auto" w:fill="auto"/>
          </w:tcPr>
          <w:p w:rsidR="00AC33B4" w:rsidRPr="0052548F" w:rsidRDefault="00AC33B4" w:rsidP="00AC33B4">
            <w:pPr>
              <w:rPr>
                <w:sz w:val="20"/>
                <w:lang w:val="fr-FR"/>
              </w:rPr>
            </w:pPr>
            <w:r w:rsidRPr="0052548F">
              <w:rPr>
                <w:sz w:val="20"/>
                <w:lang w:val="fr-FR"/>
              </w:rPr>
              <w:t>•</w:t>
            </w:r>
          </w:p>
        </w:tc>
        <w:tc>
          <w:tcPr>
            <w:tcW w:w="1842" w:type="dxa"/>
            <w:shd w:val="clear" w:color="auto" w:fill="auto"/>
          </w:tcPr>
          <w:p w:rsidR="00AC33B4" w:rsidRPr="0052548F" w:rsidRDefault="00AC33B4" w:rsidP="00AC33B4">
            <w:pPr>
              <w:rPr>
                <w:sz w:val="20"/>
                <w:lang w:val="fr-FR"/>
              </w:rPr>
            </w:pPr>
            <w:r w:rsidRPr="0052548F">
              <w:rPr>
                <w:sz w:val="20"/>
                <w:lang w:val="fr-FR"/>
              </w:rPr>
              <w:t>•</w:t>
            </w:r>
          </w:p>
        </w:tc>
        <w:tc>
          <w:tcPr>
            <w:tcW w:w="1418" w:type="dxa"/>
            <w:shd w:val="clear" w:color="auto" w:fill="auto"/>
          </w:tcPr>
          <w:p w:rsidR="00AC33B4" w:rsidRPr="0052548F" w:rsidRDefault="00AC33B4" w:rsidP="00AC33B4">
            <w:pPr>
              <w:rPr>
                <w:sz w:val="20"/>
                <w:lang w:val="fr-FR"/>
              </w:rPr>
            </w:pPr>
            <w:r w:rsidRPr="0052548F">
              <w:rPr>
                <w:sz w:val="20"/>
                <w:lang w:val="fr-FR"/>
              </w:rPr>
              <w:t>•</w:t>
            </w:r>
          </w:p>
        </w:tc>
        <w:tc>
          <w:tcPr>
            <w:tcW w:w="1984" w:type="dxa"/>
            <w:shd w:val="clear" w:color="auto" w:fill="auto"/>
          </w:tcPr>
          <w:p w:rsidR="00AC33B4" w:rsidRPr="0052548F" w:rsidRDefault="00AC33B4" w:rsidP="00AC33B4">
            <w:pPr>
              <w:rPr>
                <w:sz w:val="20"/>
                <w:lang w:val="fr-FR"/>
              </w:rPr>
            </w:pPr>
          </w:p>
        </w:tc>
        <w:tc>
          <w:tcPr>
            <w:tcW w:w="993" w:type="dxa"/>
            <w:shd w:val="clear" w:color="auto" w:fill="auto"/>
          </w:tcPr>
          <w:p w:rsidR="00AC33B4" w:rsidRPr="0052548F" w:rsidRDefault="00AC33B4" w:rsidP="00AC33B4">
            <w:pPr>
              <w:rPr>
                <w:sz w:val="20"/>
                <w:lang w:val="fr-FR"/>
              </w:rPr>
            </w:pPr>
          </w:p>
        </w:tc>
      </w:tr>
      <w:tr w:rsidR="00AC33B4" w:rsidRPr="0052548F" w:rsidTr="0052548F">
        <w:trPr>
          <w:cantSplit/>
        </w:trPr>
        <w:tc>
          <w:tcPr>
            <w:tcW w:w="1560" w:type="dxa"/>
            <w:shd w:val="clear" w:color="auto" w:fill="auto"/>
          </w:tcPr>
          <w:p w:rsidR="00AC33B4" w:rsidRPr="0052548F" w:rsidRDefault="00AC33B4" w:rsidP="00AC33B4">
            <w:pPr>
              <w:rPr>
                <w:sz w:val="20"/>
                <w:lang w:val="fr-FR"/>
              </w:rPr>
            </w:pPr>
            <w:r w:rsidRPr="0052548F">
              <w:rPr>
                <w:sz w:val="20"/>
                <w:lang w:val="fr-FR"/>
              </w:rPr>
              <w:t>Slovénie</w:t>
            </w:r>
          </w:p>
        </w:tc>
        <w:tc>
          <w:tcPr>
            <w:tcW w:w="1418" w:type="dxa"/>
            <w:shd w:val="clear" w:color="auto" w:fill="auto"/>
          </w:tcPr>
          <w:p w:rsidR="00AC33B4" w:rsidRPr="0052548F" w:rsidRDefault="00AC33B4" w:rsidP="00AC33B4">
            <w:pPr>
              <w:rPr>
                <w:sz w:val="20"/>
                <w:lang w:val="fr-FR"/>
              </w:rPr>
            </w:pPr>
            <w:r w:rsidRPr="0052548F">
              <w:rPr>
                <w:sz w:val="20"/>
                <w:lang w:val="fr-FR"/>
              </w:rPr>
              <w:t>•</w:t>
            </w:r>
          </w:p>
        </w:tc>
        <w:tc>
          <w:tcPr>
            <w:tcW w:w="1701" w:type="dxa"/>
            <w:shd w:val="clear" w:color="auto" w:fill="auto"/>
          </w:tcPr>
          <w:p w:rsidR="00AC33B4" w:rsidRPr="0052548F" w:rsidRDefault="00AC33B4" w:rsidP="00AC33B4">
            <w:pPr>
              <w:rPr>
                <w:sz w:val="20"/>
                <w:lang w:val="fr-FR"/>
              </w:rPr>
            </w:pPr>
            <w:r w:rsidRPr="0052548F">
              <w:rPr>
                <w:sz w:val="20"/>
                <w:lang w:val="fr-FR"/>
              </w:rPr>
              <w:t>•</w:t>
            </w:r>
          </w:p>
        </w:tc>
        <w:tc>
          <w:tcPr>
            <w:tcW w:w="1842" w:type="dxa"/>
            <w:shd w:val="clear" w:color="auto" w:fill="auto"/>
          </w:tcPr>
          <w:p w:rsidR="00AC33B4" w:rsidRPr="0052548F" w:rsidRDefault="00AC33B4" w:rsidP="00AC33B4">
            <w:pPr>
              <w:rPr>
                <w:sz w:val="20"/>
                <w:lang w:val="fr-FR"/>
              </w:rPr>
            </w:pPr>
            <w:r w:rsidRPr="0052548F">
              <w:rPr>
                <w:sz w:val="20"/>
                <w:lang w:val="fr-FR"/>
              </w:rPr>
              <w:t>•</w:t>
            </w:r>
          </w:p>
        </w:tc>
        <w:tc>
          <w:tcPr>
            <w:tcW w:w="1418" w:type="dxa"/>
            <w:shd w:val="clear" w:color="auto" w:fill="auto"/>
          </w:tcPr>
          <w:p w:rsidR="00AC33B4" w:rsidRPr="0052548F" w:rsidRDefault="00AC33B4" w:rsidP="00AC33B4">
            <w:pPr>
              <w:rPr>
                <w:sz w:val="20"/>
                <w:lang w:val="fr-FR"/>
              </w:rPr>
            </w:pPr>
            <w:r w:rsidRPr="0052548F">
              <w:rPr>
                <w:sz w:val="20"/>
                <w:lang w:val="fr-FR"/>
              </w:rPr>
              <w:t>•</w:t>
            </w:r>
          </w:p>
        </w:tc>
        <w:tc>
          <w:tcPr>
            <w:tcW w:w="1984" w:type="dxa"/>
            <w:shd w:val="clear" w:color="auto" w:fill="auto"/>
          </w:tcPr>
          <w:p w:rsidR="00AC33B4" w:rsidRPr="0052548F" w:rsidRDefault="00AC33B4" w:rsidP="00AC33B4">
            <w:pPr>
              <w:rPr>
                <w:sz w:val="20"/>
                <w:lang w:val="fr-FR"/>
              </w:rPr>
            </w:pPr>
          </w:p>
        </w:tc>
        <w:tc>
          <w:tcPr>
            <w:tcW w:w="993" w:type="dxa"/>
            <w:shd w:val="clear" w:color="auto" w:fill="auto"/>
          </w:tcPr>
          <w:p w:rsidR="00AC33B4" w:rsidRPr="0052548F" w:rsidRDefault="00AC33B4" w:rsidP="00AC33B4">
            <w:pPr>
              <w:rPr>
                <w:sz w:val="20"/>
                <w:lang w:val="fr-FR"/>
              </w:rPr>
            </w:pPr>
          </w:p>
        </w:tc>
      </w:tr>
      <w:tr w:rsidR="00AC33B4" w:rsidRPr="0052548F" w:rsidTr="0052548F">
        <w:trPr>
          <w:cantSplit/>
        </w:trPr>
        <w:tc>
          <w:tcPr>
            <w:tcW w:w="1560" w:type="dxa"/>
            <w:shd w:val="clear" w:color="auto" w:fill="auto"/>
          </w:tcPr>
          <w:p w:rsidR="00AC33B4" w:rsidRPr="0052548F" w:rsidRDefault="00AC33B4" w:rsidP="00AC33B4">
            <w:pPr>
              <w:rPr>
                <w:sz w:val="20"/>
                <w:lang w:val="fr-FR"/>
              </w:rPr>
            </w:pPr>
            <w:r w:rsidRPr="0052548F">
              <w:rPr>
                <w:sz w:val="20"/>
                <w:lang w:val="fr-FR"/>
              </w:rPr>
              <w:t>Soudan</w:t>
            </w:r>
          </w:p>
        </w:tc>
        <w:tc>
          <w:tcPr>
            <w:tcW w:w="1418" w:type="dxa"/>
            <w:shd w:val="clear" w:color="auto" w:fill="auto"/>
          </w:tcPr>
          <w:p w:rsidR="00AC33B4" w:rsidRPr="0052548F" w:rsidRDefault="00AC33B4" w:rsidP="00AC33B4">
            <w:pPr>
              <w:rPr>
                <w:sz w:val="20"/>
                <w:lang w:val="fr-FR"/>
              </w:rPr>
            </w:pPr>
          </w:p>
        </w:tc>
        <w:tc>
          <w:tcPr>
            <w:tcW w:w="1701" w:type="dxa"/>
            <w:shd w:val="clear" w:color="auto" w:fill="auto"/>
          </w:tcPr>
          <w:p w:rsidR="00AC33B4" w:rsidRPr="0052548F" w:rsidRDefault="00AC33B4" w:rsidP="00AC33B4">
            <w:pPr>
              <w:rPr>
                <w:sz w:val="20"/>
                <w:lang w:val="fr-FR"/>
              </w:rPr>
            </w:pPr>
            <w:r w:rsidRPr="0052548F">
              <w:rPr>
                <w:sz w:val="20"/>
                <w:lang w:val="fr-FR"/>
              </w:rPr>
              <w:t>•</w:t>
            </w:r>
          </w:p>
        </w:tc>
        <w:tc>
          <w:tcPr>
            <w:tcW w:w="1842" w:type="dxa"/>
            <w:shd w:val="clear" w:color="auto" w:fill="auto"/>
          </w:tcPr>
          <w:p w:rsidR="00AC33B4" w:rsidRPr="0052548F" w:rsidRDefault="00AC33B4" w:rsidP="00AC33B4">
            <w:pPr>
              <w:rPr>
                <w:sz w:val="20"/>
                <w:lang w:val="fr-FR"/>
              </w:rPr>
            </w:pPr>
            <w:r w:rsidRPr="0052548F">
              <w:rPr>
                <w:sz w:val="20"/>
                <w:lang w:val="fr-FR"/>
              </w:rPr>
              <w:t>•</w:t>
            </w:r>
          </w:p>
        </w:tc>
        <w:tc>
          <w:tcPr>
            <w:tcW w:w="1418" w:type="dxa"/>
            <w:shd w:val="clear" w:color="auto" w:fill="auto"/>
          </w:tcPr>
          <w:p w:rsidR="00AC33B4" w:rsidRPr="0052548F" w:rsidRDefault="00AC33B4" w:rsidP="00AC33B4">
            <w:pPr>
              <w:rPr>
                <w:sz w:val="20"/>
                <w:lang w:val="fr-FR"/>
              </w:rPr>
            </w:pPr>
          </w:p>
        </w:tc>
        <w:tc>
          <w:tcPr>
            <w:tcW w:w="1984" w:type="dxa"/>
            <w:shd w:val="clear" w:color="auto" w:fill="auto"/>
          </w:tcPr>
          <w:p w:rsidR="00AC33B4" w:rsidRPr="0052548F" w:rsidRDefault="00AC33B4" w:rsidP="00AC33B4">
            <w:pPr>
              <w:rPr>
                <w:sz w:val="20"/>
                <w:lang w:val="fr-FR"/>
              </w:rPr>
            </w:pPr>
          </w:p>
        </w:tc>
        <w:tc>
          <w:tcPr>
            <w:tcW w:w="993" w:type="dxa"/>
            <w:shd w:val="clear" w:color="auto" w:fill="auto"/>
          </w:tcPr>
          <w:p w:rsidR="00AC33B4" w:rsidRPr="0052548F" w:rsidRDefault="00AC33B4" w:rsidP="00AC33B4">
            <w:pPr>
              <w:rPr>
                <w:sz w:val="20"/>
                <w:lang w:val="fr-FR"/>
              </w:rPr>
            </w:pPr>
          </w:p>
        </w:tc>
      </w:tr>
      <w:tr w:rsidR="00AC33B4" w:rsidRPr="0052548F" w:rsidTr="0052548F">
        <w:trPr>
          <w:cantSplit/>
        </w:trPr>
        <w:tc>
          <w:tcPr>
            <w:tcW w:w="1560" w:type="dxa"/>
            <w:shd w:val="clear" w:color="auto" w:fill="auto"/>
          </w:tcPr>
          <w:p w:rsidR="00AC33B4" w:rsidRPr="0052548F" w:rsidRDefault="00AC33B4" w:rsidP="00AC33B4">
            <w:pPr>
              <w:rPr>
                <w:sz w:val="20"/>
                <w:lang w:val="fr-FR"/>
              </w:rPr>
            </w:pPr>
            <w:r w:rsidRPr="0052548F">
              <w:rPr>
                <w:sz w:val="20"/>
                <w:lang w:val="fr-FR"/>
              </w:rPr>
              <w:t>Suède</w:t>
            </w:r>
          </w:p>
        </w:tc>
        <w:tc>
          <w:tcPr>
            <w:tcW w:w="1418" w:type="dxa"/>
            <w:shd w:val="clear" w:color="auto" w:fill="auto"/>
          </w:tcPr>
          <w:p w:rsidR="00AC33B4" w:rsidRPr="0052548F" w:rsidRDefault="00AC33B4" w:rsidP="00AC33B4">
            <w:pPr>
              <w:rPr>
                <w:sz w:val="20"/>
                <w:lang w:val="fr-FR"/>
              </w:rPr>
            </w:pPr>
            <w:r w:rsidRPr="0052548F">
              <w:rPr>
                <w:sz w:val="20"/>
                <w:lang w:val="fr-FR"/>
              </w:rPr>
              <w:t>•</w:t>
            </w:r>
          </w:p>
        </w:tc>
        <w:tc>
          <w:tcPr>
            <w:tcW w:w="1701" w:type="dxa"/>
            <w:shd w:val="clear" w:color="auto" w:fill="auto"/>
          </w:tcPr>
          <w:p w:rsidR="00AC33B4" w:rsidRPr="0052548F" w:rsidRDefault="00AC33B4" w:rsidP="00AC33B4">
            <w:pPr>
              <w:rPr>
                <w:sz w:val="20"/>
                <w:lang w:val="fr-FR"/>
              </w:rPr>
            </w:pPr>
            <w:r w:rsidRPr="0052548F">
              <w:rPr>
                <w:sz w:val="20"/>
                <w:lang w:val="fr-FR"/>
              </w:rPr>
              <w:t>•</w:t>
            </w:r>
          </w:p>
        </w:tc>
        <w:tc>
          <w:tcPr>
            <w:tcW w:w="1842" w:type="dxa"/>
            <w:shd w:val="clear" w:color="auto" w:fill="auto"/>
          </w:tcPr>
          <w:p w:rsidR="00AC33B4" w:rsidRPr="0052548F" w:rsidRDefault="00AC33B4" w:rsidP="00AC33B4">
            <w:pPr>
              <w:rPr>
                <w:sz w:val="20"/>
                <w:lang w:val="fr-FR"/>
              </w:rPr>
            </w:pPr>
            <w:r w:rsidRPr="0052548F">
              <w:rPr>
                <w:sz w:val="20"/>
                <w:lang w:val="fr-FR"/>
              </w:rPr>
              <w:t>•</w:t>
            </w:r>
          </w:p>
        </w:tc>
        <w:tc>
          <w:tcPr>
            <w:tcW w:w="1418" w:type="dxa"/>
            <w:shd w:val="clear" w:color="auto" w:fill="auto"/>
          </w:tcPr>
          <w:p w:rsidR="00AC33B4" w:rsidRPr="0052548F" w:rsidRDefault="00AC33B4" w:rsidP="00AC33B4">
            <w:pPr>
              <w:rPr>
                <w:sz w:val="20"/>
                <w:lang w:val="fr-FR"/>
              </w:rPr>
            </w:pPr>
            <w:r w:rsidRPr="0052548F">
              <w:rPr>
                <w:sz w:val="20"/>
                <w:lang w:val="fr-FR"/>
              </w:rPr>
              <w:t>•</w:t>
            </w:r>
          </w:p>
        </w:tc>
        <w:tc>
          <w:tcPr>
            <w:tcW w:w="1984" w:type="dxa"/>
            <w:shd w:val="clear" w:color="auto" w:fill="auto"/>
          </w:tcPr>
          <w:p w:rsidR="00AC33B4" w:rsidRPr="0052548F" w:rsidRDefault="00AC33B4" w:rsidP="00AC33B4">
            <w:pPr>
              <w:rPr>
                <w:sz w:val="20"/>
                <w:lang w:val="fr-FR"/>
              </w:rPr>
            </w:pPr>
          </w:p>
        </w:tc>
        <w:tc>
          <w:tcPr>
            <w:tcW w:w="993" w:type="dxa"/>
            <w:shd w:val="clear" w:color="auto" w:fill="auto"/>
          </w:tcPr>
          <w:p w:rsidR="00AC33B4" w:rsidRPr="0052548F" w:rsidRDefault="00AC33B4" w:rsidP="00AC33B4">
            <w:pPr>
              <w:rPr>
                <w:sz w:val="20"/>
                <w:lang w:val="fr-FR"/>
              </w:rPr>
            </w:pPr>
          </w:p>
        </w:tc>
      </w:tr>
      <w:tr w:rsidR="00AC33B4" w:rsidRPr="0052548F" w:rsidTr="0052548F">
        <w:trPr>
          <w:cantSplit/>
        </w:trPr>
        <w:tc>
          <w:tcPr>
            <w:tcW w:w="1560" w:type="dxa"/>
            <w:shd w:val="clear" w:color="auto" w:fill="auto"/>
          </w:tcPr>
          <w:p w:rsidR="00AC33B4" w:rsidRPr="0052548F" w:rsidRDefault="00AC33B4" w:rsidP="00AC33B4">
            <w:pPr>
              <w:rPr>
                <w:sz w:val="20"/>
                <w:lang w:val="fr-FR"/>
              </w:rPr>
            </w:pPr>
            <w:r w:rsidRPr="0052548F">
              <w:rPr>
                <w:sz w:val="20"/>
                <w:lang w:val="fr-FR"/>
              </w:rPr>
              <w:t>Suisse</w:t>
            </w:r>
          </w:p>
        </w:tc>
        <w:tc>
          <w:tcPr>
            <w:tcW w:w="1418" w:type="dxa"/>
            <w:shd w:val="clear" w:color="auto" w:fill="auto"/>
          </w:tcPr>
          <w:p w:rsidR="00AC33B4" w:rsidRPr="0052548F" w:rsidRDefault="00AC33B4" w:rsidP="00AC33B4">
            <w:pPr>
              <w:rPr>
                <w:sz w:val="20"/>
                <w:lang w:val="fr-FR"/>
              </w:rPr>
            </w:pPr>
            <w:r w:rsidRPr="0052548F">
              <w:rPr>
                <w:sz w:val="20"/>
                <w:lang w:val="fr-FR"/>
              </w:rPr>
              <w:t>•</w:t>
            </w:r>
          </w:p>
        </w:tc>
        <w:tc>
          <w:tcPr>
            <w:tcW w:w="1701" w:type="dxa"/>
            <w:shd w:val="clear" w:color="auto" w:fill="auto"/>
          </w:tcPr>
          <w:p w:rsidR="00AC33B4" w:rsidRPr="0052548F" w:rsidRDefault="00AC33B4" w:rsidP="00AC33B4">
            <w:pPr>
              <w:rPr>
                <w:sz w:val="20"/>
                <w:lang w:val="fr-FR"/>
              </w:rPr>
            </w:pPr>
            <w:r w:rsidRPr="0052548F">
              <w:rPr>
                <w:sz w:val="20"/>
                <w:lang w:val="fr-FR"/>
              </w:rPr>
              <w:t>•</w:t>
            </w:r>
          </w:p>
        </w:tc>
        <w:tc>
          <w:tcPr>
            <w:tcW w:w="1842" w:type="dxa"/>
            <w:shd w:val="clear" w:color="auto" w:fill="auto"/>
          </w:tcPr>
          <w:p w:rsidR="00AC33B4" w:rsidRPr="0052548F" w:rsidRDefault="00AC33B4" w:rsidP="00AC33B4">
            <w:pPr>
              <w:rPr>
                <w:sz w:val="20"/>
                <w:lang w:val="fr-FR"/>
              </w:rPr>
            </w:pPr>
            <w:r w:rsidRPr="0052548F">
              <w:rPr>
                <w:sz w:val="20"/>
                <w:lang w:val="fr-FR"/>
              </w:rPr>
              <w:t>•</w:t>
            </w:r>
          </w:p>
        </w:tc>
        <w:tc>
          <w:tcPr>
            <w:tcW w:w="1418" w:type="dxa"/>
            <w:shd w:val="clear" w:color="auto" w:fill="auto"/>
          </w:tcPr>
          <w:p w:rsidR="00AC33B4" w:rsidRPr="0052548F" w:rsidRDefault="00AC33B4" w:rsidP="00AC33B4">
            <w:pPr>
              <w:rPr>
                <w:sz w:val="20"/>
                <w:lang w:val="fr-FR"/>
              </w:rPr>
            </w:pPr>
            <w:r w:rsidRPr="0052548F">
              <w:rPr>
                <w:sz w:val="20"/>
                <w:lang w:val="fr-FR"/>
              </w:rPr>
              <w:t>•</w:t>
            </w:r>
          </w:p>
        </w:tc>
        <w:tc>
          <w:tcPr>
            <w:tcW w:w="1984" w:type="dxa"/>
            <w:shd w:val="clear" w:color="auto" w:fill="auto"/>
          </w:tcPr>
          <w:p w:rsidR="00AC33B4" w:rsidRPr="0052548F" w:rsidRDefault="00AC33B4" w:rsidP="00AC33B4">
            <w:pPr>
              <w:rPr>
                <w:sz w:val="20"/>
                <w:lang w:val="fr-FR"/>
              </w:rPr>
            </w:pPr>
          </w:p>
        </w:tc>
        <w:tc>
          <w:tcPr>
            <w:tcW w:w="993" w:type="dxa"/>
            <w:shd w:val="clear" w:color="auto" w:fill="auto"/>
          </w:tcPr>
          <w:p w:rsidR="00AC33B4" w:rsidRPr="0052548F" w:rsidRDefault="00AC33B4" w:rsidP="00AC33B4">
            <w:pPr>
              <w:rPr>
                <w:sz w:val="20"/>
                <w:lang w:val="fr-FR"/>
              </w:rPr>
            </w:pPr>
          </w:p>
        </w:tc>
      </w:tr>
      <w:tr w:rsidR="00AC33B4" w:rsidRPr="0052548F" w:rsidTr="0052548F">
        <w:trPr>
          <w:cantSplit/>
        </w:trPr>
        <w:tc>
          <w:tcPr>
            <w:tcW w:w="1560" w:type="dxa"/>
            <w:shd w:val="clear" w:color="auto" w:fill="auto"/>
          </w:tcPr>
          <w:p w:rsidR="00AC33B4" w:rsidRPr="0052548F" w:rsidRDefault="00AC33B4" w:rsidP="00AC33B4">
            <w:pPr>
              <w:rPr>
                <w:sz w:val="20"/>
                <w:lang w:val="fr-FR"/>
              </w:rPr>
            </w:pPr>
            <w:r w:rsidRPr="0052548F">
              <w:rPr>
                <w:sz w:val="20"/>
                <w:lang w:val="fr-FR"/>
              </w:rPr>
              <w:t>Tadjikistan</w:t>
            </w:r>
          </w:p>
        </w:tc>
        <w:tc>
          <w:tcPr>
            <w:tcW w:w="1418" w:type="dxa"/>
            <w:shd w:val="clear" w:color="auto" w:fill="auto"/>
          </w:tcPr>
          <w:p w:rsidR="00AC33B4" w:rsidRPr="0052548F" w:rsidRDefault="00AC33B4" w:rsidP="00AC33B4">
            <w:pPr>
              <w:rPr>
                <w:sz w:val="20"/>
                <w:lang w:val="fr-FR"/>
              </w:rPr>
            </w:pPr>
            <w:r w:rsidRPr="0052548F">
              <w:rPr>
                <w:sz w:val="20"/>
                <w:lang w:val="fr-FR"/>
              </w:rPr>
              <w:t>•</w:t>
            </w:r>
          </w:p>
        </w:tc>
        <w:tc>
          <w:tcPr>
            <w:tcW w:w="1701" w:type="dxa"/>
            <w:shd w:val="clear" w:color="auto" w:fill="auto"/>
          </w:tcPr>
          <w:p w:rsidR="00AC33B4" w:rsidRPr="0052548F" w:rsidRDefault="00AC33B4" w:rsidP="00AC33B4">
            <w:pPr>
              <w:rPr>
                <w:sz w:val="20"/>
                <w:lang w:val="fr-FR"/>
              </w:rPr>
            </w:pPr>
          </w:p>
        </w:tc>
        <w:tc>
          <w:tcPr>
            <w:tcW w:w="1842" w:type="dxa"/>
            <w:shd w:val="clear" w:color="auto" w:fill="auto"/>
          </w:tcPr>
          <w:p w:rsidR="00AC33B4" w:rsidRPr="0052548F" w:rsidRDefault="00AC33B4" w:rsidP="00AC33B4">
            <w:pPr>
              <w:rPr>
                <w:sz w:val="20"/>
                <w:lang w:val="fr-FR"/>
              </w:rPr>
            </w:pPr>
          </w:p>
        </w:tc>
        <w:tc>
          <w:tcPr>
            <w:tcW w:w="1418" w:type="dxa"/>
            <w:shd w:val="clear" w:color="auto" w:fill="auto"/>
          </w:tcPr>
          <w:p w:rsidR="00AC33B4" w:rsidRPr="0052548F" w:rsidRDefault="00AC33B4" w:rsidP="00AC33B4">
            <w:pPr>
              <w:rPr>
                <w:sz w:val="20"/>
                <w:lang w:val="fr-FR"/>
              </w:rPr>
            </w:pPr>
          </w:p>
        </w:tc>
        <w:tc>
          <w:tcPr>
            <w:tcW w:w="1984" w:type="dxa"/>
            <w:shd w:val="clear" w:color="auto" w:fill="auto"/>
          </w:tcPr>
          <w:p w:rsidR="00AC33B4" w:rsidRPr="0052548F" w:rsidRDefault="00AC33B4" w:rsidP="00AC33B4">
            <w:pPr>
              <w:rPr>
                <w:sz w:val="20"/>
                <w:lang w:val="fr-FR"/>
              </w:rPr>
            </w:pPr>
          </w:p>
        </w:tc>
        <w:tc>
          <w:tcPr>
            <w:tcW w:w="993" w:type="dxa"/>
            <w:shd w:val="clear" w:color="auto" w:fill="auto"/>
          </w:tcPr>
          <w:p w:rsidR="00AC33B4" w:rsidRPr="0052548F" w:rsidRDefault="00AC33B4" w:rsidP="00AC33B4">
            <w:pPr>
              <w:rPr>
                <w:sz w:val="20"/>
                <w:lang w:val="fr-FR"/>
              </w:rPr>
            </w:pPr>
          </w:p>
        </w:tc>
      </w:tr>
      <w:tr w:rsidR="00AC33B4" w:rsidRPr="0052548F" w:rsidTr="0052548F">
        <w:trPr>
          <w:cantSplit/>
        </w:trPr>
        <w:tc>
          <w:tcPr>
            <w:tcW w:w="1560" w:type="dxa"/>
            <w:shd w:val="clear" w:color="auto" w:fill="auto"/>
          </w:tcPr>
          <w:p w:rsidR="00AC33B4" w:rsidRPr="0052548F" w:rsidRDefault="00AC33B4" w:rsidP="00AC33B4">
            <w:pPr>
              <w:rPr>
                <w:sz w:val="20"/>
                <w:lang w:val="fr-FR"/>
              </w:rPr>
            </w:pPr>
            <w:r w:rsidRPr="0052548F">
              <w:rPr>
                <w:sz w:val="20"/>
                <w:lang w:val="fr-FR"/>
              </w:rPr>
              <w:t>Tunisie</w:t>
            </w:r>
          </w:p>
        </w:tc>
        <w:tc>
          <w:tcPr>
            <w:tcW w:w="1418" w:type="dxa"/>
            <w:shd w:val="clear" w:color="auto" w:fill="auto"/>
          </w:tcPr>
          <w:p w:rsidR="00AC33B4" w:rsidRPr="0052548F" w:rsidRDefault="00AC33B4" w:rsidP="00AC33B4">
            <w:pPr>
              <w:rPr>
                <w:sz w:val="20"/>
                <w:lang w:val="fr-FR"/>
              </w:rPr>
            </w:pPr>
            <w:r w:rsidRPr="0052548F">
              <w:rPr>
                <w:sz w:val="20"/>
                <w:lang w:val="fr-FR"/>
              </w:rPr>
              <w:t>•</w:t>
            </w:r>
          </w:p>
        </w:tc>
        <w:tc>
          <w:tcPr>
            <w:tcW w:w="1701" w:type="dxa"/>
            <w:shd w:val="clear" w:color="auto" w:fill="auto"/>
          </w:tcPr>
          <w:p w:rsidR="00AC33B4" w:rsidRPr="0052548F" w:rsidRDefault="00AC33B4" w:rsidP="00AC33B4">
            <w:pPr>
              <w:rPr>
                <w:sz w:val="20"/>
                <w:lang w:val="fr-FR"/>
              </w:rPr>
            </w:pPr>
            <w:r w:rsidRPr="0052548F">
              <w:rPr>
                <w:sz w:val="20"/>
                <w:lang w:val="fr-FR"/>
              </w:rPr>
              <w:t>•</w:t>
            </w:r>
          </w:p>
        </w:tc>
        <w:tc>
          <w:tcPr>
            <w:tcW w:w="1842" w:type="dxa"/>
            <w:shd w:val="clear" w:color="auto" w:fill="auto"/>
          </w:tcPr>
          <w:p w:rsidR="00AC33B4" w:rsidRPr="0052548F" w:rsidRDefault="00AC33B4" w:rsidP="00AC33B4">
            <w:pPr>
              <w:rPr>
                <w:sz w:val="20"/>
                <w:lang w:val="fr-FR"/>
              </w:rPr>
            </w:pPr>
            <w:r w:rsidRPr="0052548F">
              <w:rPr>
                <w:sz w:val="20"/>
                <w:lang w:val="fr-FR"/>
              </w:rPr>
              <w:t>•</w:t>
            </w:r>
          </w:p>
        </w:tc>
        <w:tc>
          <w:tcPr>
            <w:tcW w:w="1418" w:type="dxa"/>
            <w:shd w:val="clear" w:color="auto" w:fill="auto"/>
          </w:tcPr>
          <w:p w:rsidR="00AC33B4" w:rsidRPr="0052548F" w:rsidRDefault="00AC33B4" w:rsidP="00AC33B4">
            <w:pPr>
              <w:rPr>
                <w:sz w:val="20"/>
                <w:lang w:val="fr-FR"/>
              </w:rPr>
            </w:pPr>
            <w:r w:rsidRPr="0052548F">
              <w:rPr>
                <w:sz w:val="20"/>
                <w:lang w:val="fr-FR"/>
              </w:rPr>
              <w:t>•</w:t>
            </w:r>
          </w:p>
        </w:tc>
        <w:tc>
          <w:tcPr>
            <w:tcW w:w="1984" w:type="dxa"/>
            <w:shd w:val="clear" w:color="auto" w:fill="auto"/>
          </w:tcPr>
          <w:p w:rsidR="00AC33B4" w:rsidRPr="0052548F" w:rsidRDefault="00AC33B4" w:rsidP="00AC33B4">
            <w:pPr>
              <w:rPr>
                <w:sz w:val="20"/>
                <w:lang w:val="fr-FR"/>
              </w:rPr>
            </w:pPr>
          </w:p>
        </w:tc>
        <w:tc>
          <w:tcPr>
            <w:tcW w:w="993" w:type="dxa"/>
            <w:shd w:val="clear" w:color="auto" w:fill="auto"/>
          </w:tcPr>
          <w:p w:rsidR="00AC33B4" w:rsidRPr="0052548F" w:rsidRDefault="00AC33B4" w:rsidP="00AC33B4">
            <w:pPr>
              <w:rPr>
                <w:sz w:val="20"/>
                <w:lang w:val="fr-FR"/>
              </w:rPr>
            </w:pPr>
          </w:p>
        </w:tc>
      </w:tr>
      <w:tr w:rsidR="00AC33B4" w:rsidRPr="0052548F" w:rsidTr="0052548F">
        <w:trPr>
          <w:cantSplit/>
        </w:trPr>
        <w:tc>
          <w:tcPr>
            <w:tcW w:w="1560" w:type="dxa"/>
            <w:shd w:val="clear" w:color="auto" w:fill="auto"/>
          </w:tcPr>
          <w:p w:rsidR="00AC33B4" w:rsidRPr="0052548F" w:rsidRDefault="00AC33B4" w:rsidP="00AC33B4">
            <w:pPr>
              <w:ind w:right="-108"/>
              <w:rPr>
                <w:sz w:val="20"/>
                <w:lang w:val="fr-FR"/>
              </w:rPr>
            </w:pPr>
            <w:r w:rsidRPr="0052548F">
              <w:rPr>
                <w:sz w:val="20"/>
                <w:lang w:val="fr-FR"/>
              </w:rPr>
              <w:t>Turkménistan</w:t>
            </w:r>
          </w:p>
        </w:tc>
        <w:tc>
          <w:tcPr>
            <w:tcW w:w="1418" w:type="dxa"/>
            <w:shd w:val="clear" w:color="auto" w:fill="auto"/>
          </w:tcPr>
          <w:p w:rsidR="00AC33B4" w:rsidRPr="0052548F" w:rsidRDefault="00AC33B4" w:rsidP="00AC33B4">
            <w:pPr>
              <w:rPr>
                <w:sz w:val="20"/>
                <w:lang w:val="fr-FR"/>
              </w:rPr>
            </w:pPr>
            <w:r w:rsidRPr="0052548F">
              <w:rPr>
                <w:sz w:val="20"/>
                <w:lang w:val="fr-FR"/>
              </w:rPr>
              <w:t>•</w:t>
            </w:r>
          </w:p>
        </w:tc>
        <w:tc>
          <w:tcPr>
            <w:tcW w:w="1701" w:type="dxa"/>
            <w:shd w:val="clear" w:color="auto" w:fill="auto"/>
          </w:tcPr>
          <w:p w:rsidR="00AC33B4" w:rsidRPr="0052548F" w:rsidRDefault="00AC33B4" w:rsidP="00AC33B4">
            <w:pPr>
              <w:rPr>
                <w:sz w:val="20"/>
                <w:lang w:val="fr-FR"/>
              </w:rPr>
            </w:pPr>
            <w:r w:rsidRPr="0052548F">
              <w:rPr>
                <w:sz w:val="20"/>
                <w:lang w:val="fr-FR"/>
              </w:rPr>
              <w:t>•</w:t>
            </w:r>
          </w:p>
        </w:tc>
        <w:tc>
          <w:tcPr>
            <w:tcW w:w="1842" w:type="dxa"/>
            <w:shd w:val="clear" w:color="auto" w:fill="auto"/>
          </w:tcPr>
          <w:p w:rsidR="00AC33B4" w:rsidRPr="0052548F" w:rsidRDefault="00AC33B4" w:rsidP="00AC33B4">
            <w:pPr>
              <w:rPr>
                <w:sz w:val="20"/>
                <w:lang w:val="fr-FR"/>
              </w:rPr>
            </w:pPr>
            <w:r w:rsidRPr="0052548F">
              <w:rPr>
                <w:sz w:val="20"/>
                <w:lang w:val="fr-FR"/>
              </w:rPr>
              <w:t>•</w:t>
            </w:r>
          </w:p>
        </w:tc>
        <w:tc>
          <w:tcPr>
            <w:tcW w:w="1418" w:type="dxa"/>
            <w:shd w:val="clear" w:color="auto" w:fill="auto"/>
          </w:tcPr>
          <w:p w:rsidR="00AC33B4" w:rsidRPr="0052548F" w:rsidRDefault="00AC33B4" w:rsidP="00AC33B4">
            <w:pPr>
              <w:rPr>
                <w:sz w:val="20"/>
                <w:lang w:val="fr-FR"/>
              </w:rPr>
            </w:pPr>
            <w:r w:rsidRPr="0052548F">
              <w:rPr>
                <w:sz w:val="20"/>
                <w:lang w:val="fr-FR"/>
              </w:rPr>
              <w:t>•</w:t>
            </w:r>
          </w:p>
        </w:tc>
        <w:tc>
          <w:tcPr>
            <w:tcW w:w="1984" w:type="dxa"/>
            <w:shd w:val="clear" w:color="auto" w:fill="auto"/>
          </w:tcPr>
          <w:p w:rsidR="00AC33B4" w:rsidRPr="0052548F" w:rsidRDefault="00AC33B4" w:rsidP="00AC33B4">
            <w:pPr>
              <w:rPr>
                <w:sz w:val="20"/>
                <w:lang w:val="fr-FR"/>
              </w:rPr>
            </w:pPr>
          </w:p>
        </w:tc>
        <w:tc>
          <w:tcPr>
            <w:tcW w:w="993" w:type="dxa"/>
            <w:shd w:val="clear" w:color="auto" w:fill="auto"/>
          </w:tcPr>
          <w:p w:rsidR="00AC33B4" w:rsidRPr="0052548F" w:rsidRDefault="00AC33B4" w:rsidP="00AC33B4">
            <w:pPr>
              <w:rPr>
                <w:sz w:val="20"/>
                <w:lang w:val="fr-FR"/>
              </w:rPr>
            </w:pPr>
          </w:p>
        </w:tc>
      </w:tr>
      <w:tr w:rsidR="00AC33B4" w:rsidRPr="0052548F" w:rsidTr="0052548F">
        <w:trPr>
          <w:cantSplit/>
        </w:trPr>
        <w:tc>
          <w:tcPr>
            <w:tcW w:w="1560" w:type="dxa"/>
            <w:shd w:val="clear" w:color="auto" w:fill="auto"/>
          </w:tcPr>
          <w:p w:rsidR="00AC33B4" w:rsidRPr="0052548F" w:rsidRDefault="00AC33B4" w:rsidP="00AC33B4">
            <w:pPr>
              <w:rPr>
                <w:sz w:val="20"/>
                <w:lang w:val="fr-FR"/>
              </w:rPr>
            </w:pPr>
            <w:r w:rsidRPr="0052548F">
              <w:rPr>
                <w:sz w:val="20"/>
                <w:lang w:val="fr-FR"/>
              </w:rPr>
              <w:t>Turquie</w:t>
            </w:r>
          </w:p>
        </w:tc>
        <w:tc>
          <w:tcPr>
            <w:tcW w:w="1418" w:type="dxa"/>
            <w:shd w:val="clear" w:color="auto" w:fill="auto"/>
          </w:tcPr>
          <w:p w:rsidR="00AC33B4" w:rsidRPr="0052548F" w:rsidRDefault="00AC33B4" w:rsidP="00AC33B4">
            <w:pPr>
              <w:rPr>
                <w:sz w:val="20"/>
                <w:lang w:val="fr-FR"/>
              </w:rPr>
            </w:pPr>
            <w:r w:rsidRPr="0052548F">
              <w:rPr>
                <w:sz w:val="20"/>
                <w:lang w:val="fr-FR"/>
              </w:rPr>
              <w:t>•</w:t>
            </w:r>
          </w:p>
        </w:tc>
        <w:tc>
          <w:tcPr>
            <w:tcW w:w="1701" w:type="dxa"/>
            <w:shd w:val="clear" w:color="auto" w:fill="auto"/>
          </w:tcPr>
          <w:p w:rsidR="00AC33B4" w:rsidRPr="0052548F" w:rsidRDefault="00AC33B4" w:rsidP="00AC33B4">
            <w:pPr>
              <w:rPr>
                <w:sz w:val="20"/>
                <w:lang w:val="fr-FR"/>
              </w:rPr>
            </w:pPr>
            <w:r w:rsidRPr="0052548F">
              <w:rPr>
                <w:sz w:val="20"/>
                <w:lang w:val="fr-FR"/>
              </w:rPr>
              <w:t>•</w:t>
            </w:r>
          </w:p>
        </w:tc>
        <w:tc>
          <w:tcPr>
            <w:tcW w:w="1842" w:type="dxa"/>
            <w:shd w:val="clear" w:color="auto" w:fill="auto"/>
          </w:tcPr>
          <w:p w:rsidR="00AC33B4" w:rsidRPr="0052548F" w:rsidRDefault="00AC33B4" w:rsidP="00AC33B4">
            <w:pPr>
              <w:rPr>
                <w:sz w:val="20"/>
                <w:lang w:val="fr-FR"/>
              </w:rPr>
            </w:pPr>
            <w:r w:rsidRPr="0052548F">
              <w:rPr>
                <w:sz w:val="20"/>
                <w:lang w:val="fr-FR"/>
              </w:rPr>
              <w:t>•</w:t>
            </w:r>
          </w:p>
        </w:tc>
        <w:tc>
          <w:tcPr>
            <w:tcW w:w="1418" w:type="dxa"/>
            <w:shd w:val="clear" w:color="auto" w:fill="auto"/>
          </w:tcPr>
          <w:p w:rsidR="00AC33B4" w:rsidRPr="0052548F" w:rsidRDefault="00AC33B4" w:rsidP="00AC33B4">
            <w:pPr>
              <w:rPr>
                <w:sz w:val="20"/>
                <w:lang w:val="fr-FR"/>
              </w:rPr>
            </w:pPr>
            <w:r w:rsidRPr="0052548F">
              <w:rPr>
                <w:sz w:val="20"/>
                <w:lang w:val="fr-FR"/>
              </w:rPr>
              <w:t>•</w:t>
            </w:r>
          </w:p>
        </w:tc>
        <w:tc>
          <w:tcPr>
            <w:tcW w:w="1984" w:type="dxa"/>
            <w:shd w:val="clear" w:color="auto" w:fill="auto"/>
          </w:tcPr>
          <w:p w:rsidR="00AC33B4" w:rsidRPr="0052548F" w:rsidRDefault="00AC33B4" w:rsidP="00AC33B4">
            <w:pPr>
              <w:ind w:right="-136"/>
              <w:rPr>
                <w:sz w:val="20"/>
                <w:lang w:val="fr-FR"/>
              </w:rPr>
            </w:pPr>
            <w:r w:rsidRPr="0052548F">
              <w:rPr>
                <w:sz w:val="20"/>
                <w:lang w:val="fr-FR"/>
              </w:rPr>
              <w:t>Paiement de la taxe de remplacement</w:t>
            </w:r>
            <w:r w:rsidR="00573291">
              <w:rPr>
                <w:sz w:val="20"/>
                <w:lang w:val="fr-FR"/>
              </w:rPr>
              <w:t>.</w:t>
            </w:r>
          </w:p>
        </w:tc>
        <w:tc>
          <w:tcPr>
            <w:tcW w:w="993" w:type="dxa"/>
            <w:shd w:val="clear" w:color="auto" w:fill="auto"/>
          </w:tcPr>
          <w:p w:rsidR="00AC33B4" w:rsidRPr="0052548F" w:rsidRDefault="00AC33B4" w:rsidP="00AC33B4">
            <w:pPr>
              <w:rPr>
                <w:sz w:val="20"/>
                <w:lang w:val="fr-FR"/>
              </w:rPr>
            </w:pPr>
          </w:p>
        </w:tc>
      </w:tr>
      <w:tr w:rsidR="00AC33B4" w:rsidRPr="0052548F" w:rsidTr="0052548F">
        <w:trPr>
          <w:cantSplit/>
        </w:trPr>
        <w:tc>
          <w:tcPr>
            <w:tcW w:w="1560" w:type="dxa"/>
            <w:shd w:val="clear" w:color="auto" w:fill="auto"/>
          </w:tcPr>
          <w:p w:rsidR="00AC33B4" w:rsidRPr="0052548F" w:rsidRDefault="00AC33B4" w:rsidP="00AC33B4">
            <w:pPr>
              <w:ind w:right="-108"/>
              <w:rPr>
                <w:sz w:val="20"/>
                <w:lang w:val="fr-FR"/>
              </w:rPr>
            </w:pPr>
            <w:r w:rsidRPr="0052548F">
              <w:rPr>
                <w:sz w:val="20"/>
                <w:lang w:val="fr-FR"/>
              </w:rPr>
              <w:t>Ukraine</w:t>
            </w:r>
          </w:p>
        </w:tc>
        <w:tc>
          <w:tcPr>
            <w:tcW w:w="1418" w:type="dxa"/>
            <w:shd w:val="clear" w:color="auto" w:fill="auto"/>
          </w:tcPr>
          <w:p w:rsidR="00AC33B4" w:rsidRPr="0052548F" w:rsidRDefault="00AC33B4" w:rsidP="00AC33B4">
            <w:pPr>
              <w:rPr>
                <w:sz w:val="20"/>
                <w:lang w:val="fr-FR"/>
              </w:rPr>
            </w:pPr>
            <w:r w:rsidRPr="0052548F">
              <w:rPr>
                <w:sz w:val="20"/>
                <w:lang w:val="fr-FR"/>
              </w:rPr>
              <w:t>•</w:t>
            </w:r>
          </w:p>
        </w:tc>
        <w:tc>
          <w:tcPr>
            <w:tcW w:w="1701" w:type="dxa"/>
            <w:shd w:val="clear" w:color="auto" w:fill="auto"/>
          </w:tcPr>
          <w:p w:rsidR="00AC33B4" w:rsidRPr="0052548F" w:rsidRDefault="00AC33B4" w:rsidP="00AC33B4">
            <w:pPr>
              <w:rPr>
                <w:sz w:val="20"/>
                <w:lang w:val="fr-FR"/>
              </w:rPr>
            </w:pPr>
            <w:r w:rsidRPr="0052548F">
              <w:rPr>
                <w:sz w:val="20"/>
                <w:lang w:val="fr-FR"/>
              </w:rPr>
              <w:t>•</w:t>
            </w:r>
          </w:p>
        </w:tc>
        <w:tc>
          <w:tcPr>
            <w:tcW w:w="1842" w:type="dxa"/>
            <w:shd w:val="clear" w:color="auto" w:fill="auto"/>
          </w:tcPr>
          <w:p w:rsidR="00AC33B4" w:rsidRPr="0052548F" w:rsidRDefault="00AC33B4" w:rsidP="00AC33B4">
            <w:pPr>
              <w:rPr>
                <w:sz w:val="20"/>
                <w:lang w:val="fr-FR"/>
              </w:rPr>
            </w:pPr>
            <w:r w:rsidRPr="0052548F">
              <w:rPr>
                <w:sz w:val="20"/>
                <w:lang w:val="fr-FR"/>
              </w:rPr>
              <w:t>•</w:t>
            </w:r>
          </w:p>
        </w:tc>
        <w:tc>
          <w:tcPr>
            <w:tcW w:w="1418" w:type="dxa"/>
            <w:shd w:val="clear" w:color="auto" w:fill="auto"/>
          </w:tcPr>
          <w:p w:rsidR="00AC33B4" w:rsidRPr="0052548F" w:rsidRDefault="00AC33B4" w:rsidP="00AC33B4">
            <w:pPr>
              <w:rPr>
                <w:sz w:val="20"/>
                <w:lang w:val="fr-FR"/>
              </w:rPr>
            </w:pPr>
            <w:r w:rsidRPr="0052548F">
              <w:rPr>
                <w:sz w:val="20"/>
                <w:lang w:val="fr-FR"/>
              </w:rPr>
              <w:t>•</w:t>
            </w:r>
          </w:p>
        </w:tc>
        <w:tc>
          <w:tcPr>
            <w:tcW w:w="1984" w:type="dxa"/>
            <w:shd w:val="clear" w:color="auto" w:fill="auto"/>
          </w:tcPr>
          <w:p w:rsidR="00AC33B4" w:rsidRPr="0052548F" w:rsidRDefault="00AC33B4" w:rsidP="002D58D2">
            <w:pPr>
              <w:ind w:right="-136"/>
              <w:rPr>
                <w:sz w:val="20"/>
                <w:lang w:val="fr-FR"/>
              </w:rPr>
            </w:pPr>
            <w:r w:rsidRPr="0052548F">
              <w:rPr>
                <w:sz w:val="20"/>
                <w:lang w:val="fr-FR"/>
              </w:rPr>
              <w:t>La marque qui fait l’objet d’un enregistrement national en Ukraine fait égalemen</w:t>
            </w:r>
            <w:r w:rsidR="002D58D2">
              <w:rPr>
                <w:sz w:val="20"/>
                <w:lang w:val="fr-FR"/>
              </w:rPr>
              <w:t xml:space="preserve">t l’objet d’un enregistrement </w:t>
            </w:r>
            <w:r w:rsidRPr="0052548F">
              <w:rPr>
                <w:sz w:val="20"/>
                <w:lang w:val="fr-FR"/>
              </w:rPr>
              <w:t>international.</w:t>
            </w:r>
          </w:p>
        </w:tc>
        <w:tc>
          <w:tcPr>
            <w:tcW w:w="993" w:type="dxa"/>
            <w:shd w:val="clear" w:color="auto" w:fill="auto"/>
          </w:tcPr>
          <w:p w:rsidR="00AC33B4" w:rsidRPr="0052548F" w:rsidRDefault="00AC33B4" w:rsidP="00AC33B4">
            <w:pPr>
              <w:rPr>
                <w:sz w:val="20"/>
                <w:lang w:val="fr-FR"/>
              </w:rPr>
            </w:pPr>
          </w:p>
        </w:tc>
      </w:tr>
      <w:tr w:rsidR="00AC33B4" w:rsidRPr="0052548F" w:rsidTr="0052548F">
        <w:trPr>
          <w:cantSplit/>
        </w:trPr>
        <w:tc>
          <w:tcPr>
            <w:tcW w:w="1560" w:type="dxa"/>
            <w:shd w:val="clear" w:color="auto" w:fill="auto"/>
          </w:tcPr>
          <w:p w:rsidR="00AC33B4" w:rsidRPr="0052548F" w:rsidRDefault="00AC33B4" w:rsidP="00AC33B4">
            <w:pPr>
              <w:rPr>
                <w:sz w:val="20"/>
                <w:lang w:val="fr-FR"/>
              </w:rPr>
            </w:pPr>
            <w:r w:rsidRPr="0052548F">
              <w:rPr>
                <w:sz w:val="20"/>
                <w:lang w:val="fr-FR"/>
              </w:rPr>
              <w:t>Union européenne</w:t>
            </w:r>
          </w:p>
        </w:tc>
        <w:tc>
          <w:tcPr>
            <w:tcW w:w="1418" w:type="dxa"/>
            <w:shd w:val="clear" w:color="auto" w:fill="auto"/>
          </w:tcPr>
          <w:p w:rsidR="00AC33B4" w:rsidRPr="0052548F" w:rsidRDefault="00AC33B4" w:rsidP="00AC33B4">
            <w:pPr>
              <w:rPr>
                <w:sz w:val="20"/>
                <w:lang w:val="fr-FR"/>
              </w:rPr>
            </w:pPr>
            <w:r w:rsidRPr="0052548F">
              <w:rPr>
                <w:sz w:val="20"/>
                <w:lang w:val="fr-FR"/>
              </w:rPr>
              <w:t>•</w:t>
            </w:r>
          </w:p>
        </w:tc>
        <w:tc>
          <w:tcPr>
            <w:tcW w:w="1701" w:type="dxa"/>
            <w:shd w:val="clear" w:color="auto" w:fill="auto"/>
          </w:tcPr>
          <w:p w:rsidR="00AC33B4" w:rsidRPr="0052548F" w:rsidRDefault="00AC33B4" w:rsidP="00AC33B4">
            <w:pPr>
              <w:rPr>
                <w:sz w:val="20"/>
                <w:lang w:val="fr-FR"/>
              </w:rPr>
            </w:pPr>
            <w:r w:rsidRPr="0052548F">
              <w:rPr>
                <w:sz w:val="20"/>
                <w:lang w:val="fr-FR"/>
              </w:rPr>
              <w:t>•</w:t>
            </w:r>
          </w:p>
        </w:tc>
        <w:tc>
          <w:tcPr>
            <w:tcW w:w="1842" w:type="dxa"/>
            <w:shd w:val="clear" w:color="auto" w:fill="auto"/>
          </w:tcPr>
          <w:p w:rsidR="00AC33B4" w:rsidRPr="0052548F" w:rsidRDefault="00AC33B4" w:rsidP="00AC33B4">
            <w:pPr>
              <w:rPr>
                <w:sz w:val="20"/>
                <w:lang w:val="fr-FR"/>
              </w:rPr>
            </w:pPr>
            <w:r w:rsidRPr="0052548F">
              <w:rPr>
                <w:sz w:val="20"/>
                <w:lang w:val="fr-FR"/>
              </w:rPr>
              <w:t>•</w:t>
            </w:r>
          </w:p>
        </w:tc>
        <w:tc>
          <w:tcPr>
            <w:tcW w:w="1418" w:type="dxa"/>
            <w:shd w:val="clear" w:color="auto" w:fill="auto"/>
          </w:tcPr>
          <w:p w:rsidR="00AC33B4" w:rsidRPr="0052548F" w:rsidRDefault="00AC33B4" w:rsidP="00AC33B4">
            <w:pPr>
              <w:rPr>
                <w:sz w:val="20"/>
                <w:lang w:val="fr-FR"/>
              </w:rPr>
            </w:pPr>
            <w:r w:rsidRPr="0052548F">
              <w:rPr>
                <w:sz w:val="20"/>
                <w:lang w:val="fr-FR"/>
              </w:rPr>
              <w:t>•</w:t>
            </w:r>
          </w:p>
        </w:tc>
        <w:tc>
          <w:tcPr>
            <w:tcW w:w="1984" w:type="dxa"/>
            <w:shd w:val="clear" w:color="auto" w:fill="auto"/>
          </w:tcPr>
          <w:p w:rsidR="00AC33B4" w:rsidRPr="0052548F" w:rsidRDefault="00AC33B4" w:rsidP="00AC33B4">
            <w:pPr>
              <w:rPr>
                <w:sz w:val="20"/>
                <w:lang w:val="fr-FR"/>
              </w:rPr>
            </w:pPr>
          </w:p>
        </w:tc>
        <w:tc>
          <w:tcPr>
            <w:tcW w:w="993" w:type="dxa"/>
            <w:shd w:val="clear" w:color="auto" w:fill="auto"/>
          </w:tcPr>
          <w:p w:rsidR="00AC33B4" w:rsidRPr="0052548F" w:rsidRDefault="00AC33B4" w:rsidP="00AC33B4">
            <w:pPr>
              <w:rPr>
                <w:sz w:val="20"/>
                <w:lang w:val="fr-FR"/>
              </w:rPr>
            </w:pPr>
          </w:p>
        </w:tc>
      </w:tr>
      <w:tr w:rsidR="00AC33B4" w:rsidRPr="0052548F" w:rsidTr="0052548F">
        <w:trPr>
          <w:cantSplit/>
        </w:trPr>
        <w:tc>
          <w:tcPr>
            <w:tcW w:w="1560" w:type="dxa"/>
            <w:shd w:val="clear" w:color="auto" w:fill="auto"/>
          </w:tcPr>
          <w:p w:rsidR="00AC33B4" w:rsidRPr="0052548F" w:rsidRDefault="00AC33B4" w:rsidP="00AC33B4">
            <w:pPr>
              <w:keepNext/>
              <w:rPr>
                <w:sz w:val="20"/>
                <w:lang w:val="fr-FR"/>
              </w:rPr>
            </w:pPr>
            <w:r w:rsidRPr="0052548F">
              <w:rPr>
                <w:sz w:val="20"/>
                <w:lang w:val="fr-FR"/>
              </w:rPr>
              <w:t>Viet Nam</w:t>
            </w:r>
          </w:p>
        </w:tc>
        <w:tc>
          <w:tcPr>
            <w:tcW w:w="1418" w:type="dxa"/>
            <w:shd w:val="clear" w:color="auto" w:fill="auto"/>
          </w:tcPr>
          <w:p w:rsidR="00AC33B4" w:rsidRPr="0052548F" w:rsidRDefault="00AC33B4" w:rsidP="00AC33B4">
            <w:pPr>
              <w:keepNext/>
              <w:rPr>
                <w:sz w:val="20"/>
                <w:lang w:val="fr-FR"/>
              </w:rPr>
            </w:pPr>
            <w:r w:rsidRPr="0052548F">
              <w:rPr>
                <w:sz w:val="20"/>
                <w:lang w:val="fr-FR"/>
              </w:rPr>
              <w:t>•</w:t>
            </w:r>
          </w:p>
        </w:tc>
        <w:tc>
          <w:tcPr>
            <w:tcW w:w="1701" w:type="dxa"/>
            <w:shd w:val="clear" w:color="auto" w:fill="auto"/>
          </w:tcPr>
          <w:p w:rsidR="00AC33B4" w:rsidRPr="0052548F" w:rsidRDefault="00AC33B4" w:rsidP="00AC33B4">
            <w:pPr>
              <w:keepNext/>
              <w:rPr>
                <w:sz w:val="20"/>
                <w:lang w:val="fr-FR"/>
              </w:rPr>
            </w:pPr>
            <w:r w:rsidRPr="0052548F">
              <w:rPr>
                <w:sz w:val="20"/>
                <w:lang w:val="fr-FR"/>
              </w:rPr>
              <w:t>•</w:t>
            </w:r>
          </w:p>
        </w:tc>
        <w:tc>
          <w:tcPr>
            <w:tcW w:w="1842" w:type="dxa"/>
            <w:shd w:val="clear" w:color="auto" w:fill="auto"/>
          </w:tcPr>
          <w:p w:rsidR="00AC33B4" w:rsidRPr="0052548F" w:rsidRDefault="00AC33B4" w:rsidP="00AC33B4">
            <w:pPr>
              <w:keepNext/>
              <w:rPr>
                <w:sz w:val="20"/>
                <w:lang w:val="fr-FR"/>
              </w:rPr>
            </w:pPr>
            <w:r w:rsidRPr="0052548F">
              <w:rPr>
                <w:sz w:val="20"/>
                <w:lang w:val="fr-FR"/>
              </w:rPr>
              <w:t>•</w:t>
            </w:r>
          </w:p>
        </w:tc>
        <w:tc>
          <w:tcPr>
            <w:tcW w:w="1418" w:type="dxa"/>
            <w:shd w:val="clear" w:color="auto" w:fill="auto"/>
          </w:tcPr>
          <w:p w:rsidR="00AC33B4" w:rsidRPr="0052548F" w:rsidRDefault="00AC33B4" w:rsidP="00AC33B4">
            <w:pPr>
              <w:keepNext/>
              <w:rPr>
                <w:sz w:val="20"/>
                <w:lang w:val="fr-FR"/>
              </w:rPr>
            </w:pPr>
            <w:r w:rsidRPr="0052548F">
              <w:rPr>
                <w:sz w:val="20"/>
                <w:lang w:val="fr-FR"/>
              </w:rPr>
              <w:t>•</w:t>
            </w:r>
          </w:p>
        </w:tc>
        <w:tc>
          <w:tcPr>
            <w:tcW w:w="1984" w:type="dxa"/>
            <w:shd w:val="clear" w:color="auto" w:fill="auto"/>
          </w:tcPr>
          <w:p w:rsidR="00AC33B4" w:rsidRPr="0052548F" w:rsidRDefault="002D58D2" w:rsidP="002D58D2">
            <w:pPr>
              <w:keepNext/>
              <w:ind w:right="-113"/>
              <w:rPr>
                <w:sz w:val="20"/>
                <w:lang w:val="fr-FR"/>
              </w:rPr>
            </w:pPr>
            <w:r w:rsidRPr="0052548F">
              <w:rPr>
                <w:sz w:val="20"/>
                <w:lang w:val="fr-FR"/>
              </w:rPr>
              <w:t xml:space="preserve">Les mêmes marques </w:t>
            </w:r>
            <w:r>
              <w:rPr>
                <w:sz w:val="20"/>
                <w:lang w:val="fr-FR"/>
              </w:rPr>
              <w:t>figurent</w:t>
            </w:r>
            <w:r w:rsidRPr="0052548F">
              <w:rPr>
                <w:sz w:val="20"/>
                <w:lang w:val="fr-FR"/>
              </w:rPr>
              <w:t xml:space="preserve"> dans les enregistrements national et international;  la demande doit préciser les numéros </w:t>
            </w:r>
            <w:r>
              <w:rPr>
                <w:sz w:val="20"/>
                <w:lang w:val="fr-FR"/>
              </w:rPr>
              <w:t xml:space="preserve">d’enregistrement </w:t>
            </w:r>
            <w:r w:rsidRPr="0052548F">
              <w:rPr>
                <w:sz w:val="20"/>
                <w:lang w:val="fr-FR"/>
              </w:rPr>
              <w:t xml:space="preserve">pour les enregistrements national et étendu;  les taxes </w:t>
            </w:r>
            <w:r>
              <w:rPr>
                <w:sz w:val="20"/>
                <w:lang w:val="fr-FR"/>
              </w:rPr>
              <w:t>correspondantes</w:t>
            </w:r>
            <w:r w:rsidRPr="0052548F">
              <w:rPr>
                <w:sz w:val="20"/>
                <w:lang w:val="fr-FR"/>
              </w:rPr>
              <w:t xml:space="preserve"> sont incluses.</w:t>
            </w:r>
          </w:p>
        </w:tc>
        <w:tc>
          <w:tcPr>
            <w:tcW w:w="993" w:type="dxa"/>
            <w:shd w:val="clear" w:color="auto" w:fill="auto"/>
          </w:tcPr>
          <w:p w:rsidR="00AC33B4" w:rsidRPr="0052548F" w:rsidRDefault="00AC33B4" w:rsidP="00AC33B4">
            <w:pPr>
              <w:keepNext/>
              <w:rPr>
                <w:sz w:val="20"/>
                <w:lang w:val="fr-FR"/>
              </w:rPr>
            </w:pPr>
          </w:p>
        </w:tc>
      </w:tr>
      <w:tr w:rsidR="00AC33B4" w:rsidRPr="0052548F" w:rsidTr="0052548F">
        <w:trPr>
          <w:cantSplit/>
        </w:trPr>
        <w:tc>
          <w:tcPr>
            <w:tcW w:w="1560" w:type="dxa"/>
            <w:shd w:val="clear" w:color="auto" w:fill="auto"/>
          </w:tcPr>
          <w:p w:rsidR="00AC33B4" w:rsidRPr="0052548F" w:rsidRDefault="00AC33B4" w:rsidP="00AC33B4">
            <w:pPr>
              <w:rPr>
                <w:sz w:val="20"/>
                <w:lang w:val="fr-FR"/>
              </w:rPr>
            </w:pPr>
            <w:r w:rsidRPr="0052548F">
              <w:rPr>
                <w:sz w:val="20"/>
                <w:lang w:val="fr-FR"/>
              </w:rPr>
              <w:t>Zambie</w:t>
            </w:r>
          </w:p>
        </w:tc>
        <w:tc>
          <w:tcPr>
            <w:tcW w:w="1418" w:type="dxa"/>
            <w:shd w:val="clear" w:color="auto" w:fill="auto"/>
          </w:tcPr>
          <w:p w:rsidR="00AC33B4" w:rsidRPr="0052548F" w:rsidRDefault="00AC33B4" w:rsidP="00AC33B4">
            <w:pPr>
              <w:rPr>
                <w:sz w:val="20"/>
                <w:lang w:val="fr-FR"/>
              </w:rPr>
            </w:pPr>
            <w:r w:rsidRPr="0052548F">
              <w:rPr>
                <w:sz w:val="20"/>
                <w:lang w:val="fr-FR"/>
              </w:rPr>
              <w:t>•</w:t>
            </w:r>
          </w:p>
        </w:tc>
        <w:tc>
          <w:tcPr>
            <w:tcW w:w="1701" w:type="dxa"/>
            <w:shd w:val="clear" w:color="auto" w:fill="auto"/>
          </w:tcPr>
          <w:p w:rsidR="00AC33B4" w:rsidRPr="0052548F" w:rsidRDefault="00AC33B4" w:rsidP="00AC33B4">
            <w:pPr>
              <w:rPr>
                <w:sz w:val="20"/>
                <w:lang w:val="fr-FR"/>
              </w:rPr>
            </w:pPr>
            <w:r w:rsidRPr="0052548F">
              <w:rPr>
                <w:sz w:val="20"/>
                <w:lang w:val="fr-FR"/>
              </w:rPr>
              <w:t>•</w:t>
            </w:r>
          </w:p>
        </w:tc>
        <w:tc>
          <w:tcPr>
            <w:tcW w:w="1842" w:type="dxa"/>
            <w:shd w:val="clear" w:color="auto" w:fill="auto"/>
          </w:tcPr>
          <w:p w:rsidR="00AC33B4" w:rsidRPr="0052548F" w:rsidRDefault="00AC33B4" w:rsidP="00AC33B4">
            <w:pPr>
              <w:rPr>
                <w:sz w:val="20"/>
                <w:lang w:val="fr-FR"/>
              </w:rPr>
            </w:pPr>
            <w:r w:rsidRPr="0052548F">
              <w:rPr>
                <w:sz w:val="20"/>
                <w:lang w:val="fr-FR"/>
              </w:rPr>
              <w:t>•</w:t>
            </w:r>
          </w:p>
        </w:tc>
        <w:tc>
          <w:tcPr>
            <w:tcW w:w="1418" w:type="dxa"/>
            <w:shd w:val="clear" w:color="auto" w:fill="auto"/>
          </w:tcPr>
          <w:p w:rsidR="00AC33B4" w:rsidRPr="0052548F" w:rsidRDefault="00AC33B4" w:rsidP="00AC33B4">
            <w:pPr>
              <w:rPr>
                <w:sz w:val="20"/>
                <w:lang w:val="fr-FR"/>
              </w:rPr>
            </w:pPr>
            <w:r w:rsidRPr="0052548F">
              <w:rPr>
                <w:sz w:val="20"/>
                <w:lang w:val="fr-FR"/>
              </w:rPr>
              <w:t>•</w:t>
            </w:r>
          </w:p>
        </w:tc>
        <w:tc>
          <w:tcPr>
            <w:tcW w:w="1984" w:type="dxa"/>
            <w:shd w:val="clear" w:color="auto" w:fill="auto"/>
          </w:tcPr>
          <w:p w:rsidR="00AC33B4" w:rsidRPr="0052548F" w:rsidRDefault="00AC33B4" w:rsidP="00AC33B4">
            <w:pPr>
              <w:rPr>
                <w:sz w:val="20"/>
                <w:lang w:val="fr-FR"/>
              </w:rPr>
            </w:pPr>
          </w:p>
        </w:tc>
        <w:tc>
          <w:tcPr>
            <w:tcW w:w="993" w:type="dxa"/>
            <w:shd w:val="clear" w:color="auto" w:fill="auto"/>
          </w:tcPr>
          <w:p w:rsidR="00AC33B4" w:rsidRPr="0052548F" w:rsidRDefault="00AC33B4" w:rsidP="00AC33B4">
            <w:pPr>
              <w:rPr>
                <w:sz w:val="20"/>
                <w:lang w:val="fr-FR"/>
              </w:rPr>
            </w:pPr>
          </w:p>
        </w:tc>
      </w:tr>
    </w:tbl>
    <w:p w:rsidR="00AC33B4" w:rsidRPr="0052548F" w:rsidRDefault="00AC33B4" w:rsidP="00AC33B4">
      <w:pPr>
        <w:ind w:left="360"/>
        <w:jc w:val="center"/>
        <w:rPr>
          <w:sz w:val="20"/>
          <w:lang w:val="fr-FR"/>
        </w:rPr>
      </w:pPr>
      <w:r w:rsidRPr="0052548F">
        <w:rPr>
          <w:sz w:val="20"/>
          <w:lang w:val="fr-F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7"/>
        <w:gridCol w:w="1857"/>
        <w:gridCol w:w="1857"/>
        <w:gridCol w:w="1858"/>
        <w:gridCol w:w="1858"/>
      </w:tblGrid>
      <w:tr w:rsidR="00AC33B4" w:rsidRPr="0052548F" w:rsidTr="00573291">
        <w:trPr>
          <w:cantSplit/>
          <w:tblHeader/>
        </w:trPr>
        <w:tc>
          <w:tcPr>
            <w:tcW w:w="2017" w:type="dxa"/>
            <w:vMerge w:val="restart"/>
            <w:shd w:val="clear" w:color="auto" w:fill="auto"/>
          </w:tcPr>
          <w:p w:rsidR="00AC33B4" w:rsidRPr="0052548F" w:rsidRDefault="00AC33B4" w:rsidP="00AC33B4">
            <w:pPr>
              <w:rPr>
                <w:sz w:val="20"/>
                <w:lang w:val="fr-FR"/>
              </w:rPr>
            </w:pPr>
            <w:r w:rsidRPr="0052548F">
              <w:rPr>
                <w:b/>
                <w:sz w:val="20"/>
                <w:lang w:val="fr-FR"/>
              </w:rPr>
              <w:lastRenderedPageBreak/>
              <w:t>Partie contractante</w:t>
            </w:r>
          </w:p>
        </w:tc>
        <w:tc>
          <w:tcPr>
            <w:tcW w:w="7430" w:type="dxa"/>
            <w:gridSpan w:val="4"/>
            <w:shd w:val="clear" w:color="auto" w:fill="auto"/>
          </w:tcPr>
          <w:p w:rsidR="00AC33B4" w:rsidRPr="0052548F" w:rsidRDefault="00AC33B4" w:rsidP="00AC33B4">
            <w:pPr>
              <w:rPr>
                <w:b/>
                <w:sz w:val="20"/>
                <w:lang w:val="fr-FR"/>
              </w:rPr>
            </w:pPr>
            <w:r w:rsidRPr="0052548F">
              <w:rPr>
                <w:b/>
                <w:sz w:val="20"/>
                <w:lang w:val="fr-FR"/>
              </w:rPr>
              <w:t>QUESTION III.2.</w:t>
            </w:r>
          </w:p>
          <w:p w:rsidR="00AC33B4" w:rsidRPr="0052548F" w:rsidRDefault="00AC33B4" w:rsidP="00AC33B4">
            <w:pPr>
              <w:rPr>
                <w:b/>
                <w:sz w:val="20"/>
                <w:lang w:val="fr-FR"/>
              </w:rPr>
            </w:pPr>
            <w:r w:rsidRPr="0052548F">
              <w:rPr>
                <w:b/>
                <w:sz w:val="20"/>
                <w:lang w:val="fr-FR"/>
              </w:rPr>
              <w:t>III.</w:t>
            </w:r>
            <w:r w:rsidRPr="0052548F">
              <w:rPr>
                <w:b/>
                <w:sz w:val="20"/>
                <w:lang w:val="fr-FR"/>
              </w:rPr>
              <w:tab/>
              <w:t>PRATIQUE OU PRATIQUE ÉVENTUELLE DE VOTRE OFFICE</w:t>
            </w:r>
          </w:p>
          <w:p w:rsidR="00AC33B4" w:rsidRPr="0052548F" w:rsidRDefault="00AC33B4" w:rsidP="00AC33B4">
            <w:pPr>
              <w:ind w:left="1120" w:hanging="553"/>
              <w:rPr>
                <w:sz w:val="20"/>
                <w:lang w:val="fr-FR"/>
              </w:rPr>
            </w:pPr>
            <w:r w:rsidRPr="0052548F">
              <w:rPr>
                <w:b/>
                <w:sz w:val="20"/>
                <w:lang w:val="fr-FR"/>
              </w:rPr>
              <w:t>2.</w:t>
            </w:r>
            <w:r w:rsidRPr="0052548F">
              <w:rPr>
                <w:b/>
                <w:sz w:val="20"/>
                <w:lang w:val="fr-FR"/>
              </w:rPr>
              <w:tab/>
              <w:t xml:space="preserve">Lorsque les produits et les services énumérés dans l’enregistrement national </w:t>
            </w:r>
            <w:r w:rsidRPr="0052548F">
              <w:rPr>
                <w:b/>
                <w:i/>
                <w:iCs/>
                <w:sz w:val="20"/>
                <w:lang w:val="fr-FR"/>
              </w:rPr>
              <w:t>ne sont pas</w:t>
            </w:r>
            <w:r w:rsidRPr="0052548F">
              <w:rPr>
                <w:b/>
                <w:sz w:val="20"/>
                <w:lang w:val="fr-FR"/>
              </w:rPr>
              <w:t xml:space="preserve"> tous énumérés dans l’enregistrement international, c’est</w:t>
            </w:r>
            <w:r w:rsidRPr="0052548F">
              <w:rPr>
                <w:b/>
                <w:sz w:val="20"/>
                <w:lang w:val="fr-FR"/>
              </w:rPr>
              <w:noBreakHyphen/>
              <w:t>à</w:t>
            </w:r>
            <w:r w:rsidRPr="0052548F">
              <w:rPr>
                <w:b/>
                <w:sz w:val="20"/>
                <w:lang w:val="fr-FR"/>
              </w:rPr>
              <w:noBreakHyphen/>
              <w:t>dire si la liste des produits et services énumérés dans cet enregistrement est plus restreinte que celle contenue dans l’enregistrement national, est</w:t>
            </w:r>
            <w:r w:rsidRPr="0052548F">
              <w:rPr>
                <w:b/>
                <w:sz w:val="20"/>
                <w:lang w:val="fr-FR"/>
              </w:rPr>
              <w:noBreakHyphen/>
              <w:t>ce que, néanmoins, votre Office considère ou, si cela se produisait, considérerait</w:t>
            </w:r>
            <w:r w:rsidRPr="0052548F">
              <w:rPr>
                <w:b/>
                <w:sz w:val="20"/>
                <w:lang w:val="fr-FR"/>
              </w:rPr>
              <w:noBreakHyphen/>
              <w:t>il qu’il y a remplacement partiel à l’égard de la partie de la liste qui est commune à la fois à l’enregistrement national et international?</w:t>
            </w:r>
          </w:p>
        </w:tc>
      </w:tr>
      <w:tr w:rsidR="00AC33B4" w:rsidRPr="0052548F" w:rsidTr="00573291">
        <w:trPr>
          <w:cantSplit/>
          <w:tblHeader/>
        </w:trPr>
        <w:tc>
          <w:tcPr>
            <w:tcW w:w="2017" w:type="dxa"/>
            <w:vMerge/>
            <w:shd w:val="clear" w:color="auto" w:fill="auto"/>
          </w:tcPr>
          <w:p w:rsidR="00AC33B4" w:rsidRPr="0052548F" w:rsidRDefault="00AC33B4" w:rsidP="00AC33B4">
            <w:pPr>
              <w:rPr>
                <w:sz w:val="20"/>
                <w:lang w:val="fr-FR"/>
              </w:rPr>
            </w:pPr>
          </w:p>
        </w:tc>
        <w:tc>
          <w:tcPr>
            <w:tcW w:w="1857" w:type="dxa"/>
            <w:shd w:val="clear" w:color="auto" w:fill="auto"/>
          </w:tcPr>
          <w:p w:rsidR="00AC33B4" w:rsidRPr="0052548F" w:rsidRDefault="00AC33B4" w:rsidP="00AC33B4">
            <w:pPr>
              <w:rPr>
                <w:b/>
                <w:sz w:val="20"/>
                <w:lang w:val="fr-FR"/>
              </w:rPr>
            </w:pPr>
            <w:r w:rsidRPr="0052548F">
              <w:rPr>
                <w:b/>
                <w:sz w:val="20"/>
                <w:lang w:val="fr-FR"/>
              </w:rPr>
              <w:t>NON, il n’y a pas remplacement et il n’y en aurait pas</w:t>
            </w:r>
          </w:p>
        </w:tc>
        <w:tc>
          <w:tcPr>
            <w:tcW w:w="1857" w:type="dxa"/>
            <w:shd w:val="clear" w:color="auto" w:fill="auto"/>
          </w:tcPr>
          <w:p w:rsidR="00AC33B4" w:rsidRPr="0052548F" w:rsidRDefault="00AC33B4" w:rsidP="00AC33B4">
            <w:pPr>
              <w:rPr>
                <w:b/>
                <w:sz w:val="20"/>
                <w:lang w:val="fr-FR"/>
              </w:rPr>
            </w:pPr>
            <w:r w:rsidRPr="0052548F">
              <w:rPr>
                <w:b/>
                <w:sz w:val="20"/>
                <w:lang w:val="fr-FR"/>
              </w:rPr>
              <w:t>OUI, le reste de la liste restant inchangé dans le registre national</w:t>
            </w:r>
          </w:p>
        </w:tc>
        <w:tc>
          <w:tcPr>
            <w:tcW w:w="1858" w:type="dxa"/>
            <w:shd w:val="clear" w:color="auto" w:fill="auto"/>
          </w:tcPr>
          <w:p w:rsidR="00AC33B4" w:rsidRPr="0052548F" w:rsidRDefault="00AC33B4" w:rsidP="00AC33B4">
            <w:pPr>
              <w:rPr>
                <w:b/>
                <w:sz w:val="20"/>
                <w:lang w:val="fr-FR"/>
              </w:rPr>
            </w:pPr>
            <w:r w:rsidRPr="0052548F">
              <w:rPr>
                <w:b/>
                <w:sz w:val="20"/>
                <w:lang w:val="fr-FR"/>
              </w:rPr>
              <w:t>OUI, mais l’Office annule et annulerait d’office le reste de la liste dans le registre national</w:t>
            </w:r>
          </w:p>
        </w:tc>
        <w:tc>
          <w:tcPr>
            <w:tcW w:w="1858" w:type="dxa"/>
            <w:shd w:val="clear" w:color="auto" w:fill="auto"/>
          </w:tcPr>
          <w:p w:rsidR="00AC33B4" w:rsidRPr="0052548F" w:rsidRDefault="00AC33B4" w:rsidP="00AC33B4">
            <w:pPr>
              <w:rPr>
                <w:b/>
                <w:sz w:val="20"/>
                <w:lang w:val="fr-FR"/>
              </w:rPr>
            </w:pPr>
            <w:r w:rsidRPr="0052548F">
              <w:rPr>
                <w:b/>
                <w:sz w:val="20"/>
                <w:lang w:val="fr-FR"/>
              </w:rPr>
              <w:t>OUI, mais le titulaire est et serait tenu de demander l’annulation du reste de la liste dans le registre national</w:t>
            </w:r>
          </w:p>
        </w:tc>
      </w:tr>
      <w:tr w:rsidR="00AC33B4" w:rsidRPr="0052548F" w:rsidTr="00573291">
        <w:trPr>
          <w:cantSplit/>
        </w:trPr>
        <w:tc>
          <w:tcPr>
            <w:tcW w:w="2017" w:type="dxa"/>
            <w:shd w:val="clear" w:color="auto" w:fill="auto"/>
          </w:tcPr>
          <w:p w:rsidR="00AC33B4" w:rsidRPr="0052548F" w:rsidRDefault="00AC33B4" w:rsidP="00AC33B4">
            <w:pPr>
              <w:rPr>
                <w:sz w:val="20"/>
                <w:lang w:val="fr-FR"/>
              </w:rPr>
            </w:pPr>
            <w:r w:rsidRPr="0052548F">
              <w:rPr>
                <w:sz w:val="20"/>
                <w:lang w:val="fr-FR"/>
              </w:rPr>
              <w:t>Albanie</w:t>
            </w:r>
          </w:p>
        </w:tc>
        <w:tc>
          <w:tcPr>
            <w:tcW w:w="1857" w:type="dxa"/>
            <w:shd w:val="clear" w:color="auto" w:fill="auto"/>
          </w:tcPr>
          <w:p w:rsidR="00AC33B4" w:rsidRPr="0052548F" w:rsidRDefault="00AC33B4" w:rsidP="00AC33B4">
            <w:pPr>
              <w:rPr>
                <w:sz w:val="20"/>
                <w:lang w:val="fr-FR"/>
              </w:rPr>
            </w:pPr>
          </w:p>
        </w:tc>
        <w:tc>
          <w:tcPr>
            <w:tcW w:w="1857" w:type="dxa"/>
            <w:shd w:val="clear" w:color="auto" w:fill="auto"/>
          </w:tcPr>
          <w:p w:rsidR="00AC33B4" w:rsidRPr="0052548F" w:rsidRDefault="00AC33B4" w:rsidP="00AC33B4">
            <w:pPr>
              <w:rPr>
                <w:sz w:val="20"/>
                <w:lang w:val="fr-FR"/>
              </w:rPr>
            </w:pPr>
            <w:r w:rsidRPr="0052548F">
              <w:rPr>
                <w:sz w:val="20"/>
                <w:lang w:val="fr-FR"/>
              </w:rPr>
              <w:t>•</w:t>
            </w:r>
          </w:p>
        </w:tc>
        <w:tc>
          <w:tcPr>
            <w:tcW w:w="1858"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r>
      <w:tr w:rsidR="00AC33B4" w:rsidRPr="0052548F" w:rsidTr="00573291">
        <w:trPr>
          <w:cantSplit/>
        </w:trPr>
        <w:tc>
          <w:tcPr>
            <w:tcW w:w="2017" w:type="dxa"/>
            <w:shd w:val="clear" w:color="auto" w:fill="auto"/>
          </w:tcPr>
          <w:p w:rsidR="00AC33B4" w:rsidRPr="0052548F" w:rsidRDefault="00AC33B4" w:rsidP="00AC33B4">
            <w:pPr>
              <w:rPr>
                <w:sz w:val="20"/>
                <w:lang w:val="fr-FR"/>
              </w:rPr>
            </w:pPr>
            <w:r w:rsidRPr="0052548F">
              <w:rPr>
                <w:sz w:val="20"/>
                <w:lang w:val="fr-FR"/>
              </w:rPr>
              <w:t>Algérie</w:t>
            </w:r>
          </w:p>
        </w:tc>
        <w:tc>
          <w:tcPr>
            <w:tcW w:w="1857" w:type="dxa"/>
            <w:shd w:val="clear" w:color="auto" w:fill="auto"/>
          </w:tcPr>
          <w:p w:rsidR="00AC33B4" w:rsidRPr="0052548F" w:rsidRDefault="00AC33B4" w:rsidP="00AC33B4">
            <w:pPr>
              <w:rPr>
                <w:sz w:val="20"/>
                <w:lang w:val="fr-FR"/>
              </w:rPr>
            </w:pPr>
          </w:p>
        </w:tc>
        <w:tc>
          <w:tcPr>
            <w:tcW w:w="1857"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r w:rsidRPr="0052548F">
              <w:rPr>
                <w:sz w:val="20"/>
                <w:lang w:val="fr-FR"/>
              </w:rPr>
              <w:t>•</w:t>
            </w:r>
          </w:p>
        </w:tc>
      </w:tr>
      <w:tr w:rsidR="00AC33B4" w:rsidRPr="0052548F" w:rsidTr="00573291">
        <w:trPr>
          <w:cantSplit/>
        </w:trPr>
        <w:tc>
          <w:tcPr>
            <w:tcW w:w="2017" w:type="dxa"/>
            <w:shd w:val="clear" w:color="auto" w:fill="auto"/>
          </w:tcPr>
          <w:p w:rsidR="00AC33B4" w:rsidRPr="0052548F" w:rsidRDefault="00AC33B4" w:rsidP="00AC33B4">
            <w:pPr>
              <w:rPr>
                <w:sz w:val="20"/>
                <w:lang w:val="fr-FR"/>
              </w:rPr>
            </w:pPr>
            <w:r w:rsidRPr="0052548F">
              <w:rPr>
                <w:sz w:val="20"/>
                <w:lang w:val="fr-FR"/>
              </w:rPr>
              <w:t>Allemagne</w:t>
            </w:r>
          </w:p>
        </w:tc>
        <w:tc>
          <w:tcPr>
            <w:tcW w:w="1857" w:type="dxa"/>
            <w:shd w:val="clear" w:color="auto" w:fill="auto"/>
          </w:tcPr>
          <w:p w:rsidR="00AC33B4" w:rsidRPr="0052548F" w:rsidRDefault="00AC33B4" w:rsidP="00AC33B4">
            <w:pPr>
              <w:rPr>
                <w:sz w:val="20"/>
                <w:lang w:val="fr-FR"/>
              </w:rPr>
            </w:pPr>
            <w:r w:rsidRPr="0052548F">
              <w:rPr>
                <w:sz w:val="20"/>
                <w:lang w:val="fr-FR"/>
              </w:rPr>
              <w:t>•</w:t>
            </w:r>
          </w:p>
        </w:tc>
        <w:tc>
          <w:tcPr>
            <w:tcW w:w="1857"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r>
      <w:tr w:rsidR="00AC33B4" w:rsidRPr="0052548F" w:rsidTr="00573291">
        <w:trPr>
          <w:cantSplit/>
        </w:trPr>
        <w:tc>
          <w:tcPr>
            <w:tcW w:w="2017" w:type="dxa"/>
            <w:shd w:val="clear" w:color="auto" w:fill="auto"/>
          </w:tcPr>
          <w:p w:rsidR="00AC33B4" w:rsidRPr="0052548F" w:rsidRDefault="00AC33B4" w:rsidP="00573291">
            <w:pPr>
              <w:rPr>
                <w:sz w:val="20"/>
                <w:lang w:val="fr-FR"/>
              </w:rPr>
            </w:pPr>
            <w:r w:rsidRPr="0052548F">
              <w:rPr>
                <w:sz w:val="20"/>
                <w:lang w:val="fr-FR"/>
              </w:rPr>
              <w:t>Antigua</w:t>
            </w:r>
            <w:r w:rsidR="00573291">
              <w:rPr>
                <w:sz w:val="20"/>
                <w:lang w:val="fr-FR"/>
              </w:rPr>
              <w:t>-</w:t>
            </w:r>
            <w:r w:rsidRPr="0052548F">
              <w:rPr>
                <w:sz w:val="20"/>
                <w:lang w:val="fr-FR"/>
              </w:rPr>
              <w:t>et</w:t>
            </w:r>
            <w:r w:rsidR="00573291">
              <w:rPr>
                <w:sz w:val="20"/>
                <w:lang w:val="fr-FR"/>
              </w:rPr>
              <w:t>-</w:t>
            </w:r>
            <w:r w:rsidRPr="0052548F">
              <w:rPr>
                <w:sz w:val="20"/>
                <w:lang w:val="fr-FR"/>
              </w:rPr>
              <w:t>Barbuda</w:t>
            </w:r>
          </w:p>
        </w:tc>
        <w:tc>
          <w:tcPr>
            <w:tcW w:w="1857" w:type="dxa"/>
            <w:shd w:val="clear" w:color="auto" w:fill="auto"/>
          </w:tcPr>
          <w:p w:rsidR="00AC33B4" w:rsidRPr="0052548F" w:rsidRDefault="00AC33B4" w:rsidP="00AC33B4">
            <w:pPr>
              <w:rPr>
                <w:sz w:val="20"/>
                <w:lang w:val="fr-FR"/>
              </w:rPr>
            </w:pPr>
          </w:p>
        </w:tc>
        <w:tc>
          <w:tcPr>
            <w:tcW w:w="1857"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r w:rsidRPr="0052548F">
              <w:rPr>
                <w:sz w:val="20"/>
                <w:lang w:val="fr-FR"/>
              </w:rPr>
              <w:t>•</w:t>
            </w:r>
          </w:p>
        </w:tc>
        <w:tc>
          <w:tcPr>
            <w:tcW w:w="1858" w:type="dxa"/>
            <w:shd w:val="clear" w:color="auto" w:fill="auto"/>
          </w:tcPr>
          <w:p w:rsidR="00AC33B4" w:rsidRPr="0052548F" w:rsidRDefault="00AC33B4" w:rsidP="00AC33B4">
            <w:pPr>
              <w:rPr>
                <w:sz w:val="20"/>
                <w:lang w:val="fr-FR"/>
              </w:rPr>
            </w:pPr>
          </w:p>
        </w:tc>
      </w:tr>
      <w:tr w:rsidR="00573291" w:rsidRPr="0052548F" w:rsidTr="00573291">
        <w:trPr>
          <w:cantSplit/>
        </w:trPr>
        <w:tc>
          <w:tcPr>
            <w:tcW w:w="2017" w:type="dxa"/>
            <w:shd w:val="clear" w:color="auto" w:fill="auto"/>
          </w:tcPr>
          <w:p w:rsidR="00573291" w:rsidRPr="00573291" w:rsidRDefault="00573291" w:rsidP="00573291">
            <w:pPr>
              <w:rPr>
                <w:sz w:val="20"/>
              </w:rPr>
            </w:pPr>
            <w:r w:rsidRPr="00711B63">
              <w:rPr>
                <w:sz w:val="20"/>
                <w:lang w:val="fr-FR"/>
              </w:rPr>
              <w:t>Antilles néerlandaises (2008) / Curaçao</w:t>
            </w:r>
            <w:r w:rsidRPr="00711B63">
              <w:rPr>
                <w:sz w:val="20"/>
                <w:vertAlign w:val="superscript"/>
                <w:lang w:val="fr-FR"/>
              </w:rPr>
              <w:t>*</w:t>
            </w:r>
            <w:r w:rsidRPr="00711B63">
              <w:rPr>
                <w:sz w:val="20"/>
                <w:lang w:val="fr-FR"/>
              </w:rPr>
              <w:t xml:space="preserve"> et Sa</w:t>
            </w:r>
            <w:r>
              <w:rPr>
                <w:sz w:val="20"/>
                <w:lang w:val="fr-FR"/>
              </w:rPr>
              <w:t>int-</w:t>
            </w:r>
            <w:r w:rsidRPr="00711B63">
              <w:rPr>
                <w:sz w:val="20"/>
                <w:lang w:val="fr-FR"/>
              </w:rPr>
              <w:t>Martin (partie néerlandaise)</w:t>
            </w:r>
            <w:r w:rsidRPr="00711B63">
              <w:rPr>
                <w:sz w:val="20"/>
                <w:vertAlign w:val="superscript"/>
                <w:lang w:val="fr-FR"/>
              </w:rPr>
              <w:t>*</w:t>
            </w:r>
            <w:r w:rsidRPr="00711B63">
              <w:rPr>
                <w:sz w:val="20"/>
                <w:lang w:val="fr-FR"/>
              </w:rPr>
              <w:t xml:space="preserve"> (2014)</w:t>
            </w:r>
          </w:p>
        </w:tc>
        <w:tc>
          <w:tcPr>
            <w:tcW w:w="1857" w:type="dxa"/>
            <w:shd w:val="clear" w:color="auto" w:fill="auto"/>
          </w:tcPr>
          <w:p w:rsidR="00573291" w:rsidRPr="0052548F" w:rsidRDefault="00573291" w:rsidP="00127415">
            <w:pPr>
              <w:rPr>
                <w:sz w:val="20"/>
                <w:lang w:val="fr-FR"/>
              </w:rPr>
            </w:pPr>
            <w:r w:rsidRPr="0052548F">
              <w:rPr>
                <w:sz w:val="20"/>
                <w:lang w:val="fr-FR"/>
              </w:rPr>
              <w:t>•</w:t>
            </w:r>
          </w:p>
        </w:tc>
        <w:tc>
          <w:tcPr>
            <w:tcW w:w="1857" w:type="dxa"/>
            <w:shd w:val="clear" w:color="auto" w:fill="auto"/>
          </w:tcPr>
          <w:p w:rsidR="00573291" w:rsidRPr="0052548F" w:rsidRDefault="00573291" w:rsidP="00127415">
            <w:pPr>
              <w:rPr>
                <w:sz w:val="20"/>
                <w:lang w:val="fr-FR"/>
              </w:rPr>
            </w:pPr>
          </w:p>
        </w:tc>
        <w:tc>
          <w:tcPr>
            <w:tcW w:w="1858" w:type="dxa"/>
            <w:shd w:val="clear" w:color="auto" w:fill="auto"/>
          </w:tcPr>
          <w:p w:rsidR="00573291" w:rsidRPr="0052548F" w:rsidRDefault="00573291" w:rsidP="00127415">
            <w:pPr>
              <w:rPr>
                <w:sz w:val="20"/>
                <w:lang w:val="fr-FR"/>
              </w:rPr>
            </w:pPr>
          </w:p>
        </w:tc>
        <w:tc>
          <w:tcPr>
            <w:tcW w:w="1858" w:type="dxa"/>
            <w:shd w:val="clear" w:color="auto" w:fill="auto"/>
          </w:tcPr>
          <w:p w:rsidR="00573291" w:rsidRPr="0052548F" w:rsidRDefault="00573291" w:rsidP="00127415">
            <w:pPr>
              <w:rPr>
                <w:sz w:val="20"/>
                <w:lang w:val="fr-FR"/>
              </w:rPr>
            </w:pPr>
          </w:p>
        </w:tc>
      </w:tr>
      <w:tr w:rsidR="00AC33B4" w:rsidRPr="0052548F" w:rsidTr="00573291">
        <w:trPr>
          <w:cantSplit/>
        </w:trPr>
        <w:tc>
          <w:tcPr>
            <w:tcW w:w="2017" w:type="dxa"/>
            <w:shd w:val="clear" w:color="auto" w:fill="auto"/>
          </w:tcPr>
          <w:p w:rsidR="00AC33B4" w:rsidRPr="0052548F" w:rsidRDefault="00AC33B4" w:rsidP="00AC33B4">
            <w:pPr>
              <w:rPr>
                <w:sz w:val="20"/>
                <w:lang w:val="fr-FR"/>
              </w:rPr>
            </w:pPr>
            <w:r w:rsidRPr="0052548F">
              <w:rPr>
                <w:sz w:val="20"/>
                <w:lang w:val="fr-FR"/>
              </w:rPr>
              <w:t>Arménie</w:t>
            </w:r>
          </w:p>
        </w:tc>
        <w:tc>
          <w:tcPr>
            <w:tcW w:w="1857" w:type="dxa"/>
            <w:shd w:val="clear" w:color="auto" w:fill="auto"/>
          </w:tcPr>
          <w:p w:rsidR="00AC33B4" w:rsidRPr="0052548F" w:rsidRDefault="00AC33B4" w:rsidP="00AC33B4">
            <w:pPr>
              <w:rPr>
                <w:sz w:val="20"/>
                <w:lang w:val="fr-FR"/>
              </w:rPr>
            </w:pPr>
          </w:p>
        </w:tc>
        <w:tc>
          <w:tcPr>
            <w:tcW w:w="1857"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r w:rsidRPr="0052548F">
              <w:rPr>
                <w:sz w:val="20"/>
                <w:lang w:val="fr-FR"/>
              </w:rPr>
              <w:t>•</w:t>
            </w:r>
          </w:p>
        </w:tc>
      </w:tr>
      <w:tr w:rsidR="00AC33B4" w:rsidRPr="0052548F" w:rsidTr="00573291">
        <w:trPr>
          <w:cantSplit/>
        </w:trPr>
        <w:tc>
          <w:tcPr>
            <w:tcW w:w="2017" w:type="dxa"/>
            <w:shd w:val="clear" w:color="auto" w:fill="auto"/>
          </w:tcPr>
          <w:p w:rsidR="00AC33B4" w:rsidRPr="0052548F" w:rsidRDefault="00AC33B4" w:rsidP="00AC33B4">
            <w:pPr>
              <w:rPr>
                <w:sz w:val="20"/>
                <w:lang w:val="fr-FR"/>
              </w:rPr>
            </w:pPr>
            <w:r w:rsidRPr="0052548F">
              <w:rPr>
                <w:sz w:val="20"/>
                <w:lang w:val="fr-FR"/>
              </w:rPr>
              <w:t>Australie</w:t>
            </w:r>
          </w:p>
        </w:tc>
        <w:tc>
          <w:tcPr>
            <w:tcW w:w="1857" w:type="dxa"/>
            <w:shd w:val="clear" w:color="auto" w:fill="auto"/>
          </w:tcPr>
          <w:p w:rsidR="00AC33B4" w:rsidRPr="0052548F" w:rsidRDefault="00AC33B4" w:rsidP="00AC33B4">
            <w:pPr>
              <w:rPr>
                <w:sz w:val="20"/>
                <w:lang w:val="fr-FR"/>
              </w:rPr>
            </w:pPr>
            <w:r w:rsidRPr="0052548F">
              <w:rPr>
                <w:sz w:val="20"/>
                <w:lang w:val="fr-FR"/>
              </w:rPr>
              <w:t>•</w:t>
            </w:r>
          </w:p>
        </w:tc>
        <w:tc>
          <w:tcPr>
            <w:tcW w:w="1857"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r>
      <w:tr w:rsidR="00AC33B4" w:rsidRPr="0052548F" w:rsidTr="00573291">
        <w:trPr>
          <w:cantSplit/>
        </w:trPr>
        <w:tc>
          <w:tcPr>
            <w:tcW w:w="2017" w:type="dxa"/>
            <w:shd w:val="clear" w:color="auto" w:fill="auto"/>
          </w:tcPr>
          <w:p w:rsidR="00AC33B4" w:rsidRPr="0052548F" w:rsidRDefault="00AC33B4" w:rsidP="00AC33B4">
            <w:pPr>
              <w:rPr>
                <w:sz w:val="20"/>
                <w:lang w:val="fr-FR"/>
              </w:rPr>
            </w:pPr>
            <w:r w:rsidRPr="0052548F">
              <w:rPr>
                <w:sz w:val="20"/>
                <w:lang w:val="fr-FR"/>
              </w:rPr>
              <w:t>Autriche (2008)</w:t>
            </w:r>
          </w:p>
        </w:tc>
        <w:tc>
          <w:tcPr>
            <w:tcW w:w="1857" w:type="dxa"/>
            <w:shd w:val="clear" w:color="auto" w:fill="auto"/>
          </w:tcPr>
          <w:p w:rsidR="00AC33B4" w:rsidRPr="0052548F" w:rsidRDefault="00AC33B4" w:rsidP="00AC33B4">
            <w:pPr>
              <w:rPr>
                <w:sz w:val="20"/>
                <w:lang w:val="fr-FR"/>
              </w:rPr>
            </w:pPr>
          </w:p>
        </w:tc>
        <w:tc>
          <w:tcPr>
            <w:tcW w:w="1857" w:type="dxa"/>
            <w:shd w:val="clear" w:color="auto" w:fill="auto"/>
          </w:tcPr>
          <w:p w:rsidR="00AC33B4" w:rsidRPr="0052548F" w:rsidRDefault="00AC33B4" w:rsidP="00AC33B4">
            <w:pPr>
              <w:rPr>
                <w:sz w:val="20"/>
                <w:lang w:val="fr-FR"/>
              </w:rPr>
            </w:pPr>
            <w:r w:rsidRPr="0052548F">
              <w:rPr>
                <w:sz w:val="20"/>
                <w:lang w:val="fr-FR"/>
              </w:rPr>
              <w:t>•</w:t>
            </w:r>
          </w:p>
        </w:tc>
        <w:tc>
          <w:tcPr>
            <w:tcW w:w="1858"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r>
      <w:tr w:rsidR="00AC33B4" w:rsidRPr="0052548F" w:rsidTr="00573291">
        <w:trPr>
          <w:cantSplit/>
        </w:trPr>
        <w:tc>
          <w:tcPr>
            <w:tcW w:w="2017" w:type="dxa"/>
            <w:shd w:val="clear" w:color="auto" w:fill="auto"/>
          </w:tcPr>
          <w:p w:rsidR="00AC33B4" w:rsidRPr="0052548F" w:rsidRDefault="00AC33B4" w:rsidP="00AC33B4">
            <w:pPr>
              <w:rPr>
                <w:sz w:val="20"/>
                <w:lang w:val="fr-FR"/>
              </w:rPr>
            </w:pPr>
            <w:r w:rsidRPr="0052548F">
              <w:rPr>
                <w:sz w:val="20"/>
                <w:lang w:val="fr-FR"/>
              </w:rPr>
              <w:t>Azerbaïdjan (2008)</w:t>
            </w:r>
          </w:p>
        </w:tc>
        <w:tc>
          <w:tcPr>
            <w:tcW w:w="1857" w:type="dxa"/>
            <w:shd w:val="clear" w:color="auto" w:fill="auto"/>
          </w:tcPr>
          <w:p w:rsidR="00AC33B4" w:rsidRPr="0052548F" w:rsidRDefault="00AC33B4" w:rsidP="00AC33B4">
            <w:pPr>
              <w:rPr>
                <w:sz w:val="20"/>
                <w:lang w:val="fr-FR"/>
              </w:rPr>
            </w:pPr>
          </w:p>
        </w:tc>
        <w:tc>
          <w:tcPr>
            <w:tcW w:w="1857"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r>
      <w:tr w:rsidR="00AC33B4" w:rsidRPr="0052548F" w:rsidTr="00573291">
        <w:trPr>
          <w:cantSplit/>
        </w:trPr>
        <w:tc>
          <w:tcPr>
            <w:tcW w:w="2017" w:type="dxa"/>
            <w:shd w:val="clear" w:color="auto" w:fill="auto"/>
          </w:tcPr>
          <w:p w:rsidR="00AC33B4" w:rsidRPr="0052548F" w:rsidRDefault="00AC33B4" w:rsidP="00AC33B4">
            <w:pPr>
              <w:rPr>
                <w:sz w:val="20"/>
                <w:lang w:val="fr-FR"/>
              </w:rPr>
            </w:pPr>
            <w:r w:rsidRPr="0052548F">
              <w:rPr>
                <w:sz w:val="20"/>
                <w:lang w:val="fr-FR"/>
              </w:rPr>
              <w:t>Bahreïn (2008)</w:t>
            </w:r>
          </w:p>
        </w:tc>
        <w:tc>
          <w:tcPr>
            <w:tcW w:w="1857" w:type="dxa"/>
            <w:shd w:val="clear" w:color="auto" w:fill="auto"/>
          </w:tcPr>
          <w:p w:rsidR="00AC33B4" w:rsidRPr="0052548F" w:rsidRDefault="00AC33B4" w:rsidP="00AC33B4">
            <w:pPr>
              <w:rPr>
                <w:sz w:val="20"/>
                <w:lang w:val="fr-FR"/>
              </w:rPr>
            </w:pPr>
            <w:r w:rsidRPr="0052548F">
              <w:rPr>
                <w:sz w:val="20"/>
                <w:lang w:val="fr-FR"/>
              </w:rPr>
              <w:t>•</w:t>
            </w:r>
          </w:p>
        </w:tc>
        <w:tc>
          <w:tcPr>
            <w:tcW w:w="1857"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r>
      <w:tr w:rsidR="00AC33B4" w:rsidRPr="0052548F" w:rsidTr="00573291">
        <w:trPr>
          <w:cantSplit/>
        </w:trPr>
        <w:tc>
          <w:tcPr>
            <w:tcW w:w="2017" w:type="dxa"/>
            <w:shd w:val="clear" w:color="auto" w:fill="auto"/>
          </w:tcPr>
          <w:p w:rsidR="00AC33B4" w:rsidRPr="0052548F" w:rsidRDefault="00AC33B4" w:rsidP="00AC33B4">
            <w:pPr>
              <w:rPr>
                <w:sz w:val="20"/>
                <w:lang w:val="fr-FR"/>
              </w:rPr>
            </w:pPr>
            <w:proofErr w:type="spellStart"/>
            <w:r w:rsidRPr="0052548F">
              <w:rPr>
                <w:sz w:val="20"/>
                <w:lang w:val="fr-FR"/>
              </w:rPr>
              <w:t>Bélarus</w:t>
            </w:r>
            <w:proofErr w:type="spellEnd"/>
          </w:p>
        </w:tc>
        <w:tc>
          <w:tcPr>
            <w:tcW w:w="1857" w:type="dxa"/>
            <w:shd w:val="clear" w:color="auto" w:fill="auto"/>
          </w:tcPr>
          <w:p w:rsidR="00AC33B4" w:rsidRPr="0052548F" w:rsidRDefault="00AC33B4" w:rsidP="00AC33B4">
            <w:pPr>
              <w:rPr>
                <w:sz w:val="20"/>
                <w:lang w:val="fr-FR"/>
              </w:rPr>
            </w:pPr>
            <w:r w:rsidRPr="0052548F">
              <w:rPr>
                <w:sz w:val="20"/>
                <w:lang w:val="fr-FR"/>
              </w:rPr>
              <w:t>•</w:t>
            </w:r>
          </w:p>
        </w:tc>
        <w:tc>
          <w:tcPr>
            <w:tcW w:w="1857"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r>
      <w:tr w:rsidR="00AC33B4" w:rsidRPr="0052548F" w:rsidTr="00573291">
        <w:trPr>
          <w:cantSplit/>
        </w:trPr>
        <w:tc>
          <w:tcPr>
            <w:tcW w:w="2017" w:type="dxa"/>
            <w:shd w:val="clear" w:color="auto" w:fill="auto"/>
          </w:tcPr>
          <w:p w:rsidR="00AC33B4" w:rsidRPr="0052548F" w:rsidRDefault="00AC33B4" w:rsidP="00AC33B4">
            <w:pPr>
              <w:rPr>
                <w:sz w:val="20"/>
                <w:lang w:val="fr-FR"/>
              </w:rPr>
            </w:pPr>
            <w:r w:rsidRPr="0052548F">
              <w:rPr>
                <w:sz w:val="20"/>
                <w:lang w:val="fr-FR"/>
              </w:rPr>
              <w:t>Benelux</w:t>
            </w:r>
          </w:p>
        </w:tc>
        <w:tc>
          <w:tcPr>
            <w:tcW w:w="1857" w:type="dxa"/>
            <w:shd w:val="clear" w:color="auto" w:fill="auto"/>
          </w:tcPr>
          <w:p w:rsidR="00AC33B4" w:rsidRPr="0052548F" w:rsidRDefault="00AC33B4" w:rsidP="00AC33B4">
            <w:pPr>
              <w:rPr>
                <w:sz w:val="20"/>
                <w:lang w:val="fr-FR"/>
              </w:rPr>
            </w:pPr>
          </w:p>
        </w:tc>
        <w:tc>
          <w:tcPr>
            <w:tcW w:w="1857"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r w:rsidRPr="0052548F">
              <w:rPr>
                <w:sz w:val="20"/>
                <w:lang w:val="fr-FR"/>
              </w:rPr>
              <w:t>•</w:t>
            </w:r>
          </w:p>
        </w:tc>
      </w:tr>
      <w:tr w:rsidR="00AC33B4" w:rsidRPr="0052548F" w:rsidTr="00573291">
        <w:trPr>
          <w:cantSplit/>
        </w:trPr>
        <w:tc>
          <w:tcPr>
            <w:tcW w:w="2017" w:type="dxa"/>
            <w:shd w:val="clear" w:color="auto" w:fill="auto"/>
          </w:tcPr>
          <w:p w:rsidR="00AC33B4" w:rsidRPr="0052548F" w:rsidRDefault="00AC33B4" w:rsidP="00573291">
            <w:pPr>
              <w:rPr>
                <w:sz w:val="20"/>
                <w:lang w:val="fr-FR"/>
              </w:rPr>
            </w:pPr>
            <w:r w:rsidRPr="0052548F">
              <w:rPr>
                <w:sz w:val="20"/>
                <w:lang w:val="fr-FR"/>
              </w:rPr>
              <w:t>Bosnie</w:t>
            </w:r>
            <w:r w:rsidR="00573291">
              <w:rPr>
                <w:sz w:val="20"/>
                <w:lang w:val="fr-FR"/>
              </w:rPr>
              <w:t>-</w:t>
            </w:r>
            <w:r w:rsidRPr="0052548F">
              <w:rPr>
                <w:sz w:val="20"/>
                <w:lang w:val="fr-FR"/>
              </w:rPr>
              <w:t>Herzégovine (2008)</w:t>
            </w:r>
          </w:p>
        </w:tc>
        <w:tc>
          <w:tcPr>
            <w:tcW w:w="1857" w:type="dxa"/>
            <w:shd w:val="clear" w:color="auto" w:fill="auto"/>
          </w:tcPr>
          <w:p w:rsidR="00AC33B4" w:rsidRPr="0052548F" w:rsidRDefault="00AC33B4" w:rsidP="00AC33B4">
            <w:pPr>
              <w:rPr>
                <w:sz w:val="20"/>
                <w:lang w:val="fr-FR"/>
              </w:rPr>
            </w:pPr>
          </w:p>
        </w:tc>
        <w:tc>
          <w:tcPr>
            <w:tcW w:w="1857" w:type="dxa"/>
            <w:shd w:val="clear" w:color="auto" w:fill="auto"/>
          </w:tcPr>
          <w:p w:rsidR="00AC33B4" w:rsidRPr="0052548F" w:rsidRDefault="00AC33B4" w:rsidP="00AC33B4">
            <w:pPr>
              <w:rPr>
                <w:sz w:val="20"/>
                <w:lang w:val="fr-FR"/>
              </w:rPr>
            </w:pPr>
            <w:r w:rsidRPr="0052548F">
              <w:rPr>
                <w:sz w:val="20"/>
                <w:lang w:val="fr-FR"/>
              </w:rPr>
              <w:t>•</w:t>
            </w:r>
          </w:p>
        </w:tc>
        <w:tc>
          <w:tcPr>
            <w:tcW w:w="1858"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r>
      <w:tr w:rsidR="00AC33B4" w:rsidRPr="0052548F" w:rsidTr="00573291">
        <w:trPr>
          <w:cantSplit/>
        </w:trPr>
        <w:tc>
          <w:tcPr>
            <w:tcW w:w="2017" w:type="dxa"/>
            <w:shd w:val="clear" w:color="auto" w:fill="auto"/>
          </w:tcPr>
          <w:p w:rsidR="00AC33B4" w:rsidRPr="0052548F" w:rsidRDefault="00AC33B4" w:rsidP="00AC33B4">
            <w:pPr>
              <w:rPr>
                <w:sz w:val="20"/>
                <w:lang w:val="fr-FR"/>
              </w:rPr>
            </w:pPr>
            <w:r w:rsidRPr="0052548F">
              <w:rPr>
                <w:sz w:val="20"/>
                <w:lang w:val="fr-FR"/>
              </w:rPr>
              <w:t>Bulgarie</w:t>
            </w:r>
          </w:p>
        </w:tc>
        <w:tc>
          <w:tcPr>
            <w:tcW w:w="1857" w:type="dxa"/>
            <w:shd w:val="clear" w:color="auto" w:fill="auto"/>
          </w:tcPr>
          <w:p w:rsidR="00AC33B4" w:rsidRPr="0052548F" w:rsidRDefault="00AC33B4" w:rsidP="00AC33B4">
            <w:pPr>
              <w:rPr>
                <w:sz w:val="20"/>
                <w:lang w:val="fr-FR"/>
              </w:rPr>
            </w:pPr>
          </w:p>
        </w:tc>
        <w:tc>
          <w:tcPr>
            <w:tcW w:w="1857" w:type="dxa"/>
            <w:shd w:val="clear" w:color="auto" w:fill="auto"/>
          </w:tcPr>
          <w:p w:rsidR="00AC33B4" w:rsidRPr="0052548F" w:rsidRDefault="00AC33B4" w:rsidP="00AC33B4">
            <w:pPr>
              <w:rPr>
                <w:sz w:val="20"/>
                <w:lang w:val="fr-FR"/>
              </w:rPr>
            </w:pPr>
            <w:r w:rsidRPr="0052548F">
              <w:rPr>
                <w:sz w:val="20"/>
                <w:lang w:val="fr-FR"/>
              </w:rPr>
              <w:t>•</w:t>
            </w:r>
          </w:p>
        </w:tc>
        <w:tc>
          <w:tcPr>
            <w:tcW w:w="1858"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r>
      <w:tr w:rsidR="00AC33B4" w:rsidRPr="0052548F" w:rsidTr="00573291">
        <w:trPr>
          <w:cantSplit/>
        </w:trPr>
        <w:tc>
          <w:tcPr>
            <w:tcW w:w="2017" w:type="dxa"/>
            <w:shd w:val="clear" w:color="auto" w:fill="auto"/>
          </w:tcPr>
          <w:p w:rsidR="00AC33B4" w:rsidRPr="0052548F" w:rsidRDefault="00AC33B4" w:rsidP="00AC33B4">
            <w:pPr>
              <w:rPr>
                <w:sz w:val="20"/>
                <w:lang w:val="fr-FR"/>
              </w:rPr>
            </w:pPr>
            <w:r w:rsidRPr="0052548F">
              <w:rPr>
                <w:sz w:val="20"/>
                <w:lang w:val="fr-FR"/>
              </w:rPr>
              <w:t>Chine</w:t>
            </w:r>
          </w:p>
        </w:tc>
        <w:tc>
          <w:tcPr>
            <w:tcW w:w="1857" w:type="dxa"/>
            <w:shd w:val="clear" w:color="auto" w:fill="auto"/>
          </w:tcPr>
          <w:p w:rsidR="00AC33B4" w:rsidRPr="0052548F" w:rsidRDefault="00AC33B4" w:rsidP="00AC33B4">
            <w:pPr>
              <w:rPr>
                <w:sz w:val="20"/>
                <w:lang w:val="fr-FR"/>
              </w:rPr>
            </w:pPr>
            <w:r w:rsidRPr="0052548F">
              <w:rPr>
                <w:sz w:val="20"/>
                <w:lang w:val="fr-FR"/>
              </w:rPr>
              <w:t>•</w:t>
            </w:r>
          </w:p>
        </w:tc>
        <w:tc>
          <w:tcPr>
            <w:tcW w:w="1857"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r>
      <w:tr w:rsidR="00AC33B4" w:rsidRPr="0052548F" w:rsidTr="00573291">
        <w:trPr>
          <w:cantSplit/>
        </w:trPr>
        <w:tc>
          <w:tcPr>
            <w:tcW w:w="2017" w:type="dxa"/>
            <w:shd w:val="clear" w:color="auto" w:fill="auto"/>
          </w:tcPr>
          <w:p w:rsidR="00AC33B4" w:rsidRPr="0052548F" w:rsidRDefault="00AC33B4" w:rsidP="00AC33B4">
            <w:pPr>
              <w:rPr>
                <w:sz w:val="20"/>
                <w:lang w:val="fr-FR"/>
              </w:rPr>
            </w:pPr>
            <w:r w:rsidRPr="0052548F">
              <w:rPr>
                <w:sz w:val="20"/>
                <w:lang w:val="fr-FR"/>
              </w:rPr>
              <w:t>Chypre</w:t>
            </w:r>
          </w:p>
        </w:tc>
        <w:tc>
          <w:tcPr>
            <w:tcW w:w="1857" w:type="dxa"/>
            <w:shd w:val="clear" w:color="auto" w:fill="auto"/>
          </w:tcPr>
          <w:p w:rsidR="00AC33B4" w:rsidRPr="0052548F" w:rsidRDefault="00AC33B4" w:rsidP="00AC33B4">
            <w:pPr>
              <w:rPr>
                <w:sz w:val="20"/>
                <w:lang w:val="fr-FR"/>
              </w:rPr>
            </w:pPr>
            <w:r w:rsidRPr="0052548F">
              <w:rPr>
                <w:sz w:val="20"/>
                <w:lang w:val="fr-FR"/>
              </w:rPr>
              <w:t>•</w:t>
            </w:r>
          </w:p>
        </w:tc>
        <w:tc>
          <w:tcPr>
            <w:tcW w:w="1857"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r>
      <w:tr w:rsidR="00AC33B4" w:rsidRPr="0052548F" w:rsidTr="00573291">
        <w:trPr>
          <w:cantSplit/>
        </w:trPr>
        <w:tc>
          <w:tcPr>
            <w:tcW w:w="2017" w:type="dxa"/>
            <w:shd w:val="clear" w:color="auto" w:fill="auto"/>
          </w:tcPr>
          <w:p w:rsidR="00AC33B4" w:rsidRPr="0052548F" w:rsidRDefault="00AC33B4" w:rsidP="00AC33B4">
            <w:pPr>
              <w:rPr>
                <w:sz w:val="20"/>
                <w:lang w:val="fr-FR"/>
              </w:rPr>
            </w:pPr>
            <w:r w:rsidRPr="0052548F">
              <w:rPr>
                <w:sz w:val="20"/>
                <w:lang w:val="fr-FR"/>
              </w:rPr>
              <w:t>Colombie</w:t>
            </w:r>
          </w:p>
        </w:tc>
        <w:tc>
          <w:tcPr>
            <w:tcW w:w="1857" w:type="dxa"/>
            <w:shd w:val="clear" w:color="auto" w:fill="auto"/>
          </w:tcPr>
          <w:p w:rsidR="00AC33B4" w:rsidRPr="0052548F" w:rsidRDefault="00AC33B4" w:rsidP="00AC33B4">
            <w:pPr>
              <w:rPr>
                <w:sz w:val="20"/>
                <w:lang w:val="fr-FR"/>
              </w:rPr>
            </w:pPr>
          </w:p>
        </w:tc>
        <w:tc>
          <w:tcPr>
            <w:tcW w:w="1857" w:type="dxa"/>
            <w:shd w:val="clear" w:color="auto" w:fill="auto"/>
          </w:tcPr>
          <w:p w:rsidR="00AC33B4" w:rsidRPr="0052548F" w:rsidRDefault="00AC33B4" w:rsidP="00AC33B4">
            <w:pPr>
              <w:rPr>
                <w:sz w:val="20"/>
                <w:lang w:val="fr-FR"/>
              </w:rPr>
            </w:pPr>
            <w:r w:rsidRPr="0052548F">
              <w:rPr>
                <w:sz w:val="20"/>
                <w:lang w:val="fr-FR"/>
              </w:rPr>
              <w:t>•</w:t>
            </w:r>
          </w:p>
        </w:tc>
        <w:tc>
          <w:tcPr>
            <w:tcW w:w="1858"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r>
      <w:tr w:rsidR="00AC33B4" w:rsidRPr="0052548F" w:rsidTr="00573291">
        <w:trPr>
          <w:cantSplit/>
        </w:trPr>
        <w:tc>
          <w:tcPr>
            <w:tcW w:w="2017" w:type="dxa"/>
            <w:shd w:val="clear" w:color="auto" w:fill="auto"/>
          </w:tcPr>
          <w:p w:rsidR="00AC33B4" w:rsidRPr="0052548F" w:rsidRDefault="00AC33B4" w:rsidP="00AC33B4">
            <w:pPr>
              <w:rPr>
                <w:sz w:val="20"/>
                <w:lang w:val="fr-FR"/>
              </w:rPr>
            </w:pPr>
            <w:r w:rsidRPr="0052548F">
              <w:rPr>
                <w:sz w:val="20"/>
                <w:lang w:val="fr-FR"/>
              </w:rPr>
              <w:t>Croatie</w:t>
            </w:r>
          </w:p>
        </w:tc>
        <w:tc>
          <w:tcPr>
            <w:tcW w:w="1857" w:type="dxa"/>
            <w:shd w:val="clear" w:color="auto" w:fill="auto"/>
          </w:tcPr>
          <w:p w:rsidR="00AC33B4" w:rsidRPr="0052548F" w:rsidRDefault="00AC33B4" w:rsidP="00AC33B4">
            <w:pPr>
              <w:rPr>
                <w:sz w:val="20"/>
                <w:lang w:val="fr-FR"/>
              </w:rPr>
            </w:pPr>
          </w:p>
        </w:tc>
        <w:tc>
          <w:tcPr>
            <w:tcW w:w="1857" w:type="dxa"/>
            <w:shd w:val="clear" w:color="auto" w:fill="auto"/>
          </w:tcPr>
          <w:p w:rsidR="00AC33B4" w:rsidRPr="0052548F" w:rsidRDefault="00AC33B4" w:rsidP="00AC33B4">
            <w:pPr>
              <w:rPr>
                <w:sz w:val="20"/>
                <w:lang w:val="fr-FR"/>
              </w:rPr>
            </w:pPr>
            <w:r w:rsidRPr="0052548F">
              <w:rPr>
                <w:sz w:val="20"/>
                <w:lang w:val="fr-FR"/>
              </w:rPr>
              <w:t>•</w:t>
            </w:r>
          </w:p>
        </w:tc>
        <w:tc>
          <w:tcPr>
            <w:tcW w:w="1858"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r>
      <w:tr w:rsidR="00AC33B4" w:rsidRPr="0052548F" w:rsidTr="00573291">
        <w:trPr>
          <w:cantSplit/>
        </w:trPr>
        <w:tc>
          <w:tcPr>
            <w:tcW w:w="2017" w:type="dxa"/>
            <w:shd w:val="clear" w:color="auto" w:fill="auto"/>
          </w:tcPr>
          <w:p w:rsidR="00AC33B4" w:rsidRPr="0052548F" w:rsidRDefault="00AC33B4" w:rsidP="00AC33B4">
            <w:pPr>
              <w:rPr>
                <w:sz w:val="20"/>
                <w:lang w:val="fr-FR"/>
              </w:rPr>
            </w:pPr>
            <w:r w:rsidRPr="0052548F">
              <w:rPr>
                <w:sz w:val="20"/>
                <w:lang w:val="fr-FR"/>
              </w:rPr>
              <w:t>Cuba (2008)</w:t>
            </w:r>
          </w:p>
        </w:tc>
        <w:tc>
          <w:tcPr>
            <w:tcW w:w="1857" w:type="dxa"/>
            <w:shd w:val="clear" w:color="auto" w:fill="auto"/>
          </w:tcPr>
          <w:p w:rsidR="00AC33B4" w:rsidRPr="0052548F" w:rsidRDefault="00AC33B4" w:rsidP="00AC33B4">
            <w:pPr>
              <w:rPr>
                <w:sz w:val="20"/>
                <w:lang w:val="fr-FR"/>
              </w:rPr>
            </w:pPr>
          </w:p>
        </w:tc>
        <w:tc>
          <w:tcPr>
            <w:tcW w:w="1857" w:type="dxa"/>
            <w:shd w:val="clear" w:color="auto" w:fill="auto"/>
          </w:tcPr>
          <w:p w:rsidR="00AC33B4" w:rsidRPr="0052548F" w:rsidRDefault="00AC33B4" w:rsidP="00AC33B4">
            <w:pPr>
              <w:rPr>
                <w:sz w:val="20"/>
                <w:lang w:val="fr-FR"/>
              </w:rPr>
            </w:pPr>
            <w:r w:rsidRPr="0052548F">
              <w:rPr>
                <w:sz w:val="20"/>
                <w:lang w:val="fr-FR"/>
              </w:rPr>
              <w:t>•</w:t>
            </w:r>
          </w:p>
        </w:tc>
        <w:tc>
          <w:tcPr>
            <w:tcW w:w="1858"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r>
      <w:tr w:rsidR="00AC33B4" w:rsidRPr="0052548F" w:rsidTr="00573291">
        <w:trPr>
          <w:cantSplit/>
        </w:trPr>
        <w:tc>
          <w:tcPr>
            <w:tcW w:w="2017" w:type="dxa"/>
            <w:shd w:val="clear" w:color="auto" w:fill="auto"/>
          </w:tcPr>
          <w:p w:rsidR="00AC33B4" w:rsidRPr="0052548F" w:rsidRDefault="00AC33B4" w:rsidP="00AC33B4">
            <w:pPr>
              <w:rPr>
                <w:sz w:val="20"/>
                <w:lang w:val="fr-FR"/>
              </w:rPr>
            </w:pPr>
            <w:r w:rsidRPr="0052548F">
              <w:rPr>
                <w:sz w:val="20"/>
                <w:lang w:val="fr-FR"/>
              </w:rPr>
              <w:t>Danemark</w:t>
            </w:r>
          </w:p>
        </w:tc>
        <w:tc>
          <w:tcPr>
            <w:tcW w:w="1857" w:type="dxa"/>
            <w:shd w:val="clear" w:color="auto" w:fill="auto"/>
          </w:tcPr>
          <w:p w:rsidR="00AC33B4" w:rsidRPr="0052548F" w:rsidRDefault="00AC33B4" w:rsidP="00AC33B4">
            <w:pPr>
              <w:rPr>
                <w:sz w:val="20"/>
                <w:lang w:val="fr-FR"/>
              </w:rPr>
            </w:pPr>
            <w:r w:rsidRPr="0052548F">
              <w:rPr>
                <w:sz w:val="20"/>
                <w:lang w:val="fr-FR"/>
              </w:rPr>
              <w:t>•</w:t>
            </w:r>
          </w:p>
        </w:tc>
        <w:tc>
          <w:tcPr>
            <w:tcW w:w="1857"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r>
      <w:tr w:rsidR="00AC33B4" w:rsidRPr="0052548F" w:rsidTr="00573291">
        <w:trPr>
          <w:cantSplit/>
        </w:trPr>
        <w:tc>
          <w:tcPr>
            <w:tcW w:w="2017" w:type="dxa"/>
            <w:shd w:val="clear" w:color="auto" w:fill="auto"/>
          </w:tcPr>
          <w:p w:rsidR="00AC33B4" w:rsidRPr="0052548F" w:rsidRDefault="00AC33B4" w:rsidP="00AC33B4">
            <w:pPr>
              <w:rPr>
                <w:sz w:val="20"/>
                <w:lang w:val="fr-FR"/>
              </w:rPr>
            </w:pPr>
            <w:r w:rsidRPr="0052548F">
              <w:rPr>
                <w:sz w:val="20"/>
                <w:lang w:val="fr-FR"/>
              </w:rPr>
              <w:t>Espagne</w:t>
            </w:r>
          </w:p>
        </w:tc>
        <w:tc>
          <w:tcPr>
            <w:tcW w:w="1857" w:type="dxa"/>
            <w:shd w:val="clear" w:color="auto" w:fill="auto"/>
          </w:tcPr>
          <w:p w:rsidR="00AC33B4" w:rsidRPr="0052548F" w:rsidRDefault="00AC33B4" w:rsidP="00AC33B4">
            <w:pPr>
              <w:rPr>
                <w:sz w:val="20"/>
                <w:lang w:val="fr-FR"/>
              </w:rPr>
            </w:pPr>
          </w:p>
        </w:tc>
        <w:tc>
          <w:tcPr>
            <w:tcW w:w="1857" w:type="dxa"/>
            <w:shd w:val="clear" w:color="auto" w:fill="auto"/>
          </w:tcPr>
          <w:p w:rsidR="00AC33B4" w:rsidRPr="0052548F" w:rsidRDefault="00AC33B4" w:rsidP="00AC33B4">
            <w:pPr>
              <w:rPr>
                <w:sz w:val="20"/>
                <w:lang w:val="fr-FR"/>
              </w:rPr>
            </w:pPr>
            <w:r w:rsidRPr="0052548F">
              <w:rPr>
                <w:sz w:val="20"/>
                <w:lang w:val="fr-FR"/>
              </w:rPr>
              <w:t>•</w:t>
            </w:r>
          </w:p>
        </w:tc>
        <w:tc>
          <w:tcPr>
            <w:tcW w:w="1858"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r>
      <w:tr w:rsidR="00AC33B4" w:rsidRPr="0052548F" w:rsidTr="00573291">
        <w:trPr>
          <w:cantSplit/>
        </w:trPr>
        <w:tc>
          <w:tcPr>
            <w:tcW w:w="2017" w:type="dxa"/>
            <w:shd w:val="clear" w:color="auto" w:fill="auto"/>
          </w:tcPr>
          <w:p w:rsidR="00AC33B4" w:rsidRPr="0052548F" w:rsidRDefault="00AC33B4" w:rsidP="00AC33B4">
            <w:pPr>
              <w:rPr>
                <w:sz w:val="20"/>
                <w:lang w:val="fr-FR"/>
              </w:rPr>
            </w:pPr>
            <w:r w:rsidRPr="0052548F">
              <w:rPr>
                <w:sz w:val="20"/>
                <w:lang w:val="fr-FR"/>
              </w:rPr>
              <w:t>Estonie</w:t>
            </w:r>
          </w:p>
        </w:tc>
        <w:tc>
          <w:tcPr>
            <w:tcW w:w="1857" w:type="dxa"/>
            <w:shd w:val="clear" w:color="auto" w:fill="auto"/>
          </w:tcPr>
          <w:p w:rsidR="00AC33B4" w:rsidRPr="0052548F" w:rsidRDefault="00AC33B4" w:rsidP="00AC33B4">
            <w:pPr>
              <w:rPr>
                <w:sz w:val="20"/>
                <w:lang w:val="fr-FR"/>
              </w:rPr>
            </w:pPr>
          </w:p>
        </w:tc>
        <w:tc>
          <w:tcPr>
            <w:tcW w:w="1857"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r w:rsidRPr="0052548F">
              <w:rPr>
                <w:sz w:val="20"/>
                <w:lang w:val="fr-FR"/>
              </w:rPr>
              <w:t>•</w:t>
            </w:r>
          </w:p>
        </w:tc>
      </w:tr>
      <w:tr w:rsidR="00AC33B4" w:rsidRPr="0052548F" w:rsidTr="00573291">
        <w:trPr>
          <w:cantSplit/>
        </w:trPr>
        <w:tc>
          <w:tcPr>
            <w:tcW w:w="2017" w:type="dxa"/>
            <w:shd w:val="clear" w:color="auto" w:fill="auto"/>
          </w:tcPr>
          <w:p w:rsidR="00AC33B4" w:rsidRPr="0052548F" w:rsidRDefault="00AC33B4" w:rsidP="00573291">
            <w:pPr>
              <w:rPr>
                <w:sz w:val="20"/>
                <w:lang w:val="fr-FR"/>
              </w:rPr>
            </w:pPr>
            <w:r w:rsidRPr="0052548F">
              <w:rPr>
                <w:sz w:val="20"/>
                <w:lang w:val="fr-FR"/>
              </w:rPr>
              <w:t>États</w:t>
            </w:r>
            <w:r w:rsidR="00573291">
              <w:rPr>
                <w:sz w:val="20"/>
                <w:lang w:val="fr-FR"/>
              </w:rPr>
              <w:t>-</w:t>
            </w:r>
            <w:r w:rsidRPr="0052548F">
              <w:rPr>
                <w:sz w:val="20"/>
                <w:lang w:val="fr-FR"/>
              </w:rPr>
              <w:t>Unis d’Amérique</w:t>
            </w:r>
          </w:p>
        </w:tc>
        <w:tc>
          <w:tcPr>
            <w:tcW w:w="1857" w:type="dxa"/>
            <w:shd w:val="clear" w:color="auto" w:fill="auto"/>
          </w:tcPr>
          <w:p w:rsidR="00AC33B4" w:rsidRPr="0052548F" w:rsidRDefault="00AC33B4" w:rsidP="00AC33B4">
            <w:pPr>
              <w:rPr>
                <w:sz w:val="20"/>
                <w:lang w:val="fr-FR"/>
              </w:rPr>
            </w:pPr>
            <w:r w:rsidRPr="0052548F">
              <w:rPr>
                <w:sz w:val="20"/>
                <w:lang w:val="fr-FR"/>
              </w:rPr>
              <w:t>•</w:t>
            </w:r>
          </w:p>
        </w:tc>
        <w:tc>
          <w:tcPr>
            <w:tcW w:w="1857"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r>
      <w:tr w:rsidR="00AC33B4" w:rsidRPr="0052548F" w:rsidTr="00573291">
        <w:trPr>
          <w:cantSplit/>
        </w:trPr>
        <w:tc>
          <w:tcPr>
            <w:tcW w:w="2017" w:type="dxa"/>
            <w:shd w:val="clear" w:color="auto" w:fill="auto"/>
          </w:tcPr>
          <w:p w:rsidR="00AC33B4" w:rsidRPr="0052548F" w:rsidRDefault="00573291" w:rsidP="00AC33B4">
            <w:pPr>
              <w:rPr>
                <w:sz w:val="20"/>
                <w:lang w:val="fr-FR"/>
              </w:rPr>
            </w:pPr>
            <w:r>
              <w:rPr>
                <w:sz w:val="20"/>
                <w:lang w:val="fr-FR"/>
              </w:rPr>
              <w:t>Ex-</w:t>
            </w:r>
            <w:r w:rsidR="00AC33B4" w:rsidRPr="0052548F">
              <w:rPr>
                <w:sz w:val="20"/>
                <w:lang w:val="fr-FR"/>
              </w:rPr>
              <w:t>République yougoslave de Macédoine (2008)</w:t>
            </w:r>
          </w:p>
        </w:tc>
        <w:tc>
          <w:tcPr>
            <w:tcW w:w="1857" w:type="dxa"/>
            <w:shd w:val="clear" w:color="auto" w:fill="auto"/>
          </w:tcPr>
          <w:p w:rsidR="00AC33B4" w:rsidRPr="0052548F" w:rsidRDefault="00AC33B4" w:rsidP="00AC33B4">
            <w:pPr>
              <w:rPr>
                <w:sz w:val="20"/>
                <w:lang w:val="fr-FR"/>
              </w:rPr>
            </w:pPr>
          </w:p>
        </w:tc>
        <w:tc>
          <w:tcPr>
            <w:tcW w:w="1857" w:type="dxa"/>
            <w:shd w:val="clear" w:color="auto" w:fill="auto"/>
          </w:tcPr>
          <w:p w:rsidR="00AC33B4" w:rsidRPr="0052548F" w:rsidRDefault="00AC33B4" w:rsidP="00AC33B4">
            <w:pPr>
              <w:rPr>
                <w:sz w:val="20"/>
                <w:lang w:val="fr-FR"/>
              </w:rPr>
            </w:pPr>
            <w:r w:rsidRPr="0052548F">
              <w:rPr>
                <w:sz w:val="20"/>
                <w:lang w:val="fr-FR"/>
              </w:rPr>
              <w:t>•</w:t>
            </w:r>
          </w:p>
        </w:tc>
        <w:tc>
          <w:tcPr>
            <w:tcW w:w="1858"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r>
      <w:tr w:rsidR="00AC33B4" w:rsidRPr="0052548F" w:rsidTr="00573291">
        <w:trPr>
          <w:cantSplit/>
        </w:trPr>
        <w:tc>
          <w:tcPr>
            <w:tcW w:w="2017" w:type="dxa"/>
            <w:shd w:val="clear" w:color="auto" w:fill="auto"/>
          </w:tcPr>
          <w:p w:rsidR="00AC33B4" w:rsidRPr="0052548F" w:rsidRDefault="00AC33B4" w:rsidP="00AC33B4">
            <w:pPr>
              <w:rPr>
                <w:sz w:val="20"/>
                <w:lang w:val="fr-FR"/>
              </w:rPr>
            </w:pPr>
            <w:r w:rsidRPr="0052548F">
              <w:rPr>
                <w:sz w:val="20"/>
                <w:lang w:val="fr-FR"/>
              </w:rPr>
              <w:t>Fédération de Russie</w:t>
            </w:r>
          </w:p>
        </w:tc>
        <w:tc>
          <w:tcPr>
            <w:tcW w:w="1857" w:type="dxa"/>
            <w:shd w:val="clear" w:color="auto" w:fill="auto"/>
          </w:tcPr>
          <w:p w:rsidR="00AC33B4" w:rsidRPr="0052548F" w:rsidRDefault="00AC33B4" w:rsidP="00AC33B4">
            <w:pPr>
              <w:rPr>
                <w:sz w:val="20"/>
                <w:lang w:val="fr-FR"/>
              </w:rPr>
            </w:pPr>
          </w:p>
        </w:tc>
        <w:tc>
          <w:tcPr>
            <w:tcW w:w="1857" w:type="dxa"/>
            <w:shd w:val="clear" w:color="auto" w:fill="auto"/>
          </w:tcPr>
          <w:p w:rsidR="00AC33B4" w:rsidRPr="0052548F" w:rsidRDefault="00AC33B4" w:rsidP="00AC33B4">
            <w:pPr>
              <w:rPr>
                <w:sz w:val="20"/>
                <w:lang w:val="fr-FR"/>
              </w:rPr>
            </w:pPr>
            <w:r w:rsidRPr="0052548F">
              <w:rPr>
                <w:sz w:val="20"/>
                <w:lang w:val="fr-FR"/>
              </w:rPr>
              <w:t>•</w:t>
            </w:r>
          </w:p>
        </w:tc>
        <w:tc>
          <w:tcPr>
            <w:tcW w:w="1858"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r>
      <w:tr w:rsidR="00AC33B4" w:rsidRPr="0052548F" w:rsidTr="00573291">
        <w:trPr>
          <w:cantSplit/>
        </w:trPr>
        <w:tc>
          <w:tcPr>
            <w:tcW w:w="2017" w:type="dxa"/>
            <w:shd w:val="clear" w:color="auto" w:fill="auto"/>
          </w:tcPr>
          <w:p w:rsidR="00AC33B4" w:rsidRPr="0052548F" w:rsidRDefault="00AC33B4" w:rsidP="00AC33B4">
            <w:pPr>
              <w:rPr>
                <w:sz w:val="20"/>
                <w:lang w:val="fr-FR"/>
              </w:rPr>
            </w:pPr>
            <w:r w:rsidRPr="0052548F">
              <w:rPr>
                <w:sz w:val="20"/>
                <w:lang w:val="fr-FR"/>
              </w:rPr>
              <w:t>Finlande</w:t>
            </w:r>
          </w:p>
        </w:tc>
        <w:tc>
          <w:tcPr>
            <w:tcW w:w="1857" w:type="dxa"/>
            <w:shd w:val="clear" w:color="auto" w:fill="auto"/>
          </w:tcPr>
          <w:p w:rsidR="00AC33B4" w:rsidRPr="0052548F" w:rsidRDefault="00AC33B4" w:rsidP="00AC33B4">
            <w:pPr>
              <w:rPr>
                <w:sz w:val="20"/>
                <w:lang w:val="fr-FR"/>
              </w:rPr>
            </w:pPr>
            <w:r w:rsidRPr="0052548F">
              <w:rPr>
                <w:sz w:val="20"/>
                <w:lang w:val="fr-FR"/>
              </w:rPr>
              <w:t>•</w:t>
            </w:r>
          </w:p>
        </w:tc>
        <w:tc>
          <w:tcPr>
            <w:tcW w:w="1857"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r>
      <w:tr w:rsidR="00AC33B4" w:rsidRPr="0052548F" w:rsidTr="00573291">
        <w:trPr>
          <w:cantSplit/>
        </w:trPr>
        <w:tc>
          <w:tcPr>
            <w:tcW w:w="2017" w:type="dxa"/>
            <w:shd w:val="clear" w:color="auto" w:fill="auto"/>
          </w:tcPr>
          <w:p w:rsidR="00AC33B4" w:rsidRPr="0052548F" w:rsidRDefault="00AC33B4" w:rsidP="00AC33B4">
            <w:pPr>
              <w:rPr>
                <w:sz w:val="20"/>
                <w:lang w:val="fr-FR"/>
              </w:rPr>
            </w:pPr>
            <w:r w:rsidRPr="0052548F">
              <w:rPr>
                <w:sz w:val="20"/>
                <w:lang w:val="fr-FR"/>
              </w:rPr>
              <w:t>France (2008)</w:t>
            </w:r>
          </w:p>
        </w:tc>
        <w:tc>
          <w:tcPr>
            <w:tcW w:w="1857" w:type="dxa"/>
            <w:shd w:val="clear" w:color="auto" w:fill="auto"/>
          </w:tcPr>
          <w:p w:rsidR="00AC33B4" w:rsidRPr="0052548F" w:rsidRDefault="00AC33B4" w:rsidP="00AC33B4">
            <w:pPr>
              <w:rPr>
                <w:sz w:val="20"/>
                <w:lang w:val="fr-FR"/>
              </w:rPr>
            </w:pPr>
          </w:p>
        </w:tc>
        <w:tc>
          <w:tcPr>
            <w:tcW w:w="1857" w:type="dxa"/>
            <w:shd w:val="clear" w:color="auto" w:fill="auto"/>
          </w:tcPr>
          <w:p w:rsidR="00AC33B4" w:rsidRPr="0052548F" w:rsidRDefault="00AC33B4" w:rsidP="00AC33B4">
            <w:pPr>
              <w:rPr>
                <w:sz w:val="20"/>
                <w:lang w:val="fr-FR"/>
              </w:rPr>
            </w:pPr>
            <w:r w:rsidRPr="0052548F">
              <w:rPr>
                <w:sz w:val="20"/>
                <w:lang w:val="fr-FR"/>
              </w:rPr>
              <w:t>•</w:t>
            </w:r>
          </w:p>
        </w:tc>
        <w:tc>
          <w:tcPr>
            <w:tcW w:w="1858"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r>
      <w:tr w:rsidR="00AC33B4" w:rsidRPr="0052548F" w:rsidTr="00573291">
        <w:trPr>
          <w:cantSplit/>
        </w:trPr>
        <w:tc>
          <w:tcPr>
            <w:tcW w:w="2017" w:type="dxa"/>
            <w:shd w:val="clear" w:color="auto" w:fill="auto"/>
          </w:tcPr>
          <w:p w:rsidR="00AC33B4" w:rsidRPr="0052548F" w:rsidRDefault="00AC33B4" w:rsidP="00AC33B4">
            <w:pPr>
              <w:rPr>
                <w:sz w:val="20"/>
                <w:lang w:val="fr-FR"/>
              </w:rPr>
            </w:pPr>
            <w:r w:rsidRPr="0052548F">
              <w:rPr>
                <w:sz w:val="20"/>
                <w:lang w:val="fr-FR"/>
              </w:rPr>
              <w:t>Géorgie</w:t>
            </w:r>
          </w:p>
        </w:tc>
        <w:tc>
          <w:tcPr>
            <w:tcW w:w="1857" w:type="dxa"/>
            <w:shd w:val="clear" w:color="auto" w:fill="auto"/>
          </w:tcPr>
          <w:p w:rsidR="00AC33B4" w:rsidRPr="0052548F" w:rsidRDefault="00AC33B4" w:rsidP="00AC33B4">
            <w:pPr>
              <w:rPr>
                <w:sz w:val="20"/>
                <w:lang w:val="fr-FR"/>
              </w:rPr>
            </w:pPr>
            <w:r w:rsidRPr="0052548F">
              <w:rPr>
                <w:sz w:val="20"/>
                <w:lang w:val="fr-FR"/>
              </w:rPr>
              <w:t>•</w:t>
            </w:r>
          </w:p>
        </w:tc>
        <w:tc>
          <w:tcPr>
            <w:tcW w:w="1857"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r>
      <w:tr w:rsidR="00AC33B4" w:rsidRPr="0052548F" w:rsidTr="00573291">
        <w:trPr>
          <w:cantSplit/>
        </w:trPr>
        <w:tc>
          <w:tcPr>
            <w:tcW w:w="2017" w:type="dxa"/>
            <w:shd w:val="clear" w:color="auto" w:fill="auto"/>
          </w:tcPr>
          <w:p w:rsidR="00AC33B4" w:rsidRPr="0052548F" w:rsidRDefault="00AC33B4" w:rsidP="00AC33B4">
            <w:pPr>
              <w:rPr>
                <w:sz w:val="20"/>
                <w:lang w:val="fr-FR"/>
              </w:rPr>
            </w:pPr>
            <w:r w:rsidRPr="0052548F">
              <w:rPr>
                <w:sz w:val="20"/>
                <w:lang w:val="fr-FR"/>
              </w:rPr>
              <w:t>Grèce</w:t>
            </w:r>
          </w:p>
        </w:tc>
        <w:tc>
          <w:tcPr>
            <w:tcW w:w="1857" w:type="dxa"/>
            <w:shd w:val="clear" w:color="auto" w:fill="auto"/>
          </w:tcPr>
          <w:p w:rsidR="00AC33B4" w:rsidRPr="0052548F" w:rsidRDefault="00AC33B4" w:rsidP="00AC33B4">
            <w:pPr>
              <w:rPr>
                <w:sz w:val="20"/>
                <w:lang w:val="fr-FR"/>
              </w:rPr>
            </w:pPr>
          </w:p>
        </w:tc>
        <w:tc>
          <w:tcPr>
            <w:tcW w:w="1857" w:type="dxa"/>
            <w:shd w:val="clear" w:color="auto" w:fill="auto"/>
          </w:tcPr>
          <w:p w:rsidR="00AC33B4" w:rsidRPr="0052548F" w:rsidRDefault="00AC33B4" w:rsidP="00AC33B4">
            <w:pPr>
              <w:rPr>
                <w:sz w:val="20"/>
                <w:lang w:val="fr-FR"/>
              </w:rPr>
            </w:pPr>
            <w:r w:rsidRPr="0052548F">
              <w:rPr>
                <w:sz w:val="20"/>
                <w:lang w:val="fr-FR"/>
              </w:rPr>
              <w:t>•</w:t>
            </w:r>
          </w:p>
        </w:tc>
        <w:tc>
          <w:tcPr>
            <w:tcW w:w="1858"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r>
      <w:tr w:rsidR="00AC33B4" w:rsidRPr="0052548F" w:rsidTr="00573291">
        <w:trPr>
          <w:cantSplit/>
        </w:trPr>
        <w:tc>
          <w:tcPr>
            <w:tcW w:w="2017" w:type="dxa"/>
            <w:shd w:val="clear" w:color="auto" w:fill="auto"/>
          </w:tcPr>
          <w:p w:rsidR="00AC33B4" w:rsidRPr="0052548F" w:rsidRDefault="00AC33B4" w:rsidP="00AC33B4">
            <w:pPr>
              <w:rPr>
                <w:sz w:val="20"/>
                <w:lang w:val="fr-FR"/>
              </w:rPr>
            </w:pPr>
            <w:r w:rsidRPr="0052548F">
              <w:rPr>
                <w:sz w:val="20"/>
                <w:lang w:val="fr-FR"/>
              </w:rPr>
              <w:t>Hongrie</w:t>
            </w:r>
          </w:p>
        </w:tc>
        <w:tc>
          <w:tcPr>
            <w:tcW w:w="1857" w:type="dxa"/>
            <w:shd w:val="clear" w:color="auto" w:fill="auto"/>
          </w:tcPr>
          <w:p w:rsidR="00AC33B4" w:rsidRPr="0052548F" w:rsidRDefault="00AC33B4" w:rsidP="00AC33B4">
            <w:pPr>
              <w:rPr>
                <w:sz w:val="20"/>
                <w:lang w:val="fr-FR"/>
              </w:rPr>
            </w:pPr>
          </w:p>
        </w:tc>
        <w:tc>
          <w:tcPr>
            <w:tcW w:w="1857" w:type="dxa"/>
            <w:shd w:val="clear" w:color="auto" w:fill="auto"/>
          </w:tcPr>
          <w:p w:rsidR="00AC33B4" w:rsidRPr="0052548F" w:rsidRDefault="00AC33B4" w:rsidP="00AC33B4">
            <w:pPr>
              <w:rPr>
                <w:sz w:val="20"/>
                <w:lang w:val="fr-FR"/>
              </w:rPr>
            </w:pPr>
            <w:r w:rsidRPr="0052548F">
              <w:rPr>
                <w:sz w:val="20"/>
                <w:lang w:val="fr-FR"/>
              </w:rPr>
              <w:t>•</w:t>
            </w:r>
          </w:p>
        </w:tc>
        <w:tc>
          <w:tcPr>
            <w:tcW w:w="1858"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r>
      <w:tr w:rsidR="00AC33B4" w:rsidRPr="0052548F" w:rsidTr="00573291">
        <w:trPr>
          <w:cantSplit/>
        </w:trPr>
        <w:tc>
          <w:tcPr>
            <w:tcW w:w="2017" w:type="dxa"/>
            <w:shd w:val="clear" w:color="auto" w:fill="auto"/>
          </w:tcPr>
          <w:p w:rsidR="00AC33B4" w:rsidRPr="0052548F" w:rsidRDefault="00AC33B4" w:rsidP="00AC33B4">
            <w:pPr>
              <w:rPr>
                <w:sz w:val="20"/>
                <w:lang w:val="fr-FR"/>
              </w:rPr>
            </w:pPr>
            <w:r w:rsidRPr="0052548F">
              <w:rPr>
                <w:sz w:val="20"/>
                <w:lang w:val="fr-FR"/>
              </w:rPr>
              <w:t>Irlande</w:t>
            </w:r>
          </w:p>
        </w:tc>
        <w:tc>
          <w:tcPr>
            <w:tcW w:w="1857" w:type="dxa"/>
            <w:shd w:val="clear" w:color="auto" w:fill="auto"/>
          </w:tcPr>
          <w:p w:rsidR="00AC33B4" w:rsidRPr="0052548F" w:rsidRDefault="00AC33B4" w:rsidP="00AC33B4">
            <w:pPr>
              <w:rPr>
                <w:sz w:val="20"/>
                <w:lang w:val="fr-FR"/>
              </w:rPr>
            </w:pPr>
            <w:r w:rsidRPr="0052548F">
              <w:rPr>
                <w:sz w:val="20"/>
                <w:lang w:val="fr-FR"/>
              </w:rPr>
              <w:t>•</w:t>
            </w:r>
          </w:p>
        </w:tc>
        <w:tc>
          <w:tcPr>
            <w:tcW w:w="1857"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r>
      <w:tr w:rsidR="00AC33B4" w:rsidRPr="0052548F" w:rsidTr="00573291">
        <w:trPr>
          <w:cantSplit/>
        </w:trPr>
        <w:tc>
          <w:tcPr>
            <w:tcW w:w="2017" w:type="dxa"/>
            <w:shd w:val="clear" w:color="auto" w:fill="auto"/>
          </w:tcPr>
          <w:p w:rsidR="00AC33B4" w:rsidRPr="0052548F" w:rsidRDefault="00AC33B4" w:rsidP="00AC33B4">
            <w:pPr>
              <w:rPr>
                <w:sz w:val="20"/>
                <w:lang w:val="fr-FR"/>
              </w:rPr>
            </w:pPr>
            <w:r w:rsidRPr="0052548F">
              <w:rPr>
                <w:sz w:val="20"/>
                <w:lang w:val="fr-FR"/>
              </w:rPr>
              <w:t>Islande</w:t>
            </w:r>
          </w:p>
        </w:tc>
        <w:tc>
          <w:tcPr>
            <w:tcW w:w="1857" w:type="dxa"/>
            <w:shd w:val="clear" w:color="auto" w:fill="auto"/>
          </w:tcPr>
          <w:p w:rsidR="00AC33B4" w:rsidRPr="0052548F" w:rsidRDefault="00AC33B4" w:rsidP="00AC33B4">
            <w:pPr>
              <w:rPr>
                <w:sz w:val="20"/>
                <w:lang w:val="fr-FR"/>
              </w:rPr>
            </w:pPr>
          </w:p>
        </w:tc>
        <w:tc>
          <w:tcPr>
            <w:tcW w:w="1857" w:type="dxa"/>
            <w:shd w:val="clear" w:color="auto" w:fill="auto"/>
          </w:tcPr>
          <w:p w:rsidR="00AC33B4" w:rsidRPr="0052548F" w:rsidRDefault="00AC33B4" w:rsidP="00AC33B4">
            <w:pPr>
              <w:rPr>
                <w:sz w:val="20"/>
                <w:lang w:val="fr-FR"/>
              </w:rPr>
            </w:pPr>
            <w:r w:rsidRPr="0052548F">
              <w:rPr>
                <w:sz w:val="20"/>
                <w:lang w:val="fr-FR"/>
              </w:rPr>
              <w:t>•</w:t>
            </w:r>
          </w:p>
        </w:tc>
        <w:tc>
          <w:tcPr>
            <w:tcW w:w="1858"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r>
      <w:tr w:rsidR="00AC33B4" w:rsidRPr="0052548F" w:rsidTr="00573291">
        <w:trPr>
          <w:cantSplit/>
        </w:trPr>
        <w:tc>
          <w:tcPr>
            <w:tcW w:w="2017" w:type="dxa"/>
            <w:shd w:val="clear" w:color="auto" w:fill="auto"/>
          </w:tcPr>
          <w:p w:rsidR="00AC33B4" w:rsidRPr="0052548F" w:rsidRDefault="00AC33B4" w:rsidP="00AC33B4">
            <w:pPr>
              <w:rPr>
                <w:sz w:val="20"/>
                <w:lang w:val="fr-FR"/>
              </w:rPr>
            </w:pPr>
            <w:r w:rsidRPr="0052548F">
              <w:rPr>
                <w:sz w:val="20"/>
                <w:lang w:val="fr-FR"/>
              </w:rPr>
              <w:t>Israël</w:t>
            </w:r>
          </w:p>
        </w:tc>
        <w:tc>
          <w:tcPr>
            <w:tcW w:w="1857" w:type="dxa"/>
            <w:shd w:val="clear" w:color="auto" w:fill="auto"/>
          </w:tcPr>
          <w:p w:rsidR="00AC33B4" w:rsidRPr="0052548F" w:rsidRDefault="00AC33B4" w:rsidP="00AC33B4">
            <w:pPr>
              <w:rPr>
                <w:sz w:val="20"/>
                <w:lang w:val="fr-FR"/>
              </w:rPr>
            </w:pPr>
            <w:r w:rsidRPr="0052548F">
              <w:rPr>
                <w:sz w:val="20"/>
                <w:lang w:val="fr-FR"/>
              </w:rPr>
              <w:t>•</w:t>
            </w:r>
          </w:p>
        </w:tc>
        <w:tc>
          <w:tcPr>
            <w:tcW w:w="1857"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r>
      <w:tr w:rsidR="00AC33B4" w:rsidRPr="0052548F" w:rsidTr="00573291">
        <w:trPr>
          <w:cantSplit/>
        </w:trPr>
        <w:tc>
          <w:tcPr>
            <w:tcW w:w="2017" w:type="dxa"/>
            <w:shd w:val="clear" w:color="auto" w:fill="auto"/>
          </w:tcPr>
          <w:p w:rsidR="00AC33B4" w:rsidRPr="0052548F" w:rsidRDefault="00AC33B4" w:rsidP="00AC33B4">
            <w:pPr>
              <w:rPr>
                <w:sz w:val="20"/>
                <w:lang w:val="fr-FR"/>
              </w:rPr>
            </w:pPr>
            <w:r w:rsidRPr="0052548F">
              <w:rPr>
                <w:sz w:val="20"/>
                <w:lang w:val="fr-FR"/>
              </w:rPr>
              <w:t>Italie</w:t>
            </w:r>
          </w:p>
        </w:tc>
        <w:tc>
          <w:tcPr>
            <w:tcW w:w="1857" w:type="dxa"/>
            <w:shd w:val="clear" w:color="auto" w:fill="auto"/>
          </w:tcPr>
          <w:p w:rsidR="00AC33B4" w:rsidRPr="0052548F" w:rsidRDefault="00AC33B4" w:rsidP="00AC33B4">
            <w:pPr>
              <w:rPr>
                <w:sz w:val="20"/>
                <w:lang w:val="fr-FR"/>
              </w:rPr>
            </w:pPr>
            <w:r w:rsidRPr="0052548F">
              <w:rPr>
                <w:sz w:val="20"/>
                <w:lang w:val="fr-FR"/>
              </w:rPr>
              <w:t>•</w:t>
            </w:r>
          </w:p>
        </w:tc>
        <w:tc>
          <w:tcPr>
            <w:tcW w:w="1857"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r>
      <w:tr w:rsidR="00AC33B4" w:rsidRPr="0052548F" w:rsidTr="00573291">
        <w:trPr>
          <w:cantSplit/>
        </w:trPr>
        <w:tc>
          <w:tcPr>
            <w:tcW w:w="2017" w:type="dxa"/>
            <w:shd w:val="clear" w:color="auto" w:fill="auto"/>
          </w:tcPr>
          <w:p w:rsidR="00AC33B4" w:rsidRPr="0052548F" w:rsidRDefault="00AC33B4" w:rsidP="00AC33B4">
            <w:pPr>
              <w:rPr>
                <w:sz w:val="20"/>
                <w:lang w:val="fr-FR"/>
              </w:rPr>
            </w:pPr>
            <w:r w:rsidRPr="0052548F">
              <w:rPr>
                <w:sz w:val="20"/>
                <w:lang w:val="fr-FR"/>
              </w:rPr>
              <w:lastRenderedPageBreak/>
              <w:t>Japon</w:t>
            </w:r>
          </w:p>
        </w:tc>
        <w:tc>
          <w:tcPr>
            <w:tcW w:w="1857" w:type="dxa"/>
            <w:shd w:val="clear" w:color="auto" w:fill="auto"/>
          </w:tcPr>
          <w:p w:rsidR="00AC33B4" w:rsidRPr="0052548F" w:rsidRDefault="00AC33B4" w:rsidP="00AC33B4">
            <w:pPr>
              <w:rPr>
                <w:sz w:val="20"/>
                <w:lang w:val="fr-FR"/>
              </w:rPr>
            </w:pPr>
          </w:p>
        </w:tc>
        <w:tc>
          <w:tcPr>
            <w:tcW w:w="1857"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r>
      <w:tr w:rsidR="00AC33B4" w:rsidRPr="0052548F" w:rsidTr="00573291">
        <w:trPr>
          <w:cantSplit/>
        </w:trPr>
        <w:tc>
          <w:tcPr>
            <w:tcW w:w="2017" w:type="dxa"/>
            <w:shd w:val="clear" w:color="auto" w:fill="auto"/>
          </w:tcPr>
          <w:p w:rsidR="00AC33B4" w:rsidRPr="0052548F" w:rsidRDefault="00AC33B4" w:rsidP="00AC33B4">
            <w:pPr>
              <w:rPr>
                <w:sz w:val="20"/>
                <w:lang w:val="fr-FR"/>
              </w:rPr>
            </w:pPr>
            <w:r w:rsidRPr="0052548F">
              <w:rPr>
                <w:sz w:val="20"/>
                <w:lang w:val="fr-FR"/>
              </w:rPr>
              <w:t>Kenya (2008)</w:t>
            </w:r>
          </w:p>
        </w:tc>
        <w:tc>
          <w:tcPr>
            <w:tcW w:w="1857" w:type="dxa"/>
            <w:shd w:val="clear" w:color="auto" w:fill="auto"/>
          </w:tcPr>
          <w:p w:rsidR="00AC33B4" w:rsidRPr="0052548F" w:rsidRDefault="00AC33B4" w:rsidP="00AC33B4">
            <w:pPr>
              <w:rPr>
                <w:sz w:val="20"/>
                <w:lang w:val="fr-FR"/>
              </w:rPr>
            </w:pPr>
          </w:p>
        </w:tc>
        <w:tc>
          <w:tcPr>
            <w:tcW w:w="1857"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r w:rsidRPr="0052548F">
              <w:rPr>
                <w:sz w:val="20"/>
                <w:lang w:val="fr-FR"/>
              </w:rPr>
              <w:t>•</w:t>
            </w:r>
          </w:p>
        </w:tc>
      </w:tr>
      <w:tr w:rsidR="00AC33B4" w:rsidRPr="0052548F" w:rsidTr="00573291">
        <w:trPr>
          <w:cantSplit/>
        </w:trPr>
        <w:tc>
          <w:tcPr>
            <w:tcW w:w="2017" w:type="dxa"/>
            <w:shd w:val="clear" w:color="auto" w:fill="auto"/>
          </w:tcPr>
          <w:p w:rsidR="00AC33B4" w:rsidRPr="0052548F" w:rsidRDefault="00AC33B4" w:rsidP="00AC33B4">
            <w:pPr>
              <w:rPr>
                <w:sz w:val="20"/>
                <w:lang w:val="fr-FR"/>
              </w:rPr>
            </w:pPr>
            <w:r w:rsidRPr="0052548F">
              <w:rPr>
                <w:sz w:val="20"/>
                <w:lang w:val="fr-FR"/>
              </w:rPr>
              <w:t>Kirghizistan</w:t>
            </w:r>
          </w:p>
        </w:tc>
        <w:tc>
          <w:tcPr>
            <w:tcW w:w="1857" w:type="dxa"/>
            <w:shd w:val="clear" w:color="auto" w:fill="auto"/>
          </w:tcPr>
          <w:p w:rsidR="00AC33B4" w:rsidRPr="0052548F" w:rsidRDefault="00AC33B4" w:rsidP="00AC33B4">
            <w:pPr>
              <w:rPr>
                <w:sz w:val="20"/>
                <w:lang w:val="fr-FR"/>
              </w:rPr>
            </w:pPr>
          </w:p>
        </w:tc>
        <w:tc>
          <w:tcPr>
            <w:tcW w:w="1857"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r w:rsidRPr="0052548F">
              <w:rPr>
                <w:sz w:val="20"/>
                <w:lang w:val="fr-FR"/>
              </w:rPr>
              <w:t>•</w:t>
            </w:r>
          </w:p>
        </w:tc>
        <w:tc>
          <w:tcPr>
            <w:tcW w:w="1858" w:type="dxa"/>
            <w:shd w:val="clear" w:color="auto" w:fill="auto"/>
          </w:tcPr>
          <w:p w:rsidR="00AC33B4" w:rsidRPr="0052548F" w:rsidRDefault="00AC33B4" w:rsidP="00AC33B4">
            <w:pPr>
              <w:rPr>
                <w:sz w:val="20"/>
                <w:lang w:val="fr-FR"/>
              </w:rPr>
            </w:pPr>
          </w:p>
        </w:tc>
      </w:tr>
      <w:tr w:rsidR="00AC33B4" w:rsidRPr="0052548F" w:rsidTr="00573291">
        <w:trPr>
          <w:cantSplit/>
        </w:trPr>
        <w:tc>
          <w:tcPr>
            <w:tcW w:w="2017" w:type="dxa"/>
            <w:shd w:val="clear" w:color="auto" w:fill="auto"/>
          </w:tcPr>
          <w:p w:rsidR="00AC33B4" w:rsidRPr="0052548F" w:rsidRDefault="00AC33B4" w:rsidP="00AC33B4">
            <w:pPr>
              <w:rPr>
                <w:sz w:val="20"/>
                <w:lang w:val="fr-FR"/>
              </w:rPr>
            </w:pPr>
            <w:r w:rsidRPr="0052548F">
              <w:rPr>
                <w:sz w:val="20"/>
                <w:lang w:val="fr-FR"/>
              </w:rPr>
              <w:t>Lettonie (2008)</w:t>
            </w:r>
          </w:p>
        </w:tc>
        <w:tc>
          <w:tcPr>
            <w:tcW w:w="1857" w:type="dxa"/>
            <w:shd w:val="clear" w:color="auto" w:fill="auto"/>
          </w:tcPr>
          <w:p w:rsidR="00AC33B4" w:rsidRPr="0052548F" w:rsidRDefault="00AC33B4" w:rsidP="00AC33B4">
            <w:pPr>
              <w:rPr>
                <w:sz w:val="20"/>
                <w:lang w:val="fr-FR"/>
              </w:rPr>
            </w:pPr>
          </w:p>
        </w:tc>
        <w:tc>
          <w:tcPr>
            <w:tcW w:w="1857" w:type="dxa"/>
            <w:shd w:val="clear" w:color="auto" w:fill="auto"/>
          </w:tcPr>
          <w:p w:rsidR="00AC33B4" w:rsidRPr="0052548F" w:rsidRDefault="00AC33B4" w:rsidP="00AC33B4">
            <w:pPr>
              <w:rPr>
                <w:sz w:val="20"/>
                <w:lang w:val="fr-FR"/>
              </w:rPr>
            </w:pPr>
            <w:r w:rsidRPr="0052548F">
              <w:rPr>
                <w:sz w:val="20"/>
                <w:lang w:val="fr-FR"/>
              </w:rPr>
              <w:t>•</w:t>
            </w:r>
          </w:p>
        </w:tc>
        <w:tc>
          <w:tcPr>
            <w:tcW w:w="1858"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r>
      <w:tr w:rsidR="00AC33B4" w:rsidRPr="0052548F" w:rsidTr="00573291">
        <w:trPr>
          <w:cantSplit/>
        </w:trPr>
        <w:tc>
          <w:tcPr>
            <w:tcW w:w="2017" w:type="dxa"/>
            <w:shd w:val="clear" w:color="auto" w:fill="auto"/>
          </w:tcPr>
          <w:p w:rsidR="00AC33B4" w:rsidRPr="0052548F" w:rsidRDefault="00AC33B4" w:rsidP="00AC33B4">
            <w:pPr>
              <w:rPr>
                <w:sz w:val="20"/>
                <w:lang w:val="fr-FR"/>
              </w:rPr>
            </w:pPr>
            <w:r w:rsidRPr="0052548F">
              <w:rPr>
                <w:sz w:val="20"/>
                <w:lang w:val="fr-FR"/>
              </w:rPr>
              <w:t>Lituanie</w:t>
            </w:r>
          </w:p>
        </w:tc>
        <w:tc>
          <w:tcPr>
            <w:tcW w:w="1857" w:type="dxa"/>
            <w:shd w:val="clear" w:color="auto" w:fill="auto"/>
          </w:tcPr>
          <w:p w:rsidR="00AC33B4" w:rsidRPr="0052548F" w:rsidRDefault="00AC33B4" w:rsidP="00AC33B4">
            <w:pPr>
              <w:rPr>
                <w:sz w:val="20"/>
                <w:lang w:val="fr-FR"/>
              </w:rPr>
            </w:pPr>
          </w:p>
        </w:tc>
        <w:tc>
          <w:tcPr>
            <w:tcW w:w="1857"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r w:rsidRPr="0052548F">
              <w:rPr>
                <w:sz w:val="20"/>
                <w:lang w:val="fr-FR"/>
              </w:rPr>
              <w:t>•</w:t>
            </w:r>
          </w:p>
        </w:tc>
      </w:tr>
      <w:tr w:rsidR="00AC33B4" w:rsidRPr="0052548F" w:rsidTr="00573291">
        <w:trPr>
          <w:cantSplit/>
        </w:trPr>
        <w:tc>
          <w:tcPr>
            <w:tcW w:w="2017" w:type="dxa"/>
            <w:shd w:val="clear" w:color="auto" w:fill="auto"/>
          </w:tcPr>
          <w:p w:rsidR="00AC33B4" w:rsidRPr="0052548F" w:rsidRDefault="00AC33B4" w:rsidP="00AC33B4">
            <w:pPr>
              <w:rPr>
                <w:sz w:val="20"/>
                <w:lang w:val="fr-FR"/>
              </w:rPr>
            </w:pPr>
            <w:r w:rsidRPr="0052548F">
              <w:rPr>
                <w:sz w:val="20"/>
                <w:lang w:val="fr-FR"/>
              </w:rPr>
              <w:t>Madagascar</w:t>
            </w:r>
          </w:p>
        </w:tc>
        <w:tc>
          <w:tcPr>
            <w:tcW w:w="1857" w:type="dxa"/>
            <w:shd w:val="clear" w:color="auto" w:fill="auto"/>
          </w:tcPr>
          <w:p w:rsidR="00AC33B4" w:rsidRPr="0052548F" w:rsidRDefault="00AC33B4" w:rsidP="00AC33B4">
            <w:pPr>
              <w:rPr>
                <w:sz w:val="20"/>
                <w:lang w:val="fr-FR"/>
              </w:rPr>
            </w:pPr>
            <w:r w:rsidRPr="0052548F">
              <w:rPr>
                <w:sz w:val="20"/>
                <w:lang w:val="fr-FR"/>
              </w:rPr>
              <w:t>•</w:t>
            </w:r>
          </w:p>
        </w:tc>
        <w:tc>
          <w:tcPr>
            <w:tcW w:w="1857"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r>
      <w:tr w:rsidR="00AC33B4" w:rsidRPr="0052548F" w:rsidTr="00573291">
        <w:trPr>
          <w:cantSplit/>
        </w:trPr>
        <w:tc>
          <w:tcPr>
            <w:tcW w:w="2017" w:type="dxa"/>
            <w:shd w:val="clear" w:color="auto" w:fill="auto"/>
          </w:tcPr>
          <w:p w:rsidR="00AC33B4" w:rsidRPr="0052548F" w:rsidRDefault="00AC33B4" w:rsidP="00AC33B4">
            <w:pPr>
              <w:rPr>
                <w:sz w:val="20"/>
                <w:lang w:val="fr-FR"/>
              </w:rPr>
            </w:pPr>
            <w:r w:rsidRPr="0052548F">
              <w:rPr>
                <w:sz w:val="20"/>
                <w:lang w:val="fr-FR"/>
              </w:rPr>
              <w:t>Maroc (2008)</w:t>
            </w:r>
          </w:p>
        </w:tc>
        <w:tc>
          <w:tcPr>
            <w:tcW w:w="1857" w:type="dxa"/>
            <w:shd w:val="clear" w:color="auto" w:fill="auto"/>
          </w:tcPr>
          <w:p w:rsidR="00AC33B4" w:rsidRPr="0052548F" w:rsidRDefault="00AC33B4" w:rsidP="00AC33B4">
            <w:pPr>
              <w:rPr>
                <w:sz w:val="20"/>
                <w:lang w:val="fr-FR"/>
              </w:rPr>
            </w:pPr>
          </w:p>
        </w:tc>
        <w:tc>
          <w:tcPr>
            <w:tcW w:w="1857"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r w:rsidRPr="0052548F">
              <w:rPr>
                <w:sz w:val="20"/>
                <w:lang w:val="fr-FR"/>
              </w:rPr>
              <w:t>•</w:t>
            </w:r>
          </w:p>
        </w:tc>
      </w:tr>
      <w:tr w:rsidR="00AC33B4" w:rsidRPr="0052548F" w:rsidTr="00573291">
        <w:trPr>
          <w:cantSplit/>
        </w:trPr>
        <w:tc>
          <w:tcPr>
            <w:tcW w:w="2017" w:type="dxa"/>
            <w:shd w:val="clear" w:color="auto" w:fill="auto"/>
          </w:tcPr>
          <w:p w:rsidR="00AC33B4" w:rsidRPr="0052548F" w:rsidRDefault="00AC33B4" w:rsidP="00AC33B4">
            <w:pPr>
              <w:rPr>
                <w:sz w:val="20"/>
                <w:lang w:val="fr-FR"/>
              </w:rPr>
            </w:pPr>
            <w:r w:rsidRPr="0052548F">
              <w:rPr>
                <w:sz w:val="20"/>
                <w:lang w:val="fr-FR"/>
              </w:rPr>
              <w:t>Mexique</w:t>
            </w:r>
          </w:p>
        </w:tc>
        <w:tc>
          <w:tcPr>
            <w:tcW w:w="1857" w:type="dxa"/>
            <w:shd w:val="clear" w:color="auto" w:fill="auto"/>
          </w:tcPr>
          <w:p w:rsidR="00AC33B4" w:rsidRPr="0052548F" w:rsidRDefault="00AC33B4" w:rsidP="00AC33B4">
            <w:pPr>
              <w:rPr>
                <w:sz w:val="20"/>
                <w:lang w:val="fr-FR"/>
              </w:rPr>
            </w:pPr>
            <w:r w:rsidRPr="0052548F">
              <w:rPr>
                <w:sz w:val="20"/>
                <w:lang w:val="fr-FR"/>
              </w:rPr>
              <w:t>•</w:t>
            </w:r>
          </w:p>
        </w:tc>
        <w:tc>
          <w:tcPr>
            <w:tcW w:w="1857"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r>
      <w:tr w:rsidR="00AC33B4" w:rsidRPr="0052548F" w:rsidTr="00573291">
        <w:trPr>
          <w:cantSplit/>
        </w:trPr>
        <w:tc>
          <w:tcPr>
            <w:tcW w:w="2017" w:type="dxa"/>
            <w:shd w:val="clear" w:color="auto" w:fill="auto"/>
          </w:tcPr>
          <w:p w:rsidR="00AC33B4" w:rsidRPr="0052548F" w:rsidRDefault="00AC33B4" w:rsidP="00AC33B4">
            <w:pPr>
              <w:rPr>
                <w:sz w:val="20"/>
                <w:lang w:val="fr-FR"/>
              </w:rPr>
            </w:pPr>
            <w:r w:rsidRPr="0052548F">
              <w:rPr>
                <w:sz w:val="20"/>
                <w:lang w:val="fr-FR"/>
              </w:rPr>
              <w:t>Monaco (2008)</w:t>
            </w:r>
          </w:p>
        </w:tc>
        <w:tc>
          <w:tcPr>
            <w:tcW w:w="1857" w:type="dxa"/>
            <w:shd w:val="clear" w:color="auto" w:fill="auto"/>
          </w:tcPr>
          <w:p w:rsidR="00AC33B4" w:rsidRPr="0052548F" w:rsidRDefault="00AC33B4" w:rsidP="00AC33B4">
            <w:pPr>
              <w:rPr>
                <w:sz w:val="20"/>
                <w:lang w:val="fr-FR"/>
              </w:rPr>
            </w:pPr>
          </w:p>
        </w:tc>
        <w:tc>
          <w:tcPr>
            <w:tcW w:w="1857" w:type="dxa"/>
            <w:shd w:val="clear" w:color="auto" w:fill="auto"/>
          </w:tcPr>
          <w:p w:rsidR="00AC33B4" w:rsidRPr="0052548F" w:rsidRDefault="00AC33B4" w:rsidP="00AC33B4">
            <w:pPr>
              <w:rPr>
                <w:sz w:val="20"/>
                <w:lang w:val="fr-FR"/>
              </w:rPr>
            </w:pPr>
            <w:r w:rsidRPr="0052548F">
              <w:rPr>
                <w:sz w:val="20"/>
                <w:lang w:val="fr-FR"/>
              </w:rPr>
              <w:t>•</w:t>
            </w:r>
          </w:p>
        </w:tc>
        <w:tc>
          <w:tcPr>
            <w:tcW w:w="1858"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r>
      <w:tr w:rsidR="00AC33B4" w:rsidRPr="0052548F" w:rsidTr="00573291">
        <w:trPr>
          <w:cantSplit/>
        </w:trPr>
        <w:tc>
          <w:tcPr>
            <w:tcW w:w="2017" w:type="dxa"/>
            <w:shd w:val="clear" w:color="auto" w:fill="auto"/>
          </w:tcPr>
          <w:p w:rsidR="00AC33B4" w:rsidRPr="0052548F" w:rsidRDefault="00AC33B4" w:rsidP="00AC33B4">
            <w:pPr>
              <w:rPr>
                <w:sz w:val="20"/>
                <w:lang w:val="fr-FR"/>
              </w:rPr>
            </w:pPr>
            <w:r w:rsidRPr="0052548F">
              <w:rPr>
                <w:sz w:val="20"/>
                <w:lang w:val="fr-FR"/>
              </w:rPr>
              <w:t>Mongolie</w:t>
            </w:r>
          </w:p>
        </w:tc>
        <w:tc>
          <w:tcPr>
            <w:tcW w:w="1857" w:type="dxa"/>
            <w:shd w:val="clear" w:color="auto" w:fill="auto"/>
          </w:tcPr>
          <w:p w:rsidR="00AC33B4" w:rsidRPr="0052548F" w:rsidRDefault="00AC33B4" w:rsidP="00AC33B4">
            <w:pPr>
              <w:rPr>
                <w:sz w:val="20"/>
                <w:lang w:val="fr-FR"/>
              </w:rPr>
            </w:pPr>
          </w:p>
        </w:tc>
        <w:tc>
          <w:tcPr>
            <w:tcW w:w="1857" w:type="dxa"/>
            <w:shd w:val="clear" w:color="auto" w:fill="auto"/>
          </w:tcPr>
          <w:p w:rsidR="00AC33B4" w:rsidRPr="0052548F" w:rsidRDefault="00AC33B4" w:rsidP="00AC33B4">
            <w:pPr>
              <w:rPr>
                <w:sz w:val="20"/>
                <w:lang w:val="fr-FR"/>
              </w:rPr>
            </w:pPr>
            <w:r w:rsidRPr="0052548F">
              <w:rPr>
                <w:sz w:val="20"/>
                <w:lang w:val="fr-FR"/>
              </w:rPr>
              <w:t>•</w:t>
            </w:r>
          </w:p>
        </w:tc>
        <w:tc>
          <w:tcPr>
            <w:tcW w:w="1858"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r>
      <w:tr w:rsidR="00AC33B4" w:rsidRPr="0052548F" w:rsidTr="00573291">
        <w:trPr>
          <w:cantSplit/>
        </w:trPr>
        <w:tc>
          <w:tcPr>
            <w:tcW w:w="2017" w:type="dxa"/>
            <w:shd w:val="clear" w:color="auto" w:fill="auto"/>
          </w:tcPr>
          <w:p w:rsidR="00AC33B4" w:rsidRPr="0052548F" w:rsidRDefault="00AC33B4" w:rsidP="00AC33B4">
            <w:pPr>
              <w:rPr>
                <w:sz w:val="20"/>
                <w:lang w:val="fr-FR"/>
              </w:rPr>
            </w:pPr>
            <w:r w:rsidRPr="0052548F">
              <w:rPr>
                <w:sz w:val="20"/>
                <w:lang w:val="fr-FR"/>
              </w:rPr>
              <w:t>Monténégro</w:t>
            </w:r>
          </w:p>
        </w:tc>
        <w:tc>
          <w:tcPr>
            <w:tcW w:w="1857" w:type="dxa"/>
            <w:shd w:val="clear" w:color="auto" w:fill="auto"/>
          </w:tcPr>
          <w:p w:rsidR="00AC33B4" w:rsidRPr="0052548F" w:rsidRDefault="00AC33B4" w:rsidP="00AC33B4">
            <w:pPr>
              <w:rPr>
                <w:sz w:val="20"/>
                <w:lang w:val="fr-FR"/>
              </w:rPr>
            </w:pPr>
          </w:p>
        </w:tc>
        <w:tc>
          <w:tcPr>
            <w:tcW w:w="1857" w:type="dxa"/>
            <w:shd w:val="clear" w:color="auto" w:fill="auto"/>
          </w:tcPr>
          <w:p w:rsidR="00AC33B4" w:rsidRPr="0052548F" w:rsidRDefault="00AC33B4" w:rsidP="00AC33B4">
            <w:pPr>
              <w:rPr>
                <w:sz w:val="20"/>
                <w:lang w:val="fr-FR"/>
              </w:rPr>
            </w:pPr>
            <w:r w:rsidRPr="0052548F">
              <w:rPr>
                <w:sz w:val="20"/>
                <w:lang w:val="fr-FR"/>
              </w:rPr>
              <w:t>•</w:t>
            </w:r>
          </w:p>
        </w:tc>
        <w:tc>
          <w:tcPr>
            <w:tcW w:w="1858"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r>
      <w:tr w:rsidR="00AC33B4" w:rsidRPr="0052548F" w:rsidTr="00573291">
        <w:trPr>
          <w:cantSplit/>
        </w:trPr>
        <w:tc>
          <w:tcPr>
            <w:tcW w:w="2017" w:type="dxa"/>
            <w:shd w:val="clear" w:color="auto" w:fill="auto"/>
          </w:tcPr>
          <w:p w:rsidR="00AC33B4" w:rsidRPr="0052548F" w:rsidRDefault="00AC33B4" w:rsidP="00AC33B4">
            <w:pPr>
              <w:rPr>
                <w:sz w:val="20"/>
                <w:lang w:val="fr-FR"/>
              </w:rPr>
            </w:pPr>
            <w:r w:rsidRPr="0052548F">
              <w:rPr>
                <w:sz w:val="20"/>
                <w:lang w:val="fr-FR"/>
              </w:rPr>
              <w:t>Norvège</w:t>
            </w:r>
          </w:p>
        </w:tc>
        <w:tc>
          <w:tcPr>
            <w:tcW w:w="1857" w:type="dxa"/>
            <w:shd w:val="clear" w:color="auto" w:fill="auto"/>
          </w:tcPr>
          <w:p w:rsidR="00AC33B4" w:rsidRPr="0052548F" w:rsidRDefault="00AC33B4" w:rsidP="00AC33B4">
            <w:pPr>
              <w:rPr>
                <w:sz w:val="20"/>
                <w:lang w:val="fr-FR"/>
              </w:rPr>
            </w:pPr>
          </w:p>
        </w:tc>
        <w:tc>
          <w:tcPr>
            <w:tcW w:w="1857"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r w:rsidRPr="0052548F">
              <w:rPr>
                <w:sz w:val="20"/>
                <w:lang w:val="fr-FR"/>
              </w:rPr>
              <w:t>•</w:t>
            </w:r>
          </w:p>
        </w:tc>
      </w:tr>
      <w:tr w:rsidR="00AC33B4" w:rsidRPr="0052548F" w:rsidTr="00573291">
        <w:trPr>
          <w:cantSplit/>
        </w:trPr>
        <w:tc>
          <w:tcPr>
            <w:tcW w:w="2017" w:type="dxa"/>
            <w:shd w:val="clear" w:color="auto" w:fill="auto"/>
          </w:tcPr>
          <w:p w:rsidR="00AC33B4" w:rsidRPr="0052548F" w:rsidRDefault="00AC33B4" w:rsidP="00573291">
            <w:pPr>
              <w:rPr>
                <w:sz w:val="20"/>
                <w:lang w:val="fr-FR"/>
              </w:rPr>
            </w:pPr>
            <w:r w:rsidRPr="0052548F">
              <w:rPr>
                <w:sz w:val="20"/>
                <w:lang w:val="fr-FR"/>
              </w:rPr>
              <w:t>Nouvelle</w:t>
            </w:r>
            <w:r w:rsidR="00573291">
              <w:rPr>
                <w:sz w:val="20"/>
                <w:lang w:val="fr-FR"/>
              </w:rPr>
              <w:t>-</w:t>
            </w:r>
            <w:r w:rsidRPr="0052548F">
              <w:rPr>
                <w:sz w:val="20"/>
                <w:lang w:val="fr-FR"/>
              </w:rPr>
              <w:t>Zélande</w:t>
            </w:r>
          </w:p>
        </w:tc>
        <w:tc>
          <w:tcPr>
            <w:tcW w:w="1857" w:type="dxa"/>
            <w:shd w:val="clear" w:color="auto" w:fill="auto"/>
          </w:tcPr>
          <w:p w:rsidR="00AC33B4" w:rsidRPr="0052548F" w:rsidRDefault="00AC33B4" w:rsidP="00AC33B4">
            <w:pPr>
              <w:rPr>
                <w:sz w:val="20"/>
                <w:lang w:val="fr-FR"/>
              </w:rPr>
            </w:pPr>
            <w:r w:rsidRPr="0052548F">
              <w:rPr>
                <w:sz w:val="20"/>
                <w:lang w:val="fr-FR"/>
              </w:rPr>
              <w:t>•</w:t>
            </w:r>
          </w:p>
        </w:tc>
        <w:tc>
          <w:tcPr>
            <w:tcW w:w="1857"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r>
      <w:tr w:rsidR="00AC33B4" w:rsidRPr="0052548F" w:rsidTr="00573291">
        <w:trPr>
          <w:cantSplit/>
        </w:trPr>
        <w:tc>
          <w:tcPr>
            <w:tcW w:w="2017" w:type="dxa"/>
            <w:shd w:val="clear" w:color="auto" w:fill="auto"/>
          </w:tcPr>
          <w:p w:rsidR="00AC33B4" w:rsidRPr="0052548F" w:rsidRDefault="00AC33B4" w:rsidP="00AC33B4">
            <w:pPr>
              <w:rPr>
                <w:sz w:val="20"/>
                <w:lang w:val="fr-FR"/>
              </w:rPr>
            </w:pPr>
            <w:r w:rsidRPr="0052548F">
              <w:rPr>
                <w:sz w:val="20"/>
                <w:lang w:val="fr-FR"/>
              </w:rPr>
              <w:t>Ouzbékistan</w:t>
            </w:r>
          </w:p>
        </w:tc>
        <w:tc>
          <w:tcPr>
            <w:tcW w:w="1857" w:type="dxa"/>
            <w:shd w:val="clear" w:color="auto" w:fill="auto"/>
          </w:tcPr>
          <w:p w:rsidR="00AC33B4" w:rsidRPr="0052548F" w:rsidRDefault="00AC33B4" w:rsidP="00AC33B4">
            <w:pPr>
              <w:rPr>
                <w:sz w:val="20"/>
                <w:lang w:val="fr-FR"/>
              </w:rPr>
            </w:pPr>
          </w:p>
        </w:tc>
        <w:tc>
          <w:tcPr>
            <w:tcW w:w="1857"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r w:rsidRPr="0052548F">
              <w:rPr>
                <w:sz w:val="20"/>
                <w:lang w:val="fr-FR"/>
              </w:rPr>
              <w:t>•</w:t>
            </w:r>
          </w:p>
        </w:tc>
      </w:tr>
      <w:tr w:rsidR="00AC33B4" w:rsidRPr="0052548F" w:rsidTr="00573291">
        <w:trPr>
          <w:cantSplit/>
        </w:trPr>
        <w:tc>
          <w:tcPr>
            <w:tcW w:w="2017" w:type="dxa"/>
            <w:shd w:val="clear" w:color="auto" w:fill="auto"/>
          </w:tcPr>
          <w:p w:rsidR="00AC33B4" w:rsidRPr="0052548F" w:rsidRDefault="00AC33B4" w:rsidP="00AC33B4">
            <w:pPr>
              <w:rPr>
                <w:sz w:val="20"/>
                <w:lang w:val="fr-FR"/>
              </w:rPr>
            </w:pPr>
            <w:r w:rsidRPr="0052548F">
              <w:rPr>
                <w:sz w:val="20"/>
                <w:lang w:val="fr-FR"/>
              </w:rPr>
              <w:t>Philippines</w:t>
            </w:r>
          </w:p>
        </w:tc>
        <w:tc>
          <w:tcPr>
            <w:tcW w:w="1857" w:type="dxa"/>
            <w:shd w:val="clear" w:color="auto" w:fill="auto"/>
          </w:tcPr>
          <w:p w:rsidR="00AC33B4" w:rsidRPr="0052548F" w:rsidRDefault="00AC33B4" w:rsidP="00AC33B4">
            <w:pPr>
              <w:rPr>
                <w:sz w:val="20"/>
                <w:lang w:val="fr-FR"/>
              </w:rPr>
            </w:pPr>
          </w:p>
        </w:tc>
        <w:tc>
          <w:tcPr>
            <w:tcW w:w="1857" w:type="dxa"/>
            <w:shd w:val="clear" w:color="auto" w:fill="auto"/>
          </w:tcPr>
          <w:p w:rsidR="00AC33B4" w:rsidRPr="0052548F" w:rsidRDefault="00AC33B4" w:rsidP="00AC33B4">
            <w:pPr>
              <w:rPr>
                <w:sz w:val="20"/>
                <w:lang w:val="fr-FR"/>
              </w:rPr>
            </w:pPr>
            <w:r w:rsidRPr="0052548F">
              <w:rPr>
                <w:sz w:val="20"/>
                <w:lang w:val="fr-FR"/>
              </w:rPr>
              <w:t>•</w:t>
            </w:r>
          </w:p>
        </w:tc>
        <w:tc>
          <w:tcPr>
            <w:tcW w:w="1858"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r>
      <w:tr w:rsidR="00AC33B4" w:rsidRPr="0052548F" w:rsidTr="00573291">
        <w:trPr>
          <w:cantSplit/>
        </w:trPr>
        <w:tc>
          <w:tcPr>
            <w:tcW w:w="2017" w:type="dxa"/>
            <w:shd w:val="clear" w:color="auto" w:fill="auto"/>
          </w:tcPr>
          <w:p w:rsidR="00AC33B4" w:rsidRPr="0052548F" w:rsidRDefault="00AC33B4" w:rsidP="00AC33B4">
            <w:pPr>
              <w:rPr>
                <w:sz w:val="20"/>
                <w:lang w:val="fr-FR"/>
              </w:rPr>
            </w:pPr>
            <w:r w:rsidRPr="0052548F">
              <w:rPr>
                <w:sz w:val="20"/>
                <w:lang w:val="fr-FR"/>
              </w:rPr>
              <w:t>Pologne</w:t>
            </w:r>
          </w:p>
        </w:tc>
        <w:tc>
          <w:tcPr>
            <w:tcW w:w="1857" w:type="dxa"/>
            <w:shd w:val="clear" w:color="auto" w:fill="auto"/>
          </w:tcPr>
          <w:p w:rsidR="00AC33B4" w:rsidRPr="0052548F" w:rsidRDefault="00AC33B4" w:rsidP="00AC33B4">
            <w:pPr>
              <w:rPr>
                <w:sz w:val="20"/>
                <w:lang w:val="fr-FR"/>
              </w:rPr>
            </w:pPr>
          </w:p>
        </w:tc>
        <w:tc>
          <w:tcPr>
            <w:tcW w:w="1857"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r w:rsidRPr="0052548F">
              <w:rPr>
                <w:sz w:val="20"/>
                <w:lang w:val="fr-FR"/>
              </w:rPr>
              <w:t>•</w:t>
            </w:r>
          </w:p>
        </w:tc>
      </w:tr>
      <w:tr w:rsidR="00AC33B4" w:rsidRPr="0052548F" w:rsidTr="00573291">
        <w:trPr>
          <w:cantSplit/>
        </w:trPr>
        <w:tc>
          <w:tcPr>
            <w:tcW w:w="2017" w:type="dxa"/>
            <w:shd w:val="clear" w:color="auto" w:fill="auto"/>
          </w:tcPr>
          <w:p w:rsidR="00AC33B4" w:rsidRPr="0052548F" w:rsidRDefault="00AC33B4" w:rsidP="00AC33B4">
            <w:pPr>
              <w:rPr>
                <w:sz w:val="20"/>
                <w:lang w:val="fr-FR"/>
              </w:rPr>
            </w:pPr>
            <w:r w:rsidRPr="0052548F">
              <w:rPr>
                <w:sz w:val="20"/>
                <w:lang w:val="fr-FR"/>
              </w:rPr>
              <w:t>Portugal (2008)</w:t>
            </w:r>
          </w:p>
        </w:tc>
        <w:tc>
          <w:tcPr>
            <w:tcW w:w="1857" w:type="dxa"/>
            <w:shd w:val="clear" w:color="auto" w:fill="auto"/>
          </w:tcPr>
          <w:p w:rsidR="00AC33B4" w:rsidRPr="0052548F" w:rsidRDefault="00AC33B4" w:rsidP="00AC33B4">
            <w:pPr>
              <w:rPr>
                <w:sz w:val="20"/>
                <w:lang w:val="fr-FR"/>
              </w:rPr>
            </w:pPr>
          </w:p>
        </w:tc>
        <w:tc>
          <w:tcPr>
            <w:tcW w:w="1857" w:type="dxa"/>
            <w:shd w:val="clear" w:color="auto" w:fill="auto"/>
          </w:tcPr>
          <w:p w:rsidR="00AC33B4" w:rsidRPr="0052548F" w:rsidRDefault="00AC33B4" w:rsidP="00AC33B4">
            <w:pPr>
              <w:rPr>
                <w:sz w:val="20"/>
                <w:lang w:val="fr-FR"/>
              </w:rPr>
            </w:pPr>
            <w:r w:rsidRPr="0052548F">
              <w:rPr>
                <w:sz w:val="20"/>
                <w:lang w:val="fr-FR"/>
              </w:rPr>
              <w:t>•</w:t>
            </w:r>
          </w:p>
        </w:tc>
        <w:tc>
          <w:tcPr>
            <w:tcW w:w="1858"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r>
      <w:tr w:rsidR="00AC33B4" w:rsidRPr="0052548F" w:rsidTr="00573291">
        <w:trPr>
          <w:cantSplit/>
        </w:trPr>
        <w:tc>
          <w:tcPr>
            <w:tcW w:w="2017" w:type="dxa"/>
            <w:shd w:val="clear" w:color="auto" w:fill="auto"/>
          </w:tcPr>
          <w:p w:rsidR="00AC33B4" w:rsidRPr="0052548F" w:rsidRDefault="00AC33B4" w:rsidP="00AC33B4">
            <w:pPr>
              <w:rPr>
                <w:sz w:val="20"/>
                <w:lang w:val="fr-FR"/>
              </w:rPr>
            </w:pPr>
            <w:r w:rsidRPr="0052548F">
              <w:rPr>
                <w:sz w:val="20"/>
                <w:lang w:val="fr-FR"/>
              </w:rPr>
              <w:t>République de Corée</w:t>
            </w:r>
          </w:p>
        </w:tc>
        <w:tc>
          <w:tcPr>
            <w:tcW w:w="1857" w:type="dxa"/>
            <w:shd w:val="clear" w:color="auto" w:fill="auto"/>
          </w:tcPr>
          <w:p w:rsidR="00AC33B4" w:rsidRPr="0052548F" w:rsidRDefault="00AC33B4" w:rsidP="00AC33B4">
            <w:pPr>
              <w:rPr>
                <w:sz w:val="20"/>
                <w:lang w:val="fr-FR"/>
              </w:rPr>
            </w:pPr>
            <w:r w:rsidRPr="0052548F">
              <w:rPr>
                <w:sz w:val="20"/>
                <w:lang w:val="fr-FR"/>
              </w:rPr>
              <w:t>•</w:t>
            </w:r>
          </w:p>
        </w:tc>
        <w:tc>
          <w:tcPr>
            <w:tcW w:w="1857"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r>
      <w:tr w:rsidR="00AC33B4" w:rsidRPr="0052548F" w:rsidTr="00573291">
        <w:trPr>
          <w:cantSplit/>
        </w:trPr>
        <w:tc>
          <w:tcPr>
            <w:tcW w:w="2017" w:type="dxa"/>
            <w:shd w:val="clear" w:color="auto" w:fill="auto"/>
          </w:tcPr>
          <w:p w:rsidR="00AC33B4" w:rsidRPr="0052548F" w:rsidRDefault="00AC33B4" w:rsidP="00AC33B4">
            <w:pPr>
              <w:rPr>
                <w:sz w:val="20"/>
                <w:lang w:val="fr-FR"/>
              </w:rPr>
            </w:pPr>
            <w:r w:rsidRPr="0052548F">
              <w:rPr>
                <w:sz w:val="20"/>
                <w:lang w:val="fr-FR"/>
              </w:rPr>
              <w:t>République de Moldova</w:t>
            </w:r>
          </w:p>
        </w:tc>
        <w:tc>
          <w:tcPr>
            <w:tcW w:w="1857" w:type="dxa"/>
            <w:shd w:val="clear" w:color="auto" w:fill="auto"/>
          </w:tcPr>
          <w:p w:rsidR="00AC33B4" w:rsidRPr="0052548F" w:rsidRDefault="00AC33B4" w:rsidP="00AC33B4">
            <w:pPr>
              <w:rPr>
                <w:sz w:val="20"/>
                <w:lang w:val="fr-FR"/>
              </w:rPr>
            </w:pPr>
            <w:r w:rsidRPr="0052548F">
              <w:rPr>
                <w:sz w:val="20"/>
                <w:lang w:val="fr-FR"/>
              </w:rPr>
              <w:t>•</w:t>
            </w:r>
          </w:p>
        </w:tc>
        <w:tc>
          <w:tcPr>
            <w:tcW w:w="1857"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r>
      <w:tr w:rsidR="00AC33B4" w:rsidRPr="0052548F" w:rsidTr="00573291">
        <w:trPr>
          <w:cantSplit/>
        </w:trPr>
        <w:tc>
          <w:tcPr>
            <w:tcW w:w="2017" w:type="dxa"/>
            <w:shd w:val="clear" w:color="auto" w:fill="auto"/>
          </w:tcPr>
          <w:p w:rsidR="00AC33B4" w:rsidRPr="0052548F" w:rsidRDefault="00AC33B4" w:rsidP="00AC33B4">
            <w:pPr>
              <w:rPr>
                <w:sz w:val="20"/>
                <w:lang w:val="fr-FR"/>
              </w:rPr>
            </w:pPr>
            <w:r w:rsidRPr="0052548F">
              <w:rPr>
                <w:sz w:val="20"/>
                <w:lang w:val="fr-FR"/>
              </w:rPr>
              <w:t>République tchèque</w:t>
            </w:r>
          </w:p>
        </w:tc>
        <w:tc>
          <w:tcPr>
            <w:tcW w:w="1857" w:type="dxa"/>
            <w:shd w:val="clear" w:color="auto" w:fill="auto"/>
          </w:tcPr>
          <w:p w:rsidR="00AC33B4" w:rsidRPr="0052548F" w:rsidRDefault="00AC33B4" w:rsidP="00AC33B4">
            <w:pPr>
              <w:rPr>
                <w:sz w:val="20"/>
                <w:lang w:val="fr-FR"/>
              </w:rPr>
            </w:pPr>
          </w:p>
        </w:tc>
        <w:tc>
          <w:tcPr>
            <w:tcW w:w="1857" w:type="dxa"/>
            <w:shd w:val="clear" w:color="auto" w:fill="auto"/>
          </w:tcPr>
          <w:p w:rsidR="00AC33B4" w:rsidRPr="0052548F" w:rsidRDefault="00AC33B4" w:rsidP="00AC33B4">
            <w:pPr>
              <w:rPr>
                <w:sz w:val="20"/>
                <w:lang w:val="fr-FR"/>
              </w:rPr>
            </w:pPr>
            <w:r w:rsidRPr="0052548F">
              <w:rPr>
                <w:sz w:val="20"/>
                <w:lang w:val="fr-FR"/>
              </w:rPr>
              <w:t>•</w:t>
            </w:r>
          </w:p>
        </w:tc>
        <w:tc>
          <w:tcPr>
            <w:tcW w:w="1858"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r>
      <w:tr w:rsidR="00AC33B4" w:rsidRPr="0052548F" w:rsidTr="00573291">
        <w:trPr>
          <w:cantSplit/>
        </w:trPr>
        <w:tc>
          <w:tcPr>
            <w:tcW w:w="2017" w:type="dxa"/>
            <w:shd w:val="clear" w:color="auto" w:fill="auto"/>
          </w:tcPr>
          <w:p w:rsidR="00AC33B4" w:rsidRPr="0052548F" w:rsidRDefault="00AC33B4" w:rsidP="00AC33B4">
            <w:pPr>
              <w:rPr>
                <w:sz w:val="20"/>
                <w:lang w:val="fr-FR"/>
              </w:rPr>
            </w:pPr>
            <w:r w:rsidRPr="0052548F">
              <w:rPr>
                <w:sz w:val="20"/>
                <w:lang w:val="fr-FR"/>
              </w:rPr>
              <w:t>Roumanie</w:t>
            </w:r>
          </w:p>
        </w:tc>
        <w:tc>
          <w:tcPr>
            <w:tcW w:w="1857" w:type="dxa"/>
            <w:shd w:val="clear" w:color="auto" w:fill="auto"/>
          </w:tcPr>
          <w:p w:rsidR="00AC33B4" w:rsidRPr="0052548F" w:rsidRDefault="00AC33B4" w:rsidP="00AC33B4">
            <w:pPr>
              <w:rPr>
                <w:sz w:val="20"/>
                <w:lang w:val="fr-FR"/>
              </w:rPr>
            </w:pPr>
          </w:p>
        </w:tc>
        <w:tc>
          <w:tcPr>
            <w:tcW w:w="1857" w:type="dxa"/>
            <w:shd w:val="clear" w:color="auto" w:fill="auto"/>
          </w:tcPr>
          <w:p w:rsidR="00AC33B4" w:rsidRPr="0052548F" w:rsidRDefault="00AC33B4" w:rsidP="00AC33B4">
            <w:pPr>
              <w:rPr>
                <w:sz w:val="20"/>
                <w:lang w:val="fr-FR"/>
              </w:rPr>
            </w:pPr>
            <w:r w:rsidRPr="0052548F">
              <w:rPr>
                <w:sz w:val="20"/>
                <w:lang w:val="fr-FR"/>
              </w:rPr>
              <w:t>•</w:t>
            </w:r>
          </w:p>
        </w:tc>
        <w:tc>
          <w:tcPr>
            <w:tcW w:w="1858"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r>
      <w:tr w:rsidR="00AC33B4" w:rsidRPr="0052548F" w:rsidTr="00573291">
        <w:trPr>
          <w:cantSplit/>
        </w:trPr>
        <w:tc>
          <w:tcPr>
            <w:tcW w:w="2017" w:type="dxa"/>
            <w:shd w:val="clear" w:color="auto" w:fill="auto"/>
          </w:tcPr>
          <w:p w:rsidR="00AC33B4" w:rsidRPr="0052548F" w:rsidRDefault="00AC33B4" w:rsidP="00573291">
            <w:pPr>
              <w:rPr>
                <w:sz w:val="20"/>
                <w:lang w:val="fr-FR"/>
              </w:rPr>
            </w:pPr>
            <w:r w:rsidRPr="0052548F">
              <w:rPr>
                <w:sz w:val="20"/>
                <w:lang w:val="fr-FR"/>
              </w:rPr>
              <w:t>Royaume</w:t>
            </w:r>
            <w:r w:rsidR="00573291">
              <w:rPr>
                <w:sz w:val="20"/>
                <w:lang w:val="fr-FR"/>
              </w:rPr>
              <w:t>-</w:t>
            </w:r>
            <w:r w:rsidRPr="0052548F">
              <w:rPr>
                <w:sz w:val="20"/>
                <w:lang w:val="fr-FR"/>
              </w:rPr>
              <w:t>Uni</w:t>
            </w:r>
          </w:p>
        </w:tc>
        <w:tc>
          <w:tcPr>
            <w:tcW w:w="1857" w:type="dxa"/>
            <w:shd w:val="clear" w:color="auto" w:fill="auto"/>
          </w:tcPr>
          <w:p w:rsidR="00AC33B4" w:rsidRPr="0052548F" w:rsidRDefault="00AC33B4" w:rsidP="00AC33B4">
            <w:pPr>
              <w:rPr>
                <w:sz w:val="20"/>
                <w:lang w:val="fr-FR"/>
              </w:rPr>
            </w:pPr>
          </w:p>
        </w:tc>
        <w:tc>
          <w:tcPr>
            <w:tcW w:w="1857" w:type="dxa"/>
            <w:shd w:val="clear" w:color="auto" w:fill="auto"/>
          </w:tcPr>
          <w:p w:rsidR="00AC33B4" w:rsidRPr="0052548F" w:rsidRDefault="00AC33B4" w:rsidP="00AC33B4">
            <w:pPr>
              <w:rPr>
                <w:sz w:val="20"/>
                <w:lang w:val="fr-FR"/>
              </w:rPr>
            </w:pPr>
            <w:r w:rsidRPr="0052548F">
              <w:rPr>
                <w:sz w:val="20"/>
                <w:lang w:val="fr-FR"/>
              </w:rPr>
              <w:t>•</w:t>
            </w:r>
          </w:p>
        </w:tc>
        <w:tc>
          <w:tcPr>
            <w:tcW w:w="1858"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r>
      <w:tr w:rsidR="00AC33B4" w:rsidRPr="0052548F" w:rsidTr="00573291">
        <w:trPr>
          <w:cantSplit/>
        </w:trPr>
        <w:tc>
          <w:tcPr>
            <w:tcW w:w="2017" w:type="dxa"/>
            <w:shd w:val="clear" w:color="auto" w:fill="auto"/>
          </w:tcPr>
          <w:p w:rsidR="00AC33B4" w:rsidRPr="0052548F" w:rsidRDefault="00AC33B4" w:rsidP="00AC33B4">
            <w:pPr>
              <w:rPr>
                <w:sz w:val="20"/>
                <w:lang w:val="fr-FR"/>
              </w:rPr>
            </w:pPr>
            <w:r w:rsidRPr="0052548F">
              <w:rPr>
                <w:sz w:val="20"/>
                <w:lang w:val="fr-FR"/>
              </w:rPr>
              <w:t>Serbie (2008)</w:t>
            </w:r>
          </w:p>
        </w:tc>
        <w:tc>
          <w:tcPr>
            <w:tcW w:w="1857" w:type="dxa"/>
            <w:shd w:val="clear" w:color="auto" w:fill="auto"/>
          </w:tcPr>
          <w:p w:rsidR="00AC33B4" w:rsidRPr="0052548F" w:rsidRDefault="00AC33B4" w:rsidP="00AC33B4">
            <w:pPr>
              <w:rPr>
                <w:sz w:val="20"/>
                <w:lang w:val="fr-FR"/>
              </w:rPr>
            </w:pPr>
            <w:r w:rsidRPr="0052548F">
              <w:rPr>
                <w:sz w:val="20"/>
                <w:lang w:val="fr-FR"/>
              </w:rPr>
              <w:t>•</w:t>
            </w:r>
          </w:p>
        </w:tc>
        <w:tc>
          <w:tcPr>
            <w:tcW w:w="1857"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r>
      <w:tr w:rsidR="00AC33B4" w:rsidRPr="0052548F" w:rsidTr="00573291">
        <w:trPr>
          <w:cantSplit/>
        </w:trPr>
        <w:tc>
          <w:tcPr>
            <w:tcW w:w="2017" w:type="dxa"/>
            <w:shd w:val="clear" w:color="auto" w:fill="auto"/>
          </w:tcPr>
          <w:p w:rsidR="00AC33B4" w:rsidRPr="0052548F" w:rsidRDefault="00AC33B4" w:rsidP="00AC33B4">
            <w:pPr>
              <w:rPr>
                <w:sz w:val="20"/>
                <w:lang w:val="fr-FR"/>
              </w:rPr>
            </w:pPr>
            <w:r w:rsidRPr="0052548F">
              <w:rPr>
                <w:sz w:val="20"/>
                <w:lang w:val="fr-FR"/>
              </w:rPr>
              <w:t>Singapour (2008)</w:t>
            </w:r>
          </w:p>
        </w:tc>
        <w:tc>
          <w:tcPr>
            <w:tcW w:w="1857" w:type="dxa"/>
            <w:shd w:val="clear" w:color="auto" w:fill="auto"/>
          </w:tcPr>
          <w:p w:rsidR="00AC33B4" w:rsidRPr="0052548F" w:rsidRDefault="00AC33B4" w:rsidP="00AC33B4">
            <w:pPr>
              <w:rPr>
                <w:sz w:val="20"/>
                <w:lang w:val="fr-FR"/>
              </w:rPr>
            </w:pPr>
          </w:p>
        </w:tc>
        <w:tc>
          <w:tcPr>
            <w:tcW w:w="1857"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r w:rsidRPr="0052548F">
              <w:rPr>
                <w:sz w:val="20"/>
                <w:lang w:val="fr-FR"/>
              </w:rPr>
              <w:t>•</w:t>
            </w:r>
          </w:p>
        </w:tc>
      </w:tr>
      <w:tr w:rsidR="00AC33B4" w:rsidRPr="0052548F" w:rsidTr="00573291">
        <w:trPr>
          <w:cantSplit/>
        </w:trPr>
        <w:tc>
          <w:tcPr>
            <w:tcW w:w="2017" w:type="dxa"/>
            <w:shd w:val="clear" w:color="auto" w:fill="auto"/>
          </w:tcPr>
          <w:p w:rsidR="00AC33B4" w:rsidRPr="0052548F" w:rsidRDefault="00AC33B4" w:rsidP="00AC33B4">
            <w:pPr>
              <w:rPr>
                <w:sz w:val="20"/>
                <w:lang w:val="fr-FR"/>
              </w:rPr>
            </w:pPr>
            <w:r w:rsidRPr="0052548F">
              <w:rPr>
                <w:sz w:val="20"/>
                <w:lang w:val="fr-FR"/>
              </w:rPr>
              <w:t>Slovaquie</w:t>
            </w:r>
          </w:p>
        </w:tc>
        <w:tc>
          <w:tcPr>
            <w:tcW w:w="1857" w:type="dxa"/>
            <w:shd w:val="clear" w:color="auto" w:fill="auto"/>
          </w:tcPr>
          <w:p w:rsidR="00AC33B4" w:rsidRPr="0052548F" w:rsidRDefault="00AC33B4" w:rsidP="00AC33B4">
            <w:pPr>
              <w:rPr>
                <w:sz w:val="20"/>
                <w:lang w:val="fr-FR"/>
              </w:rPr>
            </w:pPr>
          </w:p>
        </w:tc>
        <w:tc>
          <w:tcPr>
            <w:tcW w:w="1857" w:type="dxa"/>
            <w:shd w:val="clear" w:color="auto" w:fill="auto"/>
          </w:tcPr>
          <w:p w:rsidR="00AC33B4" w:rsidRPr="0052548F" w:rsidRDefault="00AC33B4" w:rsidP="00AC33B4">
            <w:pPr>
              <w:rPr>
                <w:sz w:val="20"/>
                <w:lang w:val="fr-FR"/>
              </w:rPr>
            </w:pPr>
            <w:r w:rsidRPr="0052548F">
              <w:rPr>
                <w:sz w:val="20"/>
                <w:lang w:val="fr-FR"/>
              </w:rPr>
              <w:t>•</w:t>
            </w:r>
          </w:p>
        </w:tc>
        <w:tc>
          <w:tcPr>
            <w:tcW w:w="1858"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r>
      <w:tr w:rsidR="00AC33B4" w:rsidRPr="0052548F" w:rsidTr="00573291">
        <w:trPr>
          <w:cantSplit/>
        </w:trPr>
        <w:tc>
          <w:tcPr>
            <w:tcW w:w="2017" w:type="dxa"/>
            <w:shd w:val="clear" w:color="auto" w:fill="auto"/>
          </w:tcPr>
          <w:p w:rsidR="00AC33B4" w:rsidRPr="0052548F" w:rsidRDefault="00AC33B4" w:rsidP="00AC33B4">
            <w:pPr>
              <w:rPr>
                <w:sz w:val="20"/>
                <w:lang w:val="fr-FR"/>
              </w:rPr>
            </w:pPr>
            <w:r w:rsidRPr="0052548F">
              <w:rPr>
                <w:sz w:val="20"/>
                <w:lang w:val="fr-FR"/>
              </w:rPr>
              <w:t>Slovénie</w:t>
            </w:r>
          </w:p>
        </w:tc>
        <w:tc>
          <w:tcPr>
            <w:tcW w:w="1857" w:type="dxa"/>
            <w:shd w:val="clear" w:color="auto" w:fill="auto"/>
          </w:tcPr>
          <w:p w:rsidR="00AC33B4" w:rsidRPr="0052548F" w:rsidRDefault="00AC33B4" w:rsidP="00AC33B4">
            <w:pPr>
              <w:rPr>
                <w:sz w:val="20"/>
                <w:lang w:val="fr-FR"/>
              </w:rPr>
            </w:pPr>
          </w:p>
        </w:tc>
        <w:tc>
          <w:tcPr>
            <w:tcW w:w="1857" w:type="dxa"/>
            <w:shd w:val="clear" w:color="auto" w:fill="auto"/>
          </w:tcPr>
          <w:p w:rsidR="00AC33B4" w:rsidRPr="0052548F" w:rsidRDefault="00AC33B4" w:rsidP="00AC33B4">
            <w:pPr>
              <w:rPr>
                <w:sz w:val="20"/>
                <w:lang w:val="fr-FR"/>
              </w:rPr>
            </w:pPr>
            <w:r w:rsidRPr="0052548F">
              <w:rPr>
                <w:sz w:val="20"/>
                <w:lang w:val="fr-FR"/>
              </w:rPr>
              <w:t>•</w:t>
            </w:r>
          </w:p>
        </w:tc>
        <w:tc>
          <w:tcPr>
            <w:tcW w:w="1858"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r>
      <w:tr w:rsidR="00AC33B4" w:rsidRPr="0052548F" w:rsidTr="00573291">
        <w:trPr>
          <w:cantSplit/>
        </w:trPr>
        <w:tc>
          <w:tcPr>
            <w:tcW w:w="2017" w:type="dxa"/>
            <w:shd w:val="clear" w:color="auto" w:fill="auto"/>
          </w:tcPr>
          <w:p w:rsidR="00AC33B4" w:rsidRPr="0052548F" w:rsidRDefault="00AC33B4" w:rsidP="00AC33B4">
            <w:pPr>
              <w:rPr>
                <w:sz w:val="20"/>
                <w:lang w:val="fr-FR"/>
              </w:rPr>
            </w:pPr>
            <w:r w:rsidRPr="0052548F">
              <w:rPr>
                <w:sz w:val="20"/>
                <w:lang w:val="fr-FR"/>
              </w:rPr>
              <w:t>Soudan</w:t>
            </w:r>
          </w:p>
        </w:tc>
        <w:tc>
          <w:tcPr>
            <w:tcW w:w="1857" w:type="dxa"/>
            <w:shd w:val="clear" w:color="auto" w:fill="auto"/>
          </w:tcPr>
          <w:p w:rsidR="00AC33B4" w:rsidRPr="0052548F" w:rsidRDefault="00AC33B4" w:rsidP="00AC33B4">
            <w:pPr>
              <w:rPr>
                <w:sz w:val="20"/>
                <w:lang w:val="fr-FR"/>
              </w:rPr>
            </w:pPr>
          </w:p>
        </w:tc>
        <w:tc>
          <w:tcPr>
            <w:tcW w:w="1857" w:type="dxa"/>
            <w:shd w:val="clear" w:color="auto" w:fill="auto"/>
          </w:tcPr>
          <w:p w:rsidR="00AC33B4" w:rsidRPr="0052548F" w:rsidRDefault="00AC33B4" w:rsidP="00AC33B4">
            <w:pPr>
              <w:rPr>
                <w:sz w:val="20"/>
                <w:lang w:val="fr-FR"/>
              </w:rPr>
            </w:pPr>
            <w:r w:rsidRPr="0052548F">
              <w:rPr>
                <w:sz w:val="20"/>
                <w:lang w:val="fr-FR"/>
              </w:rPr>
              <w:t>•</w:t>
            </w:r>
          </w:p>
        </w:tc>
        <w:tc>
          <w:tcPr>
            <w:tcW w:w="1858"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r>
      <w:tr w:rsidR="00AC33B4" w:rsidRPr="0052548F" w:rsidTr="00573291">
        <w:trPr>
          <w:cantSplit/>
        </w:trPr>
        <w:tc>
          <w:tcPr>
            <w:tcW w:w="2017" w:type="dxa"/>
            <w:shd w:val="clear" w:color="auto" w:fill="auto"/>
          </w:tcPr>
          <w:p w:rsidR="00AC33B4" w:rsidRPr="0052548F" w:rsidRDefault="00AC33B4" w:rsidP="00AC33B4">
            <w:pPr>
              <w:rPr>
                <w:sz w:val="20"/>
                <w:lang w:val="fr-FR"/>
              </w:rPr>
            </w:pPr>
            <w:r w:rsidRPr="0052548F">
              <w:rPr>
                <w:sz w:val="20"/>
                <w:lang w:val="fr-FR"/>
              </w:rPr>
              <w:t>Suède</w:t>
            </w:r>
          </w:p>
        </w:tc>
        <w:tc>
          <w:tcPr>
            <w:tcW w:w="1857" w:type="dxa"/>
            <w:shd w:val="clear" w:color="auto" w:fill="auto"/>
          </w:tcPr>
          <w:p w:rsidR="00AC33B4" w:rsidRPr="0052548F" w:rsidRDefault="00AC33B4" w:rsidP="00AC33B4">
            <w:pPr>
              <w:rPr>
                <w:sz w:val="20"/>
                <w:lang w:val="fr-FR"/>
              </w:rPr>
            </w:pPr>
            <w:r w:rsidRPr="0052548F">
              <w:rPr>
                <w:sz w:val="20"/>
                <w:lang w:val="fr-FR"/>
              </w:rPr>
              <w:t>•</w:t>
            </w:r>
          </w:p>
        </w:tc>
        <w:tc>
          <w:tcPr>
            <w:tcW w:w="1857"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r>
      <w:tr w:rsidR="00AC33B4" w:rsidRPr="0052548F" w:rsidTr="00573291">
        <w:trPr>
          <w:cantSplit/>
        </w:trPr>
        <w:tc>
          <w:tcPr>
            <w:tcW w:w="2017" w:type="dxa"/>
            <w:shd w:val="clear" w:color="auto" w:fill="auto"/>
          </w:tcPr>
          <w:p w:rsidR="00AC33B4" w:rsidRPr="0052548F" w:rsidRDefault="00AC33B4" w:rsidP="00AC33B4">
            <w:pPr>
              <w:rPr>
                <w:sz w:val="20"/>
                <w:lang w:val="fr-FR"/>
              </w:rPr>
            </w:pPr>
            <w:r w:rsidRPr="0052548F">
              <w:rPr>
                <w:sz w:val="20"/>
                <w:lang w:val="fr-FR"/>
              </w:rPr>
              <w:t>Suisse</w:t>
            </w:r>
          </w:p>
        </w:tc>
        <w:tc>
          <w:tcPr>
            <w:tcW w:w="1857" w:type="dxa"/>
            <w:shd w:val="clear" w:color="auto" w:fill="auto"/>
          </w:tcPr>
          <w:p w:rsidR="00AC33B4" w:rsidRPr="0052548F" w:rsidRDefault="00AC33B4" w:rsidP="00AC33B4">
            <w:pPr>
              <w:rPr>
                <w:sz w:val="20"/>
                <w:lang w:val="fr-FR"/>
              </w:rPr>
            </w:pPr>
          </w:p>
        </w:tc>
        <w:tc>
          <w:tcPr>
            <w:tcW w:w="1857" w:type="dxa"/>
            <w:shd w:val="clear" w:color="auto" w:fill="auto"/>
          </w:tcPr>
          <w:p w:rsidR="00AC33B4" w:rsidRPr="0052548F" w:rsidRDefault="00AC33B4" w:rsidP="00AC33B4">
            <w:pPr>
              <w:rPr>
                <w:sz w:val="20"/>
                <w:lang w:val="fr-FR"/>
              </w:rPr>
            </w:pPr>
            <w:r w:rsidRPr="0052548F">
              <w:rPr>
                <w:sz w:val="20"/>
                <w:lang w:val="fr-FR"/>
              </w:rPr>
              <w:t>•</w:t>
            </w:r>
          </w:p>
        </w:tc>
        <w:tc>
          <w:tcPr>
            <w:tcW w:w="1858"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r>
      <w:tr w:rsidR="00AC33B4" w:rsidRPr="0052548F" w:rsidTr="00573291">
        <w:trPr>
          <w:cantSplit/>
        </w:trPr>
        <w:tc>
          <w:tcPr>
            <w:tcW w:w="2017" w:type="dxa"/>
            <w:shd w:val="clear" w:color="auto" w:fill="auto"/>
          </w:tcPr>
          <w:p w:rsidR="00AC33B4" w:rsidRPr="0052548F" w:rsidRDefault="00AC33B4" w:rsidP="00AC33B4">
            <w:pPr>
              <w:rPr>
                <w:sz w:val="20"/>
                <w:lang w:val="fr-FR"/>
              </w:rPr>
            </w:pPr>
            <w:r w:rsidRPr="0052548F">
              <w:rPr>
                <w:sz w:val="20"/>
                <w:lang w:val="fr-FR"/>
              </w:rPr>
              <w:t>Tadjikistan</w:t>
            </w:r>
          </w:p>
        </w:tc>
        <w:tc>
          <w:tcPr>
            <w:tcW w:w="1857" w:type="dxa"/>
            <w:shd w:val="clear" w:color="auto" w:fill="auto"/>
          </w:tcPr>
          <w:p w:rsidR="00AC33B4" w:rsidRPr="0052548F" w:rsidRDefault="00AC33B4" w:rsidP="00AC33B4">
            <w:pPr>
              <w:rPr>
                <w:sz w:val="20"/>
                <w:lang w:val="fr-FR"/>
              </w:rPr>
            </w:pPr>
            <w:r w:rsidRPr="0052548F">
              <w:rPr>
                <w:sz w:val="20"/>
                <w:lang w:val="fr-FR"/>
              </w:rPr>
              <w:t>•</w:t>
            </w:r>
          </w:p>
        </w:tc>
        <w:tc>
          <w:tcPr>
            <w:tcW w:w="1857"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r>
      <w:tr w:rsidR="00AC33B4" w:rsidRPr="0052548F" w:rsidTr="00573291">
        <w:trPr>
          <w:cantSplit/>
        </w:trPr>
        <w:tc>
          <w:tcPr>
            <w:tcW w:w="2017" w:type="dxa"/>
            <w:shd w:val="clear" w:color="auto" w:fill="auto"/>
          </w:tcPr>
          <w:p w:rsidR="00AC33B4" w:rsidRPr="0052548F" w:rsidRDefault="00AC33B4" w:rsidP="00AC33B4">
            <w:pPr>
              <w:rPr>
                <w:sz w:val="20"/>
                <w:lang w:val="fr-FR"/>
              </w:rPr>
            </w:pPr>
            <w:r w:rsidRPr="0052548F">
              <w:rPr>
                <w:sz w:val="20"/>
                <w:lang w:val="fr-FR"/>
              </w:rPr>
              <w:t>Tunisie</w:t>
            </w:r>
          </w:p>
        </w:tc>
        <w:tc>
          <w:tcPr>
            <w:tcW w:w="1857" w:type="dxa"/>
            <w:shd w:val="clear" w:color="auto" w:fill="auto"/>
          </w:tcPr>
          <w:p w:rsidR="00AC33B4" w:rsidRPr="0052548F" w:rsidRDefault="00AC33B4" w:rsidP="00AC33B4">
            <w:pPr>
              <w:rPr>
                <w:sz w:val="20"/>
                <w:lang w:val="fr-FR"/>
              </w:rPr>
            </w:pPr>
          </w:p>
        </w:tc>
        <w:tc>
          <w:tcPr>
            <w:tcW w:w="1857"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r w:rsidRPr="0052548F">
              <w:rPr>
                <w:sz w:val="20"/>
                <w:lang w:val="fr-FR"/>
              </w:rPr>
              <w:t>•</w:t>
            </w:r>
          </w:p>
        </w:tc>
      </w:tr>
      <w:tr w:rsidR="00AC33B4" w:rsidRPr="0052548F" w:rsidTr="00573291">
        <w:trPr>
          <w:cantSplit/>
        </w:trPr>
        <w:tc>
          <w:tcPr>
            <w:tcW w:w="2017" w:type="dxa"/>
            <w:shd w:val="clear" w:color="auto" w:fill="auto"/>
          </w:tcPr>
          <w:p w:rsidR="00AC33B4" w:rsidRPr="0052548F" w:rsidRDefault="00AC33B4" w:rsidP="00AC33B4">
            <w:pPr>
              <w:rPr>
                <w:sz w:val="20"/>
                <w:lang w:val="fr-FR"/>
              </w:rPr>
            </w:pPr>
            <w:r w:rsidRPr="0052548F">
              <w:rPr>
                <w:sz w:val="20"/>
                <w:lang w:val="fr-FR"/>
              </w:rPr>
              <w:t>Turkménistan</w:t>
            </w:r>
          </w:p>
        </w:tc>
        <w:tc>
          <w:tcPr>
            <w:tcW w:w="1857" w:type="dxa"/>
            <w:shd w:val="clear" w:color="auto" w:fill="auto"/>
          </w:tcPr>
          <w:p w:rsidR="00AC33B4" w:rsidRPr="0052548F" w:rsidRDefault="00AC33B4" w:rsidP="00AC33B4">
            <w:pPr>
              <w:rPr>
                <w:sz w:val="20"/>
                <w:lang w:val="fr-FR"/>
              </w:rPr>
            </w:pPr>
            <w:r w:rsidRPr="0052548F">
              <w:rPr>
                <w:sz w:val="20"/>
                <w:lang w:val="fr-FR"/>
              </w:rPr>
              <w:t>•</w:t>
            </w:r>
          </w:p>
        </w:tc>
        <w:tc>
          <w:tcPr>
            <w:tcW w:w="1857"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r>
      <w:tr w:rsidR="00AC33B4" w:rsidRPr="0052548F" w:rsidTr="00573291">
        <w:trPr>
          <w:cantSplit/>
        </w:trPr>
        <w:tc>
          <w:tcPr>
            <w:tcW w:w="2017" w:type="dxa"/>
            <w:shd w:val="clear" w:color="auto" w:fill="auto"/>
          </w:tcPr>
          <w:p w:rsidR="00AC33B4" w:rsidRPr="0052548F" w:rsidRDefault="00AC33B4" w:rsidP="00AC33B4">
            <w:pPr>
              <w:rPr>
                <w:sz w:val="20"/>
                <w:lang w:val="fr-FR"/>
              </w:rPr>
            </w:pPr>
            <w:r w:rsidRPr="0052548F">
              <w:rPr>
                <w:sz w:val="20"/>
                <w:lang w:val="fr-FR"/>
              </w:rPr>
              <w:t>Turquie</w:t>
            </w:r>
          </w:p>
        </w:tc>
        <w:tc>
          <w:tcPr>
            <w:tcW w:w="1857" w:type="dxa"/>
            <w:shd w:val="clear" w:color="auto" w:fill="auto"/>
          </w:tcPr>
          <w:p w:rsidR="00AC33B4" w:rsidRPr="0052548F" w:rsidRDefault="00AC33B4" w:rsidP="00AC33B4">
            <w:pPr>
              <w:rPr>
                <w:sz w:val="20"/>
                <w:lang w:val="fr-FR"/>
              </w:rPr>
            </w:pPr>
            <w:r w:rsidRPr="0052548F">
              <w:rPr>
                <w:sz w:val="20"/>
                <w:lang w:val="fr-FR"/>
              </w:rPr>
              <w:t>•</w:t>
            </w:r>
          </w:p>
        </w:tc>
        <w:tc>
          <w:tcPr>
            <w:tcW w:w="1857"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r>
      <w:tr w:rsidR="00AC33B4" w:rsidRPr="0052548F" w:rsidTr="00573291">
        <w:trPr>
          <w:cantSplit/>
        </w:trPr>
        <w:tc>
          <w:tcPr>
            <w:tcW w:w="2017" w:type="dxa"/>
            <w:shd w:val="clear" w:color="auto" w:fill="auto"/>
          </w:tcPr>
          <w:p w:rsidR="00AC33B4" w:rsidRPr="0052548F" w:rsidRDefault="00AC33B4" w:rsidP="00AC33B4">
            <w:pPr>
              <w:rPr>
                <w:sz w:val="20"/>
                <w:lang w:val="fr-FR"/>
              </w:rPr>
            </w:pPr>
            <w:r w:rsidRPr="0052548F">
              <w:rPr>
                <w:sz w:val="20"/>
                <w:lang w:val="fr-FR"/>
              </w:rPr>
              <w:t>Ukraine</w:t>
            </w:r>
          </w:p>
        </w:tc>
        <w:tc>
          <w:tcPr>
            <w:tcW w:w="1857" w:type="dxa"/>
            <w:shd w:val="clear" w:color="auto" w:fill="auto"/>
          </w:tcPr>
          <w:p w:rsidR="00AC33B4" w:rsidRPr="0052548F" w:rsidRDefault="00AC33B4" w:rsidP="00AC33B4">
            <w:pPr>
              <w:rPr>
                <w:sz w:val="20"/>
                <w:lang w:val="fr-FR"/>
              </w:rPr>
            </w:pPr>
            <w:r w:rsidRPr="0052548F">
              <w:rPr>
                <w:sz w:val="20"/>
                <w:lang w:val="fr-FR"/>
              </w:rPr>
              <w:t>•</w:t>
            </w:r>
          </w:p>
        </w:tc>
        <w:tc>
          <w:tcPr>
            <w:tcW w:w="1857"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r>
      <w:tr w:rsidR="00AC33B4" w:rsidRPr="0052548F" w:rsidTr="00573291">
        <w:trPr>
          <w:cantSplit/>
        </w:trPr>
        <w:tc>
          <w:tcPr>
            <w:tcW w:w="2017" w:type="dxa"/>
            <w:shd w:val="clear" w:color="auto" w:fill="auto"/>
          </w:tcPr>
          <w:p w:rsidR="00AC33B4" w:rsidRPr="0052548F" w:rsidRDefault="00AC33B4" w:rsidP="00AC33B4">
            <w:pPr>
              <w:rPr>
                <w:sz w:val="20"/>
                <w:lang w:val="fr-FR"/>
              </w:rPr>
            </w:pPr>
            <w:r w:rsidRPr="0052548F">
              <w:rPr>
                <w:sz w:val="20"/>
                <w:lang w:val="fr-FR"/>
              </w:rPr>
              <w:t>Union européenne</w:t>
            </w:r>
          </w:p>
        </w:tc>
        <w:tc>
          <w:tcPr>
            <w:tcW w:w="1857" w:type="dxa"/>
            <w:shd w:val="clear" w:color="auto" w:fill="auto"/>
          </w:tcPr>
          <w:p w:rsidR="00AC33B4" w:rsidRPr="0052548F" w:rsidRDefault="00AC33B4" w:rsidP="00AC33B4">
            <w:pPr>
              <w:rPr>
                <w:sz w:val="20"/>
                <w:lang w:val="fr-FR"/>
              </w:rPr>
            </w:pPr>
          </w:p>
        </w:tc>
        <w:tc>
          <w:tcPr>
            <w:tcW w:w="1857"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r w:rsidRPr="0052548F">
              <w:rPr>
                <w:sz w:val="20"/>
                <w:lang w:val="fr-FR"/>
              </w:rPr>
              <w:t>•</w:t>
            </w:r>
          </w:p>
        </w:tc>
      </w:tr>
      <w:tr w:rsidR="00AC33B4" w:rsidRPr="0052548F" w:rsidTr="00573291">
        <w:trPr>
          <w:cantSplit/>
        </w:trPr>
        <w:tc>
          <w:tcPr>
            <w:tcW w:w="2017" w:type="dxa"/>
            <w:shd w:val="clear" w:color="auto" w:fill="auto"/>
          </w:tcPr>
          <w:p w:rsidR="00AC33B4" w:rsidRPr="0052548F" w:rsidRDefault="00AC33B4" w:rsidP="00AC33B4">
            <w:pPr>
              <w:rPr>
                <w:sz w:val="20"/>
                <w:lang w:val="fr-FR"/>
              </w:rPr>
            </w:pPr>
            <w:r w:rsidRPr="0052548F">
              <w:rPr>
                <w:sz w:val="20"/>
                <w:lang w:val="fr-FR"/>
              </w:rPr>
              <w:t>Viet Nam</w:t>
            </w:r>
          </w:p>
        </w:tc>
        <w:tc>
          <w:tcPr>
            <w:tcW w:w="1857" w:type="dxa"/>
            <w:shd w:val="clear" w:color="auto" w:fill="auto"/>
          </w:tcPr>
          <w:p w:rsidR="00AC33B4" w:rsidRPr="0052548F" w:rsidRDefault="00AC33B4" w:rsidP="00AC33B4">
            <w:pPr>
              <w:rPr>
                <w:sz w:val="20"/>
                <w:lang w:val="fr-FR"/>
              </w:rPr>
            </w:pPr>
            <w:r w:rsidRPr="0052548F">
              <w:rPr>
                <w:sz w:val="20"/>
                <w:lang w:val="fr-FR"/>
              </w:rPr>
              <w:t>•</w:t>
            </w:r>
          </w:p>
        </w:tc>
        <w:tc>
          <w:tcPr>
            <w:tcW w:w="1857"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r>
      <w:tr w:rsidR="00AC33B4" w:rsidRPr="0052548F" w:rsidTr="00573291">
        <w:trPr>
          <w:cantSplit/>
        </w:trPr>
        <w:tc>
          <w:tcPr>
            <w:tcW w:w="2017" w:type="dxa"/>
            <w:shd w:val="clear" w:color="auto" w:fill="auto"/>
          </w:tcPr>
          <w:p w:rsidR="00AC33B4" w:rsidRPr="0052548F" w:rsidRDefault="00AC33B4" w:rsidP="00AC33B4">
            <w:pPr>
              <w:rPr>
                <w:sz w:val="20"/>
                <w:lang w:val="fr-FR"/>
              </w:rPr>
            </w:pPr>
            <w:r w:rsidRPr="0052548F">
              <w:rPr>
                <w:sz w:val="20"/>
                <w:lang w:val="fr-FR"/>
              </w:rPr>
              <w:t>Zambie</w:t>
            </w:r>
          </w:p>
        </w:tc>
        <w:tc>
          <w:tcPr>
            <w:tcW w:w="1857" w:type="dxa"/>
            <w:shd w:val="clear" w:color="auto" w:fill="auto"/>
          </w:tcPr>
          <w:p w:rsidR="00AC33B4" w:rsidRPr="0052548F" w:rsidRDefault="00AC33B4" w:rsidP="00AC33B4">
            <w:pPr>
              <w:rPr>
                <w:sz w:val="20"/>
                <w:lang w:val="fr-FR"/>
              </w:rPr>
            </w:pPr>
          </w:p>
        </w:tc>
        <w:tc>
          <w:tcPr>
            <w:tcW w:w="1857" w:type="dxa"/>
            <w:shd w:val="clear" w:color="auto" w:fill="auto"/>
          </w:tcPr>
          <w:p w:rsidR="00AC33B4" w:rsidRPr="0052548F" w:rsidRDefault="00AC33B4" w:rsidP="00AC33B4">
            <w:pPr>
              <w:rPr>
                <w:sz w:val="20"/>
                <w:lang w:val="fr-FR"/>
              </w:rPr>
            </w:pPr>
            <w:r w:rsidRPr="0052548F">
              <w:rPr>
                <w:sz w:val="20"/>
                <w:lang w:val="fr-FR"/>
              </w:rPr>
              <w:t>•</w:t>
            </w:r>
          </w:p>
        </w:tc>
        <w:tc>
          <w:tcPr>
            <w:tcW w:w="1858"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r>
    </w:tbl>
    <w:p w:rsidR="00AC33B4" w:rsidRPr="0052548F" w:rsidRDefault="00AC33B4" w:rsidP="00AC33B4">
      <w:pPr>
        <w:ind w:left="360"/>
        <w:jc w:val="center"/>
        <w:rPr>
          <w:sz w:val="20"/>
          <w:lang w:val="fr-FR"/>
        </w:rPr>
      </w:pPr>
    </w:p>
    <w:p w:rsidR="00AC33B4" w:rsidRPr="0052548F" w:rsidRDefault="00AC33B4" w:rsidP="00AC33B4">
      <w:pPr>
        <w:ind w:left="360"/>
        <w:jc w:val="center"/>
        <w:rPr>
          <w:sz w:val="20"/>
          <w:lang w:val="fr-FR"/>
        </w:rPr>
      </w:pPr>
    </w:p>
    <w:p w:rsidR="00AC33B4" w:rsidRPr="0052548F" w:rsidRDefault="00AC33B4" w:rsidP="00AC33B4">
      <w:pPr>
        <w:ind w:left="360"/>
        <w:jc w:val="center"/>
        <w:rPr>
          <w:sz w:val="20"/>
          <w:lang w:val="fr-FR"/>
        </w:rPr>
      </w:pPr>
      <w:r w:rsidRPr="0052548F">
        <w:rPr>
          <w:sz w:val="20"/>
          <w:lang w:val="fr-F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7"/>
        <w:gridCol w:w="1827"/>
        <w:gridCol w:w="1681"/>
        <w:gridCol w:w="1720"/>
        <w:gridCol w:w="2326"/>
      </w:tblGrid>
      <w:tr w:rsidR="00AC33B4" w:rsidRPr="0052548F" w:rsidTr="0052548F">
        <w:trPr>
          <w:cantSplit/>
          <w:tblHeader/>
        </w:trPr>
        <w:tc>
          <w:tcPr>
            <w:tcW w:w="2017" w:type="dxa"/>
            <w:vMerge w:val="restart"/>
            <w:shd w:val="clear" w:color="auto" w:fill="auto"/>
          </w:tcPr>
          <w:p w:rsidR="00AC33B4" w:rsidRPr="0052548F" w:rsidRDefault="00AC33B4" w:rsidP="00AC33B4">
            <w:pPr>
              <w:rPr>
                <w:b/>
                <w:sz w:val="20"/>
                <w:lang w:val="fr-FR"/>
              </w:rPr>
            </w:pPr>
            <w:r w:rsidRPr="0052548F">
              <w:rPr>
                <w:b/>
                <w:sz w:val="20"/>
                <w:lang w:val="fr-FR"/>
              </w:rPr>
              <w:lastRenderedPageBreak/>
              <w:t>Partie contractante</w:t>
            </w:r>
          </w:p>
        </w:tc>
        <w:tc>
          <w:tcPr>
            <w:tcW w:w="7554" w:type="dxa"/>
            <w:gridSpan w:val="4"/>
            <w:shd w:val="clear" w:color="auto" w:fill="auto"/>
          </w:tcPr>
          <w:p w:rsidR="00AC33B4" w:rsidRPr="0052548F" w:rsidRDefault="00AC33B4" w:rsidP="00AC33B4">
            <w:pPr>
              <w:rPr>
                <w:b/>
                <w:sz w:val="20"/>
                <w:lang w:val="fr-FR"/>
              </w:rPr>
            </w:pPr>
            <w:r w:rsidRPr="0052548F">
              <w:rPr>
                <w:b/>
                <w:sz w:val="20"/>
                <w:lang w:val="fr-FR"/>
              </w:rPr>
              <w:t>QUESTION III.3.</w:t>
            </w:r>
          </w:p>
          <w:p w:rsidR="00AC33B4" w:rsidRPr="0052548F" w:rsidRDefault="00AC33B4" w:rsidP="00AC33B4">
            <w:pPr>
              <w:rPr>
                <w:b/>
                <w:sz w:val="20"/>
                <w:lang w:val="fr-FR"/>
              </w:rPr>
            </w:pPr>
            <w:r w:rsidRPr="0052548F">
              <w:rPr>
                <w:b/>
                <w:sz w:val="20"/>
                <w:lang w:val="fr-FR"/>
              </w:rPr>
              <w:t>III.</w:t>
            </w:r>
            <w:r w:rsidRPr="0052548F">
              <w:rPr>
                <w:b/>
                <w:sz w:val="20"/>
                <w:lang w:val="fr-FR"/>
              </w:rPr>
              <w:tab/>
              <w:t>PRATIQUE OU PRATIQUE ÉVENTUELLE DE VOTRE OFFICE</w:t>
            </w:r>
          </w:p>
          <w:p w:rsidR="00AC33B4" w:rsidRPr="0052548F" w:rsidRDefault="00AC33B4" w:rsidP="00AC33B4">
            <w:pPr>
              <w:ind w:left="1120" w:hanging="553"/>
              <w:rPr>
                <w:b/>
                <w:sz w:val="20"/>
                <w:lang w:val="fr-FR"/>
              </w:rPr>
            </w:pPr>
            <w:r w:rsidRPr="0052548F">
              <w:rPr>
                <w:b/>
                <w:sz w:val="20"/>
                <w:lang w:val="fr-FR"/>
              </w:rPr>
              <w:t>3.</w:t>
            </w:r>
            <w:r w:rsidRPr="0052548F">
              <w:rPr>
                <w:b/>
                <w:sz w:val="20"/>
                <w:lang w:val="fr-FR"/>
              </w:rPr>
              <w:tab/>
              <w:t>À quel moment votre Office considère</w:t>
            </w:r>
            <w:r w:rsidRPr="0052548F">
              <w:rPr>
                <w:b/>
                <w:sz w:val="20"/>
                <w:lang w:val="fr-FR"/>
              </w:rPr>
              <w:noBreakHyphen/>
              <w:t>t</w:t>
            </w:r>
            <w:r w:rsidRPr="0052548F">
              <w:rPr>
                <w:b/>
                <w:sz w:val="20"/>
                <w:lang w:val="fr-FR"/>
              </w:rPr>
              <w:noBreakHyphen/>
              <w:t>il ou considérerait</w:t>
            </w:r>
            <w:r w:rsidRPr="0052548F">
              <w:rPr>
                <w:b/>
                <w:sz w:val="20"/>
                <w:lang w:val="fr-FR"/>
              </w:rPr>
              <w:noBreakHyphen/>
              <w:t>il qu’il y a remplacement?</w:t>
            </w:r>
          </w:p>
        </w:tc>
      </w:tr>
      <w:tr w:rsidR="00AC33B4" w:rsidRPr="0052548F" w:rsidTr="0052548F">
        <w:trPr>
          <w:cantSplit/>
          <w:tblHeader/>
        </w:trPr>
        <w:tc>
          <w:tcPr>
            <w:tcW w:w="2017" w:type="dxa"/>
            <w:vMerge/>
            <w:shd w:val="clear" w:color="auto" w:fill="auto"/>
          </w:tcPr>
          <w:p w:rsidR="00AC33B4" w:rsidRPr="0052548F" w:rsidRDefault="00AC33B4" w:rsidP="00AC33B4">
            <w:pPr>
              <w:rPr>
                <w:sz w:val="20"/>
                <w:lang w:val="fr-FR"/>
              </w:rPr>
            </w:pPr>
          </w:p>
        </w:tc>
        <w:tc>
          <w:tcPr>
            <w:tcW w:w="1827" w:type="dxa"/>
            <w:shd w:val="clear" w:color="auto" w:fill="auto"/>
          </w:tcPr>
          <w:p w:rsidR="00AC33B4" w:rsidRPr="0052548F" w:rsidRDefault="00AC33B4" w:rsidP="00AC33B4">
            <w:pPr>
              <w:rPr>
                <w:b/>
                <w:sz w:val="20"/>
                <w:lang w:val="fr-FR"/>
              </w:rPr>
            </w:pPr>
            <w:r w:rsidRPr="0052548F">
              <w:rPr>
                <w:b/>
                <w:sz w:val="20"/>
                <w:lang w:val="fr-FR"/>
              </w:rPr>
              <w:t>À la date de l’enregistrement international ou de la désignation postérieure</w:t>
            </w:r>
          </w:p>
        </w:tc>
        <w:tc>
          <w:tcPr>
            <w:tcW w:w="1681" w:type="dxa"/>
            <w:shd w:val="clear" w:color="auto" w:fill="auto"/>
          </w:tcPr>
          <w:p w:rsidR="00AC33B4" w:rsidRPr="0052548F" w:rsidRDefault="00AC33B4" w:rsidP="00AC33B4">
            <w:pPr>
              <w:rPr>
                <w:b/>
                <w:sz w:val="20"/>
                <w:lang w:val="fr-FR"/>
              </w:rPr>
            </w:pPr>
            <w:r w:rsidRPr="0052548F">
              <w:rPr>
                <w:b/>
                <w:sz w:val="20"/>
                <w:lang w:val="fr-FR"/>
              </w:rPr>
              <w:t>À la date d’expiration de la période du délai de refus</w:t>
            </w:r>
          </w:p>
        </w:tc>
        <w:tc>
          <w:tcPr>
            <w:tcW w:w="1720" w:type="dxa"/>
            <w:shd w:val="clear" w:color="auto" w:fill="auto"/>
          </w:tcPr>
          <w:p w:rsidR="00AC33B4" w:rsidRPr="0052548F" w:rsidRDefault="00AC33B4" w:rsidP="00AC33B4">
            <w:pPr>
              <w:rPr>
                <w:b/>
                <w:sz w:val="20"/>
                <w:lang w:val="fr-FR"/>
              </w:rPr>
            </w:pPr>
            <w:r w:rsidRPr="0052548F">
              <w:rPr>
                <w:b/>
                <w:sz w:val="20"/>
                <w:lang w:val="fr-FR"/>
              </w:rPr>
              <w:t>Seulement après la date d’émission de cette déclaration d’octroi de la protection (si votre Office émet de telles déclarations)</w:t>
            </w:r>
          </w:p>
        </w:tc>
        <w:tc>
          <w:tcPr>
            <w:tcW w:w="2326" w:type="dxa"/>
            <w:shd w:val="clear" w:color="auto" w:fill="auto"/>
          </w:tcPr>
          <w:p w:rsidR="00AC33B4" w:rsidRPr="0052548F" w:rsidRDefault="00AC33B4" w:rsidP="00AC33B4">
            <w:pPr>
              <w:rPr>
                <w:b/>
                <w:sz w:val="20"/>
                <w:lang w:val="fr-FR"/>
              </w:rPr>
            </w:pPr>
            <w:r w:rsidRPr="0052548F">
              <w:rPr>
                <w:b/>
                <w:sz w:val="20"/>
                <w:lang w:val="fr-FR"/>
              </w:rPr>
              <w:t>À un autre moment</w:t>
            </w:r>
          </w:p>
        </w:tc>
      </w:tr>
      <w:tr w:rsidR="00AC33B4" w:rsidRPr="0052548F" w:rsidTr="0052548F">
        <w:trPr>
          <w:cantSplit/>
        </w:trPr>
        <w:tc>
          <w:tcPr>
            <w:tcW w:w="2017" w:type="dxa"/>
            <w:shd w:val="clear" w:color="auto" w:fill="auto"/>
          </w:tcPr>
          <w:p w:rsidR="00AC33B4" w:rsidRPr="0052548F" w:rsidRDefault="00AC33B4" w:rsidP="00AC33B4">
            <w:pPr>
              <w:rPr>
                <w:sz w:val="20"/>
                <w:lang w:val="fr-FR"/>
              </w:rPr>
            </w:pPr>
            <w:r w:rsidRPr="0052548F">
              <w:rPr>
                <w:sz w:val="20"/>
                <w:lang w:val="fr-FR"/>
              </w:rPr>
              <w:t>Albanie</w:t>
            </w:r>
          </w:p>
        </w:tc>
        <w:tc>
          <w:tcPr>
            <w:tcW w:w="1827" w:type="dxa"/>
            <w:shd w:val="clear" w:color="auto" w:fill="auto"/>
          </w:tcPr>
          <w:p w:rsidR="00AC33B4" w:rsidRPr="0052548F" w:rsidRDefault="00AC33B4" w:rsidP="00AC33B4">
            <w:pPr>
              <w:rPr>
                <w:sz w:val="20"/>
                <w:lang w:val="fr-FR"/>
              </w:rPr>
            </w:pPr>
            <w:r w:rsidRPr="0052548F">
              <w:rPr>
                <w:sz w:val="20"/>
                <w:lang w:val="fr-FR"/>
              </w:rPr>
              <w:t>•</w:t>
            </w:r>
          </w:p>
        </w:tc>
        <w:tc>
          <w:tcPr>
            <w:tcW w:w="1681" w:type="dxa"/>
            <w:shd w:val="clear" w:color="auto" w:fill="auto"/>
          </w:tcPr>
          <w:p w:rsidR="00AC33B4" w:rsidRPr="0052548F" w:rsidRDefault="00AC33B4" w:rsidP="00AC33B4">
            <w:pPr>
              <w:rPr>
                <w:sz w:val="20"/>
                <w:lang w:val="fr-FR"/>
              </w:rPr>
            </w:pPr>
          </w:p>
        </w:tc>
        <w:tc>
          <w:tcPr>
            <w:tcW w:w="1720" w:type="dxa"/>
            <w:shd w:val="clear" w:color="auto" w:fill="auto"/>
          </w:tcPr>
          <w:p w:rsidR="00AC33B4" w:rsidRPr="0052548F" w:rsidRDefault="00AC33B4" w:rsidP="00AC33B4">
            <w:pPr>
              <w:rPr>
                <w:sz w:val="20"/>
                <w:lang w:val="fr-FR"/>
              </w:rPr>
            </w:pPr>
          </w:p>
        </w:tc>
        <w:tc>
          <w:tcPr>
            <w:tcW w:w="2326" w:type="dxa"/>
            <w:shd w:val="clear" w:color="auto" w:fill="auto"/>
          </w:tcPr>
          <w:p w:rsidR="00AC33B4" w:rsidRPr="0052548F" w:rsidRDefault="00AC33B4" w:rsidP="00AC33B4">
            <w:pPr>
              <w:rPr>
                <w:sz w:val="20"/>
                <w:lang w:val="fr-FR"/>
              </w:rPr>
            </w:pPr>
          </w:p>
        </w:tc>
      </w:tr>
      <w:tr w:rsidR="00AC33B4" w:rsidRPr="0052548F" w:rsidTr="0052548F">
        <w:trPr>
          <w:cantSplit/>
        </w:trPr>
        <w:tc>
          <w:tcPr>
            <w:tcW w:w="2017" w:type="dxa"/>
            <w:shd w:val="clear" w:color="auto" w:fill="auto"/>
          </w:tcPr>
          <w:p w:rsidR="00AC33B4" w:rsidRPr="0052548F" w:rsidRDefault="00AC33B4" w:rsidP="00AC33B4">
            <w:pPr>
              <w:rPr>
                <w:sz w:val="20"/>
                <w:lang w:val="fr-FR"/>
              </w:rPr>
            </w:pPr>
            <w:r w:rsidRPr="0052548F">
              <w:rPr>
                <w:sz w:val="20"/>
                <w:lang w:val="fr-FR"/>
              </w:rPr>
              <w:t>Algérie</w:t>
            </w:r>
          </w:p>
        </w:tc>
        <w:tc>
          <w:tcPr>
            <w:tcW w:w="1827" w:type="dxa"/>
            <w:shd w:val="clear" w:color="auto" w:fill="auto"/>
          </w:tcPr>
          <w:p w:rsidR="00AC33B4" w:rsidRPr="0052548F" w:rsidRDefault="00AC33B4" w:rsidP="00AC33B4">
            <w:pPr>
              <w:rPr>
                <w:sz w:val="20"/>
                <w:lang w:val="fr-FR"/>
              </w:rPr>
            </w:pPr>
          </w:p>
        </w:tc>
        <w:tc>
          <w:tcPr>
            <w:tcW w:w="1681" w:type="dxa"/>
            <w:shd w:val="clear" w:color="auto" w:fill="auto"/>
          </w:tcPr>
          <w:p w:rsidR="00AC33B4" w:rsidRPr="0052548F" w:rsidRDefault="00AC33B4" w:rsidP="00AC33B4">
            <w:pPr>
              <w:rPr>
                <w:sz w:val="20"/>
                <w:lang w:val="fr-FR"/>
              </w:rPr>
            </w:pPr>
          </w:p>
        </w:tc>
        <w:tc>
          <w:tcPr>
            <w:tcW w:w="1720" w:type="dxa"/>
            <w:shd w:val="clear" w:color="auto" w:fill="auto"/>
          </w:tcPr>
          <w:p w:rsidR="00AC33B4" w:rsidRPr="0052548F" w:rsidRDefault="00AC33B4" w:rsidP="00AC33B4">
            <w:pPr>
              <w:rPr>
                <w:sz w:val="20"/>
                <w:lang w:val="fr-FR"/>
              </w:rPr>
            </w:pPr>
            <w:r w:rsidRPr="0052548F">
              <w:rPr>
                <w:sz w:val="20"/>
                <w:lang w:val="fr-FR"/>
              </w:rPr>
              <w:t>•</w:t>
            </w:r>
          </w:p>
        </w:tc>
        <w:tc>
          <w:tcPr>
            <w:tcW w:w="2326" w:type="dxa"/>
            <w:shd w:val="clear" w:color="auto" w:fill="auto"/>
          </w:tcPr>
          <w:p w:rsidR="00AC33B4" w:rsidRPr="0052548F" w:rsidRDefault="00AC33B4" w:rsidP="00AC33B4">
            <w:pPr>
              <w:rPr>
                <w:sz w:val="20"/>
                <w:lang w:val="fr-FR"/>
              </w:rPr>
            </w:pPr>
          </w:p>
        </w:tc>
      </w:tr>
      <w:tr w:rsidR="00AC33B4" w:rsidRPr="0052548F" w:rsidTr="0052548F">
        <w:trPr>
          <w:cantSplit/>
        </w:trPr>
        <w:tc>
          <w:tcPr>
            <w:tcW w:w="2017" w:type="dxa"/>
            <w:shd w:val="clear" w:color="auto" w:fill="auto"/>
          </w:tcPr>
          <w:p w:rsidR="00AC33B4" w:rsidRPr="0052548F" w:rsidRDefault="00AC33B4" w:rsidP="00AC33B4">
            <w:pPr>
              <w:rPr>
                <w:sz w:val="20"/>
                <w:lang w:val="fr-FR"/>
              </w:rPr>
            </w:pPr>
            <w:r w:rsidRPr="0052548F">
              <w:rPr>
                <w:sz w:val="20"/>
                <w:lang w:val="fr-FR"/>
              </w:rPr>
              <w:t>Allemagne</w:t>
            </w:r>
          </w:p>
        </w:tc>
        <w:tc>
          <w:tcPr>
            <w:tcW w:w="1827" w:type="dxa"/>
            <w:shd w:val="clear" w:color="auto" w:fill="auto"/>
          </w:tcPr>
          <w:p w:rsidR="00AC33B4" w:rsidRPr="0052548F" w:rsidRDefault="00AC33B4" w:rsidP="00AC33B4">
            <w:pPr>
              <w:rPr>
                <w:sz w:val="20"/>
                <w:lang w:val="fr-FR"/>
              </w:rPr>
            </w:pPr>
            <w:r w:rsidRPr="0052548F">
              <w:rPr>
                <w:sz w:val="20"/>
                <w:lang w:val="fr-FR"/>
              </w:rPr>
              <w:t>•</w:t>
            </w:r>
          </w:p>
        </w:tc>
        <w:tc>
          <w:tcPr>
            <w:tcW w:w="1681" w:type="dxa"/>
            <w:shd w:val="clear" w:color="auto" w:fill="auto"/>
          </w:tcPr>
          <w:p w:rsidR="00AC33B4" w:rsidRPr="0052548F" w:rsidRDefault="00AC33B4" w:rsidP="00AC33B4">
            <w:pPr>
              <w:rPr>
                <w:sz w:val="20"/>
                <w:lang w:val="fr-FR"/>
              </w:rPr>
            </w:pPr>
          </w:p>
        </w:tc>
        <w:tc>
          <w:tcPr>
            <w:tcW w:w="1720" w:type="dxa"/>
            <w:shd w:val="clear" w:color="auto" w:fill="auto"/>
          </w:tcPr>
          <w:p w:rsidR="00AC33B4" w:rsidRPr="0052548F" w:rsidRDefault="00AC33B4" w:rsidP="00AC33B4">
            <w:pPr>
              <w:rPr>
                <w:sz w:val="20"/>
                <w:lang w:val="fr-FR"/>
              </w:rPr>
            </w:pPr>
          </w:p>
        </w:tc>
        <w:tc>
          <w:tcPr>
            <w:tcW w:w="2326" w:type="dxa"/>
            <w:shd w:val="clear" w:color="auto" w:fill="auto"/>
          </w:tcPr>
          <w:p w:rsidR="00AC33B4" w:rsidRPr="0052548F" w:rsidRDefault="00AC33B4" w:rsidP="00AC33B4">
            <w:pPr>
              <w:rPr>
                <w:sz w:val="20"/>
                <w:lang w:val="fr-FR"/>
              </w:rPr>
            </w:pPr>
          </w:p>
        </w:tc>
      </w:tr>
      <w:tr w:rsidR="00AC33B4" w:rsidRPr="0052548F" w:rsidTr="0052548F">
        <w:trPr>
          <w:cantSplit/>
        </w:trPr>
        <w:tc>
          <w:tcPr>
            <w:tcW w:w="2017" w:type="dxa"/>
            <w:shd w:val="clear" w:color="auto" w:fill="auto"/>
          </w:tcPr>
          <w:p w:rsidR="00AC33B4" w:rsidRPr="0052548F" w:rsidRDefault="00AC33B4" w:rsidP="003839C1">
            <w:pPr>
              <w:rPr>
                <w:sz w:val="20"/>
                <w:lang w:val="fr-FR"/>
              </w:rPr>
            </w:pPr>
            <w:r w:rsidRPr="0052548F">
              <w:rPr>
                <w:sz w:val="20"/>
                <w:lang w:val="fr-FR"/>
              </w:rPr>
              <w:t>Antigua</w:t>
            </w:r>
            <w:r w:rsidR="003839C1">
              <w:rPr>
                <w:sz w:val="20"/>
                <w:lang w:val="fr-FR"/>
              </w:rPr>
              <w:t>-</w:t>
            </w:r>
            <w:r w:rsidRPr="0052548F">
              <w:rPr>
                <w:sz w:val="20"/>
                <w:lang w:val="fr-FR"/>
              </w:rPr>
              <w:t>et</w:t>
            </w:r>
            <w:r w:rsidR="003839C1">
              <w:rPr>
                <w:sz w:val="20"/>
                <w:lang w:val="fr-FR"/>
              </w:rPr>
              <w:t>-</w:t>
            </w:r>
            <w:r w:rsidRPr="0052548F">
              <w:rPr>
                <w:sz w:val="20"/>
                <w:lang w:val="fr-FR"/>
              </w:rPr>
              <w:t>Barbuda</w:t>
            </w:r>
          </w:p>
        </w:tc>
        <w:tc>
          <w:tcPr>
            <w:tcW w:w="1827" w:type="dxa"/>
            <w:shd w:val="clear" w:color="auto" w:fill="auto"/>
          </w:tcPr>
          <w:p w:rsidR="00AC33B4" w:rsidRPr="0052548F" w:rsidRDefault="00AC33B4" w:rsidP="00AC33B4">
            <w:pPr>
              <w:rPr>
                <w:sz w:val="20"/>
                <w:lang w:val="fr-FR"/>
              </w:rPr>
            </w:pPr>
            <w:r w:rsidRPr="0052548F">
              <w:rPr>
                <w:sz w:val="20"/>
                <w:lang w:val="fr-FR"/>
              </w:rPr>
              <w:t>•</w:t>
            </w:r>
          </w:p>
        </w:tc>
        <w:tc>
          <w:tcPr>
            <w:tcW w:w="1681" w:type="dxa"/>
            <w:shd w:val="clear" w:color="auto" w:fill="auto"/>
          </w:tcPr>
          <w:p w:rsidR="00AC33B4" w:rsidRPr="0052548F" w:rsidRDefault="00AC33B4" w:rsidP="00AC33B4">
            <w:pPr>
              <w:rPr>
                <w:sz w:val="20"/>
                <w:lang w:val="fr-FR"/>
              </w:rPr>
            </w:pPr>
          </w:p>
        </w:tc>
        <w:tc>
          <w:tcPr>
            <w:tcW w:w="1720" w:type="dxa"/>
            <w:shd w:val="clear" w:color="auto" w:fill="auto"/>
          </w:tcPr>
          <w:p w:rsidR="00AC33B4" w:rsidRPr="0052548F" w:rsidRDefault="00AC33B4" w:rsidP="00AC33B4">
            <w:pPr>
              <w:rPr>
                <w:sz w:val="20"/>
                <w:lang w:val="fr-FR"/>
              </w:rPr>
            </w:pPr>
          </w:p>
        </w:tc>
        <w:tc>
          <w:tcPr>
            <w:tcW w:w="2326" w:type="dxa"/>
            <w:shd w:val="clear" w:color="auto" w:fill="auto"/>
          </w:tcPr>
          <w:p w:rsidR="00AC33B4" w:rsidRPr="0052548F" w:rsidRDefault="00AC33B4" w:rsidP="00AC33B4">
            <w:pPr>
              <w:rPr>
                <w:sz w:val="20"/>
                <w:lang w:val="fr-FR"/>
              </w:rPr>
            </w:pPr>
          </w:p>
        </w:tc>
      </w:tr>
      <w:tr w:rsidR="00573291" w:rsidRPr="0052548F" w:rsidTr="00127415">
        <w:trPr>
          <w:cantSplit/>
        </w:trPr>
        <w:tc>
          <w:tcPr>
            <w:tcW w:w="2017" w:type="dxa"/>
            <w:shd w:val="clear" w:color="auto" w:fill="auto"/>
          </w:tcPr>
          <w:p w:rsidR="00573291" w:rsidRPr="00573291" w:rsidRDefault="00573291" w:rsidP="00573291">
            <w:pPr>
              <w:rPr>
                <w:sz w:val="20"/>
              </w:rPr>
            </w:pPr>
            <w:r w:rsidRPr="00711B63">
              <w:rPr>
                <w:sz w:val="20"/>
                <w:lang w:val="fr-FR"/>
              </w:rPr>
              <w:t>Antilles néerlandaises (2008) / Curaçao</w:t>
            </w:r>
            <w:r w:rsidRPr="00711B63">
              <w:rPr>
                <w:sz w:val="20"/>
                <w:vertAlign w:val="superscript"/>
                <w:lang w:val="fr-FR"/>
              </w:rPr>
              <w:t>*</w:t>
            </w:r>
            <w:r w:rsidRPr="00711B63">
              <w:rPr>
                <w:sz w:val="20"/>
                <w:lang w:val="fr-FR"/>
              </w:rPr>
              <w:t xml:space="preserve"> et Sa</w:t>
            </w:r>
            <w:r>
              <w:rPr>
                <w:sz w:val="20"/>
                <w:lang w:val="fr-FR"/>
              </w:rPr>
              <w:t>int-</w:t>
            </w:r>
            <w:r w:rsidRPr="00711B63">
              <w:rPr>
                <w:sz w:val="20"/>
                <w:lang w:val="fr-FR"/>
              </w:rPr>
              <w:t>Martin (partie néerlandaise)</w:t>
            </w:r>
            <w:r w:rsidRPr="00711B63">
              <w:rPr>
                <w:sz w:val="20"/>
                <w:vertAlign w:val="superscript"/>
                <w:lang w:val="fr-FR"/>
              </w:rPr>
              <w:t>*</w:t>
            </w:r>
            <w:r w:rsidRPr="00711B63">
              <w:rPr>
                <w:sz w:val="20"/>
                <w:lang w:val="fr-FR"/>
              </w:rPr>
              <w:t xml:space="preserve"> (2014)</w:t>
            </w:r>
          </w:p>
        </w:tc>
        <w:tc>
          <w:tcPr>
            <w:tcW w:w="1827" w:type="dxa"/>
            <w:shd w:val="clear" w:color="auto" w:fill="auto"/>
          </w:tcPr>
          <w:p w:rsidR="00573291" w:rsidRPr="0052548F" w:rsidRDefault="00573291" w:rsidP="00127415">
            <w:pPr>
              <w:rPr>
                <w:sz w:val="20"/>
                <w:lang w:val="fr-FR"/>
              </w:rPr>
            </w:pPr>
            <w:r w:rsidRPr="0052548F">
              <w:rPr>
                <w:sz w:val="20"/>
                <w:lang w:val="fr-FR"/>
              </w:rPr>
              <w:t>•</w:t>
            </w:r>
          </w:p>
        </w:tc>
        <w:tc>
          <w:tcPr>
            <w:tcW w:w="1681" w:type="dxa"/>
            <w:shd w:val="clear" w:color="auto" w:fill="auto"/>
          </w:tcPr>
          <w:p w:rsidR="00573291" w:rsidRPr="0052548F" w:rsidRDefault="00573291" w:rsidP="00127415">
            <w:pPr>
              <w:rPr>
                <w:sz w:val="20"/>
                <w:lang w:val="fr-FR"/>
              </w:rPr>
            </w:pPr>
          </w:p>
        </w:tc>
        <w:tc>
          <w:tcPr>
            <w:tcW w:w="1720" w:type="dxa"/>
            <w:shd w:val="clear" w:color="auto" w:fill="auto"/>
          </w:tcPr>
          <w:p w:rsidR="00573291" w:rsidRPr="0052548F" w:rsidRDefault="00573291" w:rsidP="00127415">
            <w:pPr>
              <w:rPr>
                <w:sz w:val="20"/>
                <w:lang w:val="fr-FR"/>
              </w:rPr>
            </w:pPr>
          </w:p>
        </w:tc>
        <w:tc>
          <w:tcPr>
            <w:tcW w:w="2326" w:type="dxa"/>
            <w:shd w:val="clear" w:color="auto" w:fill="auto"/>
          </w:tcPr>
          <w:p w:rsidR="00573291" w:rsidRPr="0052548F" w:rsidRDefault="00573291" w:rsidP="00127415">
            <w:pPr>
              <w:rPr>
                <w:sz w:val="20"/>
                <w:lang w:val="fr-FR"/>
              </w:rPr>
            </w:pPr>
          </w:p>
        </w:tc>
      </w:tr>
      <w:tr w:rsidR="00AC33B4" w:rsidRPr="0052548F" w:rsidTr="0052548F">
        <w:trPr>
          <w:cantSplit/>
        </w:trPr>
        <w:tc>
          <w:tcPr>
            <w:tcW w:w="2017" w:type="dxa"/>
            <w:shd w:val="clear" w:color="auto" w:fill="auto"/>
          </w:tcPr>
          <w:p w:rsidR="00AC33B4" w:rsidRPr="0052548F" w:rsidRDefault="00AC33B4" w:rsidP="00AC33B4">
            <w:pPr>
              <w:rPr>
                <w:sz w:val="20"/>
                <w:lang w:val="fr-FR"/>
              </w:rPr>
            </w:pPr>
            <w:r w:rsidRPr="0052548F">
              <w:rPr>
                <w:sz w:val="20"/>
                <w:lang w:val="fr-FR"/>
              </w:rPr>
              <w:t>Arménie</w:t>
            </w:r>
          </w:p>
        </w:tc>
        <w:tc>
          <w:tcPr>
            <w:tcW w:w="1827" w:type="dxa"/>
            <w:shd w:val="clear" w:color="auto" w:fill="auto"/>
          </w:tcPr>
          <w:p w:rsidR="00AC33B4" w:rsidRPr="0052548F" w:rsidRDefault="00AC33B4" w:rsidP="00AC33B4">
            <w:pPr>
              <w:rPr>
                <w:sz w:val="20"/>
                <w:lang w:val="fr-FR"/>
              </w:rPr>
            </w:pPr>
          </w:p>
        </w:tc>
        <w:tc>
          <w:tcPr>
            <w:tcW w:w="1681" w:type="dxa"/>
            <w:shd w:val="clear" w:color="auto" w:fill="auto"/>
          </w:tcPr>
          <w:p w:rsidR="00AC33B4" w:rsidRPr="0052548F" w:rsidRDefault="00AC33B4" w:rsidP="00AC33B4">
            <w:pPr>
              <w:rPr>
                <w:sz w:val="20"/>
                <w:lang w:val="fr-FR"/>
              </w:rPr>
            </w:pPr>
          </w:p>
        </w:tc>
        <w:tc>
          <w:tcPr>
            <w:tcW w:w="1720" w:type="dxa"/>
            <w:shd w:val="clear" w:color="auto" w:fill="auto"/>
          </w:tcPr>
          <w:p w:rsidR="00AC33B4" w:rsidRPr="0052548F" w:rsidRDefault="00AC33B4" w:rsidP="00AC33B4">
            <w:pPr>
              <w:rPr>
                <w:sz w:val="20"/>
                <w:lang w:val="fr-FR"/>
              </w:rPr>
            </w:pPr>
            <w:r w:rsidRPr="0052548F">
              <w:rPr>
                <w:sz w:val="20"/>
                <w:lang w:val="fr-FR"/>
              </w:rPr>
              <w:t>•</w:t>
            </w:r>
          </w:p>
        </w:tc>
        <w:tc>
          <w:tcPr>
            <w:tcW w:w="2326" w:type="dxa"/>
            <w:shd w:val="clear" w:color="auto" w:fill="auto"/>
          </w:tcPr>
          <w:p w:rsidR="00AC33B4" w:rsidRPr="0052548F" w:rsidRDefault="00AC33B4" w:rsidP="00AC33B4">
            <w:pPr>
              <w:rPr>
                <w:sz w:val="20"/>
                <w:lang w:val="fr-FR"/>
              </w:rPr>
            </w:pPr>
          </w:p>
        </w:tc>
      </w:tr>
      <w:tr w:rsidR="00AC33B4" w:rsidRPr="0052548F" w:rsidTr="0052548F">
        <w:trPr>
          <w:cantSplit/>
        </w:trPr>
        <w:tc>
          <w:tcPr>
            <w:tcW w:w="2017" w:type="dxa"/>
            <w:shd w:val="clear" w:color="auto" w:fill="auto"/>
          </w:tcPr>
          <w:p w:rsidR="00AC33B4" w:rsidRPr="0052548F" w:rsidRDefault="00AC33B4" w:rsidP="00AC33B4">
            <w:pPr>
              <w:rPr>
                <w:sz w:val="20"/>
                <w:lang w:val="fr-FR"/>
              </w:rPr>
            </w:pPr>
            <w:r w:rsidRPr="0052548F">
              <w:rPr>
                <w:sz w:val="20"/>
                <w:lang w:val="fr-FR"/>
              </w:rPr>
              <w:t>Australie</w:t>
            </w:r>
          </w:p>
        </w:tc>
        <w:tc>
          <w:tcPr>
            <w:tcW w:w="1827" w:type="dxa"/>
            <w:shd w:val="clear" w:color="auto" w:fill="auto"/>
          </w:tcPr>
          <w:p w:rsidR="00AC33B4" w:rsidRPr="0052548F" w:rsidRDefault="00AC33B4" w:rsidP="00AC33B4">
            <w:pPr>
              <w:rPr>
                <w:sz w:val="20"/>
                <w:lang w:val="fr-FR"/>
              </w:rPr>
            </w:pPr>
          </w:p>
        </w:tc>
        <w:tc>
          <w:tcPr>
            <w:tcW w:w="1681" w:type="dxa"/>
            <w:shd w:val="clear" w:color="auto" w:fill="auto"/>
          </w:tcPr>
          <w:p w:rsidR="00AC33B4" w:rsidRPr="0052548F" w:rsidRDefault="00AC33B4" w:rsidP="00AC33B4">
            <w:pPr>
              <w:rPr>
                <w:sz w:val="20"/>
                <w:lang w:val="fr-FR"/>
              </w:rPr>
            </w:pPr>
          </w:p>
        </w:tc>
        <w:tc>
          <w:tcPr>
            <w:tcW w:w="1720" w:type="dxa"/>
            <w:shd w:val="clear" w:color="auto" w:fill="auto"/>
          </w:tcPr>
          <w:p w:rsidR="00AC33B4" w:rsidRPr="0052548F" w:rsidRDefault="00AC33B4" w:rsidP="00AC33B4">
            <w:pPr>
              <w:rPr>
                <w:sz w:val="20"/>
                <w:lang w:val="fr-FR"/>
              </w:rPr>
            </w:pPr>
          </w:p>
        </w:tc>
        <w:tc>
          <w:tcPr>
            <w:tcW w:w="2326" w:type="dxa"/>
            <w:shd w:val="clear" w:color="auto" w:fill="auto"/>
          </w:tcPr>
          <w:p w:rsidR="00AC33B4" w:rsidRPr="0052548F" w:rsidRDefault="00AC33B4" w:rsidP="00AC33B4">
            <w:pPr>
              <w:rPr>
                <w:sz w:val="20"/>
                <w:lang w:val="fr-FR"/>
              </w:rPr>
            </w:pPr>
            <w:r w:rsidRPr="0052548F">
              <w:rPr>
                <w:sz w:val="20"/>
                <w:lang w:val="fr-FR"/>
              </w:rPr>
              <w:t>Lorsque la marque est protégée</w:t>
            </w:r>
            <w:r w:rsidR="00DC13C5">
              <w:rPr>
                <w:sz w:val="20"/>
                <w:lang w:val="fr-FR"/>
              </w:rPr>
              <w:t>.</w:t>
            </w:r>
          </w:p>
        </w:tc>
      </w:tr>
      <w:tr w:rsidR="00AC33B4" w:rsidRPr="0052548F" w:rsidTr="0052548F">
        <w:trPr>
          <w:cantSplit/>
        </w:trPr>
        <w:tc>
          <w:tcPr>
            <w:tcW w:w="2017" w:type="dxa"/>
            <w:shd w:val="clear" w:color="auto" w:fill="auto"/>
          </w:tcPr>
          <w:p w:rsidR="00AC33B4" w:rsidRPr="0052548F" w:rsidRDefault="00AC33B4" w:rsidP="00AC33B4">
            <w:pPr>
              <w:rPr>
                <w:sz w:val="20"/>
                <w:lang w:val="fr-FR"/>
              </w:rPr>
            </w:pPr>
            <w:r w:rsidRPr="0052548F">
              <w:rPr>
                <w:sz w:val="20"/>
                <w:lang w:val="fr-FR"/>
              </w:rPr>
              <w:t>Autriche (2008)</w:t>
            </w:r>
          </w:p>
        </w:tc>
        <w:tc>
          <w:tcPr>
            <w:tcW w:w="1827" w:type="dxa"/>
            <w:shd w:val="clear" w:color="auto" w:fill="auto"/>
          </w:tcPr>
          <w:p w:rsidR="00AC33B4" w:rsidRPr="0052548F" w:rsidRDefault="00AC33B4" w:rsidP="00AC33B4">
            <w:pPr>
              <w:rPr>
                <w:sz w:val="20"/>
                <w:lang w:val="fr-FR"/>
              </w:rPr>
            </w:pPr>
            <w:r w:rsidRPr="0052548F">
              <w:rPr>
                <w:sz w:val="20"/>
                <w:lang w:val="fr-FR"/>
              </w:rPr>
              <w:t>•</w:t>
            </w:r>
          </w:p>
        </w:tc>
        <w:tc>
          <w:tcPr>
            <w:tcW w:w="1681" w:type="dxa"/>
            <w:shd w:val="clear" w:color="auto" w:fill="auto"/>
          </w:tcPr>
          <w:p w:rsidR="00AC33B4" w:rsidRPr="0052548F" w:rsidRDefault="00AC33B4" w:rsidP="00AC33B4">
            <w:pPr>
              <w:rPr>
                <w:sz w:val="20"/>
                <w:lang w:val="fr-FR"/>
              </w:rPr>
            </w:pPr>
          </w:p>
        </w:tc>
        <w:tc>
          <w:tcPr>
            <w:tcW w:w="1720" w:type="dxa"/>
            <w:shd w:val="clear" w:color="auto" w:fill="auto"/>
          </w:tcPr>
          <w:p w:rsidR="00AC33B4" w:rsidRPr="0052548F" w:rsidRDefault="00AC33B4" w:rsidP="00AC33B4">
            <w:pPr>
              <w:rPr>
                <w:sz w:val="20"/>
                <w:lang w:val="fr-FR"/>
              </w:rPr>
            </w:pPr>
          </w:p>
        </w:tc>
        <w:tc>
          <w:tcPr>
            <w:tcW w:w="2326" w:type="dxa"/>
            <w:shd w:val="clear" w:color="auto" w:fill="auto"/>
          </w:tcPr>
          <w:p w:rsidR="00AC33B4" w:rsidRPr="0052548F" w:rsidRDefault="00AC33B4" w:rsidP="00AC33B4">
            <w:pPr>
              <w:rPr>
                <w:sz w:val="20"/>
                <w:lang w:val="fr-FR"/>
              </w:rPr>
            </w:pPr>
          </w:p>
        </w:tc>
      </w:tr>
      <w:tr w:rsidR="00AC33B4" w:rsidRPr="0052548F" w:rsidTr="0052548F">
        <w:trPr>
          <w:cantSplit/>
        </w:trPr>
        <w:tc>
          <w:tcPr>
            <w:tcW w:w="2017" w:type="dxa"/>
            <w:shd w:val="clear" w:color="auto" w:fill="auto"/>
          </w:tcPr>
          <w:p w:rsidR="00AC33B4" w:rsidRPr="0052548F" w:rsidRDefault="00AC33B4" w:rsidP="00AC33B4">
            <w:pPr>
              <w:rPr>
                <w:sz w:val="20"/>
                <w:lang w:val="fr-FR"/>
              </w:rPr>
            </w:pPr>
            <w:r w:rsidRPr="0052548F">
              <w:rPr>
                <w:sz w:val="20"/>
                <w:lang w:val="fr-FR"/>
              </w:rPr>
              <w:t>Azerbaïdjan (2008)</w:t>
            </w:r>
          </w:p>
        </w:tc>
        <w:tc>
          <w:tcPr>
            <w:tcW w:w="1827" w:type="dxa"/>
            <w:shd w:val="clear" w:color="auto" w:fill="auto"/>
          </w:tcPr>
          <w:p w:rsidR="00AC33B4" w:rsidRPr="0052548F" w:rsidRDefault="00AC33B4" w:rsidP="00AC33B4">
            <w:pPr>
              <w:rPr>
                <w:sz w:val="20"/>
                <w:lang w:val="fr-FR"/>
              </w:rPr>
            </w:pPr>
          </w:p>
        </w:tc>
        <w:tc>
          <w:tcPr>
            <w:tcW w:w="1681" w:type="dxa"/>
            <w:shd w:val="clear" w:color="auto" w:fill="auto"/>
          </w:tcPr>
          <w:p w:rsidR="00AC33B4" w:rsidRPr="0052548F" w:rsidRDefault="00AC33B4" w:rsidP="00AC33B4">
            <w:pPr>
              <w:rPr>
                <w:sz w:val="20"/>
                <w:lang w:val="fr-FR"/>
              </w:rPr>
            </w:pPr>
          </w:p>
        </w:tc>
        <w:tc>
          <w:tcPr>
            <w:tcW w:w="1720" w:type="dxa"/>
            <w:shd w:val="clear" w:color="auto" w:fill="auto"/>
          </w:tcPr>
          <w:p w:rsidR="00AC33B4" w:rsidRPr="0052548F" w:rsidRDefault="00AC33B4" w:rsidP="00AC33B4">
            <w:pPr>
              <w:rPr>
                <w:sz w:val="20"/>
                <w:lang w:val="fr-FR"/>
              </w:rPr>
            </w:pPr>
          </w:p>
        </w:tc>
        <w:tc>
          <w:tcPr>
            <w:tcW w:w="2326" w:type="dxa"/>
            <w:shd w:val="clear" w:color="auto" w:fill="auto"/>
          </w:tcPr>
          <w:p w:rsidR="00AC33B4" w:rsidRPr="0052548F" w:rsidRDefault="00AC33B4" w:rsidP="00AC33B4">
            <w:pPr>
              <w:rPr>
                <w:sz w:val="20"/>
                <w:lang w:val="fr-FR"/>
              </w:rPr>
            </w:pPr>
          </w:p>
        </w:tc>
      </w:tr>
      <w:tr w:rsidR="00AC33B4" w:rsidRPr="0052548F" w:rsidTr="0052548F">
        <w:trPr>
          <w:cantSplit/>
        </w:trPr>
        <w:tc>
          <w:tcPr>
            <w:tcW w:w="2017" w:type="dxa"/>
            <w:shd w:val="clear" w:color="auto" w:fill="auto"/>
          </w:tcPr>
          <w:p w:rsidR="00AC33B4" w:rsidRPr="0052548F" w:rsidRDefault="00AC33B4" w:rsidP="00AC33B4">
            <w:pPr>
              <w:rPr>
                <w:sz w:val="20"/>
                <w:lang w:val="fr-FR"/>
              </w:rPr>
            </w:pPr>
            <w:r w:rsidRPr="0052548F">
              <w:rPr>
                <w:sz w:val="20"/>
                <w:lang w:val="fr-FR"/>
              </w:rPr>
              <w:t>Bahreïn (2008)</w:t>
            </w:r>
          </w:p>
        </w:tc>
        <w:tc>
          <w:tcPr>
            <w:tcW w:w="1827" w:type="dxa"/>
            <w:shd w:val="clear" w:color="auto" w:fill="auto"/>
          </w:tcPr>
          <w:p w:rsidR="00AC33B4" w:rsidRPr="0052548F" w:rsidRDefault="00AC33B4" w:rsidP="00AC33B4">
            <w:pPr>
              <w:rPr>
                <w:sz w:val="20"/>
                <w:lang w:val="fr-FR"/>
              </w:rPr>
            </w:pPr>
            <w:r w:rsidRPr="0052548F">
              <w:rPr>
                <w:sz w:val="20"/>
                <w:lang w:val="fr-FR"/>
              </w:rPr>
              <w:t>•</w:t>
            </w:r>
          </w:p>
        </w:tc>
        <w:tc>
          <w:tcPr>
            <w:tcW w:w="1681" w:type="dxa"/>
            <w:shd w:val="clear" w:color="auto" w:fill="auto"/>
          </w:tcPr>
          <w:p w:rsidR="00AC33B4" w:rsidRPr="0052548F" w:rsidRDefault="00AC33B4" w:rsidP="00AC33B4">
            <w:pPr>
              <w:rPr>
                <w:sz w:val="20"/>
                <w:lang w:val="fr-FR"/>
              </w:rPr>
            </w:pPr>
          </w:p>
        </w:tc>
        <w:tc>
          <w:tcPr>
            <w:tcW w:w="1720" w:type="dxa"/>
            <w:shd w:val="clear" w:color="auto" w:fill="auto"/>
          </w:tcPr>
          <w:p w:rsidR="00AC33B4" w:rsidRPr="0052548F" w:rsidRDefault="00AC33B4" w:rsidP="00AC33B4">
            <w:pPr>
              <w:rPr>
                <w:sz w:val="20"/>
                <w:lang w:val="fr-FR"/>
              </w:rPr>
            </w:pPr>
          </w:p>
        </w:tc>
        <w:tc>
          <w:tcPr>
            <w:tcW w:w="2326" w:type="dxa"/>
            <w:shd w:val="clear" w:color="auto" w:fill="auto"/>
          </w:tcPr>
          <w:p w:rsidR="00AC33B4" w:rsidRPr="0052548F" w:rsidRDefault="00AC33B4" w:rsidP="00AC33B4">
            <w:pPr>
              <w:rPr>
                <w:sz w:val="20"/>
                <w:lang w:val="fr-FR"/>
              </w:rPr>
            </w:pPr>
          </w:p>
        </w:tc>
      </w:tr>
      <w:tr w:rsidR="00AC33B4" w:rsidRPr="0052548F" w:rsidTr="0052548F">
        <w:trPr>
          <w:cantSplit/>
        </w:trPr>
        <w:tc>
          <w:tcPr>
            <w:tcW w:w="2017" w:type="dxa"/>
            <w:shd w:val="clear" w:color="auto" w:fill="auto"/>
          </w:tcPr>
          <w:p w:rsidR="00AC33B4" w:rsidRPr="0052548F" w:rsidRDefault="00AC33B4" w:rsidP="00AC33B4">
            <w:pPr>
              <w:rPr>
                <w:sz w:val="20"/>
                <w:lang w:val="fr-FR"/>
              </w:rPr>
            </w:pPr>
            <w:proofErr w:type="spellStart"/>
            <w:r w:rsidRPr="0052548F">
              <w:rPr>
                <w:sz w:val="20"/>
                <w:lang w:val="fr-FR"/>
              </w:rPr>
              <w:t>Bélarus</w:t>
            </w:r>
            <w:proofErr w:type="spellEnd"/>
          </w:p>
        </w:tc>
        <w:tc>
          <w:tcPr>
            <w:tcW w:w="1827" w:type="dxa"/>
            <w:shd w:val="clear" w:color="auto" w:fill="auto"/>
          </w:tcPr>
          <w:p w:rsidR="00AC33B4" w:rsidRPr="0052548F" w:rsidRDefault="00AC33B4" w:rsidP="00AC33B4">
            <w:pPr>
              <w:rPr>
                <w:sz w:val="20"/>
                <w:lang w:val="fr-FR"/>
              </w:rPr>
            </w:pPr>
            <w:r w:rsidRPr="0052548F">
              <w:rPr>
                <w:sz w:val="20"/>
                <w:lang w:val="fr-FR"/>
              </w:rPr>
              <w:t>•</w:t>
            </w:r>
          </w:p>
        </w:tc>
        <w:tc>
          <w:tcPr>
            <w:tcW w:w="1681" w:type="dxa"/>
            <w:shd w:val="clear" w:color="auto" w:fill="auto"/>
          </w:tcPr>
          <w:p w:rsidR="00AC33B4" w:rsidRPr="0052548F" w:rsidRDefault="00AC33B4" w:rsidP="00AC33B4">
            <w:pPr>
              <w:rPr>
                <w:sz w:val="20"/>
                <w:lang w:val="fr-FR"/>
              </w:rPr>
            </w:pPr>
          </w:p>
        </w:tc>
        <w:tc>
          <w:tcPr>
            <w:tcW w:w="1720" w:type="dxa"/>
            <w:shd w:val="clear" w:color="auto" w:fill="auto"/>
          </w:tcPr>
          <w:p w:rsidR="00AC33B4" w:rsidRPr="0052548F" w:rsidRDefault="00AC33B4" w:rsidP="00AC33B4">
            <w:pPr>
              <w:rPr>
                <w:sz w:val="20"/>
                <w:lang w:val="fr-FR"/>
              </w:rPr>
            </w:pPr>
          </w:p>
        </w:tc>
        <w:tc>
          <w:tcPr>
            <w:tcW w:w="2326" w:type="dxa"/>
            <w:shd w:val="clear" w:color="auto" w:fill="auto"/>
          </w:tcPr>
          <w:p w:rsidR="00AC33B4" w:rsidRPr="0052548F" w:rsidRDefault="00AC33B4" w:rsidP="00AC33B4">
            <w:pPr>
              <w:rPr>
                <w:sz w:val="20"/>
                <w:lang w:val="fr-FR"/>
              </w:rPr>
            </w:pPr>
          </w:p>
        </w:tc>
      </w:tr>
      <w:tr w:rsidR="00AC33B4" w:rsidRPr="0052548F" w:rsidTr="0052548F">
        <w:trPr>
          <w:cantSplit/>
        </w:trPr>
        <w:tc>
          <w:tcPr>
            <w:tcW w:w="2017" w:type="dxa"/>
            <w:shd w:val="clear" w:color="auto" w:fill="auto"/>
          </w:tcPr>
          <w:p w:rsidR="00AC33B4" w:rsidRPr="0052548F" w:rsidRDefault="00AC33B4" w:rsidP="00AC33B4">
            <w:pPr>
              <w:rPr>
                <w:sz w:val="20"/>
                <w:lang w:val="fr-FR"/>
              </w:rPr>
            </w:pPr>
            <w:r w:rsidRPr="0052548F">
              <w:rPr>
                <w:sz w:val="20"/>
                <w:lang w:val="fr-FR"/>
              </w:rPr>
              <w:t>Benelux</w:t>
            </w:r>
          </w:p>
        </w:tc>
        <w:tc>
          <w:tcPr>
            <w:tcW w:w="1827" w:type="dxa"/>
            <w:shd w:val="clear" w:color="auto" w:fill="auto"/>
          </w:tcPr>
          <w:p w:rsidR="00AC33B4" w:rsidRPr="0052548F" w:rsidRDefault="00AC33B4" w:rsidP="00AC33B4">
            <w:pPr>
              <w:rPr>
                <w:sz w:val="20"/>
                <w:lang w:val="fr-FR"/>
              </w:rPr>
            </w:pPr>
          </w:p>
        </w:tc>
        <w:tc>
          <w:tcPr>
            <w:tcW w:w="1681" w:type="dxa"/>
            <w:shd w:val="clear" w:color="auto" w:fill="auto"/>
          </w:tcPr>
          <w:p w:rsidR="00AC33B4" w:rsidRPr="0052548F" w:rsidRDefault="00AC33B4" w:rsidP="00AC33B4">
            <w:pPr>
              <w:rPr>
                <w:sz w:val="20"/>
                <w:lang w:val="fr-FR"/>
              </w:rPr>
            </w:pPr>
          </w:p>
        </w:tc>
        <w:tc>
          <w:tcPr>
            <w:tcW w:w="1720" w:type="dxa"/>
            <w:shd w:val="clear" w:color="auto" w:fill="auto"/>
          </w:tcPr>
          <w:p w:rsidR="00AC33B4" w:rsidRPr="0052548F" w:rsidRDefault="00AC33B4" w:rsidP="00AC33B4">
            <w:pPr>
              <w:rPr>
                <w:sz w:val="20"/>
                <w:lang w:val="fr-FR"/>
              </w:rPr>
            </w:pPr>
          </w:p>
        </w:tc>
        <w:tc>
          <w:tcPr>
            <w:tcW w:w="2326" w:type="dxa"/>
            <w:shd w:val="clear" w:color="auto" w:fill="auto"/>
          </w:tcPr>
          <w:p w:rsidR="00AC33B4" w:rsidRPr="0052548F" w:rsidRDefault="00AC33B4" w:rsidP="00AC33B4">
            <w:pPr>
              <w:autoSpaceDE w:val="0"/>
              <w:autoSpaceDN w:val="0"/>
              <w:adjustRightInd w:val="0"/>
              <w:rPr>
                <w:sz w:val="20"/>
                <w:lang w:val="fr-FR"/>
              </w:rPr>
            </w:pPr>
            <w:r w:rsidRPr="0052548F">
              <w:rPr>
                <w:rFonts w:eastAsia="Times New Roman"/>
                <w:sz w:val="20"/>
                <w:lang w:val="fr-FR" w:eastAsia="fr-FR"/>
              </w:rPr>
              <w:t>L’OBPI n’a pas d’avis sur la question</w:t>
            </w:r>
            <w:r w:rsidR="009872F9">
              <w:rPr>
                <w:rFonts w:eastAsia="Times New Roman"/>
                <w:sz w:val="20"/>
                <w:lang w:val="fr-FR" w:eastAsia="fr-FR"/>
              </w:rPr>
              <w:t>.</w:t>
            </w:r>
          </w:p>
        </w:tc>
      </w:tr>
      <w:tr w:rsidR="00AC33B4" w:rsidRPr="0052548F" w:rsidTr="0052548F">
        <w:trPr>
          <w:cantSplit/>
        </w:trPr>
        <w:tc>
          <w:tcPr>
            <w:tcW w:w="2017" w:type="dxa"/>
            <w:shd w:val="clear" w:color="auto" w:fill="auto"/>
          </w:tcPr>
          <w:p w:rsidR="00AC33B4" w:rsidRPr="0052548F" w:rsidRDefault="00AC33B4" w:rsidP="003839C1">
            <w:pPr>
              <w:rPr>
                <w:sz w:val="20"/>
                <w:lang w:val="fr-FR"/>
              </w:rPr>
            </w:pPr>
            <w:r w:rsidRPr="0052548F">
              <w:rPr>
                <w:sz w:val="20"/>
                <w:lang w:val="fr-FR"/>
              </w:rPr>
              <w:t>Bosnie</w:t>
            </w:r>
            <w:r w:rsidR="003839C1">
              <w:rPr>
                <w:sz w:val="20"/>
                <w:lang w:val="fr-FR"/>
              </w:rPr>
              <w:t>-</w:t>
            </w:r>
            <w:r w:rsidRPr="0052548F">
              <w:rPr>
                <w:sz w:val="20"/>
                <w:lang w:val="fr-FR"/>
              </w:rPr>
              <w:t>Herzégovine (2008)</w:t>
            </w:r>
          </w:p>
        </w:tc>
        <w:tc>
          <w:tcPr>
            <w:tcW w:w="1827" w:type="dxa"/>
            <w:shd w:val="clear" w:color="auto" w:fill="auto"/>
          </w:tcPr>
          <w:p w:rsidR="00AC33B4" w:rsidRPr="0052548F" w:rsidRDefault="00AC33B4" w:rsidP="00AC33B4">
            <w:pPr>
              <w:rPr>
                <w:sz w:val="20"/>
                <w:lang w:val="fr-FR"/>
              </w:rPr>
            </w:pPr>
            <w:r w:rsidRPr="0052548F">
              <w:rPr>
                <w:sz w:val="20"/>
                <w:lang w:val="fr-FR"/>
              </w:rPr>
              <w:t>•</w:t>
            </w:r>
          </w:p>
        </w:tc>
        <w:tc>
          <w:tcPr>
            <w:tcW w:w="1681" w:type="dxa"/>
            <w:shd w:val="clear" w:color="auto" w:fill="auto"/>
          </w:tcPr>
          <w:p w:rsidR="00AC33B4" w:rsidRPr="0052548F" w:rsidRDefault="00AC33B4" w:rsidP="00AC33B4">
            <w:pPr>
              <w:rPr>
                <w:sz w:val="20"/>
                <w:lang w:val="fr-FR"/>
              </w:rPr>
            </w:pPr>
          </w:p>
        </w:tc>
        <w:tc>
          <w:tcPr>
            <w:tcW w:w="1720" w:type="dxa"/>
            <w:shd w:val="clear" w:color="auto" w:fill="auto"/>
          </w:tcPr>
          <w:p w:rsidR="00AC33B4" w:rsidRPr="0052548F" w:rsidRDefault="00AC33B4" w:rsidP="00AC33B4">
            <w:pPr>
              <w:rPr>
                <w:sz w:val="20"/>
                <w:lang w:val="fr-FR"/>
              </w:rPr>
            </w:pPr>
          </w:p>
        </w:tc>
        <w:tc>
          <w:tcPr>
            <w:tcW w:w="2326" w:type="dxa"/>
            <w:shd w:val="clear" w:color="auto" w:fill="auto"/>
          </w:tcPr>
          <w:p w:rsidR="00AC33B4" w:rsidRPr="0052548F" w:rsidRDefault="00AC33B4" w:rsidP="00AC33B4">
            <w:pPr>
              <w:rPr>
                <w:sz w:val="20"/>
                <w:lang w:val="fr-FR"/>
              </w:rPr>
            </w:pPr>
          </w:p>
        </w:tc>
      </w:tr>
      <w:tr w:rsidR="00AC33B4" w:rsidRPr="0052548F" w:rsidTr="0052548F">
        <w:trPr>
          <w:cantSplit/>
        </w:trPr>
        <w:tc>
          <w:tcPr>
            <w:tcW w:w="2017" w:type="dxa"/>
            <w:shd w:val="clear" w:color="auto" w:fill="auto"/>
          </w:tcPr>
          <w:p w:rsidR="00AC33B4" w:rsidRPr="0052548F" w:rsidRDefault="00AC33B4" w:rsidP="00AC33B4">
            <w:pPr>
              <w:rPr>
                <w:sz w:val="20"/>
                <w:lang w:val="fr-FR"/>
              </w:rPr>
            </w:pPr>
            <w:r w:rsidRPr="0052548F">
              <w:rPr>
                <w:sz w:val="20"/>
                <w:lang w:val="fr-FR"/>
              </w:rPr>
              <w:t>Bulgarie</w:t>
            </w:r>
          </w:p>
        </w:tc>
        <w:tc>
          <w:tcPr>
            <w:tcW w:w="1827" w:type="dxa"/>
            <w:shd w:val="clear" w:color="auto" w:fill="auto"/>
          </w:tcPr>
          <w:p w:rsidR="00AC33B4" w:rsidRPr="0052548F" w:rsidRDefault="00AC33B4" w:rsidP="00AC33B4">
            <w:pPr>
              <w:rPr>
                <w:sz w:val="20"/>
                <w:lang w:val="fr-FR"/>
              </w:rPr>
            </w:pPr>
          </w:p>
        </w:tc>
        <w:tc>
          <w:tcPr>
            <w:tcW w:w="1681" w:type="dxa"/>
            <w:shd w:val="clear" w:color="auto" w:fill="auto"/>
          </w:tcPr>
          <w:p w:rsidR="00AC33B4" w:rsidRPr="0052548F" w:rsidRDefault="00AC33B4" w:rsidP="00AC33B4">
            <w:pPr>
              <w:rPr>
                <w:sz w:val="20"/>
                <w:lang w:val="fr-FR"/>
              </w:rPr>
            </w:pPr>
          </w:p>
        </w:tc>
        <w:tc>
          <w:tcPr>
            <w:tcW w:w="1720" w:type="dxa"/>
            <w:shd w:val="clear" w:color="auto" w:fill="auto"/>
          </w:tcPr>
          <w:p w:rsidR="00AC33B4" w:rsidRPr="0052548F" w:rsidRDefault="00AC33B4" w:rsidP="00AC33B4">
            <w:pPr>
              <w:rPr>
                <w:sz w:val="20"/>
                <w:lang w:val="fr-FR"/>
              </w:rPr>
            </w:pPr>
            <w:r w:rsidRPr="0052548F">
              <w:rPr>
                <w:sz w:val="20"/>
                <w:lang w:val="fr-FR"/>
              </w:rPr>
              <w:t>•</w:t>
            </w:r>
          </w:p>
        </w:tc>
        <w:tc>
          <w:tcPr>
            <w:tcW w:w="2326" w:type="dxa"/>
            <w:shd w:val="clear" w:color="auto" w:fill="auto"/>
          </w:tcPr>
          <w:p w:rsidR="00AC33B4" w:rsidRPr="0052548F" w:rsidRDefault="00AC33B4" w:rsidP="00AC33B4">
            <w:pPr>
              <w:rPr>
                <w:sz w:val="20"/>
                <w:lang w:val="fr-FR"/>
              </w:rPr>
            </w:pPr>
          </w:p>
        </w:tc>
      </w:tr>
      <w:tr w:rsidR="00AC33B4" w:rsidRPr="0052548F" w:rsidTr="0052548F">
        <w:trPr>
          <w:cantSplit/>
        </w:trPr>
        <w:tc>
          <w:tcPr>
            <w:tcW w:w="2017" w:type="dxa"/>
            <w:shd w:val="clear" w:color="auto" w:fill="auto"/>
          </w:tcPr>
          <w:p w:rsidR="00AC33B4" w:rsidRPr="0052548F" w:rsidRDefault="00AC33B4" w:rsidP="00AC33B4">
            <w:pPr>
              <w:rPr>
                <w:sz w:val="20"/>
                <w:lang w:val="fr-FR"/>
              </w:rPr>
            </w:pPr>
            <w:r w:rsidRPr="0052548F">
              <w:rPr>
                <w:sz w:val="20"/>
                <w:lang w:val="fr-FR"/>
              </w:rPr>
              <w:t>Chine</w:t>
            </w:r>
          </w:p>
        </w:tc>
        <w:tc>
          <w:tcPr>
            <w:tcW w:w="1827" w:type="dxa"/>
            <w:shd w:val="clear" w:color="auto" w:fill="auto"/>
          </w:tcPr>
          <w:p w:rsidR="00AC33B4" w:rsidRPr="0052548F" w:rsidRDefault="00AC33B4" w:rsidP="00AC33B4">
            <w:pPr>
              <w:rPr>
                <w:sz w:val="20"/>
                <w:lang w:val="fr-FR"/>
              </w:rPr>
            </w:pPr>
          </w:p>
        </w:tc>
        <w:tc>
          <w:tcPr>
            <w:tcW w:w="1681" w:type="dxa"/>
            <w:shd w:val="clear" w:color="auto" w:fill="auto"/>
          </w:tcPr>
          <w:p w:rsidR="00AC33B4" w:rsidRPr="0052548F" w:rsidRDefault="00AC33B4" w:rsidP="00AC33B4">
            <w:pPr>
              <w:rPr>
                <w:sz w:val="20"/>
                <w:lang w:val="fr-FR"/>
              </w:rPr>
            </w:pPr>
            <w:r w:rsidRPr="0052548F">
              <w:rPr>
                <w:sz w:val="20"/>
                <w:lang w:val="fr-FR"/>
              </w:rPr>
              <w:t>•</w:t>
            </w:r>
          </w:p>
        </w:tc>
        <w:tc>
          <w:tcPr>
            <w:tcW w:w="1720" w:type="dxa"/>
            <w:shd w:val="clear" w:color="auto" w:fill="auto"/>
          </w:tcPr>
          <w:p w:rsidR="00AC33B4" w:rsidRPr="0052548F" w:rsidRDefault="00AC33B4" w:rsidP="00AC33B4">
            <w:pPr>
              <w:rPr>
                <w:sz w:val="20"/>
                <w:lang w:val="fr-FR"/>
              </w:rPr>
            </w:pPr>
          </w:p>
        </w:tc>
        <w:tc>
          <w:tcPr>
            <w:tcW w:w="2326" w:type="dxa"/>
            <w:shd w:val="clear" w:color="auto" w:fill="auto"/>
          </w:tcPr>
          <w:p w:rsidR="00AC33B4" w:rsidRPr="0052548F" w:rsidRDefault="00AC33B4" w:rsidP="00AC33B4">
            <w:pPr>
              <w:rPr>
                <w:sz w:val="20"/>
                <w:lang w:val="fr-FR"/>
              </w:rPr>
            </w:pPr>
          </w:p>
        </w:tc>
      </w:tr>
      <w:tr w:rsidR="00AC33B4" w:rsidRPr="0052548F" w:rsidTr="0052548F">
        <w:trPr>
          <w:cantSplit/>
        </w:trPr>
        <w:tc>
          <w:tcPr>
            <w:tcW w:w="2017" w:type="dxa"/>
            <w:shd w:val="clear" w:color="auto" w:fill="auto"/>
          </w:tcPr>
          <w:p w:rsidR="00AC33B4" w:rsidRPr="0052548F" w:rsidRDefault="00AC33B4" w:rsidP="00AC33B4">
            <w:pPr>
              <w:rPr>
                <w:sz w:val="20"/>
                <w:lang w:val="fr-FR"/>
              </w:rPr>
            </w:pPr>
            <w:r w:rsidRPr="0052548F">
              <w:rPr>
                <w:sz w:val="20"/>
                <w:lang w:val="fr-FR"/>
              </w:rPr>
              <w:t>Chypre</w:t>
            </w:r>
          </w:p>
        </w:tc>
        <w:tc>
          <w:tcPr>
            <w:tcW w:w="1827" w:type="dxa"/>
            <w:shd w:val="clear" w:color="auto" w:fill="auto"/>
          </w:tcPr>
          <w:p w:rsidR="00AC33B4" w:rsidRPr="0052548F" w:rsidRDefault="00AC33B4" w:rsidP="00AC33B4">
            <w:pPr>
              <w:rPr>
                <w:sz w:val="20"/>
                <w:lang w:val="fr-FR"/>
              </w:rPr>
            </w:pPr>
          </w:p>
        </w:tc>
        <w:tc>
          <w:tcPr>
            <w:tcW w:w="1681" w:type="dxa"/>
            <w:shd w:val="clear" w:color="auto" w:fill="auto"/>
          </w:tcPr>
          <w:p w:rsidR="00AC33B4" w:rsidRPr="0052548F" w:rsidRDefault="00AC33B4" w:rsidP="00AC33B4">
            <w:pPr>
              <w:rPr>
                <w:sz w:val="20"/>
                <w:lang w:val="fr-FR"/>
              </w:rPr>
            </w:pPr>
            <w:r w:rsidRPr="0052548F">
              <w:rPr>
                <w:sz w:val="20"/>
                <w:lang w:val="fr-FR"/>
              </w:rPr>
              <w:t>•</w:t>
            </w:r>
          </w:p>
        </w:tc>
        <w:tc>
          <w:tcPr>
            <w:tcW w:w="1720" w:type="dxa"/>
            <w:shd w:val="clear" w:color="auto" w:fill="auto"/>
          </w:tcPr>
          <w:p w:rsidR="00AC33B4" w:rsidRPr="0052548F" w:rsidRDefault="00AC33B4" w:rsidP="00AC33B4">
            <w:pPr>
              <w:rPr>
                <w:sz w:val="20"/>
                <w:lang w:val="fr-FR"/>
              </w:rPr>
            </w:pPr>
          </w:p>
        </w:tc>
        <w:tc>
          <w:tcPr>
            <w:tcW w:w="2326" w:type="dxa"/>
            <w:shd w:val="clear" w:color="auto" w:fill="auto"/>
          </w:tcPr>
          <w:p w:rsidR="00AC33B4" w:rsidRPr="0052548F" w:rsidRDefault="00AC33B4" w:rsidP="00AC33B4">
            <w:pPr>
              <w:rPr>
                <w:sz w:val="20"/>
                <w:lang w:val="fr-FR"/>
              </w:rPr>
            </w:pPr>
          </w:p>
        </w:tc>
      </w:tr>
      <w:tr w:rsidR="00AC33B4" w:rsidRPr="0052548F" w:rsidTr="0052548F">
        <w:trPr>
          <w:cantSplit/>
        </w:trPr>
        <w:tc>
          <w:tcPr>
            <w:tcW w:w="2017" w:type="dxa"/>
            <w:shd w:val="clear" w:color="auto" w:fill="auto"/>
          </w:tcPr>
          <w:p w:rsidR="00AC33B4" w:rsidRPr="0052548F" w:rsidRDefault="00AC33B4" w:rsidP="00AC33B4">
            <w:pPr>
              <w:rPr>
                <w:sz w:val="20"/>
                <w:lang w:val="fr-FR"/>
              </w:rPr>
            </w:pPr>
            <w:r w:rsidRPr="0052548F">
              <w:rPr>
                <w:sz w:val="20"/>
                <w:lang w:val="fr-FR"/>
              </w:rPr>
              <w:t>Colombie</w:t>
            </w:r>
          </w:p>
        </w:tc>
        <w:tc>
          <w:tcPr>
            <w:tcW w:w="1827" w:type="dxa"/>
            <w:shd w:val="clear" w:color="auto" w:fill="auto"/>
          </w:tcPr>
          <w:p w:rsidR="00AC33B4" w:rsidRPr="0052548F" w:rsidRDefault="00AC33B4" w:rsidP="00AC33B4">
            <w:pPr>
              <w:rPr>
                <w:sz w:val="20"/>
                <w:lang w:val="fr-FR"/>
              </w:rPr>
            </w:pPr>
          </w:p>
        </w:tc>
        <w:tc>
          <w:tcPr>
            <w:tcW w:w="1681" w:type="dxa"/>
            <w:shd w:val="clear" w:color="auto" w:fill="auto"/>
          </w:tcPr>
          <w:p w:rsidR="00AC33B4" w:rsidRPr="0052548F" w:rsidRDefault="00AC33B4" w:rsidP="00AC33B4">
            <w:pPr>
              <w:rPr>
                <w:sz w:val="20"/>
                <w:lang w:val="fr-FR"/>
              </w:rPr>
            </w:pPr>
          </w:p>
        </w:tc>
        <w:tc>
          <w:tcPr>
            <w:tcW w:w="1720" w:type="dxa"/>
            <w:shd w:val="clear" w:color="auto" w:fill="auto"/>
          </w:tcPr>
          <w:p w:rsidR="00AC33B4" w:rsidRPr="0052548F" w:rsidRDefault="00AC33B4" w:rsidP="00AC33B4">
            <w:pPr>
              <w:rPr>
                <w:sz w:val="20"/>
                <w:lang w:val="fr-FR"/>
              </w:rPr>
            </w:pPr>
            <w:r w:rsidRPr="0052548F">
              <w:rPr>
                <w:sz w:val="20"/>
                <w:lang w:val="fr-FR"/>
              </w:rPr>
              <w:t>•</w:t>
            </w:r>
          </w:p>
        </w:tc>
        <w:tc>
          <w:tcPr>
            <w:tcW w:w="2326" w:type="dxa"/>
            <w:shd w:val="clear" w:color="auto" w:fill="auto"/>
          </w:tcPr>
          <w:p w:rsidR="00AC33B4" w:rsidRPr="0052548F" w:rsidRDefault="00AC33B4" w:rsidP="00AC33B4">
            <w:pPr>
              <w:rPr>
                <w:sz w:val="20"/>
                <w:lang w:val="fr-FR"/>
              </w:rPr>
            </w:pPr>
          </w:p>
        </w:tc>
      </w:tr>
      <w:tr w:rsidR="00AC33B4" w:rsidRPr="0052548F" w:rsidTr="0052548F">
        <w:trPr>
          <w:cantSplit/>
        </w:trPr>
        <w:tc>
          <w:tcPr>
            <w:tcW w:w="2017" w:type="dxa"/>
            <w:shd w:val="clear" w:color="auto" w:fill="auto"/>
          </w:tcPr>
          <w:p w:rsidR="00AC33B4" w:rsidRPr="0052548F" w:rsidRDefault="00AC33B4" w:rsidP="00AC33B4">
            <w:pPr>
              <w:rPr>
                <w:sz w:val="20"/>
                <w:lang w:val="fr-FR"/>
              </w:rPr>
            </w:pPr>
            <w:r w:rsidRPr="0052548F">
              <w:rPr>
                <w:sz w:val="20"/>
                <w:lang w:val="fr-FR"/>
              </w:rPr>
              <w:t>Croatie</w:t>
            </w:r>
          </w:p>
        </w:tc>
        <w:tc>
          <w:tcPr>
            <w:tcW w:w="1827" w:type="dxa"/>
            <w:shd w:val="clear" w:color="auto" w:fill="auto"/>
          </w:tcPr>
          <w:p w:rsidR="00AC33B4" w:rsidRPr="0052548F" w:rsidRDefault="00AC33B4" w:rsidP="00AC33B4">
            <w:pPr>
              <w:rPr>
                <w:sz w:val="20"/>
                <w:lang w:val="fr-FR"/>
              </w:rPr>
            </w:pPr>
          </w:p>
        </w:tc>
        <w:tc>
          <w:tcPr>
            <w:tcW w:w="1681" w:type="dxa"/>
            <w:shd w:val="clear" w:color="auto" w:fill="auto"/>
          </w:tcPr>
          <w:p w:rsidR="00AC33B4" w:rsidRPr="0052548F" w:rsidRDefault="00AC33B4" w:rsidP="00AC33B4">
            <w:pPr>
              <w:rPr>
                <w:sz w:val="20"/>
                <w:lang w:val="fr-FR"/>
              </w:rPr>
            </w:pPr>
          </w:p>
        </w:tc>
        <w:tc>
          <w:tcPr>
            <w:tcW w:w="1720" w:type="dxa"/>
            <w:shd w:val="clear" w:color="auto" w:fill="auto"/>
          </w:tcPr>
          <w:p w:rsidR="00AC33B4" w:rsidRPr="0052548F" w:rsidRDefault="00AC33B4" w:rsidP="00AC33B4">
            <w:pPr>
              <w:rPr>
                <w:sz w:val="20"/>
                <w:lang w:val="fr-FR"/>
              </w:rPr>
            </w:pPr>
            <w:r w:rsidRPr="0052548F">
              <w:rPr>
                <w:sz w:val="20"/>
                <w:lang w:val="fr-FR"/>
              </w:rPr>
              <w:t>•</w:t>
            </w:r>
          </w:p>
        </w:tc>
        <w:tc>
          <w:tcPr>
            <w:tcW w:w="2326" w:type="dxa"/>
            <w:shd w:val="clear" w:color="auto" w:fill="auto"/>
          </w:tcPr>
          <w:p w:rsidR="00AC33B4" w:rsidRPr="0052548F" w:rsidRDefault="00AC33B4" w:rsidP="00AC33B4">
            <w:pPr>
              <w:rPr>
                <w:sz w:val="20"/>
                <w:lang w:val="fr-FR"/>
              </w:rPr>
            </w:pPr>
          </w:p>
        </w:tc>
      </w:tr>
      <w:tr w:rsidR="00AC33B4" w:rsidRPr="0052548F" w:rsidTr="0052548F">
        <w:trPr>
          <w:cantSplit/>
        </w:trPr>
        <w:tc>
          <w:tcPr>
            <w:tcW w:w="2017" w:type="dxa"/>
            <w:shd w:val="clear" w:color="auto" w:fill="auto"/>
          </w:tcPr>
          <w:p w:rsidR="00AC33B4" w:rsidRPr="0052548F" w:rsidRDefault="00AC33B4" w:rsidP="00AC33B4">
            <w:pPr>
              <w:rPr>
                <w:sz w:val="20"/>
                <w:lang w:val="fr-FR"/>
              </w:rPr>
            </w:pPr>
            <w:r w:rsidRPr="0052548F">
              <w:rPr>
                <w:sz w:val="20"/>
                <w:lang w:val="fr-FR"/>
              </w:rPr>
              <w:t>Cuba (2008)</w:t>
            </w:r>
          </w:p>
        </w:tc>
        <w:tc>
          <w:tcPr>
            <w:tcW w:w="1827" w:type="dxa"/>
            <w:shd w:val="clear" w:color="auto" w:fill="auto"/>
          </w:tcPr>
          <w:p w:rsidR="00AC33B4" w:rsidRPr="0052548F" w:rsidRDefault="00AC33B4" w:rsidP="00AC33B4">
            <w:pPr>
              <w:rPr>
                <w:sz w:val="20"/>
                <w:lang w:val="fr-FR"/>
              </w:rPr>
            </w:pPr>
          </w:p>
        </w:tc>
        <w:tc>
          <w:tcPr>
            <w:tcW w:w="1681" w:type="dxa"/>
            <w:shd w:val="clear" w:color="auto" w:fill="auto"/>
          </w:tcPr>
          <w:p w:rsidR="00AC33B4" w:rsidRPr="0052548F" w:rsidRDefault="00AC33B4" w:rsidP="00AC33B4">
            <w:pPr>
              <w:rPr>
                <w:sz w:val="20"/>
                <w:lang w:val="fr-FR"/>
              </w:rPr>
            </w:pPr>
            <w:r w:rsidRPr="0052548F">
              <w:rPr>
                <w:sz w:val="20"/>
                <w:lang w:val="fr-FR"/>
              </w:rPr>
              <w:t>•</w:t>
            </w:r>
          </w:p>
        </w:tc>
        <w:tc>
          <w:tcPr>
            <w:tcW w:w="1720" w:type="dxa"/>
            <w:shd w:val="clear" w:color="auto" w:fill="auto"/>
          </w:tcPr>
          <w:p w:rsidR="00AC33B4" w:rsidRPr="0052548F" w:rsidRDefault="00AC33B4" w:rsidP="00AC33B4">
            <w:pPr>
              <w:rPr>
                <w:sz w:val="20"/>
                <w:lang w:val="fr-FR"/>
              </w:rPr>
            </w:pPr>
          </w:p>
        </w:tc>
        <w:tc>
          <w:tcPr>
            <w:tcW w:w="2326" w:type="dxa"/>
            <w:shd w:val="clear" w:color="auto" w:fill="auto"/>
          </w:tcPr>
          <w:p w:rsidR="00AC33B4" w:rsidRPr="0052548F" w:rsidRDefault="00AC33B4" w:rsidP="00AC33B4">
            <w:pPr>
              <w:rPr>
                <w:sz w:val="20"/>
                <w:lang w:val="fr-FR"/>
              </w:rPr>
            </w:pPr>
          </w:p>
        </w:tc>
      </w:tr>
      <w:tr w:rsidR="00AC33B4" w:rsidRPr="0052548F" w:rsidTr="0052548F">
        <w:trPr>
          <w:cantSplit/>
        </w:trPr>
        <w:tc>
          <w:tcPr>
            <w:tcW w:w="2017" w:type="dxa"/>
            <w:shd w:val="clear" w:color="auto" w:fill="auto"/>
          </w:tcPr>
          <w:p w:rsidR="00AC33B4" w:rsidRPr="0052548F" w:rsidRDefault="00AC33B4" w:rsidP="00AC33B4">
            <w:pPr>
              <w:rPr>
                <w:sz w:val="20"/>
                <w:lang w:val="fr-FR"/>
              </w:rPr>
            </w:pPr>
            <w:r w:rsidRPr="0052548F">
              <w:rPr>
                <w:sz w:val="20"/>
                <w:lang w:val="fr-FR"/>
              </w:rPr>
              <w:t>Danemark</w:t>
            </w:r>
          </w:p>
        </w:tc>
        <w:tc>
          <w:tcPr>
            <w:tcW w:w="1827" w:type="dxa"/>
            <w:shd w:val="clear" w:color="auto" w:fill="auto"/>
          </w:tcPr>
          <w:p w:rsidR="00AC33B4" w:rsidRPr="0052548F" w:rsidRDefault="00AC33B4" w:rsidP="00AC33B4">
            <w:pPr>
              <w:rPr>
                <w:sz w:val="20"/>
                <w:lang w:val="fr-FR"/>
              </w:rPr>
            </w:pPr>
            <w:r w:rsidRPr="0052548F">
              <w:rPr>
                <w:sz w:val="20"/>
                <w:lang w:val="fr-FR"/>
              </w:rPr>
              <w:t>•</w:t>
            </w:r>
          </w:p>
        </w:tc>
        <w:tc>
          <w:tcPr>
            <w:tcW w:w="1681" w:type="dxa"/>
            <w:shd w:val="clear" w:color="auto" w:fill="auto"/>
          </w:tcPr>
          <w:p w:rsidR="00AC33B4" w:rsidRPr="0052548F" w:rsidRDefault="00AC33B4" w:rsidP="00AC33B4">
            <w:pPr>
              <w:rPr>
                <w:sz w:val="20"/>
                <w:lang w:val="fr-FR"/>
              </w:rPr>
            </w:pPr>
          </w:p>
        </w:tc>
        <w:tc>
          <w:tcPr>
            <w:tcW w:w="1720" w:type="dxa"/>
            <w:shd w:val="clear" w:color="auto" w:fill="auto"/>
          </w:tcPr>
          <w:p w:rsidR="00AC33B4" w:rsidRPr="0052548F" w:rsidRDefault="00AC33B4" w:rsidP="00AC33B4">
            <w:pPr>
              <w:rPr>
                <w:sz w:val="20"/>
                <w:lang w:val="fr-FR"/>
              </w:rPr>
            </w:pPr>
          </w:p>
        </w:tc>
        <w:tc>
          <w:tcPr>
            <w:tcW w:w="2326" w:type="dxa"/>
            <w:shd w:val="clear" w:color="auto" w:fill="auto"/>
          </w:tcPr>
          <w:p w:rsidR="00AC33B4" w:rsidRPr="0052548F" w:rsidRDefault="00AC33B4" w:rsidP="00AC33B4">
            <w:pPr>
              <w:rPr>
                <w:sz w:val="20"/>
                <w:lang w:val="fr-FR"/>
              </w:rPr>
            </w:pPr>
          </w:p>
        </w:tc>
      </w:tr>
      <w:tr w:rsidR="00AC33B4" w:rsidRPr="0052548F" w:rsidTr="0052548F">
        <w:trPr>
          <w:cantSplit/>
        </w:trPr>
        <w:tc>
          <w:tcPr>
            <w:tcW w:w="2017" w:type="dxa"/>
            <w:shd w:val="clear" w:color="auto" w:fill="auto"/>
          </w:tcPr>
          <w:p w:rsidR="00AC33B4" w:rsidRPr="0052548F" w:rsidRDefault="00AC33B4" w:rsidP="00AC33B4">
            <w:pPr>
              <w:rPr>
                <w:sz w:val="20"/>
                <w:lang w:val="fr-FR"/>
              </w:rPr>
            </w:pPr>
            <w:r w:rsidRPr="0052548F">
              <w:rPr>
                <w:sz w:val="20"/>
                <w:lang w:val="fr-FR"/>
              </w:rPr>
              <w:t>Espagne</w:t>
            </w:r>
          </w:p>
        </w:tc>
        <w:tc>
          <w:tcPr>
            <w:tcW w:w="1827" w:type="dxa"/>
            <w:shd w:val="clear" w:color="auto" w:fill="auto"/>
          </w:tcPr>
          <w:p w:rsidR="00AC33B4" w:rsidRPr="0052548F" w:rsidRDefault="00AC33B4" w:rsidP="00AC33B4">
            <w:pPr>
              <w:rPr>
                <w:sz w:val="20"/>
                <w:lang w:val="fr-FR"/>
              </w:rPr>
            </w:pPr>
          </w:p>
        </w:tc>
        <w:tc>
          <w:tcPr>
            <w:tcW w:w="1681" w:type="dxa"/>
            <w:shd w:val="clear" w:color="auto" w:fill="auto"/>
          </w:tcPr>
          <w:p w:rsidR="00AC33B4" w:rsidRPr="0052548F" w:rsidRDefault="00AC33B4" w:rsidP="00AC33B4">
            <w:pPr>
              <w:rPr>
                <w:sz w:val="20"/>
                <w:lang w:val="fr-FR"/>
              </w:rPr>
            </w:pPr>
          </w:p>
        </w:tc>
        <w:tc>
          <w:tcPr>
            <w:tcW w:w="1720" w:type="dxa"/>
            <w:shd w:val="clear" w:color="auto" w:fill="auto"/>
          </w:tcPr>
          <w:p w:rsidR="00AC33B4" w:rsidRPr="0052548F" w:rsidRDefault="00AC33B4" w:rsidP="00AC33B4">
            <w:pPr>
              <w:rPr>
                <w:sz w:val="20"/>
                <w:lang w:val="fr-FR"/>
              </w:rPr>
            </w:pPr>
          </w:p>
        </w:tc>
        <w:tc>
          <w:tcPr>
            <w:tcW w:w="2326" w:type="dxa"/>
            <w:shd w:val="clear" w:color="auto" w:fill="auto"/>
          </w:tcPr>
          <w:p w:rsidR="00AC33B4" w:rsidRPr="0052548F" w:rsidRDefault="00AC33B4" w:rsidP="00AC33B4">
            <w:pPr>
              <w:rPr>
                <w:sz w:val="20"/>
                <w:lang w:val="fr-FR"/>
              </w:rPr>
            </w:pPr>
          </w:p>
        </w:tc>
      </w:tr>
      <w:tr w:rsidR="00AC33B4" w:rsidRPr="0052548F" w:rsidTr="0052548F">
        <w:trPr>
          <w:cantSplit/>
        </w:trPr>
        <w:tc>
          <w:tcPr>
            <w:tcW w:w="2017" w:type="dxa"/>
            <w:shd w:val="clear" w:color="auto" w:fill="auto"/>
          </w:tcPr>
          <w:p w:rsidR="00AC33B4" w:rsidRPr="0052548F" w:rsidRDefault="00AC33B4" w:rsidP="00AC33B4">
            <w:pPr>
              <w:rPr>
                <w:sz w:val="20"/>
                <w:lang w:val="fr-FR"/>
              </w:rPr>
            </w:pPr>
            <w:r w:rsidRPr="0052548F">
              <w:rPr>
                <w:sz w:val="20"/>
                <w:lang w:val="fr-FR"/>
              </w:rPr>
              <w:t>Estonie</w:t>
            </w:r>
          </w:p>
        </w:tc>
        <w:tc>
          <w:tcPr>
            <w:tcW w:w="1827" w:type="dxa"/>
            <w:shd w:val="clear" w:color="auto" w:fill="auto"/>
          </w:tcPr>
          <w:p w:rsidR="00AC33B4" w:rsidRPr="0052548F" w:rsidRDefault="00AC33B4" w:rsidP="00AC33B4">
            <w:pPr>
              <w:rPr>
                <w:sz w:val="20"/>
                <w:lang w:val="fr-FR"/>
              </w:rPr>
            </w:pPr>
          </w:p>
        </w:tc>
        <w:tc>
          <w:tcPr>
            <w:tcW w:w="1681" w:type="dxa"/>
            <w:shd w:val="clear" w:color="auto" w:fill="auto"/>
          </w:tcPr>
          <w:p w:rsidR="00AC33B4" w:rsidRPr="0052548F" w:rsidRDefault="00AC33B4" w:rsidP="00AC33B4">
            <w:pPr>
              <w:rPr>
                <w:sz w:val="20"/>
                <w:lang w:val="fr-FR"/>
              </w:rPr>
            </w:pPr>
          </w:p>
        </w:tc>
        <w:tc>
          <w:tcPr>
            <w:tcW w:w="1720" w:type="dxa"/>
            <w:shd w:val="clear" w:color="auto" w:fill="auto"/>
          </w:tcPr>
          <w:p w:rsidR="00AC33B4" w:rsidRPr="0052548F" w:rsidRDefault="00AC33B4" w:rsidP="00AC33B4">
            <w:pPr>
              <w:rPr>
                <w:sz w:val="20"/>
                <w:lang w:val="fr-FR"/>
              </w:rPr>
            </w:pPr>
          </w:p>
        </w:tc>
        <w:tc>
          <w:tcPr>
            <w:tcW w:w="2326" w:type="dxa"/>
            <w:shd w:val="clear" w:color="auto" w:fill="auto"/>
          </w:tcPr>
          <w:p w:rsidR="00AC33B4" w:rsidRPr="0052548F" w:rsidRDefault="00AC33B4" w:rsidP="00AC33B4">
            <w:pPr>
              <w:rPr>
                <w:sz w:val="20"/>
                <w:lang w:val="fr-FR"/>
              </w:rPr>
            </w:pPr>
            <w:r w:rsidRPr="0052548F">
              <w:rPr>
                <w:sz w:val="20"/>
                <w:lang w:val="fr-FR"/>
              </w:rPr>
              <w:t>À la date d’expiration d’un délai d’opposition, en l’absence d’opposition.</w:t>
            </w:r>
          </w:p>
        </w:tc>
      </w:tr>
      <w:tr w:rsidR="00AC33B4" w:rsidRPr="0052548F" w:rsidTr="0052548F">
        <w:trPr>
          <w:cantSplit/>
        </w:trPr>
        <w:tc>
          <w:tcPr>
            <w:tcW w:w="2017" w:type="dxa"/>
            <w:shd w:val="clear" w:color="auto" w:fill="auto"/>
          </w:tcPr>
          <w:p w:rsidR="00AC33B4" w:rsidRPr="0052548F" w:rsidRDefault="00AC33B4" w:rsidP="003839C1">
            <w:pPr>
              <w:rPr>
                <w:sz w:val="20"/>
                <w:lang w:val="fr-FR"/>
              </w:rPr>
            </w:pPr>
            <w:r w:rsidRPr="0052548F">
              <w:rPr>
                <w:sz w:val="20"/>
                <w:lang w:val="fr-FR"/>
              </w:rPr>
              <w:t>États</w:t>
            </w:r>
            <w:r w:rsidR="003839C1">
              <w:rPr>
                <w:sz w:val="20"/>
                <w:lang w:val="fr-FR"/>
              </w:rPr>
              <w:t>-</w:t>
            </w:r>
            <w:r w:rsidRPr="0052548F">
              <w:rPr>
                <w:sz w:val="20"/>
                <w:lang w:val="fr-FR"/>
              </w:rPr>
              <w:t>Unis d’Amérique</w:t>
            </w:r>
          </w:p>
        </w:tc>
        <w:tc>
          <w:tcPr>
            <w:tcW w:w="1827" w:type="dxa"/>
            <w:shd w:val="clear" w:color="auto" w:fill="auto"/>
          </w:tcPr>
          <w:p w:rsidR="00AC33B4" w:rsidRPr="0052548F" w:rsidRDefault="00AC33B4" w:rsidP="00AC33B4">
            <w:pPr>
              <w:rPr>
                <w:sz w:val="20"/>
                <w:lang w:val="fr-FR"/>
              </w:rPr>
            </w:pPr>
          </w:p>
        </w:tc>
        <w:tc>
          <w:tcPr>
            <w:tcW w:w="1681" w:type="dxa"/>
            <w:shd w:val="clear" w:color="auto" w:fill="auto"/>
          </w:tcPr>
          <w:p w:rsidR="00AC33B4" w:rsidRPr="0052548F" w:rsidRDefault="00AC33B4" w:rsidP="00AC33B4">
            <w:pPr>
              <w:rPr>
                <w:sz w:val="20"/>
                <w:lang w:val="fr-FR"/>
              </w:rPr>
            </w:pPr>
          </w:p>
        </w:tc>
        <w:tc>
          <w:tcPr>
            <w:tcW w:w="1720" w:type="dxa"/>
            <w:shd w:val="clear" w:color="auto" w:fill="auto"/>
          </w:tcPr>
          <w:p w:rsidR="00AC33B4" w:rsidRPr="0052548F" w:rsidRDefault="00AC33B4" w:rsidP="00AC33B4">
            <w:pPr>
              <w:rPr>
                <w:sz w:val="20"/>
                <w:lang w:val="fr-FR"/>
              </w:rPr>
            </w:pPr>
            <w:r w:rsidRPr="0052548F">
              <w:rPr>
                <w:sz w:val="20"/>
                <w:lang w:val="fr-FR"/>
              </w:rPr>
              <w:t>•</w:t>
            </w:r>
          </w:p>
        </w:tc>
        <w:tc>
          <w:tcPr>
            <w:tcW w:w="2326" w:type="dxa"/>
            <w:shd w:val="clear" w:color="auto" w:fill="auto"/>
          </w:tcPr>
          <w:p w:rsidR="00AC33B4" w:rsidRPr="0052548F" w:rsidRDefault="00AC33B4" w:rsidP="00AC33B4">
            <w:pPr>
              <w:rPr>
                <w:sz w:val="20"/>
                <w:lang w:val="fr-FR"/>
              </w:rPr>
            </w:pPr>
          </w:p>
        </w:tc>
      </w:tr>
      <w:tr w:rsidR="00AC33B4" w:rsidRPr="0052548F" w:rsidTr="0052548F">
        <w:trPr>
          <w:cantSplit/>
        </w:trPr>
        <w:tc>
          <w:tcPr>
            <w:tcW w:w="2017" w:type="dxa"/>
            <w:shd w:val="clear" w:color="auto" w:fill="auto"/>
          </w:tcPr>
          <w:p w:rsidR="00AC33B4" w:rsidRPr="0052548F" w:rsidRDefault="00AC33B4" w:rsidP="003839C1">
            <w:pPr>
              <w:rPr>
                <w:sz w:val="20"/>
                <w:lang w:val="fr-FR"/>
              </w:rPr>
            </w:pPr>
            <w:r w:rsidRPr="0052548F">
              <w:rPr>
                <w:sz w:val="20"/>
                <w:lang w:val="fr-FR"/>
              </w:rPr>
              <w:t>Ex</w:t>
            </w:r>
            <w:r w:rsidR="003839C1">
              <w:rPr>
                <w:sz w:val="20"/>
                <w:lang w:val="fr-FR"/>
              </w:rPr>
              <w:t>-</w:t>
            </w:r>
            <w:r w:rsidRPr="0052548F">
              <w:rPr>
                <w:sz w:val="20"/>
                <w:lang w:val="fr-FR"/>
              </w:rPr>
              <w:t>République yougoslave de Macédoine (2008)</w:t>
            </w:r>
          </w:p>
        </w:tc>
        <w:tc>
          <w:tcPr>
            <w:tcW w:w="1827" w:type="dxa"/>
            <w:shd w:val="clear" w:color="auto" w:fill="auto"/>
          </w:tcPr>
          <w:p w:rsidR="00AC33B4" w:rsidRPr="0052548F" w:rsidRDefault="00AC33B4" w:rsidP="00AC33B4">
            <w:pPr>
              <w:rPr>
                <w:sz w:val="20"/>
                <w:lang w:val="fr-FR"/>
              </w:rPr>
            </w:pPr>
            <w:r w:rsidRPr="0052548F">
              <w:rPr>
                <w:sz w:val="20"/>
                <w:lang w:val="fr-FR"/>
              </w:rPr>
              <w:t>•</w:t>
            </w:r>
          </w:p>
        </w:tc>
        <w:tc>
          <w:tcPr>
            <w:tcW w:w="1681" w:type="dxa"/>
            <w:shd w:val="clear" w:color="auto" w:fill="auto"/>
          </w:tcPr>
          <w:p w:rsidR="00AC33B4" w:rsidRPr="0052548F" w:rsidRDefault="00AC33B4" w:rsidP="00AC33B4">
            <w:pPr>
              <w:rPr>
                <w:sz w:val="20"/>
                <w:lang w:val="fr-FR"/>
              </w:rPr>
            </w:pPr>
          </w:p>
        </w:tc>
        <w:tc>
          <w:tcPr>
            <w:tcW w:w="1720" w:type="dxa"/>
            <w:shd w:val="clear" w:color="auto" w:fill="auto"/>
          </w:tcPr>
          <w:p w:rsidR="00AC33B4" w:rsidRPr="0052548F" w:rsidRDefault="00AC33B4" w:rsidP="00AC33B4">
            <w:pPr>
              <w:rPr>
                <w:sz w:val="20"/>
                <w:lang w:val="fr-FR"/>
              </w:rPr>
            </w:pPr>
          </w:p>
        </w:tc>
        <w:tc>
          <w:tcPr>
            <w:tcW w:w="2326" w:type="dxa"/>
            <w:shd w:val="clear" w:color="auto" w:fill="auto"/>
          </w:tcPr>
          <w:p w:rsidR="00AC33B4" w:rsidRPr="0052548F" w:rsidRDefault="00AC33B4" w:rsidP="00AC33B4">
            <w:pPr>
              <w:rPr>
                <w:sz w:val="20"/>
                <w:lang w:val="fr-FR"/>
              </w:rPr>
            </w:pPr>
          </w:p>
        </w:tc>
      </w:tr>
      <w:tr w:rsidR="00AC33B4" w:rsidRPr="0052548F" w:rsidTr="0052548F">
        <w:trPr>
          <w:cantSplit/>
        </w:trPr>
        <w:tc>
          <w:tcPr>
            <w:tcW w:w="2017" w:type="dxa"/>
            <w:shd w:val="clear" w:color="auto" w:fill="auto"/>
          </w:tcPr>
          <w:p w:rsidR="00AC33B4" w:rsidRPr="0052548F" w:rsidRDefault="00AC33B4" w:rsidP="00AC33B4">
            <w:pPr>
              <w:rPr>
                <w:sz w:val="20"/>
                <w:lang w:val="fr-FR"/>
              </w:rPr>
            </w:pPr>
            <w:r w:rsidRPr="0052548F">
              <w:rPr>
                <w:sz w:val="20"/>
                <w:lang w:val="fr-FR"/>
              </w:rPr>
              <w:t>Fédération de Russie</w:t>
            </w:r>
          </w:p>
        </w:tc>
        <w:tc>
          <w:tcPr>
            <w:tcW w:w="1827" w:type="dxa"/>
            <w:shd w:val="clear" w:color="auto" w:fill="auto"/>
          </w:tcPr>
          <w:p w:rsidR="00AC33B4" w:rsidRPr="0052548F" w:rsidRDefault="00AC33B4" w:rsidP="00AC33B4">
            <w:pPr>
              <w:rPr>
                <w:sz w:val="20"/>
                <w:lang w:val="fr-FR"/>
              </w:rPr>
            </w:pPr>
          </w:p>
        </w:tc>
        <w:tc>
          <w:tcPr>
            <w:tcW w:w="1681" w:type="dxa"/>
            <w:shd w:val="clear" w:color="auto" w:fill="auto"/>
          </w:tcPr>
          <w:p w:rsidR="00AC33B4" w:rsidRPr="0052548F" w:rsidRDefault="00AC33B4" w:rsidP="00AC33B4">
            <w:pPr>
              <w:rPr>
                <w:sz w:val="20"/>
                <w:lang w:val="fr-FR"/>
              </w:rPr>
            </w:pPr>
          </w:p>
        </w:tc>
        <w:tc>
          <w:tcPr>
            <w:tcW w:w="1720" w:type="dxa"/>
            <w:shd w:val="clear" w:color="auto" w:fill="auto"/>
          </w:tcPr>
          <w:p w:rsidR="00AC33B4" w:rsidRPr="0052548F" w:rsidRDefault="00AC33B4" w:rsidP="00AC33B4">
            <w:pPr>
              <w:rPr>
                <w:sz w:val="20"/>
                <w:lang w:val="fr-FR"/>
              </w:rPr>
            </w:pPr>
          </w:p>
        </w:tc>
        <w:tc>
          <w:tcPr>
            <w:tcW w:w="2326" w:type="dxa"/>
            <w:shd w:val="clear" w:color="auto" w:fill="auto"/>
          </w:tcPr>
          <w:p w:rsidR="00AC33B4" w:rsidRPr="0052548F" w:rsidRDefault="00AC33B4" w:rsidP="00AC33B4">
            <w:pPr>
              <w:rPr>
                <w:sz w:val="20"/>
                <w:lang w:val="fr-FR"/>
              </w:rPr>
            </w:pPr>
            <w:r w:rsidRPr="0052548F">
              <w:rPr>
                <w:sz w:val="20"/>
                <w:lang w:val="fr-FR"/>
              </w:rPr>
              <w:t>À partir de la date d’inscription dans le registre national des marques.</w:t>
            </w:r>
          </w:p>
        </w:tc>
      </w:tr>
      <w:tr w:rsidR="00AC33B4" w:rsidRPr="0052548F" w:rsidTr="0052548F">
        <w:trPr>
          <w:cantSplit/>
        </w:trPr>
        <w:tc>
          <w:tcPr>
            <w:tcW w:w="2017" w:type="dxa"/>
            <w:shd w:val="clear" w:color="auto" w:fill="auto"/>
          </w:tcPr>
          <w:p w:rsidR="00AC33B4" w:rsidRPr="0052548F" w:rsidRDefault="00AC33B4" w:rsidP="00AC33B4">
            <w:pPr>
              <w:rPr>
                <w:sz w:val="20"/>
                <w:lang w:val="fr-FR"/>
              </w:rPr>
            </w:pPr>
            <w:r w:rsidRPr="0052548F">
              <w:rPr>
                <w:sz w:val="20"/>
                <w:lang w:val="fr-FR"/>
              </w:rPr>
              <w:t>Finlande</w:t>
            </w:r>
          </w:p>
        </w:tc>
        <w:tc>
          <w:tcPr>
            <w:tcW w:w="1827" w:type="dxa"/>
            <w:shd w:val="clear" w:color="auto" w:fill="auto"/>
          </w:tcPr>
          <w:p w:rsidR="00AC33B4" w:rsidRPr="0052548F" w:rsidRDefault="00AC33B4" w:rsidP="00AC33B4">
            <w:pPr>
              <w:rPr>
                <w:sz w:val="20"/>
                <w:lang w:val="fr-FR"/>
              </w:rPr>
            </w:pPr>
            <w:r w:rsidRPr="0052548F">
              <w:rPr>
                <w:sz w:val="20"/>
                <w:lang w:val="fr-FR"/>
              </w:rPr>
              <w:t>•</w:t>
            </w:r>
          </w:p>
        </w:tc>
        <w:tc>
          <w:tcPr>
            <w:tcW w:w="1681" w:type="dxa"/>
            <w:shd w:val="clear" w:color="auto" w:fill="auto"/>
          </w:tcPr>
          <w:p w:rsidR="00AC33B4" w:rsidRPr="0052548F" w:rsidRDefault="00AC33B4" w:rsidP="00AC33B4">
            <w:pPr>
              <w:rPr>
                <w:sz w:val="20"/>
                <w:lang w:val="fr-FR"/>
              </w:rPr>
            </w:pPr>
          </w:p>
        </w:tc>
        <w:tc>
          <w:tcPr>
            <w:tcW w:w="1720" w:type="dxa"/>
            <w:shd w:val="clear" w:color="auto" w:fill="auto"/>
          </w:tcPr>
          <w:p w:rsidR="00AC33B4" w:rsidRPr="0052548F" w:rsidRDefault="00AC33B4" w:rsidP="00AC33B4">
            <w:pPr>
              <w:rPr>
                <w:sz w:val="20"/>
                <w:lang w:val="fr-FR"/>
              </w:rPr>
            </w:pPr>
          </w:p>
        </w:tc>
        <w:tc>
          <w:tcPr>
            <w:tcW w:w="2326" w:type="dxa"/>
            <w:shd w:val="clear" w:color="auto" w:fill="auto"/>
          </w:tcPr>
          <w:p w:rsidR="00AC33B4" w:rsidRPr="0052548F" w:rsidRDefault="00AC33B4" w:rsidP="00AC33B4">
            <w:pPr>
              <w:rPr>
                <w:sz w:val="20"/>
                <w:lang w:val="fr-FR"/>
              </w:rPr>
            </w:pPr>
          </w:p>
        </w:tc>
      </w:tr>
      <w:tr w:rsidR="00AC33B4" w:rsidRPr="0052548F" w:rsidTr="0052548F">
        <w:trPr>
          <w:cantSplit/>
        </w:trPr>
        <w:tc>
          <w:tcPr>
            <w:tcW w:w="2017" w:type="dxa"/>
            <w:shd w:val="clear" w:color="auto" w:fill="auto"/>
          </w:tcPr>
          <w:p w:rsidR="00AC33B4" w:rsidRPr="0052548F" w:rsidRDefault="00AC33B4" w:rsidP="00AC33B4">
            <w:pPr>
              <w:rPr>
                <w:sz w:val="20"/>
                <w:lang w:val="fr-FR"/>
              </w:rPr>
            </w:pPr>
            <w:r w:rsidRPr="0052548F">
              <w:rPr>
                <w:sz w:val="20"/>
                <w:lang w:val="fr-FR"/>
              </w:rPr>
              <w:t>France (2008)</w:t>
            </w:r>
          </w:p>
        </w:tc>
        <w:tc>
          <w:tcPr>
            <w:tcW w:w="1827" w:type="dxa"/>
            <w:shd w:val="clear" w:color="auto" w:fill="auto"/>
          </w:tcPr>
          <w:p w:rsidR="00AC33B4" w:rsidRPr="0052548F" w:rsidRDefault="00AC33B4" w:rsidP="00AC33B4">
            <w:pPr>
              <w:rPr>
                <w:sz w:val="20"/>
                <w:lang w:val="fr-FR"/>
              </w:rPr>
            </w:pPr>
          </w:p>
        </w:tc>
        <w:tc>
          <w:tcPr>
            <w:tcW w:w="1681" w:type="dxa"/>
            <w:shd w:val="clear" w:color="auto" w:fill="auto"/>
          </w:tcPr>
          <w:p w:rsidR="00AC33B4" w:rsidRPr="0052548F" w:rsidRDefault="00AC33B4" w:rsidP="00AC33B4">
            <w:pPr>
              <w:rPr>
                <w:sz w:val="20"/>
                <w:lang w:val="fr-FR"/>
              </w:rPr>
            </w:pPr>
            <w:r w:rsidRPr="0052548F">
              <w:rPr>
                <w:sz w:val="20"/>
                <w:lang w:val="fr-FR"/>
              </w:rPr>
              <w:t>•</w:t>
            </w:r>
          </w:p>
        </w:tc>
        <w:tc>
          <w:tcPr>
            <w:tcW w:w="1720" w:type="dxa"/>
            <w:shd w:val="clear" w:color="auto" w:fill="auto"/>
          </w:tcPr>
          <w:p w:rsidR="00AC33B4" w:rsidRPr="0052548F" w:rsidRDefault="00AC33B4" w:rsidP="00AC33B4">
            <w:pPr>
              <w:rPr>
                <w:sz w:val="20"/>
                <w:lang w:val="fr-FR"/>
              </w:rPr>
            </w:pPr>
          </w:p>
        </w:tc>
        <w:tc>
          <w:tcPr>
            <w:tcW w:w="2326" w:type="dxa"/>
            <w:shd w:val="clear" w:color="auto" w:fill="auto"/>
          </w:tcPr>
          <w:p w:rsidR="00AC33B4" w:rsidRPr="0052548F" w:rsidRDefault="00AC33B4" w:rsidP="00AC33B4">
            <w:pPr>
              <w:rPr>
                <w:sz w:val="20"/>
                <w:lang w:val="fr-FR"/>
              </w:rPr>
            </w:pPr>
          </w:p>
        </w:tc>
      </w:tr>
      <w:tr w:rsidR="00AC33B4" w:rsidRPr="0052548F" w:rsidTr="0052548F">
        <w:trPr>
          <w:cantSplit/>
        </w:trPr>
        <w:tc>
          <w:tcPr>
            <w:tcW w:w="2017" w:type="dxa"/>
            <w:shd w:val="clear" w:color="auto" w:fill="auto"/>
          </w:tcPr>
          <w:p w:rsidR="00AC33B4" w:rsidRPr="0052548F" w:rsidRDefault="00AC33B4" w:rsidP="00AC33B4">
            <w:pPr>
              <w:rPr>
                <w:sz w:val="20"/>
                <w:lang w:val="fr-FR"/>
              </w:rPr>
            </w:pPr>
            <w:r w:rsidRPr="0052548F">
              <w:rPr>
                <w:sz w:val="20"/>
                <w:lang w:val="fr-FR"/>
              </w:rPr>
              <w:t>Géorgie</w:t>
            </w:r>
          </w:p>
        </w:tc>
        <w:tc>
          <w:tcPr>
            <w:tcW w:w="1827" w:type="dxa"/>
            <w:shd w:val="clear" w:color="auto" w:fill="auto"/>
          </w:tcPr>
          <w:p w:rsidR="00AC33B4" w:rsidRPr="0052548F" w:rsidRDefault="00AC33B4" w:rsidP="00AC33B4">
            <w:pPr>
              <w:rPr>
                <w:sz w:val="20"/>
                <w:lang w:val="fr-FR"/>
              </w:rPr>
            </w:pPr>
            <w:r w:rsidRPr="0052548F">
              <w:rPr>
                <w:sz w:val="20"/>
                <w:lang w:val="fr-FR"/>
              </w:rPr>
              <w:t>•</w:t>
            </w:r>
          </w:p>
        </w:tc>
        <w:tc>
          <w:tcPr>
            <w:tcW w:w="1681" w:type="dxa"/>
            <w:shd w:val="clear" w:color="auto" w:fill="auto"/>
          </w:tcPr>
          <w:p w:rsidR="00AC33B4" w:rsidRPr="0052548F" w:rsidRDefault="00AC33B4" w:rsidP="00AC33B4">
            <w:pPr>
              <w:rPr>
                <w:sz w:val="20"/>
                <w:lang w:val="fr-FR"/>
              </w:rPr>
            </w:pPr>
          </w:p>
        </w:tc>
        <w:tc>
          <w:tcPr>
            <w:tcW w:w="1720" w:type="dxa"/>
            <w:shd w:val="clear" w:color="auto" w:fill="auto"/>
          </w:tcPr>
          <w:p w:rsidR="00AC33B4" w:rsidRPr="0052548F" w:rsidRDefault="00AC33B4" w:rsidP="00AC33B4">
            <w:pPr>
              <w:rPr>
                <w:sz w:val="20"/>
                <w:lang w:val="fr-FR"/>
              </w:rPr>
            </w:pPr>
          </w:p>
        </w:tc>
        <w:tc>
          <w:tcPr>
            <w:tcW w:w="2326" w:type="dxa"/>
            <w:shd w:val="clear" w:color="auto" w:fill="auto"/>
          </w:tcPr>
          <w:p w:rsidR="00AC33B4" w:rsidRPr="0052548F" w:rsidRDefault="00AC33B4" w:rsidP="00AC33B4">
            <w:pPr>
              <w:rPr>
                <w:sz w:val="20"/>
                <w:lang w:val="fr-FR"/>
              </w:rPr>
            </w:pPr>
          </w:p>
        </w:tc>
      </w:tr>
      <w:tr w:rsidR="00AC33B4" w:rsidRPr="0052548F" w:rsidTr="0052548F">
        <w:trPr>
          <w:cantSplit/>
        </w:trPr>
        <w:tc>
          <w:tcPr>
            <w:tcW w:w="2017" w:type="dxa"/>
            <w:shd w:val="clear" w:color="auto" w:fill="auto"/>
          </w:tcPr>
          <w:p w:rsidR="00AC33B4" w:rsidRPr="0052548F" w:rsidRDefault="00AC33B4" w:rsidP="00AC33B4">
            <w:pPr>
              <w:rPr>
                <w:sz w:val="20"/>
                <w:lang w:val="fr-FR"/>
              </w:rPr>
            </w:pPr>
            <w:r w:rsidRPr="0052548F">
              <w:rPr>
                <w:sz w:val="20"/>
                <w:lang w:val="fr-FR"/>
              </w:rPr>
              <w:t>Grèce</w:t>
            </w:r>
          </w:p>
        </w:tc>
        <w:tc>
          <w:tcPr>
            <w:tcW w:w="1827" w:type="dxa"/>
            <w:shd w:val="clear" w:color="auto" w:fill="auto"/>
          </w:tcPr>
          <w:p w:rsidR="00AC33B4" w:rsidRPr="0052548F" w:rsidRDefault="00AC33B4" w:rsidP="00AC33B4">
            <w:pPr>
              <w:rPr>
                <w:sz w:val="20"/>
                <w:lang w:val="fr-FR"/>
              </w:rPr>
            </w:pPr>
          </w:p>
        </w:tc>
        <w:tc>
          <w:tcPr>
            <w:tcW w:w="1681" w:type="dxa"/>
            <w:shd w:val="clear" w:color="auto" w:fill="auto"/>
          </w:tcPr>
          <w:p w:rsidR="00AC33B4" w:rsidRPr="0052548F" w:rsidRDefault="00AC33B4" w:rsidP="00AC33B4">
            <w:pPr>
              <w:rPr>
                <w:sz w:val="20"/>
                <w:lang w:val="fr-FR"/>
              </w:rPr>
            </w:pPr>
          </w:p>
        </w:tc>
        <w:tc>
          <w:tcPr>
            <w:tcW w:w="1720" w:type="dxa"/>
            <w:shd w:val="clear" w:color="auto" w:fill="auto"/>
          </w:tcPr>
          <w:p w:rsidR="00AC33B4" w:rsidRPr="0052548F" w:rsidRDefault="00AC33B4" w:rsidP="00AC33B4">
            <w:pPr>
              <w:rPr>
                <w:sz w:val="20"/>
                <w:lang w:val="fr-FR"/>
              </w:rPr>
            </w:pPr>
          </w:p>
        </w:tc>
        <w:tc>
          <w:tcPr>
            <w:tcW w:w="2326" w:type="dxa"/>
            <w:shd w:val="clear" w:color="auto" w:fill="auto"/>
          </w:tcPr>
          <w:p w:rsidR="00AC33B4" w:rsidRPr="0052548F" w:rsidRDefault="00AC33B4" w:rsidP="00AC33B4">
            <w:pPr>
              <w:rPr>
                <w:sz w:val="20"/>
                <w:lang w:val="fr-FR"/>
              </w:rPr>
            </w:pPr>
            <w:r w:rsidRPr="0052548F">
              <w:rPr>
                <w:sz w:val="20"/>
                <w:lang w:val="fr-FR"/>
              </w:rPr>
              <w:t xml:space="preserve">Au moment du dépôt de la demande de remplacement.  </w:t>
            </w:r>
          </w:p>
        </w:tc>
      </w:tr>
      <w:tr w:rsidR="00AC33B4" w:rsidRPr="0052548F" w:rsidTr="0052548F">
        <w:trPr>
          <w:cantSplit/>
        </w:trPr>
        <w:tc>
          <w:tcPr>
            <w:tcW w:w="2017" w:type="dxa"/>
            <w:shd w:val="clear" w:color="auto" w:fill="auto"/>
          </w:tcPr>
          <w:p w:rsidR="00AC33B4" w:rsidRPr="0052548F" w:rsidRDefault="00AC33B4" w:rsidP="00AC33B4">
            <w:pPr>
              <w:keepNext/>
              <w:rPr>
                <w:sz w:val="20"/>
                <w:lang w:val="fr-FR"/>
              </w:rPr>
            </w:pPr>
            <w:r w:rsidRPr="0052548F">
              <w:rPr>
                <w:sz w:val="20"/>
                <w:lang w:val="fr-FR"/>
              </w:rPr>
              <w:lastRenderedPageBreak/>
              <w:t>Hongrie</w:t>
            </w:r>
          </w:p>
        </w:tc>
        <w:tc>
          <w:tcPr>
            <w:tcW w:w="1827" w:type="dxa"/>
            <w:shd w:val="clear" w:color="auto" w:fill="auto"/>
          </w:tcPr>
          <w:p w:rsidR="00AC33B4" w:rsidRPr="0052548F" w:rsidRDefault="00AC33B4" w:rsidP="00AC33B4">
            <w:pPr>
              <w:rPr>
                <w:sz w:val="20"/>
                <w:lang w:val="fr-FR"/>
              </w:rPr>
            </w:pPr>
          </w:p>
        </w:tc>
        <w:tc>
          <w:tcPr>
            <w:tcW w:w="1681" w:type="dxa"/>
            <w:shd w:val="clear" w:color="auto" w:fill="auto"/>
          </w:tcPr>
          <w:p w:rsidR="00AC33B4" w:rsidRPr="0052548F" w:rsidRDefault="00AC33B4" w:rsidP="00AC33B4">
            <w:pPr>
              <w:rPr>
                <w:sz w:val="20"/>
                <w:lang w:val="fr-FR"/>
              </w:rPr>
            </w:pPr>
          </w:p>
        </w:tc>
        <w:tc>
          <w:tcPr>
            <w:tcW w:w="1720" w:type="dxa"/>
            <w:shd w:val="clear" w:color="auto" w:fill="auto"/>
          </w:tcPr>
          <w:p w:rsidR="00AC33B4" w:rsidRPr="0052548F" w:rsidRDefault="00AC33B4" w:rsidP="00AC33B4">
            <w:pPr>
              <w:rPr>
                <w:sz w:val="20"/>
                <w:lang w:val="fr-FR"/>
              </w:rPr>
            </w:pPr>
          </w:p>
        </w:tc>
        <w:tc>
          <w:tcPr>
            <w:tcW w:w="2326" w:type="dxa"/>
            <w:shd w:val="clear" w:color="auto" w:fill="auto"/>
          </w:tcPr>
          <w:p w:rsidR="00AC33B4" w:rsidRPr="0052548F" w:rsidRDefault="00AC33B4" w:rsidP="00AC33B4">
            <w:pPr>
              <w:autoSpaceDE w:val="0"/>
              <w:autoSpaceDN w:val="0"/>
              <w:adjustRightInd w:val="0"/>
              <w:rPr>
                <w:sz w:val="20"/>
                <w:lang w:val="fr-FR"/>
              </w:rPr>
            </w:pPr>
            <w:r w:rsidRPr="0052548F">
              <w:rPr>
                <w:rFonts w:eastAsia="Times New Roman"/>
                <w:sz w:val="20"/>
                <w:lang w:val="fr-FR" w:eastAsia="fr-FR"/>
              </w:rPr>
              <w:t>À la date d’émission d’une décision concernant l’inscription du remplacement dans le registre national</w:t>
            </w:r>
            <w:r w:rsidR="00573291">
              <w:rPr>
                <w:rFonts w:eastAsia="Times New Roman"/>
                <w:sz w:val="20"/>
                <w:lang w:val="fr-FR" w:eastAsia="fr-FR"/>
              </w:rPr>
              <w:t>.</w:t>
            </w:r>
          </w:p>
        </w:tc>
      </w:tr>
      <w:tr w:rsidR="00AC33B4" w:rsidRPr="0052548F" w:rsidTr="0052548F">
        <w:trPr>
          <w:cantSplit/>
        </w:trPr>
        <w:tc>
          <w:tcPr>
            <w:tcW w:w="2017" w:type="dxa"/>
            <w:shd w:val="clear" w:color="auto" w:fill="auto"/>
          </w:tcPr>
          <w:p w:rsidR="00AC33B4" w:rsidRPr="0052548F" w:rsidRDefault="00AC33B4" w:rsidP="00AC33B4">
            <w:pPr>
              <w:rPr>
                <w:sz w:val="20"/>
                <w:lang w:val="fr-FR"/>
              </w:rPr>
            </w:pPr>
            <w:r w:rsidRPr="0052548F">
              <w:rPr>
                <w:sz w:val="20"/>
                <w:lang w:val="fr-FR"/>
              </w:rPr>
              <w:t>Irlande</w:t>
            </w:r>
          </w:p>
        </w:tc>
        <w:tc>
          <w:tcPr>
            <w:tcW w:w="1827" w:type="dxa"/>
            <w:shd w:val="clear" w:color="auto" w:fill="auto"/>
          </w:tcPr>
          <w:p w:rsidR="00AC33B4" w:rsidRPr="0052548F" w:rsidRDefault="00AC33B4" w:rsidP="00AC33B4">
            <w:pPr>
              <w:rPr>
                <w:sz w:val="20"/>
                <w:lang w:val="fr-FR"/>
              </w:rPr>
            </w:pPr>
          </w:p>
        </w:tc>
        <w:tc>
          <w:tcPr>
            <w:tcW w:w="1681" w:type="dxa"/>
            <w:shd w:val="clear" w:color="auto" w:fill="auto"/>
          </w:tcPr>
          <w:p w:rsidR="00AC33B4" w:rsidRPr="0052548F" w:rsidRDefault="00AC33B4" w:rsidP="00AC33B4">
            <w:pPr>
              <w:rPr>
                <w:sz w:val="20"/>
                <w:lang w:val="fr-FR"/>
              </w:rPr>
            </w:pPr>
          </w:p>
        </w:tc>
        <w:tc>
          <w:tcPr>
            <w:tcW w:w="1720" w:type="dxa"/>
            <w:shd w:val="clear" w:color="auto" w:fill="auto"/>
          </w:tcPr>
          <w:p w:rsidR="00AC33B4" w:rsidRPr="0052548F" w:rsidRDefault="00AC33B4" w:rsidP="00AC33B4">
            <w:pPr>
              <w:rPr>
                <w:sz w:val="20"/>
                <w:lang w:val="fr-FR"/>
              </w:rPr>
            </w:pPr>
            <w:r w:rsidRPr="0052548F">
              <w:rPr>
                <w:sz w:val="20"/>
                <w:lang w:val="fr-FR"/>
              </w:rPr>
              <w:t>•</w:t>
            </w:r>
          </w:p>
        </w:tc>
        <w:tc>
          <w:tcPr>
            <w:tcW w:w="2326" w:type="dxa"/>
            <w:shd w:val="clear" w:color="auto" w:fill="auto"/>
          </w:tcPr>
          <w:p w:rsidR="00AC33B4" w:rsidRPr="0052548F" w:rsidRDefault="00AC33B4" w:rsidP="00AC33B4">
            <w:pPr>
              <w:rPr>
                <w:sz w:val="20"/>
                <w:lang w:val="fr-FR"/>
              </w:rPr>
            </w:pPr>
          </w:p>
        </w:tc>
      </w:tr>
      <w:tr w:rsidR="00AC33B4" w:rsidRPr="0052548F" w:rsidTr="0052548F">
        <w:trPr>
          <w:cantSplit/>
        </w:trPr>
        <w:tc>
          <w:tcPr>
            <w:tcW w:w="2017" w:type="dxa"/>
            <w:shd w:val="clear" w:color="auto" w:fill="auto"/>
          </w:tcPr>
          <w:p w:rsidR="00AC33B4" w:rsidRPr="0052548F" w:rsidRDefault="00AC33B4" w:rsidP="00AC33B4">
            <w:pPr>
              <w:rPr>
                <w:sz w:val="20"/>
                <w:lang w:val="fr-FR"/>
              </w:rPr>
            </w:pPr>
            <w:r w:rsidRPr="0052548F">
              <w:rPr>
                <w:sz w:val="20"/>
                <w:lang w:val="fr-FR"/>
              </w:rPr>
              <w:t>Islande</w:t>
            </w:r>
          </w:p>
        </w:tc>
        <w:tc>
          <w:tcPr>
            <w:tcW w:w="1827" w:type="dxa"/>
            <w:shd w:val="clear" w:color="auto" w:fill="auto"/>
          </w:tcPr>
          <w:p w:rsidR="00AC33B4" w:rsidRPr="0052548F" w:rsidRDefault="00AC33B4" w:rsidP="00AC33B4">
            <w:pPr>
              <w:rPr>
                <w:sz w:val="20"/>
                <w:lang w:val="fr-FR"/>
              </w:rPr>
            </w:pPr>
            <w:r w:rsidRPr="0052548F">
              <w:rPr>
                <w:sz w:val="20"/>
                <w:lang w:val="fr-FR"/>
              </w:rPr>
              <w:t>•</w:t>
            </w:r>
          </w:p>
        </w:tc>
        <w:tc>
          <w:tcPr>
            <w:tcW w:w="1681" w:type="dxa"/>
            <w:shd w:val="clear" w:color="auto" w:fill="auto"/>
          </w:tcPr>
          <w:p w:rsidR="00AC33B4" w:rsidRPr="0052548F" w:rsidRDefault="00AC33B4" w:rsidP="00AC33B4">
            <w:pPr>
              <w:rPr>
                <w:sz w:val="20"/>
                <w:lang w:val="fr-FR"/>
              </w:rPr>
            </w:pPr>
          </w:p>
        </w:tc>
        <w:tc>
          <w:tcPr>
            <w:tcW w:w="1720" w:type="dxa"/>
            <w:shd w:val="clear" w:color="auto" w:fill="auto"/>
          </w:tcPr>
          <w:p w:rsidR="00AC33B4" w:rsidRPr="0052548F" w:rsidRDefault="00AC33B4" w:rsidP="00AC33B4">
            <w:pPr>
              <w:rPr>
                <w:sz w:val="20"/>
                <w:lang w:val="fr-FR"/>
              </w:rPr>
            </w:pPr>
          </w:p>
        </w:tc>
        <w:tc>
          <w:tcPr>
            <w:tcW w:w="2326" w:type="dxa"/>
            <w:shd w:val="clear" w:color="auto" w:fill="auto"/>
          </w:tcPr>
          <w:p w:rsidR="00AC33B4" w:rsidRPr="0052548F" w:rsidRDefault="00AC33B4" w:rsidP="00AC33B4">
            <w:pPr>
              <w:rPr>
                <w:sz w:val="20"/>
                <w:lang w:val="fr-FR"/>
              </w:rPr>
            </w:pPr>
          </w:p>
        </w:tc>
      </w:tr>
      <w:tr w:rsidR="00AC33B4" w:rsidRPr="0052548F" w:rsidTr="0052548F">
        <w:trPr>
          <w:cantSplit/>
        </w:trPr>
        <w:tc>
          <w:tcPr>
            <w:tcW w:w="2017" w:type="dxa"/>
            <w:shd w:val="clear" w:color="auto" w:fill="auto"/>
          </w:tcPr>
          <w:p w:rsidR="00AC33B4" w:rsidRPr="0052548F" w:rsidRDefault="00AC33B4" w:rsidP="00AC33B4">
            <w:pPr>
              <w:rPr>
                <w:sz w:val="20"/>
                <w:lang w:val="fr-FR"/>
              </w:rPr>
            </w:pPr>
            <w:r w:rsidRPr="0052548F">
              <w:rPr>
                <w:sz w:val="20"/>
                <w:lang w:val="fr-FR"/>
              </w:rPr>
              <w:t>Israël</w:t>
            </w:r>
          </w:p>
        </w:tc>
        <w:tc>
          <w:tcPr>
            <w:tcW w:w="1827" w:type="dxa"/>
            <w:shd w:val="clear" w:color="auto" w:fill="auto"/>
          </w:tcPr>
          <w:p w:rsidR="00AC33B4" w:rsidRPr="0052548F" w:rsidRDefault="00AC33B4" w:rsidP="00AC33B4">
            <w:pPr>
              <w:rPr>
                <w:sz w:val="20"/>
                <w:lang w:val="fr-FR"/>
              </w:rPr>
            </w:pPr>
          </w:p>
        </w:tc>
        <w:tc>
          <w:tcPr>
            <w:tcW w:w="1681" w:type="dxa"/>
            <w:shd w:val="clear" w:color="auto" w:fill="auto"/>
          </w:tcPr>
          <w:p w:rsidR="00AC33B4" w:rsidRPr="0052548F" w:rsidRDefault="00AC33B4" w:rsidP="00AC33B4">
            <w:pPr>
              <w:rPr>
                <w:sz w:val="20"/>
                <w:lang w:val="fr-FR"/>
              </w:rPr>
            </w:pPr>
          </w:p>
        </w:tc>
        <w:tc>
          <w:tcPr>
            <w:tcW w:w="1720" w:type="dxa"/>
            <w:shd w:val="clear" w:color="auto" w:fill="auto"/>
          </w:tcPr>
          <w:p w:rsidR="00AC33B4" w:rsidRPr="0052548F" w:rsidRDefault="00AC33B4" w:rsidP="00AC33B4">
            <w:pPr>
              <w:rPr>
                <w:sz w:val="20"/>
                <w:lang w:val="fr-FR"/>
              </w:rPr>
            </w:pPr>
            <w:r w:rsidRPr="0052548F">
              <w:rPr>
                <w:sz w:val="20"/>
                <w:lang w:val="fr-FR"/>
              </w:rPr>
              <w:t>•</w:t>
            </w:r>
          </w:p>
        </w:tc>
        <w:tc>
          <w:tcPr>
            <w:tcW w:w="2326" w:type="dxa"/>
            <w:shd w:val="clear" w:color="auto" w:fill="auto"/>
          </w:tcPr>
          <w:p w:rsidR="00AC33B4" w:rsidRPr="0052548F" w:rsidRDefault="00AC33B4" w:rsidP="00AC33B4">
            <w:pPr>
              <w:rPr>
                <w:sz w:val="20"/>
                <w:lang w:val="fr-FR"/>
              </w:rPr>
            </w:pPr>
          </w:p>
        </w:tc>
      </w:tr>
      <w:tr w:rsidR="00AC33B4" w:rsidRPr="0052548F" w:rsidTr="0052548F">
        <w:trPr>
          <w:cantSplit/>
        </w:trPr>
        <w:tc>
          <w:tcPr>
            <w:tcW w:w="2017" w:type="dxa"/>
            <w:shd w:val="clear" w:color="auto" w:fill="auto"/>
          </w:tcPr>
          <w:p w:rsidR="00AC33B4" w:rsidRPr="0052548F" w:rsidRDefault="00AC33B4" w:rsidP="00AC33B4">
            <w:pPr>
              <w:rPr>
                <w:sz w:val="20"/>
                <w:lang w:val="fr-FR"/>
              </w:rPr>
            </w:pPr>
            <w:r w:rsidRPr="0052548F">
              <w:rPr>
                <w:sz w:val="20"/>
                <w:lang w:val="fr-FR"/>
              </w:rPr>
              <w:t>Italie</w:t>
            </w:r>
          </w:p>
        </w:tc>
        <w:tc>
          <w:tcPr>
            <w:tcW w:w="1827" w:type="dxa"/>
            <w:shd w:val="clear" w:color="auto" w:fill="auto"/>
          </w:tcPr>
          <w:p w:rsidR="00AC33B4" w:rsidRPr="0052548F" w:rsidRDefault="00AC33B4" w:rsidP="00AC33B4">
            <w:pPr>
              <w:rPr>
                <w:sz w:val="20"/>
                <w:lang w:val="fr-FR"/>
              </w:rPr>
            </w:pPr>
          </w:p>
        </w:tc>
        <w:tc>
          <w:tcPr>
            <w:tcW w:w="1681" w:type="dxa"/>
            <w:shd w:val="clear" w:color="auto" w:fill="auto"/>
          </w:tcPr>
          <w:p w:rsidR="00AC33B4" w:rsidRPr="0052548F" w:rsidRDefault="00AC33B4" w:rsidP="00AC33B4">
            <w:pPr>
              <w:rPr>
                <w:sz w:val="20"/>
                <w:lang w:val="fr-FR"/>
              </w:rPr>
            </w:pPr>
            <w:r w:rsidRPr="0052548F">
              <w:rPr>
                <w:sz w:val="20"/>
                <w:lang w:val="fr-FR"/>
              </w:rPr>
              <w:t>•</w:t>
            </w:r>
          </w:p>
        </w:tc>
        <w:tc>
          <w:tcPr>
            <w:tcW w:w="1720" w:type="dxa"/>
            <w:shd w:val="clear" w:color="auto" w:fill="auto"/>
          </w:tcPr>
          <w:p w:rsidR="00AC33B4" w:rsidRPr="0052548F" w:rsidRDefault="00AC33B4" w:rsidP="00AC33B4">
            <w:pPr>
              <w:rPr>
                <w:sz w:val="20"/>
                <w:lang w:val="fr-FR"/>
              </w:rPr>
            </w:pPr>
          </w:p>
        </w:tc>
        <w:tc>
          <w:tcPr>
            <w:tcW w:w="2326" w:type="dxa"/>
            <w:shd w:val="clear" w:color="auto" w:fill="auto"/>
          </w:tcPr>
          <w:p w:rsidR="00AC33B4" w:rsidRPr="0052548F" w:rsidRDefault="00AC33B4" w:rsidP="00AC33B4">
            <w:pPr>
              <w:rPr>
                <w:sz w:val="20"/>
                <w:lang w:val="fr-FR"/>
              </w:rPr>
            </w:pPr>
          </w:p>
        </w:tc>
      </w:tr>
      <w:tr w:rsidR="00AC33B4" w:rsidRPr="0052548F" w:rsidTr="0052548F">
        <w:trPr>
          <w:cantSplit/>
        </w:trPr>
        <w:tc>
          <w:tcPr>
            <w:tcW w:w="2017" w:type="dxa"/>
            <w:shd w:val="clear" w:color="auto" w:fill="auto"/>
          </w:tcPr>
          <w:p w:rsidR="00AC33B4" w:rsidRPr="0052548F" w:rsidRDefault="00AC33B4" w:rsidP="00AC33B4">
            <w:pPr>
              <w:rPr>
                <w:sz w:val="20"/>
                <w:lang w:val="fr-FR"/>
              </w:rPr>
            </w:pPr>
            <w:r w:rsidRPr="0052548F">
              <w:rPr>
                <w:sz w:val="20"/>
                <w:lang w:val="fr-FR"/>
              </w:rPr>
              <w:t>Japon</w:t>
            </w:r>
          </w:p>
        </w:tc>
        <w:tc>
          <w:tcPr>
            <w:tcW w:w="1827" w:type="dxa"/>
            <w:shd w:val="clear" w:color="auto" w:fill="auto"/>
          </w:tcPr>
          <w:p w:rsidR="00AC33B4" w:rsidRPr="0052548F" w:rsidRDefault="00AC33B4" w:rsidP="00AC33B4">
            <w:pPr>
              <w:rPr>
                <w:sz w:val="20"/>
                <w:lang w:val="fr-FR"/>
              </w:rPr>
            </w:pPr>
            <w:r w:rsidRPr="0052548F">
              <w:rPr>
                <w:sz w:val="20"/>
                <w:lang w:val="fr-FR"/>
              </w:rPr>
              <w:t>•</w:t>
            </w:r>
          </w:p>
        </w:tc>
        <w:tc>
          <w:tcPr>
            <w:tcW w:w="1681" w:type="dxa"/>
            <w:shd w:val="clear" w:color="auto" w:fill="auto"/>
          </w:tcPr>
          <w:p w:rsidR="00AC33B4" w:rsidRPr="0052548F" w:rsidRDefault="00AC33B4" w:rsidP="00AC33B4">
            <w:pPr>
              <w:rPr>
                <w:sz w:val="20"/>
                <w:lang w:val="fr-FR"/>
              </w:rPr>
            </w:pPr>
          </w:p>
        </w:tc>
        <w:tc>
          <w:tcPr>
            <w:tcW w:w="1720" w:type="dxa"/>
            <w:shd w:val="clear" w:color="auto" w:fill="auto"/>
          </w:tcPr>
          <w:p w:rsidR="00AC33B4" w:rsidRPr="0052548F" w:rsidRDefault="00AC33B4" w:rsidP="00AC33B4">
            <w:pPr>
              <w:rPr>
                <w:sz w:val="20"/>
                <w:lang w:val="fr-FR"/>
              </w:rPr>
            </w:pPr>
          </w:p>
        </w:tc>
        <w:tc>
          <w:tcPr>
            <w:tcW w:w="2326" w:type="dxa"/>
            <w:shd w:val="clear" w:color="auto" w:fill="auto"/>
          </w:tcPr>
          <w:p w:rsidR="00AC33B4" w:rsidRPr="0052548F" w:rsidRDefault="00AC33B4" w:rsidP="00AC33B4">
            <w:pPr>
              <w:rPr>
                <w:sz w:val="20"/>
                <w:lang w:val="fr-FR"/>
              </w:rPr>
            </w:pPr>
          </w:p>
        </w:tc>
      </w:tr>
      <w:tr w:rsidR="00AC33B4" w:rsidRPr="0052548F" w:rsidTr="0052548F">
        <w:trPr>
          <w:cantSplit/>
        </w:trPr>
        <w:tc>
          <w:tcPr>
            <w:tcW w:w="2017" w:type="dxa"/>
            <w:shd w:val="clear" w:color="auto" w:fill="auto"/>
          </w:tcPr>
          <w:p w:rsidR="00AC33B4" w:rsidRPr="0052548F" w:rsidRDefault="00AC33B4" w:rsidP="00AC33B4">
            <w:pPr>
              <w:rPr>
                <w:sz w:val="20"/>
                <w:lang w:val="fr-FR"/>
              </w:rPr>
            </w:pPr>
            <w:r w:rsidRPr="0052548F">
              <w:rPr>
                <w:sz w:val="20"/>
                <w:lang w:val="fr-FR"/>
              </w:rPr>
              <w:t>Kenya (2008)</w:t>
            </w:r>
          </w:p>
        </w:tc>
        <w:tc>
          <w:tcPr>
            <w:tcW w:w="1827" w:type="dxa"/>
            <w:shd w:val="clear" w:color="auto" w:fill="auto"/>
          </w:tcPr>
          <w:p w:rsidR="00AC33B4" w:rsidRPr="0052548F" w:rsidRDefault="00AC33B4" w:rsidP="00AC33B4">
            <w:pPr>
              <w:rPr>
                <w:sz w:val="20"/>
                <w:lang w:val="fr-FR"/>
              </w:rPr>
            </w:pPr>
            <w:r w:rsidRPr="0052548F">
              <w:rPr>
                <w:sz w:val="20"/>
                <w:lang w:val="fr-FR"/>
              </w:rPr>
              <w:t>•</w:t>
            </w:r>
          </w:p>
        </w:tc>
        <w:tc>
          <w:tcPr>
            <w:tcW w:w="1681" w:type="dxa"/>
            <w:shd w:val="clear" w:color="auto" w:fill="auto"/>
          </w:tcPr>
          <w:p w:rsidR="00AC33B4" w:rsidRPr="0052548F" w:rsidRDefault="00AC33B4" w:rsidP="00AC33B4">
            <w:pPr>
              <w:rPr>
                <w:sz w:val="20"/>
                <w:lang w:val="fr-FR"/>
              </w:rPr>
            </w:pPr>
          </w:p>
        </w:tc>
        <w:tc>
          <w:tcPr>
            <w:tcW w:w="1720" w:type="dxa"/>
            <w:shd w:val="clear" w:color="auto" w:fill="auto"/>
          </w:tcPr>
          <w:p w:rsidR="00AC33B4" w:rsidRPr="0052548F" w:rsidRDefault="00AC33B4" w:rsidP="00AC33B4">
            <w:pPr>
              <w:rPr>
                <w:sz w:val="20"/>
                <w:lang w:val="fr-FR"/>
              </w:rPr>
            </w:pPr>
          </w:p>
        </w:tc>
        <w:tc>
          <w:tcPr>
            <w:tcW w:w="2326" w:type="dxa"/>
            <w:shd w:val="clear" w:color="auto" w:fill="auto"/>
          </w:tcPr>
          <w:p w:rsidR="00AC33B4" w:rsidRPr="0052548F" w:rsidRDefault="00AC33B4" w:rsidP="00AC33B4">
            <w:pPr>
              <w:rPr>
                <w:sz w:val="20"/>
                <w:lang w:val="fr-FR"/>
              </w:rPr>
            </w:pPr>
          </w:p>
        </w:tc>
      </w:tr>
      <w:tr w:rsidR="00AC33B4" w:rsidRPr="0052548F" w:rsidTr="0052548F">
        <w:trPr>
          <w:cantSplit/>
        </w:trPr>
        <w:tc>
          <w:tcPr>
            <w:tcW w:w="2017" w:type="dxa"/>
            <w:shd w:val="clear" w:color="auto" w:fill="auto"/>
          </w:tcPr>
          <w:p w:rsidR="00AC33B4" w:rsidRPr="0052548F" w:rsidRDefault="00AC33B4" w:rsidP="00AC33B4">
            <w:pPr>
              <w:rPr>
                <w:sz w:val="20"/>
                <w:lang w:val="fr-FR"/>
              </w:rPr>
            </w:pPr>
            <w:r w:rsidRPr="0052548F">
              <w:rPr>
                <w:sz w:val="20"/>
                <w:lang w:val="fr-FR"/>
              </w:rPr>
              <w:t>Kirghizistan</w:t>
            </w:r>
          </w:p>
        </w:tc>
        <w:tc>
          <w:tcPr>
            <w:tcW w:w="1827" w:type="dxa"/>
            <w:shd w:val="clear" w:color="auto" w:fill="auto"/>
          </w:tcPr>
          <w:p w:rsidR="00AC33B4" w:rsidRPr="0052548F" w:rsidRDefault="00AC33B4" w:rsidP="00AC33B4">
            <w:pPr>
              <w:rPr>
                <w:sz w:val="20"/>
                <w:lang w:val="fr-FR"/>
              </w:rPr>
            </w:pPr>
          </w:p>
        </w:tc>
        <w:tc>
          <w:tcPr>
            <w:tcW w:w="1681" w:type="dxa"/>
            <w:shd w:val="clear" w:color="auto" w:fill="auto"/>
          </w:tcPr>
          <w:p w:rsidR="00AC33B4" w:rsidRPr="0052548F" w:rsidRDefault="00AC33B4" w:rsidP="00AC33B4">
            <w:pPr>
              <w:rPr>
                <w:sz w:val="20"/>
                <w:lang w:val="fr-FR"/>
              </w:rPr>
            </w:pPr>
          </w:p>
        </w:tc>
        <w:tc>
          <w:tcPr>
            <w:tcW w:w="1720" w:type="dxa"/>
            <w:shd w:val="clear" w:color="auto" w:fill="auto"/>
          </w:tcPr>
          <w:p w:rsidR="00AC33B4" w:rsidRPr="0052548F" w:rsidRDefault="00AC33B4" w:rsidP="00AC33B4">
            <w:pPr>
              <w:rPr>
                <w:sz w:val="20"/>
                <w:lang w:val="fr-FR"/>
              </w:rPr>
            </w:pPr>
            <w:r w:rsidRPr="0052548F">
              <w:rPr>
                <w:sz w:val="20"/>
                <w:lang w:val="fr-FR"/>
              </w:rPr>
              <w:t>•</w:t>
            </w:r>
          </w:p>
        </w:tc>
        <w:tc>
          <w:tcPr>
            <w:tcW w:w="2326" w:type="dxa"/>
            <w:shd w:val="clear" w:color="auto" w:fill="auto"/>
          </w:tcPr>
          <w:p w:rsidR="00AC33B4" w:rsidRPr="0052548F" w:rsidRDefault="00AC33B4" w:rsidP="00AC33B4">
            <w:pPr>
              <w:rPr>
                <w:sz w:val="20"/>
                <w:lang w:val="fr-FR"/>
              </w:rPr>
            </w:pPr>
          </w:p>
        </w:tc>
      </w:tr>
      <w:tr w:rsidR="00AC33B4" w:rsidRPr="0052548F" w:rsidTr="0052548F">
        <w:trPr>
          <w:cantSplit/>
        </w:trPr>
        <w:tc>
          <w:tcPr>
            <w:tcW w:w="2017" w:type="dxa"/>
            <w:shd w:val="clear" w:color="auto" w:fill="auto"/>
          </w:tcPr>
          <w:p w:rsidR="00AC33B4" w:rsidRPr="0052548F" w:rsidRDefault="00AC33B4" w:rsidP="00AC33B4">
            <w:pPr>
              <w:rPr>
                <w:sz w:val="20"/>
                <w:lang w:val="fr-FR"/>
              </w:rPr>
            </w:pPr>
            <w:r w:rsidRPr="0052548F">
              <w:rPr>
                <w:sz w:val="20"/>
                <w:lang w:val="fr-FR"/>
              </w:rPr>
              <w:t>Lettonie (2008)</w:t>
            </w:r>
          </w:p>
        </w:tc>
        <w:tc>
          <w:tcPr>
            <w:tcW w:w="1827" w:type="dxa"/>
            <w:shd w:val="clear" w:color="auto" w:fill="auto"/>
          </w:tcPr>
          <w:p w:rsidR="00AC33B4" w:rsidRPr="0052548F" w:rsidRDefault="00AC33B4" w:rsidP="00AC33B4">
            <w:pPr>
              <w:rPr>
                <w:sz w:val="20"/>
                <w:lang w:val="fr-FR"/>
              </w:rPr>
            </w:pPr>
          </w:p>
        </w:tc>
        <w:tc>
          <w:tcPr>
            <w:tcW w:w="1681" w:type="dxa"/>
            <w:shd w:val="clear" w:color="auto" w:fill="auto"/>
          </w:tcPr>
          <w:p w:rsidR="00AC33B4" w:rsidRPr="0052548F" w:rsidRDefault="00AC33B4" w:rsidP="00AC33B4">
            <w:pPr>
              <w:rPr>
                <w:sz w:val="20"/>
                <w:lang w:val="fr-FR"/>
              </w:rPr>
            </w:pPr>
            <w:r w:rsidRPr="0052548F">
              <w:rPr>
                <w:sz w:val="20"/>
                <w:lang w:val="fr-FR"/>
              </w:rPr>
              <w:t>•</w:t>
            </w:r>
          </w:p>
        </w:tc>
        <w:tc>
          <w:tcPr>
            <w:tcW w:w="1720" w:type="dxa"/>
            <w:shd w:val="clear" w:color="auto" w:fill="auto"/>
          </w:tcPr>
          <w:p w:rsidR="00AC33B4" w:rsidRPr="0052548F" w:rsidRDefault="00AC33B4" w:rsidP="00AC33B4">
            <w:pPr>
              <w:rPr>
                <w:sz w:val="20"/>
                <w:lang w:val="fr-FR"/>
              </w:rPr>
            </w:pPr>
          </w:p>
        </w:tc>
        <w:tc>
          <w:tcPr>
            <w:tcW w:w="2326" w:type="dxa"/>
            <w:shd w:val="clear" w:color="auto" w:fill="auto"/>
          </w:tcPr>
          <w:p w:rsidR="00AC33B4" w:rsidRPr="0052548F" w:rsidRDefault="00AC33B4" w:rsidP="00AC33B4">
            <w:pPr>
              <w:rPr>
                <w:sz w:val="20"/>
                <w:lang w:val="fr-FR"/>
              </w:rPr>
            </w:pPr>
          </w:p>
        </w:tc>
      </w:tr>
      <w:tr w:rsidR="00AC33B4" w:rsidRPr="0052548F" w:rsidTr="0052548F">
        <w:trPr>
          <w:cantSplit/>
        </w:trPr>
        <w:tc>
          <w:tcPr>
            <w:tcW w:w="2017" w:type="dxa"/>
            <w:shd w:val="clear" w:color="auto" w:fill="auto"/>
          </w:tcPr>
          <w:p w:rsidR="00AC33B4" w:rsidRPr="0052548F" w:rsidRDefault="00AC33B4" w:rsidP="00AC33B4">
            <w:pPr>
              <w:rPr>
                <w:sz w:val="20"/>
                <w:lang w:val="fr-FR"/>
              </w:rPr>
            </w:pPr>
            <w:r w:rsidRPr="0052548F">
              <w:rPr>
                <w:sz w:val="20"/>
                <w:lang w:val="fr-FR"/>
              </w:rPr>
              <w:t>Lituanie</w:t>
            </w:r>
          </w:p>
        </w:tc>
        <w:tc>
          <w:tcPr>
            <w:tcW w:w="1827" w:type="dxa"/>
            <w:shd w:val="clear" w:color="auto" w:fill="auto"/>
          </w:tcPr>
          <w:p w:rsidR="00AC33B4" w:rsidRPr="0052548F" w:rsidRDefault="00AC33B4" w:rsidP="00AC33B4">
            <w:pPr>
              <w:rPr>
                <w:sz w:val="20"/>
                <w:lang w:val="fr-FR"/>
              </w:rPr>
            </w:pPr>
          </w:p>
        </w:tc>
        <w:tc>
          <w:tcPr>
            <w:tcW w:w="1681" w:type="dxa"/>
            <w:shd w:val="clear" w:color="auto" w:fill="auto"/>
          </w:tcPr>
          <w:p w:rsidR="00AC33B4" w:rsidRPr="0052548F" w:rsidRDefault="00AC33B4" w:rsidP="00AC33B4">
            <w:pPr>
              <w:rPr>
                <w:sz w:val="20"/>
                <w:lang w:val="fr-FR"/>
              </w:rPr>
            </w:pPr>
          </w:p>
        </w:tc>
        <w:tc>
          <w:tcPr>
            <w:tcW w:w="1720" w:type="dxa"/>
            <w:shd w:val="clear" w:color="auto" w:fill="auto"/>
          </w:tcPr>
          <w:p w:rsidR="00AC33B4" w:rsidRPr="0052548F" w:rsidRDefault="00AC33B4" w:rsidP="00AC33B4">
            <w:pPr>
              <w:rPr>
                <w:sz w:val="20"/>
                <w:lang w:val="fr-FR"/>
              </w:rPr>
            </w:pPr>
          </w:p>
        </w:tc>
        <w:tc>
          <w:tcPr>
            <w:tcW w:w="2326" w:type="dxa"/>
            <w:shd w:val="clear" w:color="auto" w:fill="auto"/>
          </w:tcPr>
          <w:p w:rsidR="00AC33B4" w:rsidRPr="0052548F" w:rsidRDefault="00DC13C5" w:rsidP="00AC33B4">
            <w:pPr>
              <w:autoSpaceDE w:val="0"/>
              <w:autoSpaceDN w:val="0"/>
              <w:adjustRightInd w:val="0"/>
              <w:rPr>
                <w:sz w:val="20"/>
                <w:lang w:val="fr-FR"/>
              </w:rPr>
            </w:pPr>
            <w:r>
              <w:rPr>
                <w:rFonts w:eastAsia="Times New Roman"/>
                <w:sz w:val="20"/>
                <w:lang w:val="fr-FR" w:eastAsia="fr-FR"/>
              </w:rPr>
              <w:t>D</w:t>
            </w:r>
            <w:r w:rsidRPr="0052548F">
              <w:rPr>
                <w:rFonts w:eastAsia="Times New Roman"/>
                <w:sz w:val="20"/>
                <w:lang w:val="fr-FR" w:eastAsia="fr-FR"/>
              </w:rPr>
              <w:t>ans un délai d’un mois à compter de la demande de remplacement</w:t>
            </w:r>
            <w:r>
              <w:rPr>
                <w:rFonts w:eastAsia="Times New Roman"/>
                <w:sz w:val="20"/>
                <w:lang w:val="fr-FR" w:eastAsia="fr-FR"/>
              </w:rPr>
              <w:t xml:space="preserve"> d’un enregistrement national par un enregistrement international.</w:t>
            </w:r>
          </w:p>
        </w:tc>
      </w:tr>
      <w:tr w:rsidR="00AC33B4" w:rsidRPr="0052548F" w:rsidTr="0052548F">
        <w:trPr>
          <w:cantSplit/>
        </w:trPr>
        <w:tc>
          <w:tcPr>
            <w:tcW w:w="2017" w:type="dxa"/>
            <w:shd w:val="clear" w:color="auto" w:fill="auto"/>
          </w:tcPr>
          <w:p w:rsidR="00AC33B4" w:rsidRPr="0052548F" w:rsidRDefault="00AC33B4" w:rsidP="00AC33B4">
            <w:pPr>
              <w:rPr>
                <w:sz w:val="20"/>
                <w:lang w:val="fr-FR"/>
              </w:rPr>
            </w:pPr>
            <w:r w:rsidRPr="0052548F">
              <w:rPr>
                <w:sz w:val="20"/>
                <w:lang w:val="fr-FR"/>
              </w:rPr>
              <w:t>Madagascar</w:t>
            </w:r>
          </w:p>
        </w:tc>
        <w:tc>
          <w:tcPr>
            <w:tcW w:w="1827" w:type="dxa"/>
            <w:shd w:val="clear" w:color="auto" w:fill="auto"/>
          </w:tcPr>
          <w:p w:rsidR="00AC33B4" w:rsidRPr="0052548F" w:rsidRDefault="00AC33B4" w:rsidP="00AC33B4">
            <w:pPr>
              <w:rPr>
                <w:sz w:val="20"/>
                <w:lang w:val="fr-FR"/>
              </w:rPr>
            </w:pPr>
          </w:p>
        </w:tc>
        <w:tc>
          <w:tcPr>
            <w:tcW w:w="1681" w:type="dxa"/>
            <w:shd w:val="clear" w:color="auto" w:fill="auto"/>
          </w:tcPr>
          <w:p w:rsidR="00AC33B4" w:rsidRPr="0052548F" w:rsidRDefault="00AC33B4" w:rsidP="00AC33B4">
            <w:pPr>
              <w:rPr>
                <w:sz w:val="20"/>
                <w:lang w:val="fr-FR"/>
              </w:rPr>
            </w:pPr>
          </w:p>
        </w:tc>
        <w:tc>
          <w:tcPr>
            <w:tcW w:w="1720" w:type="dxa"/>
            <w:shd w:val="clear" w:color="auto" w:fill="auto"/>
          </w:tcPr>
          <w:p w:rsidR="00AC33B4" w:rsidRPr="0052548F" w:rsidRDefault="00AC33B4" w:rsidP="00AC33B4">
            <w:pPr>
              <w:rPr>
                <w:sz w:val="20"/>
                <w:lang w:val="fr-FR"/>
              </w:rPr>
            </w:pPr>
            <w:r w:rsidRPr="0052548F">
              <w:rPr>
                <w:sz w:val="20"/>
                <w:lang w:val="fr-FR"/>
              </w:rPr>
              <w:t>•</w:t>
            </w:r>
          </w:p>
        </w:tc>
        <w:tc>
          <w:tcPr>
            <w:tcW w:w="2326" w:type="dxa"/>
            <w:shd w:val="clear" w:color="auto" w:fill="auto"/>
          </w:tcPr>
          <w:p w:rsidR="00AC33B4" w:rsidRPr="0052548F" w:rsidRDefault="00AC33B4" w:rsidP="00AC33B4">
            <w:pPr>
              <w:rPr>
                <w:sz w:val="20"/>
                <w:lang w:val="fr-FR"/>
              </w:rPr>
            </w:pPr>
          </w:p>
        </w:tc>
      </w:tr>
      <w:tr w:rsidR="00AC33B4" w:rsidRPr="0052548F" w:rsidTr="0052548F">
        <w:trPr>
          <w:cantSplit/>
        </w:trPr>
        <w:tc>
          <w:tcPr>
            <w:tcW w:w="2017" w:type="dxa"/>
            <w:shd w:val="clear" w:color="auto" w:fill="auto"/>
          </w:tcPr>
          <w:p w:rsidR="00AC33B4" w:rsidRPr="0052548F" w:rsidRDefault="00AC33B4" w:rsidP="00AC33B4">
            <w:pPr>
              <w:rPr>
                <w:sz w:val="20"/>
                <w:lang w:val="fr-FR"/>
              </w:rPr>
            </w:pPr>
            <w:r w:rsidRPr="0052548F">
              <w:rPr>
                <w:sz w:val="20"/>
                <w:lang w:val="fr-FR"/>
              </w:rPr>
              <w:t>Maroc (2008)</w:t>
            </w:r>
          </w:p>
        </w:tc>
        <w:tc>
          <w:tcPr>
            <w:tcW w:w="1827" w:type="dxa"/>
            <w:shd w:val="clear" w:color="auto" w:fill="auto"/>
          </w:tcPr>
          <w:p w:rsidR="00AC33B4" w:rsidRPr="0052548F" w:rsidRDefault="00AC33B4" w:rsidP="00AC33B4">
            <w:pPr>
              <w:rPr>
                <w:sz w:val="20"/>
                <w:lang w:val="fr-FR"/>
              </w:rPr>
            </w:pPr>
          </w:p>
        </w:tc>
        <w:tc>
          <w:tcPr>
            <w:tcW w:w="1681" w:type="dxa"/>
            <w:shd w:val="clear" w:color="auto" w:fill="auto"/>
          </w:tcPr>
          <w:p w:rsidR="00AC33B4" w:rsidRPr="0052548F" w:rsidRDefault="00AC33B4" w:rsidP="00AC33B4">
            <w:pPr>
              <w:rPr>
                <w:sz w:val="20"/>
                <w:lang w:val="fr-FR"/>
              </w:rPr>
            </w:pPr>
            <w:r w:rsidRPr="0052548F">
              <w:rPr>
                <w:sz w:val="20"/>
                <w:lang w:val="fr-FR"/>
              </w:rPr>
              <w:t>•</w:t>
            </w:r>
          </w:p>
        </w:tc>
        <w:tc>
          <w:tcPr>
            <w:tcW w:w="1720" w:type="dxa"/>
            <w:shd w:val="clear" w:color="auto" w:fill="auto"/>
          </w:tcPr>
          <w:p w:rsidR="00AC33B4" w:rsidRPr="0052548F" w:rsidRDefault="00AC33B4" w:rsidP="00AC33B4">
            <w:pPr>
              <w:rPr>
                <w:sz w:val="20"/>
                <w:lang w:val="fr-FR"/>
              </w:rPr>
            </w:pPr>
          </w:p>
        </w:tc>
        <w:tc>
          <w:tcPr>
            <w:tcW w:w="2326" w:type="dxa"/>
            <w:shd w:val="clear" w:color="auto" w:fill="auto"/>
          </w:tcPr>
          <w:p w:rsidR="00AC33B4" w:rsidRPr="0052548F" w:rsidRDefault="00AC33B4" w:rsidP="00AC33B4">
            <w:pPr>
              <w:rPr>
                <w:sz w:val="20"/>
                <w:lang w:val="fr-FR"/>
              </w:rPr>
            </w:pPr>
          </w:p>
        </w:tc>
      </w:tr>
      <w:tr w:rsidR="00AC33B4" w:rsidRPr="0052548F" w:rsidTr="0052548F">
        <w:trPr>
          <w:cantSplit/>
        </w:trPr>
        <w:tc>
          <w:tcPr>
            <w:tcW w:w="2017" w:type="dxa"/>
            <w:shd w:val="clear" w:color="auto" w:fill="auto"/>
          </w:tcPr>
          <w:p w:rsidR="00AC33B4" w:rsidRPr="0052548F" w:rsidRDefault="00AC33B4" w:rsidP="00AC33B4">
            <w:pPr>
              <w:rPr>
                <w:sz w:val="20"/>
                <w:lang w:val="fr-FR"/>
              </w:rPr>
            </w:pPr>
            <w:r w:rsidRPr="0052548F">
              <w:rPr>
                <w:sz w:val="20"/>
                <w:lang w:val="fr-FR"/>
              </w:rPr>
              <w:t>Mexique</w:t>
            </w:r>
          </w:p>
        </w:tc>
        <w:tc>
          <w:tcPr>
            <w:tcW w:w="1827" w:type="dxa"/>
            <w:shd w:val="clear" w:color="auto" w:fill="auto"/>
          </w:tcPr>
          <w:p w:rsidR="00AC33B4" w:rsidRPr="0052548F" w:rsidRDefault="00AC33B4" w:rsidP="00AC33B4">
            <w:pPr>
              <w:rPr>
                <w:sz w:val="20"/>
                <w:lang w:val="fr-FR"/>
              </w:rPr>
            </w:pPr>
          </w:p>
        </w:tc>
        <w:tc>
          <w:tcPr>
            <w:tcW w:w="1681" w:type="dxa"/>
            <w:shd w:val="clear" w:color="auto" w:fill="auto"/>
          </w:tcPr>
          <w:p w:rsidR="00AC33B4" w:rsidRPr="0052548F" w:rsidRDefault="00AC33B4" w:rsidP="00AC33B4">
            <w:pPr>
              <w:rPr>
                <w:sz w:val="20"/>
                <w:lang w:val="fr-FR"/>
              </w:rPr>
            </w:pPr>
          </w:p>
        </w:tc>
        <w:tc>
          <w:tcPr>
            <w:tcW w:w="1720" w:type="dxa"/>
            <w:shd w:val="clear" w:color="auto" w:fill="auto"/>
          </w:tcPr>
          <w:p w:rsidR="00AC33B4" w:rsidRPr="0052548F" w:rsidRDefault="00AC33B4" w:rsidP="00AC33B4">
            <w:pPr>
              <w:rPr>
                <w:sz w:val="20"/>
                <w:lang w:val="fr-FR"/>
              </w:rPr>
            </w:pPr>
            <w:r w:rsidRPr="0052548F">
              <w:rPr>
                <w:sz w:val="20"/>
                <w:lang w:val="fr-FR"/>
              </w:rPr>
              <w:t>•</w:t>
            </w:r>
          </w:p>
        </w:tc>
        <w:tc>
          <w:tcPr>
            <w:tcW w:w="2326" w:type="dxa"/>
            <w:shd w:val="clear" w:color="auto" w:fill="auto"/>
          </w:tcPr>
          <w:p w:rsidR="00AC33B4" w:rsidRPr="0052548F" w:rsidRDefault="00AC33B4" w:rsidP="00AC33B4">
            <w:pPr>
              <w:rPr>
                <w:sz w:val="20"/>
                <w:lang w:val="fr-FR"/>
              </w:rPr>
            </w:pPr>
          </w:p>
        </w:tc>
      </w:tr>
      <w:tr w:rsidR="00AC33B4" w:rsidRPr="0052548F" w:rsidTr="0052548F">
        <w:trPr>
          <w:cantSplit/>
        </w:trPr>
        <w:tc>
          <w:tcPr>
            <w:tcW w:w="2017" w:type="dxa"/>
            <w:shd w:val="clear" w:color="auto" w:fill="auto"/>
          </w:tcPr>
          <w:p w:rsidR="00AC33B4" w:rsidRPr="0052548F" w:rsidRDefault="00AC33B4" w:rsidP="00AC33B4">
            <w:pPr>
              <w:rPr>
                <w:sz w:val="20"/>
                <w:lang w:val="fr-FR"/>
              </w:rPr>
            </w:pPr>
            <w:r w:rsidRPr="0052548F">
              <w:rPr>
                <w:sz w:val="20"/>
                <w:lang w:val="fr-FR"/>
              </w:rPr>
              <w:t>Monaco (2008)</w:t>
            </w:r>
          </w:p>
        </w:tc>
        <w:tc>
          <w:tcPr>
            <w:tcW w:w="1827" w:type="dxa"/>
            <w:shd w:val="clear" w:color="auto" w:fill="auto"/>
          </w:tcPr>
          <w:p w:rsidR="00AC33B4" w:rsidRPr="0052548F" w:rsidRDefault="00AC33B4" w:rsidP="00AC33B4">
            <w:pPr>
              <w:rPr>
                <w:sz w:val="20"/>
                <w:lang w:val="fr-FR"/>
              </w:rPr>
            </w:pPr>
            <w:r w:rsidRPr="0052548F">
              <w:rPr>
                <w:sz w:val="20"/>
                <w:lang w:val="fr-FR"/>
              </w:rPr>
              <w:t>•</w:t>
            </w:r>
          </w:p>
        </w:tc>
        <w:tc>
          <w:tcPr>
            <w:tcW w:w="1681" w:type="dxa"/>
            <w:shd w:val="clear" w:color="auto" w:fill="auto"/>
          </w:tcPr>
          <w:p w:rsidR="00AC33B4" w:rsidRPr="0052548F" w:rsidRDefault="00AC33B4" w:rsidP="00AC33B4">
            <w:pPr>
              <w:rPr>
                <w:sz w:val="20"/>
                <w:lang w:val="fr-FR"/>
              </w:rPr>
            </w:pPr>
          </w:p>
        </w:tc>
        <w:tc>
          <w:tcPr>
            <w:tcW w:w="1720" w:type="dxa"/>
            <w:shd w:val="clear" w:color="auto" w:fill="auto"/>
          </w:tcPr>
          <w:p w:rsidR="00AC33B4" w:rsidRPr="0052548F" w:rsidRDefault="00AC33B4" w:rsidP="00AC33B4">
            <w:pPr>
              <w:rPr>
                <w:sz w:val="20"/>
                <w:lang w:val="fr-FR"/>
              </w:rPr>
            </w:pPr>
          </w:p>
        </w:tc>
        <w:tc>
          <w:tcPr>
            <w:tcW w:w="2326" w:type="dxa"/>
            <w:shd w:val="clear" w:color="auto" w:fill="auto"/>
          </w:tcPr>
          <w:p w:rsidR="00AC33B4" w:rsidRPr="0052548F" w:rsidRDefault="00AC33B4" w:rsidP="00AC33B4">
            <w:pPr>
              <w:rPr>
                <w:sz w:val="20"/>
                <w:lang w:val="fr-FR"/>
              </w:rPr>
            </w:pPr>
          </w:p>
        </w:tc>
      </w:tr>
      <w:tr w:rsidR="00AC33B4" w:rsidRPr="0052548F" w:rsidTr="0052548F">
        <w:trPr>
          <w:cantSplit/>
        </w:trPr>
        <w:tc>
          <w:tcPr>
            <w:tcW w:w="2017" w:type="dxa"/>
            <w:shd w:val="clear" w:color="auto" w:fill="auto"/>
          </w:tcPr>
          <w:p w:rsidR="00AC33B4" w:rsidRPr="0052548F" w:rsidRDefault="00AC33B4" w:rsidP="00AC33B4">
            <w:pPr>
              <w:rPr>
                <w:sz w:val="20"/>
                <w:lang w:val="fr-FR"/>
              </w:rPr>
            </w:pPr>
            <w:r w:rsidRPr="0052548F">
              <w:rPr>
                <w:sz w:val="20"/>
                <w:lang w:val="fr-FR"/>
              </w:rPr>
              <w:t>Mongolie</w:t>
            </w:r>
          </w:p>
        </w:tc>
        <w:tc>
          <w:tcPr>
            <w:tcW w:w="1827" w:type="dxa"/>
            <w:shd w:val="clear" w:color="auto" w:fill="auto"/>
          </w:tcPr>
          <w:p w:rsidR="00AC33B4" w:rsidRPr="0052548F" w:rsidRDefault="00AC33B4" w:rsidP="00AC33B4">
            <w:pPr>
              <w:rPr>
                <w:sz w:val="20"/>
                <w:lang w:val="fr-FR"/>
              </w:rPr>
            </w:pPr>
            <w:r w:rsidRPr="0052548F">
              <w:rPr>
                <w:sz w:val="20"/>
                <w:lang w:val="fr-FR"/>
              </w:rPr>
              <w:t>•</w:t>
            </w:r>
          </w:p>
        </w:tc>
        <w:tc>
          <w:tcPr>
            <w:tcW w:w="1681" w:type="dxa"/>
            <w:shd w:val="clear" w:color="auto" w:fill="auto"/>
          </w:tcPr>
          <w:p w:rsidR="00AC33B4" w:rsidRPr="0052548F" w:rsidRDefault="00AC33B4" w:rsidP="00AC33B4">
            <w:pPr>
              <w:rPr>
                <w:sz w:val="20"/>
                <w:lang w:val="fr-FR"/>
              </w:rPr>
            </w:pPr>
          </w:p>
        </w:tc>
        <w:tc>
          <w:tcPr>
            <w:tcW w:w="1720" w:type="dxa"/>
            <w:shd w:val="clear" w:color="auto" w:fill="auto"/>
          </w:tcPr>
          <w:p w:rsidR="00AC33B4" w:rsidRPr="0052548F" w:rsidRDefault="00AC33B4" w:rsidP="00AC33B4">
            <w:pPr>
              <w:rPr>
                <w:sz w:val="20"/>
                <w:lang w:val="fr-FR"/>
              </w:rPr>
            </w:pPr>
          </w:p>
        </w:tc>
        <w:tc>
          <w:tcPr>
            <w:tcW w:w="2326" w:type="dxa"/>
            <w:shd w:val="clear" w:color="auto" w:fill="auto"/>
          </w:tcPr>
          <w:p w:rsidR="00AC33B4" w:rsidRPr="0052548F" w:rsidRDefault="00AC33B4" w:rsidP="00AC33B4">
            <w:pPr>
              <w:rPr>
                <w:sz w:val="20"/>
                <w:lang w:val="fr-FR"/>
              </w:rPr>
            </w:pPr>
          </w:p>
        </w:tc>
      </w:tr>
      <w:tr w:rsidR="00AC33B4" w:rsidRPr="0052548F" w:rsidTr="0052548F">
        <w:trPr>
          <w:cantSplit/>
        </w:trPr>
        <w:tc>
          <w:tcPr>
            <w:tcW w:w="2017" w:type="dxa"/>
            <w:shd w:val="clear" w:color="auto" w:fill="auto"/>
          </w:tcPr>
          <w:p w:rsidR="00AC33B4" w:rsidRPr="0052548F" w:rsidRDefault="00AC33B4" w:rsidP="00AC33B4">
            <w:pPr>
              <w:rPr>
                <w:sz w:val="20"/>
                <w:lang w:val="fr-FR"/>
              </w:rPr>
            </w:pPr>
            <w:r w:rsidRPr="0052548F">
              <w:rPr>
                <w:sz w:val="20"/>
                <w:lang w:val="fr-FR"/>
              </w:rPr>
              <w:t>Monténégro</w:t>
            </w:r>
          </w:p>
        </w:tc>
        <w:tc>
          <w:tcPr>
            <w:tcW w:w="1827" w:type="dxa"/>
            <w:shd w:val="clear" w:color="auto" w:fill="auto"/>
          </w:tcPr>
          <w:p w:rsidR="00AC33B4" w:rsidRPr="0052548F" w:rsidRDefault="00AC33B4" w:rsidP="00AC33B4">
            <w:pPr>
              <w:rPr>
                <w:sz w:val="20"/>
                <w:lang w:val="fr-FR"/>
              </w:rPr>
            </w:pPr>
          </w:p>
        </w:tc>
        <w:tc>
          <w:tcPr>
            <w:tcW w:w="1681" w:type="dxa"/>
            <w:shd w:val="clear" w:color="auto" w:fill="auto"/>
          </w:tcPr>
          <w:p w:rsidR="00AC33B4" w:rsidRPr="0052548F" w:rsidRDefault="00AC33B4" w:rsidP="00AC33B4">
            <w:pPr>
              <w:rPr>
                <w:sz w:val="20"/>
                <w:lang w:val="fr-FR"/>
              </w:rPr>
            </w:pPr>
            <w:r w:rsidRPr="0052548F">
              <w:rPr>
                <w:sz w:val="20"/>
                <w:lang w:val="fr-FR"/>
              </w:rPr>
              <w:t>•</w:t>
            </w:r>
          </w:p>
        </w:tc>
        <w:tc>
          <w:tcPr>
            <w:tcW w:w="1720" w:type="dxa"/>
            <w:shd w:val="clear" w:color="auto" w:fill="auto"/>
          </w:tcPr>
          <w:p w:rsidR="00AC33B4" w:rsidRPr="0052548F" w:rsidRDefault="00AC33B4" w:rsidP="00AC33B4">
            <w:pPr>
              <w:rPr>
                <w:sz w:val="20"/>
                <w:lang w:val="fr-FR"/>
              </w:rPr>
            </w:pPr>
          </w:p>
        </w:tc>
        <w:tc>
          <w:tcPr>
            <w:tcW w:w="2326" w:type="dxa"/>
            <w:shd w:val="clear" w:color="auto" w:fill="auto"/>
          </w:tcPr>
          <w:p w:rsidR="00AC33B4" w:rsidRPr="0052548F" w:rsidRDefault="00AC33B4" w:rsidP="00AC33B4">
            <w:pPr>
              <w:rPr>
                <w:sz w:val="20"/>
                <w:lang w:val="fr-FR"/>
              </w:rPr>
            </w:pPr>
          </w:p>
        </w:tc>
      </w:tr>
      <w:tr w:rsidR="00AC33B4" w:rsidRPr="0052548F" w:rsidTr="0052548F">
        <w:trPr>
          <w:cantSplit/>
        </w:trPr>
        <w:tc>
          <w:tcPr>
            <w:tcW w:w="2017" w:type="dxa"/>
            <w:shd w:val="clear" w:color="auto" w:fill="auto"/>
          </w:tcPr>
          <w:p w:rsidR="00AC33B4" w:rsidRPr="0052548F" w:rsidRDefault="00AC33B4" w:rsidP="00AC33B4">
            <w:pPr>
              <w:rPr>
                <w:sz w:val="20"/>
                <w:lang w:val="fr-FR"/>
              </w:rPr>
            </w:pPr>
            <w:r w:rsidRPr="0052548F">
              <w:rPr>
                <w:sz w:val="20"/>
                <w:lang w:val="fr-FR"/>
              </w:rPr>
              <w:t>Norvège</w:t>
            </w:r>
          </w:p>
        </w:tc>
        <w:tc>
          <w:tcPr>
            <w:tcW w:w="1827" w:type="dxa"/>
            <w:shd w:val="clear" w:color="auto" w:fill="auto"/>
          </w:tcPr>
          <w:p w:rsidR="00AC33B4" w:rsidRPr="0052548F" w:rsidRDefault="00AC33B4" w:rsidP="00AC33B4">
            <w:pPr>
              <w:rPr>
                <w:sz w:val="20"/>
                <w:lang w:val="fr-FR"/>
              </w:rPr>
            </w:pPr>
            <w:r w:rsidRPr="0052548F">
              <w:rPr>
                <w:sz w:val="20"/>
                <w:lang w:val="fr-FR"/>
              </w:rPr>
              <w:t>•</w:t>
            </w:r>
          </w:p>
        </w:tc>
        <w:tc>
          <w:tcPr>
            <w:tcW w:w="1681" w:type="dxa"/>
            <w:shd w:val="clear" w:color="auto" w:fill="auto"/>
          </w:tcPr>
          <w:p w:rsidR="00AC33B4" w:rsidRPr="0052548F" w:rsidRDefault="00AC33B4" w:rsidP="00AC33B4">
            <w:pPr>
              <w:rPr>
                <w:sz w:val="20"/>
                <w:lang w:val="fr-FR"/>
              </w:rPr>
            </w:pPr>
          </w:p>
        </w:tc>
        <w:tc>
          <w:tcPr>
            <w:tcW w:w="1720" w:type="dxa"/>
            <w:shd w:val="clear" w:color="auto" w:fill="auto"/>
          </w:tcPr>
          <w:p w:rsidR="00AC33B4" w:rsidRPr="0052548F" w:rsidRDefault="00AC33B4" w:rsidP="00AC33B4">
            <w:pPr>
              <w:rPr>
                <w:sz w:val="20"/>
                <w:lang w:val="fr-FR"/>
              </w:rPr>
            </w:pPr>
          </w:p>
        </w:tc>
        <w:tc>
          <w:tcPr>
            <w:tcW w:w="2326" w:type="dxa"/>
            <w:shd w:val="clear" w:color="auto" w:fill="auto"/>
          </w:tcPr>
          <w:p w:rsidR="00AC33B4" w:rsidRPr="0052548F" w:rsidRDefault="00AC33B4" w:rsidP="00AC33B4">
            <w:pPr>
              <w:rPr>
                <w:sz w:val="20"/>
                <w:lang w:val="fr-FR"/>
              </w:rPr>
            </w:pPr>
          </w:p>
        </w:tc>
      </w:tr>
      <w:tr w:rsidR="00AC33B4" w:rsidRPr="0052548F" w:rsidTr="0052548F">
        <w:trPr>
          <w:cantSplit/>
        </w:trPr>
        <w:tc>
          <w:tcPr>
            <w:tcW w:w="2017" w:type="dxa"/>
            <w:shd w:val="clear" w:color="auto" w:fill="auto"/>
          </w:tcPr>
          <w:p w:rsidR="00AC33B4" w:rsidRPr="0052548F" w:rsidRDefault="003839C1" w:rsidP="00AC33B4">
            <w:pPr>
              <w:rPr>
                <w:sz w:val="20"/>
                <w:lang w:val="fr-FR"/>
              </w:rPr>
            </w:pPr>
            <w:r>
              <w:rPr>
                <w:sz w:val="20"/>
                <w:lang w:val="fr-FR"/>
              </w:rPr>
              <w:t>Nouvelle-</w:t>
            </w:r>
            <w:r w:rsidR="00AC33B4" w:rsidRPr="0052548F">
              <w:rPr>
                <w:sz w:val="20"/>
                <w:lang w:val="fr-FR"/>
              </w:rPr>
              <w:t>Zélande</w:t>
            </w:r>
          </w:p>
        </w:tc>
        <w:tc>
          <w:tcPr>
            <w:tcW w:w="1827" w:type="dxa"/>
            <w:shd w:val="clear" w:color="auto" w:fill="auto"/>
          </w:tcPr>
          <w:p w:rsidR="00AC33B4" w:rsidRPr="0052548F" w:rsidRDefault="00AC33B4" w:rsidP="00AC33B4">
            <w:pPr>
              <w:rPr>
                <w:sz w:val="20"/>
                <w:lang w:val="fr-FR"/>
              </w:rPr>
            </w:pPr>
            <w:r w:rsidRPr="0052548F">
              <w:rPr>
                <w:sz w:val="20"/>
                <w:lang w:val="fr-FR"/>
              </w:rPr>
              <w:t>•</w:t>
            </w:r>
          </w:p>
        </w:tc>
        <w:tc>
          <w:tcPr>
            <w:tcW w:w="1681" w:type="dxa"/>
            <w:shd w:val="clear" w:color="auto" w:fill="auto"/>
          </w:tcPr>
          <w:p w:rsidR="00AC33B4" w:rsidRPr="0052548F" w:rsidRDefault="00AC33B4" w:rsidP="00AC33B4">
            <w:pPr>
              <w:rPr>
                <w:sz w:val="20"/>
                <w:lang w:val="fr-FR"/>
              </w:rPr>
            </w:pPr>
          </w:p>
        </w:tc>
        <w:tc>
          <w:tcPr>
            <w:tcW w:w="1720" w:type="dxa"/>
            <w:shd w:val="clear" w:color="auto" w:fill="auto"/>
          </w:tcPr>
          <w:p w:rsidR="00AC33B4" w:rsidRPr="0052548F" w:rsidRDefault="00AC33B4" w:rsidP="00AC33B4">
            <w:pPr>
              <w:rPr>
                <w:sz w:val="20"/>
                <w:lang w:val="fr-FR"/>
              </w:rPr>
            </w:pPr>
          </w:p>
        </w:tc>
        <w:tc>
          <w:tcPr>
            <w:tcW w:w="2326" w:type="dxa"/>
            <w:shd w:val="clear" w:color="auto" w:fill="auto"/>
          </w:tcPr>
          <w:p w:rsidR="00AC33B4" w:rsidRPr="0052548F" w:rsidRDefault="00AC33B4" w:rsidP="00AC33B4">
            <w:pPr>
              <w:rPr>
                <w:sz w:val="20"/>
                <w:lang w:val="fr-FR"/>
              </w:rPr>
            </w:pPr>
          </w:p>
        </w:tc>
      </w:tr>
      <w:tr w:rsidR="00AC33B4" w:rsidRPr="0052548F" w:rsidTr="0052548F">
        <w:trPr>
          <w:cantSplit/>
        </w:trPr>
        <w:tc>
          <w:tcPr>
            <w:tcW w:w="2017" w:type="dxa"/>
            <w:shd w:val="clear" w:color="auto" w:fill="auto"/>
          </w:tcPr>
          <w:p w:rsidR="00AC33B4" w:rsidRPr="0052548F" w:rsidRDefault="00AC33B4" w:rsidP="00AC33B4">
            <w:pPr>
              <w:rPr>
                <w:sz w:val="20"/>
                <w:lang w:val="fr-FR"/>
              </w:rPr>
            </w:pPr>
            <w:r w:rsidRPr="0052548F">
              <w:rPr>
                <w:sz w:val="20"/>
                <w:lang w:val="fr-FR"/>
              </w:rPr>
              <w:t>Ouzbékistan</w:t>
            </w:r>
          </w:p>
        </w:tc>
        <w:tc>
          <w:tcPr>
            <w:tcW w:w="1827" w:type="dxa"/>
            <w:shd w:val="clear" w:color="auto" w:fill="auto"/>
          </w:tcPr>
          <w:p w:rsidR="00AC33B4" w:rsidRPr="0052548F" w:rsidRDefault="00AC33B4" w:rsidP="00AC33B4">
            <w:pPr>
              <w:rPr>
                <w:sz w:val="20"/>
                <w:lang w:val="fr-FR"/>
              </w:rPr>
            </w:pPr>
          </w:p>
        </w:tc>
        <w:tc>
          <w:tcPr>
            <w:tcW w:w="1681" w:type="dxa"/>
            <w:shd w:val="clear" w:color="auto" w:fill="auto"/>
          </w:tcPr>
          <w:p w:rsidR="00AC33B4" w:rsidRPr="0052548F" w:rsidRDefault="00AC33B4" w:rsidP="00AC33B4">
            <w:pPr>
              <w:rPr>
                <w:sz w:val="20"/>
                <w:lang w:val="fr-FR"/>
              </w:rPr>
            </w:pPr>
          </w:p>
        </w:tc>
        <w:tc>
          <w:tcPr>
            <w:tcW w:w="1720" w:type="dxa"/>
            <w:shd w:val="clear" w:color="auto" w:fill="auto"/>
          </w:tcPr>
          <w:p w:rsidR="00AC33B4" w:rsidRPr="0052548F" w:rsidRDefault="00AC33B4" w:rsidP="00AC33B4">
            <w:pPr>
              <w:rPr>
                <w:sz w:val="20"/>
                <w:lang w:val="fr-FR"/>
              </w:rPr>
            </w:pPr>
            <w:r w:rsidRPr="0052548F">
              <w:rPr>
                <w:sz w:val="20"/>
                <w:lang w:val="fr-FR"/>
              </w:rPr>
              <w:t>•</w:t>
            </w:r>
          </w:p>
        </w:tc>
        <w:tc>
          <w:tcPr>
            <w:tcW w:w="2326" w:type="dxa"/>
            <w:shd w:val="clear" w:color="auto" w:fill="auto"/>
          </w:tcPr>
          <w:p w:rsidR="00AC33B4" w:rsidRPr="0052548F" w:rsidRDefault="00AC33B4" w:rsidP="00AC33B4">
            <w:pPr>
              <w:rPr>
                <w:sz w:val="20"/>
                <w:lang w:val="fr-FR"/>
              </w:rPr>
            </w:pPr>
          </w:p>
        </w:tc>
      </w:tr>
      <w:tr w:rsidR="00AC33B4" w:rsidRPr="0052548F" w:rsidTr="0052548F">
        <w:trPr>
          <w:cantSplit/>
        </w:trPr>
        <w:tc>
          <w:tcPr>
            <w:tcW w:w="2017" w:type="dxa"/>
            <w:shd w:val="clear" w:color="auto" w:fill="auto"/>
          </w:tcPr>
          <w:p w:rsidR="00AC33B4" w:rsidRPr="0052548F" w:rsidRDefault="00AC33B4" w:rsidP="00AC33B4">
            <w:pPr>
              <w:rPr>
                <w:sz w:val="20"/>
                <w:lang w:val="fr-FR"/>
              </w:rPr>
            </w:pPr>
            <w:r w:rsidRPr="0052548F">
              <w:rPr>
                <w:sz w:val="20"/>
                <w:lang w:val="fr-FR"/>
              </w:rPr>
              <w:t>Philippines</w:t>
            </w:r>
          </w:p>
        </w:tc>
        <w:tc>
          <w:tcPr>
            <w:tcW w:w="1827" w:type="dxa"/>
            <w:shd w:val="clear" w:color="auto" w:fill="auto"/>
          </w:tcPr>
          <w:p w:rsidR="00AC33B4" w:rsidRPr="0052548F" w:rsidRDefault="00AC33B4" w:rsidP="00AC33B4">
            <w:pPr>
              <w:rPr>
                <w:sz w:val="20"/>
                <w:lang w:val="fr-FR"/>
              </w:rPr>
            </w:pPr>
            <w:r w:rsidRPr="0052548F">
              <w:rPr>
                <w:sz w:val="20"/>
                <w:lang w:val="fr-FR"/>
              </w:rPr>
              <w:t>•</w:t>
            </w:r>
          </w:p>
        </w:tc>
        <w:tc>
          <w:tcPr>
            <w:tcW w:w="1681" w:type="dxa"/>
            <w:shd w:val="clear" w:color="auto" w:fill="auto"/>
          </w:tcPr>
          <w:p w:rsidR="00AC33B4" w:rsidRPr="0052548F" w:rsidRDefault="00AC33B4" w:rsidP="00AC33B4">
            <w:pPr>
              <w:rPr>
                <w:sz w:val="20"/>
                <w:lang w:val="fr-FR"/>
              </w:rPr>
            </w:pPr>
          </w:p>
        </w:tc>
        <w:tc>
          <w:tcPr>
            <w:tcW w:w="1720" w:type="dxa"/>
            <w:shd w:val="clear" w:color="auto" w:fill="auto"/>
          </w:tcPr>
          <w:p w:rsidR="00AC33B4" w:rsidRPr="0052548F" w:rsidRDefault="00AC33B4" w:rsidP="00AC33B4">
            <w:pPr>
              <w:rPr>
                <w:sz w:val="20"/>
                <w:lang w:val="fr-FR"/>
              </w:rPr>
            </w:pPr>
          </w:p>
        </w:tc>
        <w:tc>
          <w:tcPr>
            <w:tcW w:w="2326" w:type="dxa"/>
            <w:shd w:val="clear" w:color="auto" w:fill="auto"/>
          </w:tcPr>
          <w:p w:rsidR="00AC33B4" w:rsidRPr="0052548F" w:rsidRDefault="00AC33B4" w:rsidP="00AC33B4">
            <w:pPr>
              <w:rPr>
                <w:sz w:val="20"/>
                <w:lang w:val="fr-FR"/>
              </w:rPr>
            </w:pPr>
          </w:p>
        </w:tc>
      </w:tr>
      <w:tr w:rsidR="00AC33B4" w:rsidRPr="0052548F" w:rsidTr="0052548F">
        <w:trPr>
          <w:cantSplit/>
        </w:trPr>
        <w:tc>
          <w:tcPr>
            <w:tcW w:w="2017" w:type="dxa"/>
            <w:shd w:val="clear" w:color="auto" w:fill="auto"/>
          </w:tcPr>
          <w:p w:rsidR="00AC33B4" w:rsidRPr="0052548F" w:rsidRDefault="00AC33B4" w:rsidP="00AC33B4">
            <w:pPr>
              <w:rPr>
                <w:sz w:val="20"/>
                <w:lang w:val="fr-FR"/>
              </w:rPr>
            </w:pPr>
            <w:r w:rsidRPr="0052548F">
              <w:rPr>
                <w:sz w:val="20"/>
                <w:lang w:val="fr-FR"/>
              </w:rPr>
              <w:t>Pologne</w:t>
            </w:r>
          </w:p>
        </w:tc>
        <w:tc>
          <w:tcPr>
            <w:tcW w:w="1827" w:type="dxa"/>
            <w:shd w:val="clear" w:color="auto" w:fill="auto"/>
          </w:tcPr>
          <w:p w:rsidR="00AC33B4" w:rsidRPr="0052548F" w:rsidRDefault="00AC33B4" w:rsidP="00AC33B4">
            <w:pPr>
              <w:rPr>
                <w:sz w:val="20"/>
                <w:lang w:val="fr-FR"/>
              </w:rPr>
            </w:pPr>
          </w:p>
        </w:tc>
        <w:tc>
          <w:tcPr>
            <w:tcW w:w="1681" w:type="dxa"/>
            <w:shd w:val="clear" w:color="auto" w:fill="auto"/>
          </w:tcPr>
          <w:p w:rsidR="00AC33B4" w:rsidRPr="0052548F" w:rsidRDefault="00AC33B4" w:rsidP="00AC33B4">
            <w:pPr>
              <w:rPr>
                <w:sz w:val="20"/>
                <w:lang w:val="fr-FR"/>
              </w:rPr>
            </w:pPr>
          </w:p>
        </w:tc>
        <w:tc>
          <w:tcPr>
            <w:tcW w:w="1720" w:type="dxa"/>
            <w:shd w:val="clear" w:color="auto" w:fill="auto"/>
          </w:tcPr>
          <w:p w:rsidR="00AC33B4" w:rsidRPr="0052548F" w:rsidRDefault="00AC33B4" w:rsidP="00AC33B4">
            <w:pPr>
              <w:rPr>
                <w:sz w:val="20"/>
                <w:lang w:val="fr-FR"/>
              </w:rPr>
            </w:pPr>
            <w:r w:rsidRPr="0052548F">
              <w:rPr>
                <w:sz w:val="20"/>
                <w:lang w:val="fr-FR"/>
              </w:rPr>
              <w:t>•</w:t>
            </w:r>
          </w:p>
        </w:tc>
        <w:tc>
          <w:tcPr>
            <w:tcW w:w="2326" w:type="dxa"/>
            <w:shd w:val="clear" w:color="auto" w:fill="auto"/>
          </w:tcPr>
          <w:p w:rsidR="00AC33B4" w:rsidRPr="0052548F" w:rsidRDefault="00AC33B4" w:rsidP="00AC33B4">
            <w:pPr>
              <w:rPr>
                <w:sz w:val="20"/>
                <w:lang w:val="fr-FR"/>
              </w:rPr>
            </w:pPr>
          </w:p>
        </w:tc>
      </w:tr>
      <w:tr w:rsidR="00AC33B4" w:rsidRPr="0052548F" w:rsidTr="0052548F">
        <w:trPr>
          <w:cantSplit/>
        </w:trPr>
        <w:tc>
          <w:tcPr>
            <w:tcW w:w="2017" w:type="dxa"/>
            <w:shd w:val="clear" w:color="auto" w:fill="auto"/>
          </w:tcPr>
          <w:p w:rsidR="00AC33B4" w:rsidRPr="0052548F" w:rsidRDefault="00AC33B4" w:rsidP="00AC33B4">
            <w:pPr>
              <w:rPr>
                <w:sz w:val="20"/>
                <w:lang w:val="fr-FR"/>
              </w:rPr>
            </w:pPr>
            <w:r w:rsidRPr="0052548F">
              <w:rPr>
                <w:sz w:val="20"/>
                <w:lang w:val="fr-FR"/>
              </w:rPr>
              <w:t>Portugal (2008)</w:t>
            </w:r>
          </w:p>
        </w:tc>
        <w:tc>
          <w:tcPr>
            <w:tcW w:w="1827" w:type="dxa"/>
            <w:shd w:val="clear" w:color="auto" w:fill="auto"/>
          </w:tcPr>
          <w:p w:rsidR="00AC33B4" w:rsidRPr="0052548F" w:rsidRDefault="00AC33B4" w:rsidP="00AC33B4">
            <w:pPr>
              <w:rPr>
                <w:sz w:val="20"/>
                <w:lang w:val="fr-FR"/>
              </w:rPr>
            </w:pPr>
          </w:p>
        </w:tc>
        <w:tc>
          <w:tcPr>
            <w:tcW w:w="1681" w:type="dxa"/>
            <w:shd w:val="clear" w:color="auto" w:fill="auto"/>
          </w:tcPr>
          <w:p w:rsidR="00AC33B4" w:rsidRPr="0052548F" w:rsidRDefault="00AC33B4" w:rsidP="00AC33B4">
            <w:pPr>
              <w:rPr>
                <w:sz w:val="20"/>
                <w:lang w:val="fr-FR"/>
              </w:rPr>
            </w:pPr>
          </w:p>
        </w:tc>
        <w:tc>
          <w:tcPr>
            <w:tcW w:w="1720" w:type="dxa"/>
            <w:shd w:val="clear" w:color="auto" w:fill="auto"/>
          </w:tcPr>
          <w:p w:rsidR="00AC33B4" w:rsidRPr="0052548F" w:rsidRDefault="00AC33B4" w:rsidP="00AC33B4">
            <w:pPr>
              <w:rPr>
                <w:sz w:val="20"/>
                <w:lang w:val="fr-FR"/>
              </w:rPr>
            </w:pPr>
            <w:r w:rsidRPr="0052548F">
              <w:rPr>
                <w:sz w:val="20"/>
                <w:lang w:val="fr-FR"/>
              </w:rPr>
              <w:t>•</w:t>
            </w:r>
          </w:p>
        </w:tc>
        <w:tc>
          <w:tcPr>
            <w:tcW w:w="2326" w:type="dxa"/>
            <w:shd w:val="clear" w:color="auto" w:fill="auto"/>
          </w:tcPr>
          <w:p w:rsidR="00AC33B4" w:rsidRPr="0052548F" w:rsidRDefault="00AC33B4" w:rsidP="00AC33B4">
            <w:pPr>
              <w:rPr>
                <w:sz w:val="20"/>
                <w:lang w:val="fr-FR"/>
              </w:rPr>
            </w:pPr>
          </w:p>
        </w:tc>
      </w:tr>
      <w:tr w:rsidR="00AC33B4" w:rsidRPr="0052548F" w:rsidTr="0052548F">
        <w:trPr>
          <w:cantSplit/>
        </w:trPr>
        <w:tc>
          <w:tcPr>
            <w:tcW w:w="2017" w:type="dxa"/>
            <w:shd w:val="clear" w:color="auto" w:fill="auto"/>
          </w:tcPr>
          <w:p w:rsidR="00AC33B4" w:rsidRPr="0052548F" w:rsidRDefault="00AC33B4" w:rsidP="00AC33B4">
            <w:pPr>
              <w:rPr>
                <w:sz w:val="20"/>
                <w:lang w:val="fr-FR"/>
              </w:rPr>
            </w:pPr>
            <w:r w:rsidRPr="0052548F">
              <w:rPr>
                <w:sz w:val="20"/>
                <w:lang w:val="fr-FR"/>
              </w:rPr>
              <w:t>République de Corée</w:t>
            </w:r>
          </w:p>
        </w:tc>
        <w:tc>
          <w:tcPr>
            <w:tcW w:w="1827" w:type="dxa"/>
            <w:shd w:val="clear" w:color="auto" w:fill="auto"/>
          </w:tcPr>
          <w:p w:rsidR="00AC33B4" w:rsidRPr="0052548F" w:rsidRDefault="00AC33B4" w:rsidP="00AC33B4">
            <w:pPr>
              <w:rPr>
                <w:sz w:val="20"/>
                <w:lang w:val="fr-FR"/>
              </w:rPr>
            </w:pPr>
          </w:p>
        </w:tc>
        <w:tc>
          <w:tcPr>
            <w:tcW w:w="1681" w:type="dxa"/>
            <w:shd w:val="clear" w:color="auto" w:fill="auto"/>
          </w:tcPr>
          <w:p w:rsidR="00AC33B4" w:rsidRPr="0052548F" w:rsidRDefault="00AC33B4" w:rsidP="00AC33B4">
            <w:pPr>
              <w:rPr>
                <w:sz w:val="20"/>
                <w:lang w:val="fr-FR"/>
              </w:rPr>
            </w:pPr>
          </w:p>
        </w:tc>
        <w:tc>
          <w:tcPr>
            <w:tcW w:w="1720" w:type="dxa"/>
            <w:shd w:val="clear" w:color="auto" w:fill="auto"/>
          </w:tcPr>
          <w:p w:rsidR="00AC33B4" w:rsidRPr="0052548F" w:rsidRDefault="00AC33B4" w:rsidP="00AC33B4">
            <w:pPr>
              <w:rPr>
                <w:sz w:val="20"/>
                <w:lang w:val="fr-FR"/>
              </w:rPr>
            </w:pPr>
            <w:r w:rsidRPr="0052548F">
              <w:rPr>
                <w:sz w:val="20"/>
                <w:lang w:val="fr-FR"/>
              </w:rPr>
              <w:t>•</w:t>
            </w:r>
          </w:p>
        </w:tc>
        <w:tc>
          <w:tcPr>
            <w:tcW w:w="2326" w:type="dxa"/>
            <w:shd w:val="clear" w:color="auto" w:fill="auto"/>
          </w:tcPr>
          <w:p w:rsidR="00AC33B4" w:rsidRPr="0052548F" w:rsidRDefault="00AC33B4" w:rsidP="00AC33B4">
            <w:pPr>
              <w:rPr>
                <w:sz w:val="20"/>
                <w:lang w:val="fr-FR"/>
              </w:rPr>
            </w:pPr>
          </w:p>
        </w:tc>
      </w:tr>
      <w:tr w:rsidR="00AC33B4" w:rsidRPr="0052548F" w:rsidTr="0052548F">
        <w:trPr>
          <w:cantSplit/>
        </w:trPr>
        <w:tc>
          <w:tcPr>
            <w:tcW w:w="2017" w:type="dxa"/>
            <w:shd w:val="clear" w:color="auto" w:fill="auto"/>
          </w:tcPr>
          <w:p w:rsidR="00AC33B4" w:rsidRPr="0052548F" w:rsidRDefault="00AC33B4" w:rsidP="00AC33B4">
            <w:pPr>
              <w:rPr>
                <w:sz w:val="20"/>
                <w:lang w:val="fr-FR"/>
              </w:rPr>
            </w:pPr>
            <w:r w:rsidRPr="0052548F">
              <w:rPr>
                <w:sz w:val="20"/>
                <w:lang w:val="fr-FR"/>
              </w:rPr>
              <w:t>République de Moldova</w:t>
            </w:r>
          </w:p>
        </w:tc>
        <w:tc>
          <w:tcPr>
            <w:tcW w:w="1827" w:type="dxa"/>
            <w:shd w:val="clear" w:color="auto" w:fill="auto"/>
          </w:tcPr>
          <w:p w:rsidR="00AC33B4" w:rsidRPr="0052548F" w:rsidRDefault="00AC33B4" w:rsidP="00AC33B4">
            <w:pPr>
              <w:rPr>
                <w:sz w:val="20"/>
                <w:lang w:val="fr-FR"/>
              </w:rPr>
            </w:pPr>
          </w:p>
        </w:tc>
        <w:tc>
          <w:tcPr>
            <w:tcW w:w="1681" w:type="dxa"/>
            <w:shd w:val="clear" w:color="auto" w:fill="auto"/>
          </w:tcPr>
          <w:p w:rsidR="00AC33B4" w:rsidRPr="0052548F" w:rsidRDefault="00AC33B4" w:rsidP="00AC33B4">
            <w:pPr>
              <w:rPr>
                <w:sz w:val="20"/>
                <w:lang w:val="fr-FR"/>
              </w:rPr>
            </w:pPr>
          </w:p>
        </w:tc>
        <w:tc>
          <w:tcPr>
            <w:tcW w:w="1720" w:type="dxa"/>
            <w:shd w:val="clear" w:color="auto" w:fill="auto"/>
          </w:tcPr>
          <w:p w:rsidR="00AC33B4" w:rsidRPr="0052548F" w:rsidRDefault="00AC33B4" w:rsidP="00AC33B4">
            <w:pPr>
              <w:rPr>
                <w:sz w:val="20"/>
                <w:lang w:val="fr-FR"/>
              </w:rPr>
            </w:pPr>
          </w:p>
        </w:tc>
        <w:tc>
          <w:tcPr>
            <w:tcW w:w="2326" w:type="dxa"/>
            <w:shd w:val="clear" w:color="auto" w:fill="auto"/>
          </w:tcPr>
          <w:p w:rsidR="00AC33B4" w:rsidRPr="0052548F" w:rsidRDefault="00DC13C5" w:rsidP="00AC33B4">
            <w:pPr>
              <w:autoSpaceDE w:val="0"/>
              <w:autoSpaceDN w:val="0"/>
              <w:adjustRightInd w:val="0"/>
              <w:rPr>
                <w:sz w:val="20"/>
                <w:lang w:val="fr-FR"/>
              </w:rPr>
            </w:pPr>
            <w:r w:rsidRPr="0052548F">
              <w:rPr>
                <w:rFonts w:eastAsia="Times New Roman"/>
                <w:sz w:val="20"/>
                <w:lang w:val="fr-FR" w:eastAsia="fr-FR"/>
              </w:rPr>
              <w:t xml:space="preserve">À </w:t>
            </w:r>
            <w:r>
              <w:rPr>
                <w:rFonts w:eastAsia="Times New Roman"/>
                <w:sz w:val="20"/>
                <w:lang w:val="fr-FR" w:eastAsia="fr-FR"/>
              </w:rPr>
              <w:t xml:space="preserve">compter de </w:t>
            </w:r>
            <w:r w:rsidRPr="0052548F">
              <w:rPr>
                <w:rFonts w:eastAsia="Times New Roman"/>
                <w:sz w:val="20"/>
                <w:lang w:val="fr-FR" w:eastAsia="fr-FR"/>
              </w:rPr>
              <w:t>la date d’inscription dans le registre national</w:t>
            </w:r>
            <w:r>
              <w:rPr>
                <w:rFonts w:eastAsia="Times New Roman"/>
                <w:sz w:val="20"/>
                <w:lang w:val="fr-FR" w:eastAsia="fr-FR"/>
              </w:rPr>
              <w:t>.</w:t>
            </w:r>
          </w:p>
        </w:tc>
      </w:tr>
      <w:tr w:rsidR="00AC33B4" w:rsidRPr="0052548F" w:rsidTr="0052548F">
        <w:trPr>
          <w:cantSplit/>
        </w:trPr>
        <w:tc>
          <w:tcPr>
            <w:tcW w:w="2017" w:type="dxa"/>
            <w:shd w:val="clear" w:color="auto" w:fill="auto"/>
          </w:tcPr>
          <w:p w:rsidR="00AC33B4" w:rsidRPr="0052548F" w:rsidRDefault="00AC33B4" w:rsidP="00AC33B4">
            <w:pPr>
              <w:rPr>
                <w:sz w:val="20"/>
                <w:lang w:val="fr-FR"/>
              </w:rPr>
            </w:pPr>
            <w:r w:rsidRPr="0052548F">
              <w:rPr>
                <w:sz w:val="20"/>
                <w:lang w:val="fr-FR"/>
              </w:rPr>
              <w:t>République tchèque</w:t>
            </w:r>
          </w:p>
        </w:tc>
        <w:tc>
          <w:tcPr>
            <w:tcW w:w="1827" w:type="dxa"/>
            <w:shd w:val="clear" w:color="auto" w:fill="auto"/>
          </w:tcPr>
          <w:p w:rsidR="00AC33B4" w:rsidRPr="0052548F" w:rsidRDefault="00AC33B4" w:rsidP="00AC33B4">
            <w:pPr>
              <w:rPr>
                <w:sz w:val="20"/>
                <w:lang w:val="fr-FR"/>
              </w:rPr>
            </w:pPr>
            <w:r w:rsidRPr="0052548F">
              <w:rPr>
                <w:sz w:val="20"/>
                <w:lang w:val="fr-FR"/>
              </w:rPr>
              <w:t>•</w:t>
            </w:r>
          </w:p>
        </w:tc>
        <w:tc>
          <w:tcPr>
            <w:tcW w:w="1681" w:type="dxa"/>
            <w:shd w:val="clear" w:color="auto" w:fill="auto"/>
          </w:tcPr>
          <w:p w:rsidR="00AC33B4" w:rsidRPr="0052548F" w:rsidRDefault="00AC33B4" w:rsidP="00AC33B4">
            <w:pPr>
              <w:rPr>
                <w:sz w:val="20"/>
                <w:lang w:val="fr-FR"/>
              </w:rPr>
            </w:pPr>
          </w:p>
        </w:tc>
        <w:tc>
          <w:tcPr>
            <w:tcW w:w="1720" w:type="dxa"/>
            <w:shd w:val="clear" w:color="auto" w:fill="auto"/>
          </w:tcPr>
          <w:p w:rsidR="00AC33B4" w:rsidRPr="0052548F" w:rsidRDefault="00AC33B4" w:rsidP="00AC33B4">
            <w:pPr>
              <w:rPr>
                <w:sz w:val="20"/>
                <w:lang w:val="fr-FR"/>
              </w:rPr>
            </w:pPr>
          </w:p>
        </w:tc>
        <w:tc>
          <w:tcPr>
            <w:tcW w:w="2326" w:type="dxa"/>
            <w:shd w:val="clear" w:color="auto" w:fill="auto"/>
          </w:tcPr>
          <w:p w:rsidR="00AC33B4" w:rsidRPr="0052548F" w:rsidRDefault="00AC33B4" w:rsidP="00AC33B4">
            <w:pPr>
              <w:rPr>
                <w:sz w:val="20"/>
                <w:lang w:val="fr-FR"/>
              </w:rPr>
            </w:pPr>
          </w:p>
        </w:tc>
      </w:tr>
      <w:tr w:rsidR="00AC33B4" w:rsidRPr="0052548F" w:rsidTr="0052548F">
        <w:trPr>
          <w:cantSplit/>
        </w:trPr>
        <w:tc>
          <w:tcPr>
            <w:tcW w:w="2017" w:type="dxa"/>
            <w:shd w:val="clear" w:color="auto" w:fill="auto"/>
          </w:tcPr>
          <w:p w:rsidR="00AC33B4" w:rsidRPr="0052548F" w:rsidRDefault="00AC33B4" w:rsidP="00AC33B4">
            <w:pPr>
              <w:rPr>
                <w:sz w:val="20"/>
                <w:lang w:val="fr-FR"/>
              </w:rPr>
            </w:pPr>
            <w:r w:rsidRPr="0052548F">
              <w:rPr>
                <w:sz w:val="20"/>
                <w:lang w:val="fr-FR"/>
              </w:rPr>
              <w:t>Roumanie</w:t>
            </w:r>
          </w:p>
        </w:tc>
        <w:tc>
          <w:tcPr>
            <w:tcW w:w="1827" w:type="dxa"/>
            <w:shd w:val="clear" w:color="auto" w:fill="auto"/>
          </w:tcPr>
          <w:p w:rsidR="00AC33B4" w:rsidRPr="0052548F" w:rsidRDefault="00AC33B4" w:rsidP="00AC33B4">
            <w:pPr>
              <w:rPr>
                <w:sz w:val="20"/>
                <w:lang w:val="fr-FR"/>
              </w:rPr>
            </w:pPr>
            <w:r w:rsidRPr="0052548F">
              <w:rPr>
                <w:sz w:val="20"/>
                <w:lang w:val="fr-FR"/>
              </w:rPr>
              <w:t>•</w:t>
            </w:r>
          </w:p>
        </w:tc>
        <w:tc>
          <w:tcPr>
            <w:tcW w:w="1681" w:type="dxa"/>
            <w:shd w:val="clear" w:color="auto" w:fill="auto"/>
          </w:tcPr>
          <w:p w:rsidR="00AC33B4" w:rsidRPr="0052548F" w:rsidRDefault="00AC33B4" w:rsidP="00AC33B4">
            <w:pPr>
              <w:rPr>
                <w:sz w:val="20"/>
                <w:lang w:val="fr-FR"/>
              </w:rPr>
            </w:pPr>
          </w:p>
        </w:tc>
        <w:tc>
          <w:tcPr>
            <w:tcW w:w="1720" w:type="dxa"/>
            <w:shd w:val="clear" w:color="auto" w:fill="auto"/>
          </w:tcPr>
          <w:p w:rsidR="00AC33B4" w:rsidRPr="0052548F" w:rsidRDefault="00AC33B4" w:rsidP="00AC33B4">
            <w:pPr>
              <w:rPr>
                <w:sz w:val="20"/>
                <w:lang w:val="fr-FR"/>
              </w:rPr>
            </w:pPr>
          </w:p>
        </w:tc>
        <w:tc>
          <w:tcPr>
            <w:tcW w:w="2326" w:type="dxa"/>
            <w:shd w:val="clear" w:color="auto" w:fill="auto"/>
          </w:tcPr>
          <w:p w:rsidR="00AC33B4" w:rsidRPr="0052548F" w:rsidRDefault="00AC33B4" w:rsidP="00AC33B4">
            <w:pPr>
              <w:rPr>
                <w:sz w:val="20"/>
                <w:lang w:val="fr-FR"/>
              </w:rPr>
            </w:pPr>
          </w:p>
        </w:tc>
      </w:tr>
      <w:tr w:rsidR="00AC33B4" w:rsidRPr="0052548F" w:rsidTr="0052548F">
        <w:trPr>
          <w:cantSplit/>
        </w:trPr>
        <w:tc>
          <w:tcPr>
            <w:tcW w:w="2017" w:type="dxa"/>
            <w:shd w:val="clear" w:color="auto" w:fill="auto"/>
          </w:tcPr>
          <w:p w:rsidR="00AC33B4" w:rsidRPr="0052548F" w:rsidRDefault="003839C1" w:rsidP="00AC33B4">
            <w:pPr>
              <w:rPr>
                <w:sz w:val="20"/>
                <w:lang w:val="fr-FR"/>
              </w:rPr>
            </w:pPr>
            <w:r>
              <w:rPr>
                <w:sz w:val="20"/>
                <w:lang w:val="fr-FR"/>
              </w:rPr>
              <w:t>Royaume-</w:t>
            </w:r>
            <w:r w:rsidR="00AC33B4" w:rsidRPr="0052548F">
              <w:rPr>
                <w:sz w:val="20"/>
                <w:lang w:val="fr-FR"/>
              </w:rPr>
              <w:t>Uni</w:t>
            </w:r>
          </w:p>
        </w:tc>
        <w:tc>
          <w:tcPr>
            <w:tcW w:w="1827" w:type="dxa"/>
            <w:shd w:val="clear" w:color="auto" w:fill="auto"/>
          </w:tcPr>
          <w:p w:rsidR="00AC33B4" w:rsidRPr="0052548F" w:rsidRDefault="00AC33B4" w:rsidP="00AC33B4">
            <w:pPr>
              <w:rPr>
                <w:sz w:val="20"/>
                <w:lang w:val="fr-FR"/>
              </w:rPr>
            </w:pPr>
            <w:r w:rsidRPr="0052548F">
              <w:rPr>
                <w:sz w:val="20"/>
                <w:lang w:val="fr-FR"/>
              </w:rPr>
              <w:t>•</w:t>
            </w:r>
          </w:p>
        </w:tc>
        <w:tc>
          <w:tcPr>
            <w:tcW w:w="1681" w:type="dxa"/>
            <w:shd w:val="clear" w:color="auto" w:fill="auto"/>
          </w:tcPr>
          <w:p w:rsidR="00AC33B4" w:rsidRPr="0052548F" w:rsidRDefault="00AC33B4" w:rsidP="00AC33B4">
            <w:pPr>
              <w:rPr>
                <w:sz w:val="20"/>
                <w:lang w:val="fr-FR"/>
              </w:rPr>
            </w:pPr>
          </w:p>
        </w:tc>
        <w:tc>
          <w:tcPr>
            <w:tcW w:w="1720" w:type="dxa"/>
            <w:shd w:val="clear" w:color="auto" w:fill="auto"/>
          </w:tcPr>
          <w:p w:rsidR="00AC33B4" w:rsidRPr="0052548F" w:rsidRDefault="00AC33B4" w:rsidP="00AC33B4">
            <w:pPr>
              <w:rPr>
                <w:sz w:val="20"/>
                <w:lang w:val="fr-FR"/>
              </w:rPr>
            </w:pPr>
          </w:p>
        </w:tc>
        <w:tc>
          <w:tcPr>
            <w:tcW w:w="2326" w:type="dxa"/>
            <w:shd w:val="clear" w:color="auto" w:fill="auto"/>
          </w:tcPr>
          <w:p w:rsidR="00AC33B4" w:rsidRPr="0052548F" w:rsidRDefault="00AC33B4" w:rsidP="00AC33B4">
            <w:pPr>
              <w:rPr>
                <w:sz w:val="20"/>
                <w:lang w:val="fr-FR"/>
              </w:rPr>
            </w:pPr>
          </w:p>
        </w:tc>
      </w:tr>
      <w:tr w:rsidR="00AC33B4" w:rsidRPr="0052548F" w:rsidTr="0052548F">
        <w:trPr>
          <w:cantSplit/>
        </w:trPr>
        <w:tc>
          <w:tcPr>
            <w:tcW w:w="2017" w:type="dxa"/>
            <w:shd w:val="clear" w:color="auto" w:fill="auto"/>
          </w:tcPr>
          <w:p w:rsidR="00AC33B4" w:rsidRPr="0052548F" w:rsidRDefault="00AC33B4" w:rsidP="00AC33B4">
            <w:pPr>
              <w:rPr>
                <w:sz w:val="20"/>
                <w:lang w:val="fr-FR"/>
              </w:rPr>
            </w:pPr>
            <w:r w:rsidRPr="0052548F">
              <w:rPr>
                <w:sz w:val="20"/>
                <w:lang w:val="fr-FR"/>
              </w:rPr>
              <w:t>Serbie (2008)</w:t>
            </w:r>
          </w:p>
        </w:tc>
        <w:tc>
          <w:tcPr>
            <w:tcW w:w="1827" w:type="dxa"/>
            <w:shd w:val="clear" w:color="auto" w:fill="auto"/>
          </w:tcPr>
          <w:p w:rsidR="00AC33B4" w:rsidRPr="0052548F" w:rsidRDefault="00AC33B4" w:rsidP="00AC33B4">
            <w:pPr>
              <w:rPr>
                <w:sz w:val="20"/>
                <w:lang w:val="fr-FR"/>
              </w:rPr>
            </w:pPr>
            <w:r w:rsidRPr="0052548F">
              <w:rPr>
                <w:sz w:val="20"/>
                <w:lang w:val="fr-FR"/>
              </w:rPr>
              <w:t>•</w:t>
            </w:r>
          </w:p>
        </w:tc>
        <w:tc>
          <w:tcPr>
            <w:tcW w:w="1681" w:type="dxa"/>
            <w:shd w:val="clear" w:color="auto" w:fill="auto"/>
          </w:tcPr>
          <w:p w:rsidR="00AC33B4" w:rsidRPr="0052548F" w:rsidRDefault="00AC33B4" w:rsidP="00AC33B4">
            <w:pPr>
              <w:rPr>
                <w:sz w:val="20"/>
                <w:lang w:val="fr-FR"/>
              </w:rPr>
            </w:pPr>
          </w:p>
        </w:tc>
        <w:tc>
          <w:tcPr>
            <w:tcW w:w="1720" w:type="dxa"/>
            <w:shd w:val="clear" w:color="auto" w:fill="auto"/>
          </w:tcPr>
          <w:p w:rsidR="00AC33B4" w:rsidRPr="0052548F" w:rsidRDefault="00AC33B4" w:rsidP="00AC33B4">
            <w:pPr>
              <w:rPr>
                <w:sz w:val="20"/>
                <w:lang w:val="fr-FR"/>
              </w:rPr>
            </w:pPr>
          </w:p>
        </w:tc>
        <w:tc>
          <w:tcPr>
            <w:tcW w:w="2326" w:type="dxa"/>
            <w:shd w:val="clear" w:color="auto" w:fill="auto"/>
          </w:tcPr>
          <w:p w:rsidR="00AC33B4" w:rsidRPr="0052548F" w:rsidRDefault="00AC33B4" w:rsidP="00AC33B4">
            <w:pPr>
              <w:rPr>
                <w:sz w:val="20"/>
                <w:lang w:val="fr-FR"/>
              </w:rPr>
            </w:pPr>
          </w:p>
        </w:tc>
      </w:tr>
      <w:tr w:rsidR="00AC33B4" w:rsidRPr="0052548F" w:rsidTr="0052548F">
        <w:trPr>
          <w:cantSplit/>
        </w:trPr>
        <w:tc>
          <w:tcPr>
            <w:tcW w:w="2017" w:type="dxa"/>
            <w:shd w:val="clear" w:color="auto" w:fill="auto"/>
          </w:tcPr>
          <w:p w:rsidR="00AC33B4" w:rsidRPr="0052548F" w:rsidRDefault="00AC33B4" w:rsidP="00AC33B4">
            <w:pPr>
              <w:keepNext/>
              <w:rPr>
                <w:sz w:val="20"/>
                <w:lang w:val="fr-FR"/>
              </w:rPr>
            </w:pPr>
            <w:r w:rsidRPr="0052548F">
              <w:rPr>
                <w:sz w:val="20"/>
                <w:lang w:val="fr-FR"/>
              </w:rPr>
              <w:t>Singapour (2008)</w:t>
            </w:r>
          </w:p>
        </w:tc>
        <w:tc>
          <w:tcPr>
            <w:tcW w:w="1827" w:type="dxa"/>
            <w:shd w:val="clear" w:color="auto" w:fill="auto"/>
          </w:tcPr>
          <w:p w:rsidR="00AC33B4" w:rsidRPr="0052548F" w:rsidRDefault="00AC33B4" w:rsidP="00AC33B4">
            <w:pPr>
              <w:rPr>
                <w:sz w:val="20"/>
                <w:lang w:val="fr-FR"/>
              </w:rPr>
            </w:pPr>
          </w:p>
        </w:tc>
        <w:tc>
          <w:tcPr>
            <w:tcW w:w="1681" w:type="dxa"/>
            <w:shd w:val="clear" w:color="auto" w:fill="auto"/>
          </w:tcPr>
          <w:p w:rsidR="00AC33B4" w:rsidRPr="0052548F" w:rsidRDefault="00AC33B4" w:rsidP="00AC33B4">
            <w:pPr>
              <w:rPr>
                <w:sz w:val="20"/>
                <w:lang w:val="fr-FR"/>
              </w:rPr>
            </w:pPr>
          </w:p>
        </w:tc>
        <w:tc>
          <w:tcPr>
            <w:tcW w:w="1720" w:type="dxa"/>
            <w:shd w:val="clear" w:color="auto" w:fill="auto"/>
          </w:tcPr>
          <w:p w:rsidR="00AC33B4" w:rsidRPr="0052548F" w:rsidRDefault="00AC33B4" w:rsidP="00AC33B4">
            <w:pPr>
              <w:rPr>
                <w:sz w:val="20"/>
                <w:lang w:val="fr-FR"/>
              </w:rPr>
            </w:pPr>
          </w:p>
        </w:tc>
        <w:tc>
          <w:tcPr>
            <w:tcW w:w="2326" w:type="dxa"/>
            <w:shd w:val="clear" w:color="auto" w:fill="auto"/>
          </w:tcPr>
          <w:p w:rsidR="00AC33B4" w:rsidRPr="0052548F" w:rsidRDefault="00AC33B4" w:rsidP="00AC33B4">
            <w:pPr>
              <w:autoSpaceDE w:val="0"/>
              <w:autoSpaceDN w:val="0"/>
              <w:adjustRightInd w:val="0"/>
              <w:rPr>
                <w:sz w:val="20"/>
                <w:lang w:val="fr-FR"/>
              </w:rPr>
            </w:pPr>
            <w:r w:rsidRPr="0052548F">
              <w:rPr>
                <w:sz w:val="20"/>
                <w:lang w:val="fr-FR"/>
              </w:rPr>
              <w:t>À la date à laquelle l’enregistrement international est inscrit dans notre registre national actualisé</w:t>
            </w:r>
            <w:r w:rsidR="00573291">
              <w:rPr>
                <w:sz w:val="20"/>
                <w:lang w:val="fr-FR"/>
              </w:rPr>
              <w:t>.</w:t>
            </w:r>
          </w:p>
        </w:tc>
      </w:tr>
      <w:tr w:rsidR="00AC33B4" w:rsidRPr="0052548F" w:rsidTr="0052548F">
        <w:trPr>
          <w:cantSplit/>
        </w:trPr>
        <w:tc>
          <w:tcPr>
            <w:tcW w:w="2017" w:type="dxa"/>
            <w:shd w:val="clear" w:color="auto" w:fill="auto"/>
          </w:tcPr>
          <w:p w:rsidR="00AC33B4" w:rsidRPr="0052548F" w:rsidRDefault="00AC33B4" w:rsidP="00AC33B4">
            <w:pPr>
              <w:rPr>
                <w:sz w:val="20"/>
                <w:lang w:val="fr-FR"/>
              </w:rPr>
            </w:pPr>
            <w:r w:rsidRPr="0052548F">
              <w:rPr>
                <w:sz w:val="20"/>
                <w:lang w:val="fr-FR"/>
              </w:rPr>
              <w:t>Slovaquie</w:t>
            </w:r>
          </w:p>
        </w:tc>
        <w:tc>
          <w:tcPr>
            <w:tcW w:w="1827" w:type="dxa"/>
            <w:shd w:val="clear" w:color="auto" w:fill="auto"/>
          </w:tcPr>
          <w:p w:rsidR="00AC33B4" w:rsidRPr="0052548F" w:rsidRDefault="00AC33B4" w:rsidP="00AC33B4">
            <w:pPr>
              <w:rPr>
                <w:sz w:val="20"/>
                <w:lang w:val="fr-FR"/>
              </w:rPr>
            </w:pPr>
          </w:p>
        </w:tc>
        <w:tc>
          <w:tcPr>
            <w:tcW w:w="1681" w:type="dxa"/>
            <w:shd w:val="clear" w:color="auto" w:fill="auto"/>
          </w:tcPr>
          <w:p w:rsidR="00AC33B4" w:rsidRPr="0052548F" w:rsidRDefault="00AC33B4" w:rsidP="00AC33B4">
            <w:pPr>
              <w:rPr>
                <w:sz w:val="20"/>
                <w:lang w:val="fr-FR"/>
              </w:rPr>
            </w:pPr>
          </w:p>
        </w:tc>
        <w:tc>
          <w:tcPr>
            <w:tcW w:w="1720" w:type="dxa"/>
            <w:shd w:val="clear" w:color="auto" w:fill="auto"/>
          </w:tcPr>
          <w:p w:rsidR="00AC33B4" w:rsidRPr="0052548F" w:rsidRDefault="00AC33B4" w:rsidP="00AC33B4">
            <w:pPr>
              <w:rPr>
                <w:sz w:val="20"/>
                <w:lang w:val="fr-FR"/>
              </w:rPr>
            </w:pPr>
            <w:r w:rsidRPr="0052548F">
              <w:rPr>
                <w:sz w:val="20"/>
                <w:lang w:val="fr-FR"/>
              </w:rPr>
              <w:t>•</w:t>
            </w:r>
          </w:p>
        </w:tc>
        <w:tc>
          <w:tcPr>
            <w:tcW w:w="2326" w:type="dxa"/>
            <w:shd w:val="clear" w:color="auto" w:fill="auto"/>
          </w:tcPr>
          <w:p w:rsidR="00AC33B4" w:rsidRPr="0052548F" w:rsidRDefault="00AC33B4" w:rsidP="00AC33B4">
            <w:pPr>
              <w:rPr>
                <w:sz w:val="20"/>
                <w:lang w:val="fr-FR"/>
              </w:rPr>
            </w:pPr>
          </w:p>
        </w:tc>
      </w:tr>
      <w:tr w:rsidR="00AC33B4" w:rsidRPr="0052548F" w:rsidTr="0052548F">
        <w:trPr>
          <w:cantSplit/>
        </w:trPr>
        <w:tc>
          <w:tcPr>
            <w:tcW w:w="2017" w:type="dxa"/>
            <w:shd w:val="clear" w:color="auto" w:fill="auto"/>
          </w:tcPr>
          <w:p w:rsidR="00AC33B4" w:rsidRPr="0052548F" w:rsidRDefault="00AC33B4" w:rsidP="00AC33B4">
            <w:pPr>
              <w:rPr>
                <w:sz w:val="20"/>
                <w:lang w:val="fr-FR"/>
              </w:rPr>
            </w:pPr>
            <w:r w:rsidRPr="0052548F">
              <w:rPr>
                <w:sz w:val="20"/>
                <w:lang w:val="fr-FR"/>
              </w:rPr>
              <w:t>Slovénie</w:t>
            </w:r>
          </w:p>
        </w:tc>
        <w:tc>
          <w:tcPr>
            <w:tcW w:w="1827" w:type="dxa"/>
            <w:shd w:val="clear" w:color="auto" w:fill="auto"/>
          </w:tcPr>
          <w:p w:rsidR="00AC33B4" w:rsidRPr="0052548F" w:rsidRDefault="00AC33B4" w:rsidP="00AC33B4">
            <w:pPr>
              <w:rPr>
                <w:sz w:val="20"/>
                <w:lang w:val="fr-FR"/>
              </w:rPr>
            </w:pPr>
            <w:r w:rsidRPr="0052548F">
              <w:rPr>
                <w:sz w:val="20"/>
                <w:lang w:val="fr-FR"/>
              </w:rPr>
              <w:t>•</w:t>
            </w:r>
          </w:p>
        </w:tc>
        <w:tc>
          <w:tcPr>
            <w:tcW w:w="1681" w:type="dxa"/>
            <w:shd w:val="clear" w:color="auto" w:fill="auto"/>
          </w:tcPr>
          <w:p w:rsidR="00AC33B4" w:rsidRPr="0052548F" w:rsidRDefault="00AC33B4" w:rsidP="00AC33B4">
            <w:pPr>
              <w:rPr>
                <w:sz w:val="20"/>
                <w:lang w:val="fr-FR"/>
              </w:rPr>
            </w:pPr>
          </w:p>
        </w:tc>
        <w:tc>
          <w:tcPr>
            <w:tcW w:w="1720" w:type="dxa"/>
            <w:shd w:val="clear" w:color="auto" w:fill="auto"/>
          </w:tcPr>
          <w:p w:rsidR="00AC33B4" w:rsidRPr="0052548F" w:rsidRDefault="00AC33B4" w:rsidP="00AC33B4">
            <w:pPr>
              <w:rPr>
                <w:sz w:val="20"/>
                <w:lang w:val="fr-FR"/>
              </w:rPr>
            </w:pPr>
          </w:p>
        </w:tc>
        <w:tc>
          <w:tcPr>
            <w:tcW w:w="2326" w:type="dxa"/>
            <w:shd w:val="clear" w:color="auto" w:fill="auto"/>
          </w:tcPr>
          <w:p w:rsidR="00AC33B4" w:rsidRPr="0052548F" w:rsidRDefault="00AC33B4" w:rsidP="00AC33B4">
            <w:pPr>
              <w:rPr>
                <w:sz w:val="20"/>
                <w:lang w:val="fr-FR"/>
              </w:rPr>
            </w:pPr>
          </w:p>
        </w:tc>
      </w:tr>
      <w:tr w:rsidR="00AC33B4" w:rsidRPr="0052548F" w:rsidTr="0052548F">
        <w:trPr>
          <w:cantSplit/>
        </w:trPr>
        <w:tc>
          <w:tcPr>
            <w:tcW w:w="2017" w:type="dxa"/>
            <w:shd w:val="clear" w:color="auto" w:fill="auto"/>
          </w:tcPr>
          <w:p w:rsidR="00AC33B4" w:rsidRPr="0052548F" w:rsidRDefault="00AC33B4" w:rsidP="00AC33B4">
            <w:pPr>
              <w:rPr>
                <w:sz w:val="20"/>
                <w:lang w:val="fr-FR"/>
              </w:rPr>
            </w:pPr>
            <w:r w:rsidRPr="0052548F">
              <w:rPr>
                <w:sz w:val="20"/>
                <w:lang w:val="fr-FR"/>
              </w:rPr>
              <w:t>Soudan</w:t>
            </w:r>
          </w:p>
        </w:tc>
        <w:tc>
          <w:tcPr>
            <w:tcW w:w="1827" w:type="dxa"/>
            <w:shd w:val="clear" w:color="auto" w:fill="auto"/>
          </w:tcPr>
          <w:p w:rsidR="00AC33B4" w:rsidRPr="0052548F" w:rsidRDefault="00AC33B4" w:rsidP="00AC33B4">
            <w:pPr>
              <w:rPr>
                <w:sz w:val="20"/>
                <w:lang w:val="fr-FR"/>
              </w:rPr>
            </w:pPr>
            <w:r w:rsidRPr="0052548F">
              <w:rPr>
                <w:sz w:val="20"/>
                <w:lang w:val="fr-FR"/>
              </w:rPr>
              <w:t>•</w:t>
            </w:r>
          </w:p>
        </w:tc>
        <w:tc>
          <w:tcPr>
            <w:tcW w:w="1681" w:type="dxa"/>
            <w:shd w:val="clear" w:color="auto" w:fill="auto"/>
          </w:tcPr>
          <w:p w:rsidR="00AC33B4" w:rsidRPr="0052548F" w:rsidRDefault="00AC33B4" w:rsidP="00AC33B4">
            <w:pPr>
              <w:rPr>
                <w:sz w:val="20"/>
                <w:lang w:val="fr-FR"/>
              </w:rPr>
            </w:pPr>
          </w:p>
        </w:tc>
        <w:tc>
          <w:tcPr>
            <w:tcW w:w="1720" w:type="dxa"/>
            <w:shd w:val="clear" w:color="auto" w:fill="auto"/>
          </w:tcPr>
          <w:p w:rsidR="00AC33B4" w:rsidRPr="0052548F" w:rsidRDefault="00AC33B4" w:rsidP="00AC33B4">
            <w:pPr>
              <w:rPr>
                <w:sz w:val="20"/>
                <w:lang w:val="fr-FR"/>
              </w:rPr>
            </w:pPr>
          </w:p>
        </w:tc>
        <w:tc>
          <w:tcPr>
            <w:tcW w:w="2326" w:type="dxa"/>
            <w:shd w:val="clear" w:color="auto" w:fill="auto"/>
          </w:tcPr>
          <w:p w:rsidR="00AC33B4" w:rsidRPr="0052548F" w:rsidRDefault="00AC33B4" w:rsidP="00AC33B4">
            <w:pPr>
              <w:rPr>
                <w:sz w:val="20"/>
                <w:lang w:val="fr-FR"/>
              </w:rPr>
            </w:pPr>
          </w:p>
        </w:tc>
      </w:tr>
      <w:tr w:rsidR="00AC33B4" w:rsidRPr="0052548F" w:rsidTr="0052548F">
        <w:trPr>
          <w:cantSplit/>
        </w:trPr>
        <w:tc>
          <w:tcPr>
            <w:tcW w:w="2017" w:type="dxa"/>
            <w:shd w:val="clear" w:color="auto" w:fill="auto"/>
          </w:tcPr>
          <w:p w:rsidR="00AC33B4" w:rsidRPr="0052548F" w:rsidRDefault="00AC33B4" w:rsidP="00AC33B4">
            <w:pPr>
              <w:rPr>
                <w:sz w:val="20"/>
                <w:lang w:val="fr-FR"/>
              </w:rPr>
            </w:pPr>
            <w:r w:rsidRPr="0052548F">
              <w:rPr>
                <w:sz w:val="20"/>
                <w:lang w:val="fr-FR"/>
              </w:rPr>
              <w:lastRenderedPageBreak/>
              <w:t>Suède</w:t>
            </w:r>
          </w:p>
        </w:tc>
        <w:tc>
          <w:tcPr>
            <w:tcW w:w="1827" w:type="dxa"/>
            <w:shd w:val="clear" w:color="auto" w:fill="auto"/>
          </w:tcPr>
          <w:p w:rsidR="00AC33B4" w:rsidRPr="0052548F" w:rsidRDefault="00AC33B4" w:rsidP="00AC33B4">
            <w:pPr>
              <w:rPr>
                <w:sz w:val="20"/>
                <w:lang w:val="fr-FR"/>
              </w:rPr>
            </w:pPr>
            <w:r w:rsidRPr="0052548F">
              <w:rPr>
                <w:sz w:val="20"/>
                <w:lang w:val="fr-FR"/>
              </w:rPr>
              <w:t>•</w:t>
            </w:r>
          </w:p>
        </w:tc>
        <w:tc>
          <w:tcPr>
            <w:tcW w:w="1681" w:type="dxa"/>
            <w:shd w:val="clear" w:color="auto" w:fill="auto"/>
          </w:tcPr>
          <w:p w:rsidR="00AC33B4" w:rsidRPr="0052548F" w:rsidRDefault="00AC33B4" w:rsidP="00AC33B4">
            <w:pPr>
              <w:rPr>
                <w:sz w:val="20"/>
                <w:lang w:val="fr-FR"/>
              </w:rPr>
            </w:pPr>
          </w:p>
        </w:tc>
        <w:tc>
          <w:tcPr>
            <w:tcW w:w="1720" w:type="dxa"/>
            <w:shd w:val="clear" w:color="auto" w:fill="auto"/>
          </w:tcPr>
          <w:p w:rsidR="00AC33B4" w:rsidRPr="0052548F" w:rsidRDefault="00AC33B4" w:rsidP="00AC33B4">
            <w:pPr>
              <w:rPr>
                <w:sz w:val="20"/>
                <w:lang w:val="fr-FR"/>
              </w:rPr>
            </w:pPr>
          </w:p>
        </w:tc>
        <w:tc>
          <w:tcPr>
            <w:tcW w:w="2326" w:type="dxa"/>
            <w:shd w:val="clear" w:color="auto" w:fill="auto"/>
          </w:tcPr>
          <w:p w:rsidR="00AC33B4" w:rsidRPr="0052548F" w:rsidRDefault="00AC33B4" w:rsidP="00AC33B4">
            <w:pPr>
              <w:rPr>
                <w:sz w:val="20"/>
                <w:lang w:val="fr-FR"/>
              </w:rPr>
            </w:pPr>
          </w:p>
        </w:tc>
      </w:tr>
      <w:tr w:rsidR="00AC33B4" w:rsidRPr="0052548F" w:rsidTr="0052548F">
        <w:trPr>
          <w:cantSplit/>
        </w:trPr>
        <w:tc>
          <w:tcPr>
            <w:tcW w:w="2017" w:type="dxa"/>
            <w:shd w:val="clear" w:color="auto" w:fill="auto"/>
          </w:tcPr>
          <w:p w:rsidR="00AC33B4" w:rsidRPr="0052548F" w:rsidRDefault="00AC33B4" w:rsidP="00AC33B4">
            <w:pPr>
              <w:rPr>
                <w:sz w:val="20"/>
                <w:lang w:val="fr-FR"/>
              </w:rPr>
            </w:pPr>
            <w:r w:rsidRPr="0052548F">
              <w:rPr>
                <w:sz w:val="20"/>
                <w:lang w:val="fr-FR"/>
              </w:rPr>
              <w:t>Suisse</w:t>
            </w:r>
          </w:p>
        </w:tc>
        <w:tc>
          <w:tcPr>
            <w:tcW w:w="1827" w:type="dxa"/>
            <w:shd w:val="clear" w:color="auto" w:fill="auto"/>
          </w:tcPr>
          <w:p w:rsidR="00AC33B4" w:rsidRPr="0052548F" w:rsidRDefault="00AC33B4" w:rsidP="00AC33B4">
            <w:pPr>
              <w:rPr>
                <w:sz w:val="20"/>
                <w:lang w:val="fr-FR"/>
              </w:rPr>
            </w:pPr>
            <w:r w:rsidRPr="0052548F">
              <w:rPr>
                <w:sz w:val="20"/>
                <w:lang w:val="fr-FR"/>
              </w:rPr>
              <w:t>•</w:t>
            </w:r>
          </w:p>
        </w:tc>
        <w:tc>
          <w:tcPr>
            <w:tcW w:w="1681" w:type="dxa"/>
            <w:shd w:val="clear" w:color="auto" w:fill="auto"/>
          </w:tcPr>
          <w:p w:rsidR="00AC33B4" w:rsidRPr="0052548F" w:rsidRDefault="00AC33B4" w:rsidP="00AC33B4">
            <w:pPr>
              <w:rPr>
                <w:sz w:val="20"/>
                <w:lang w:val="fr-FR"/>
              </w:rPr>
            </w:pPr>
          </w:p>
        </w:tc>
        <w:tc>
          <w:tcPr>
            <w:tcW w:w="1720" w:type="dxa"/>
            <w:shd w:val="clear" w:color="auto" w:fill="auto"/>
          </w:tcPr>
          <w:p w:rsidR="00AC33B4" w:rsidRPr="0052548F" w:rsidRDefault="00AC33B4" w:rsidP="00AC33B4">
            <w:pPr>
              <w:rPr>
                <w:sz w:val="20"/>
                <w:lang w:val="fr-FR"/>
              </w:rPr>
            </w:pPr>
          </w:p>
        </w:tc>
        <w:tc>
          <w:tcPr>
            <w:tcW w:w="2326" w:type="dxa"/>
            <w:shd w:val="clear" w:color="auto" w:fill="auto"/>
          </w:tcPr>
          <w:p w:rsidR="00AC33B4" w:rsidRPr="0052548F" w:rsidRDefault="00AC33B4" w:rsidP="00AC33B4">
            <w:pPr>
              <w:rPr>
                <w:sz w:val="20"/>
                <w:lang w:val="fr-FR"/>
              </w:rPr>
            </w:pPr>
          </w:p>
        </w:tc>
      </w:tr>
      <w:tr w:rsidR="00AC33B4" w:rsidRPr="0052548F" w:rsidTr="0052548F">
        <w:trPr>
          <w:cantSplit/>
        </w:trPr>
        <w:tc>
          <w:tcPr>
            <w:tcW w:w="2017" w:type="dxa"/>
            <w:shd w:val="clear" w:color="auto" w:fill="auto"/>
          </w:tcPr>
          <w:p w:rsidR="00AC33B4" w:rsidRPr="0052548F" w:rsidRDefault="00AC33B4" w:rsidP="00AC33B4">
            <w:pPr>
              <w:rPr>
                <w:sz w:val="20"/>
                <w:lang w:val="fr-FR"/>
              </w:rPr>
            </w:pPr>
            <w:r w:rsidRPr="0052548F">
              <w:rPr>
                <w:sz w:val="20"/>
                <w:lang w:val="fr-FR"/>
              </w:rPr>
              <w:t>Tadjikistan</w:t>
            </w:r>
          </w:p>
        </w:tc>
        <w:tc>
          <w:tcPr>
            <w:tcW w:w="1827" w:type="dxa"/>
            <w:shd w:val="clear" w:color="auto" w:fill="auto"/>
          </w:tcPr>
          <w:p w:rsidR="00AC33B4" w:rsidRPr="0052548F" w:rsidRDefault="00AC33B4" w:rsidP="00AC33B4">
            <w:pPr>
              <w:rPr>
                <w:sz w:val="20"/>
                <w:lang w:val="fr-FR"/>
              </w:rPr>
            </w:pPr>
          </w:p>
        </w:tc>
        <w:tc>
          <w:tcPr>
            <w:tcW w:w="1681" w:type="dxa"/>
            <w:shd w:val="clear" w:color="auto" w:fill="auto"/>
          </w:tcPr>
          <w:p w:rsidR="00AC33B4" w:rsidRPr="0052548F" w:rsidRDefault="00AC33B4" w:rsidP="00AC33B4">
            <w:pPr>
              <w:rPr>
                <w:sz w:val="20"/>
                <w:lang w:val="fr-FR"/>
              </w:rPr>
            </w:pPr>
          </w:p>
        </w:tc>
        <w:tc>
          <w:tcPr>
            <w:tcW w:w="1720" w:type="dxa"/>
            <w:shd w:val="clear" w:color="auto" w:fill="auto"/>
          </w:tcPr>
          <w:p w:rsidR="00AC33B4" w:rsidRPr="0052548F" w:rsidRDefault="00AC33B4" w:rsidP="00AC33B4">
            <w:pPr>
              <w:rPr>
                <w:sz w:val="20"/>
                <w:lang w:val="fr-FR"/>
              </w:rPr>
            </w:pPr>
          </w:p>
        </w:tc>
        <w:tc>
          <w:tcPr>
            <w:tcW w:w="2326" w:type="dxa"/>
            <w:shd w:val="clear" w:color="auto" w:fill="auto"/>
          </w:tcPr>
          <w:p w:rsidR="00AC33B4" w:rsidRPr="0052548F" w:rsidRDefault="00AC33B4" w:rsidP="00AC33B4">
            <w:pPr>
              <w:rPr>
                <w:sz w:val="20"/>
                <w:lang w:val="fr-FR"/>
              </w:rPr>
            </w:pPr>
            <w:r w:rsidRPr="0052548F">
              <w:rPr>
                <w:sz w:val="20"/>
                <w:lang w:val="fr-FR"/>
              </w:rPr>
              <w:t>Nous n’avons pas d’expérience du remplacement d’un enregistrement national par un enregistrement international et les deux enregistrements peuvent coexister sans remplacement.</w:t>
            </w:r>
          </w:p>
        </w:tc>
      </w:tr>
      <w:tr w:rsidR="00AC33B4" w:rsidRPr="0052548F" w:rsidTr="0052548F">
        <w:trPr>
          <w:cantSplit/>
        </w:trPr>
        <w:tc>
          <w:tcPr>
            <w:tcW w:w="2017" w:type="dxa"/>
            <w:shd w:val="clear" w:color="auto" w:fill="auto"/>
          </w:tcPr>
          <w:p w:rsidR="00AC33B4" w:rsidRPr="0052548F" w:rsidRDefault="00AC33B4" w:rsidP="00AC33B4">
            <w:pPr>
              <w:rPr>
                <w:sz w:val="20"/>
                <w:lang w:val="fr-FR"/>
              </w:rPr>
            </w:pPr>
            <w:r w:rsidRPr="0052548F">
              <w:rPr>
                <w:sz w:val="20"/>
                <w:lang w:val="fr-FR"/>
              </w:rPr>
              <w:t>Tunisie</w:t>
            </w:r>
          </w:p>
        </w:tc>
        <w:tc>
          <w:tcPr>
            <w:tcW w:w="1827" w:type="dxa"/>
            <w:shd w:val="clear" w:color="auto" w:fill="auto"/>
          </w:tcPr>
          <w:p w:rsidR="00AC33B4" w:rsidRPr="0052548F" w:rsidRDefault="00AC33B4" w:rsidP="00AC33B4">
            <w:pPr>
              <w:rPr>
                <w:sz w:val="20"/>
                <w:lang w:val="fr-FR"/>
              </w:rPr>
            </w:pPr>
          </w:p>
        </w:tc>
        <w:tc>
          <w:tcPr>
            <w:tcW w:w="1681" w:type="dxa"/>
            <w:shd w:val="clear" w:color="auto" w:fill="auto"/>
          </w:tcPr>
          <w:p w:rsidR="00AC33B4" w:rsidRPr="0052548F" w:rsidRDefault="00AC33B4" w:rsidP="00AC33B4">
            <w:pPr>
              <w:rPr>
                <w:sz w:val="20"/>
                <w:lang w:val="fr-FR"/>
              </w:rPr>
            </w:pPr>
            <w:r w:rsidRPr="0052548F">
              <w:rPr>
                <w:sz w:val="20"/>
                <w:lang w:val="fr-FR"/>
              </w:rPr>
              <w:t>•</w:t>
            </w:r>
          </w:p>
        </w:tc>
        <w:tc>
          <w:tcPr>
            <w:tcW w:w="1720" w:type="dxa"/>
            <w:shd w:val="clear" w:color="auto" w:fill="auto"/>
          </w:tcPr>
          <w:p w:rsidR="00AC33B4" w:rsidRPr="0052548F" w:rsidRDefault="00AC33B4" w:rsidP="00AC33B4">
            <w:pPr>
              <w:rPr>
                <w:sz w:val="20"/>
                <w:lang w:val="fr-FR"/>
              </w:rPr>
            </w:pPr>
          </w:p>
        </w:tc>
        <w:tc>
          <w:tcPr>
            <w:tcW w:w="2326" w:type="dxa"/>
            <w:shd w:val="clear" w:color="auto" w:fill="auto"/>
          </w:tcPr>
          <w:p w:rsidR="00AC33B4" w:rsidRPr="0052548F" w:rsidRDefault="00AC33B4" w:rsidP="00AC33B4">
            <w:pPr>
              <w:rPr>
                <w:sz w:val="20"/>
                <w:lang w:val="fr-FR"/>
              </w:rPr>
            </w:pPr>
          </w:p>
        </w:tc>
      </w:tr>
      <w:tr w:rsidR="00AC33B4" w:rsidRPr="0052548F" w:rsidTr="0052548F">
        <w:trPr>
          <w:cantSplit/>
        </w:trPr>
        <w:tc>
          <w:tcPr>
            <w:tcW w:w="2017" w:type="dxa"/>
            <w:shd w:val="clear" w:color="auto" w:fill="auto"/>
          </w:tcPr>
          <w:p w:rsidR="00AC33B4" w:rsidRPr="0052548F" w:rsidRDefault="00AC33B4" w:rsidP="00AC33B4">
            <w:pPr>
              <w:rPr>
                <w:sz w:val="20"/>
                <w:lang w:val="fr-FR"/>
              </w:rPr>
            </w:pPr>
            <w:r w:rsidRPr="0052548F">
              <w:rPr>
                <w:sz w:val="20"/>
                <w:lang w:val="fr-FR"/>
              </w:rPr>
              <w:t>Turkménistan</w:t>
            </w:r>
          </w:p>
        </w:tc>
        <w:tc>
          <w:tcPr>
            <w:tcW w:w="1827" w:type="dxa"/>
            <w:shd w:val="clear" w:color="auto" w:fill="auto"/>
          </w:tcPr>
          <w:p w:rsidR="00AC33B4" w:rsidRPr="0052548F" w:rsidRDefault="00AC33B4" w:rsidP="00AC33B4">
            <w:pPr>
              <w:rPr>
                <w:sz w:val="20"/>
                <w:lang w:val="fr-FR"/>
              </w:rPr>
            </w:pPr>
          </w:p>
        </w:tc>
        <w:tc>
          <w:tcPr>
            <w:tcW w:w="1681" w:type="dxa"/>
            <w:shd w:val="clear" w:color="auto" w:fill="auto"/>
          </w:tcPr>
          <w:p w:rsidR="00AC33B4" w:rsidRPr="0052548F" w:rsidRDefault="00AC33B4" w:rsidP="00AC33B4">
            <w:pPr>
              <w:rPr>
                <w:sz w:val="20"/>
                <w:lang w:val="fr-FR"/>
              </w:rPr>
            </w:pPr>
          </w:p>
        </w:tc>
        <w:tc>
          <w:tcPr>
            <w:tcW w:w="1720" w:type="dxa"/>
            <w:shd w:val="clear" w:color="auto" w:fill="auto"/>
          </w:tcPr>
          <w:p w:rsidR="00AC33B4" w:rsidRPr="0052548F" w:rsidRDefault="00AC33B4" w:rsidP="00AC33B4">
            <w:pPr>
              <w:rPr>
                <w:sz w:val="20"/>
                <w:lang w:val="fr-FR"/>
              </w:rPr>
            </w:pPr>
            <w:r w:rsidRPr="0052548F">
              <w:rPr>
                <w:sz w:val="20"/>
                <w:lang w:val="fr-FR"/>
              </w:rPr>
              <w:t>•</w:t>
            </w:r>
          </w:p>
        </w:tc>
        <w:tc>
          <w:tcPr>
            <w:tcW w:w="2326" w:type="dxa"/>
            <w:shd w:val="clear" w:color="auto" w:fill="auto"/>
          </w:tcPr>
          <w:p w:rsidR="00AC33B4" w:rsidRPr="0052548F" w:rsidRDefault="00AC33B4" w:rsidP="00AC33B4">
            <w:pPr>
              <w:rPr>
                <w:sz w:val="20"/>
                <w:lang w:val="fr-FR"/>
              </w:rPr>
            </w:pPr>
          </w:p>
        </w:tc>
      </w:tr>
      <w:tr w:rsidR="00AC33B4" w:rsidRPr="0052548F" w:rsidTr="0052548F">
        <w:trPr>
          <w:cantSplit/>
        </w:trPr>
        <w:tc>
          <w:tcPr>
            <w:tcW w:w="2017" w:type="dxa"/>
            <w:shd w:val="clear" w:color="auto" w:fill="auto"/>
          </w:tcPr>
          <w:p w:rsidR="00AC33B4" w:rsidRPr="0052548F" w:rsidRDefault="00AC33B4" w:rsidP="00AC33B4">
            <w:pPr>
              <w:rPr>
                <w:sz w:val="20"/>
                <w:lang w:val="fr-FR"/>
              </w:rPr>
            </w:pPr>
            <w:r w:rsidRPr="0052548F">
              <w:rPr>
                <w:sz w:val="20"/>
                <w:lang w:val="fr-FR"/>
              </w:rPr>
              <w:t>Turquie</w:t>
            </w:r>
          </w:p>
        </w:tc>
        <w:tc>
          <w:tcPr>
            <w:tcW w:w="1827" w:type="dxa"/>
            <w:shd w:val="clear" w:color="auto" w:fill="auto"/>
          </w:tcPr>
          <w:p w:rsidR="00AC33B4" w:rsidRPr="0052548F" w:rsidRDefault="00AC33B4" w:rsidP="00AC33B4">
            <w:pPr>
              <w:rPr>
                <w:sz w:val="20"/>
                <w:lang w:val="fr-FR"/>
              </w:rPr>
            </w:pPr>
          </w:p>
        </w:tc>
        <w:tc>
          <w:tcPr>
            <w:tcW w:w="1681" w:type="dxa"/>
            <w:shd w:val="clear" w:color="auto" w:fill="auto"/>
          </w:tcPr>
          <w:p w:rsidR="00AC33B4" w:rsidRPr="0052548F" w:rsidRDefault="00AC33B4" w:rsidP="00AC33B4">
            <w:pPr>
              <w:rPr>
                <w:sz w:val="20"/>
                <w:lang w:val="fr-FR"/>
              </w:rPr>
            </w:pPr>
          </w:p>
        </w:tc>
        <w:tc>
          <w:tcPr>
            <w:tcW w:w="1720" w:type="dxa"/>
            <w:shd w:val="clear" w:color="auto" w:fill="auto"/>
          </w:tcPr>
          <w:p w:rsidR="00AC33B4" w:rsidRPr="0052548F" w:rsidRDefault="00AC33B4" w:rsidP="00AC33B4">
            <w:pPr>
              <w:rPr>
                <w:sz w:val="20"/>
                <w:lang w:val="fr-FR"/>
              </w:rPr>
            </w:pPr>
            <w:r w:rsidRPr="0052548F">
              <w:rPr>
                <w:sz w:val="20"/>
                <w:lang w:val="fr-FR"/>
              </w:rPr>
              <w:t>•</w:t>
            </w:r>
          </w:p>
        </w:tc>
        <w:tc>
          <w:tcPr>
            <w:tcW w:w="2326" w:type="dxa"/>
            <w:shd w:val="clear" w:color="auto" w:fill="auto"/>
          </w:tcPr>
          <w:p w:rsidR="00AC33B4" w:rsidRPr="0052548F" w:rsidRDefault="00AC33B4" w:rsidP="00AC33B4">
            <w:pPr>
              <w:rPr>
                <w:sz w:val="20"/>
                <w:lang w:val="fr-FR"/>
              </w:rPr>
            </w:pPr>
          </w:p>
        </w:tc>
      </w:tr>
      <w:tr w:rsidR="00AC33B4" w:rsidRPr="0052548F" w:rsidTr="0052548F">
        <w:trPr>
          <w:cantSplit/>
        </w:trPr>
        <w:tc>
          <w:tcPr>
            <w:tcW w:w="2017" w:type="dxa"/>
            <w:shd w:val="clear" w:color="auto" w:fill="auto"/>
          </w:tcPr>
          <w:p w:rsidR="00AC33B4" w:rsidRPr="0052548F" w:rsidRDefault="00AC33B4" w:rsidP="00AC33B4">
            <w:pPr>
              <w:rPr>
                <w:sz w:val="20"/>
                <w:lang w:val="fr-FR"/>
              </w:rPr>
            </w:pPr>
            <w:r w:rsidRPr="0052548F">
              <w:rPr>
                <w:sz w:val="20"/>
                <w:lang w:val="fr-FR"/>
              </w:rPr>
              <w:t>Ukraine</w:t>
            </w:r>
          </w:p>
        </w:tc>
        <w:tc>
          <w:tcPr>
            <w:tcW w:w="1827" w:type="dxa"/>
            <w:shd w:val="clear" w:color="auto" w:fill="auto"/>
          </w:tcPr>
          <w:p w:rsidR="00AC33B4" w:rsidRPr="0052548F" w:rsidRDefault="00AC33B4" w:rsidP="00AC33B4">
            <w:pPr>
              <w:rPr>
                <w:sz w:val="20"/>
                <w:lang w:val="fr-FR"/>
              </w:rPr>
            </w:pPr>
            <w:r w:rsidRPr="0052548F">
              <w:rPr>
                <w:sz w:val="20"/>
                <w:lang w:val="fr-FR"/>
              </w:rPr>
              <w:t>•</w:t>
            </w:r>
          </w:p>
        </w:tc>
        <w:tc>
          <w:tcPr>
            <w:tcW w:w="1681" w:type="dxa"/>
            <w:shd w:val="clear" w:color="auto" w:fill="auto"/>
          </w:tcPr>
          <w:p w:rsidR="00AC33B4" w:rsidRPr="0052548F" w:rsidRDefault="00AC33B4" w:rsidP="00AC33B4">
            <w:pPr>
              <w:rPr>
                <w:sz w:val="20"/>
                <w:lang w:val="fr-FR"/>
              </w:rPr>
            </w:pPr>
          </w:p>
        </w:tc>
        <w:tc>
          <w:tcPr>
            <w:tcW w:w="1720" w:type="dxa"/>
            <w:shd w:val="clear" w:color="auto" w:fill="auto"/>
          </w:tcPr>
          <w:p w:rsidR="00AC33B4" w:rsidRPr="0052548F" w:rsidRDefault="00AC33B4" w:rsidP="00AC33B4">
            <w:pPr>
              <w:rPr>
                <w:sz w:val="20"/>
                <w:lang w:val="fr-FR"/>
              </w:rPr>
            </w:pPr>
          </w:p>
        </w:tc>
        <w:tc>
          <w:tcPr>
            <w:tcW w:w="2326" w:type="dxa"/>
            <w:shd w:val="clear" w:color="auto" w:fill="auto"/>
          </w:tcPr>
          <w:p w:rsidR="00AC33B4" w:rsidRPr="0052548F" w:rsidRDefault="00AC33B4" w:rsidP="00AC33B4">
            <w:pPr>
              <w:rPr>
                <w:sz w:val="20"/>
                <w:lang w:val="fr-FR"/>
              </w:rPr>
            </w:pPr>
          </w:p>
        </w:tc>
      </w:tr>
      <w:tr w:rsidR="00AC33B4" w:rsidRPr="0052548F" w:rsidTr="0052548F">
        <w:trPr>
          <w:cantSplit/>
        </w:trPr>
        <w:tc>
          <w:tcPr>
            <w:tcW w:w="2017" w:type="dxa"/>
            <w:shd w:val="clear" w:color="auto" w:fill="auto"/>
          </w:tcPr>
          <w:p w:rsidR="00AC33B4" w:rsidRPr="0052548F" w:rsidRDefault="00AC33B4" w:rsidP="00AC33B4">
            <w:pPr>
              <w:rPr>
                <w:sz w:val="20"/>
                <w:lang w:val="fr-FR"/>
              </w:rPr>
            </w:pPr>
            <w:r w:rsidRPr="0052548F">
              <w:rPr>
                <w:sz w:val="20"/>
                <w:lang w:val="fr-FR"/>
              </w:rPr>
              <w:t>Union européenne</w:t>
            </w:r>
          </w:p>
        </w:tc>
        <w:tc>
          <w:tcPr>
            <w:tcW w:w="1827" w:type="dxa"/>
            <w:shd w:val="clear" w:color="auto" w:fill="auto"/>
          </w:tcPr>
          <w:p w:rsidR="00AC33B4" w:rsidRPr="0052548F" w:rsidRDefault="00AC33B4" w:rsidP="00AC33B4">
            <w:pPr>
              <w:rPr>
                <w:sz w:val="20"/>
                <w:lang w:val="fr-FR"/>
              </w:rPr>
            </w:pPr>
            <w:r w:rsidRPr="0052548F">
              <w:rPr>
                <w:sz w:val="20"/>
                <w:lang w:val="fr-FR"/>
              </w:rPr>
              <w:t>•</w:t>
            </w:r>
          </w:p>
        </w:tc>
        <w:tc>
          <w:tcPr>
            <w:tcW w:w="1681" w:type="dxa"/>
            <w:shd w:val="clear" w:color="auto" w:fill="auto"/>
          </w:tcPr>
          <w:p w:rsidR="00AC33B4" w:rsidRPr="0052548F" w:rsidRDefault="00AC33B4" w:rsidP="00AC33B4">
            <w:pPr>
              <w:rPr>
                <w:sz w:val="20"/>
                <w:lang w:val="fr-FR"/>
              </w:rPr>
            </w:pPr>
          </w:p>
        </w:tc>
        <w:tc>
          <w:tcPr>
            <w:tcW w:w="1720" w:type="dxa"/>
            <w:shd w:val="clear" w:color="auto" w:fill="auto"/>
          </w:tcPr>
          <w:p w:rsidR="00AC33B4" w:rsidRPr="0052548F" w:rsidRDefault="00AC33B4" w:rsidP="00AC33B4">
            <w:pPr>
              <w:rPr>
                <w:sz w:val="20"/>
                <w:lang w:val="fr-FR"/>
              </w:rPr>
            </w:pPr>
          </w:p>
        </w:tc>
        <w:tc>
          <w:tcPr>
            <w:tcW w:w="2326" w:type="dxa"/>
            <w:shd w:val="clear" w:color="auto" w:fill="auto"/>
          </w:tcPr>
          <w:p w:rsidR="00AC33B4" w:rsidRPr="0052548F" w:rsidRDefault="00AC33B4" w:rsidP="00AC33B4">
            <w:pPr>
              <w:rPr>
                <w:sz w:val="20"/>
                <w:lang w:val="fr-FR"/>
              </w:rPr>
            </w:pPr>
          </w:p>
        </w:tc>
      </w:tr>
      <w:tr w:rsidR="00AC33B4" w:rsidRPr="0052548F" w:rsidTr="0052548F">
        <w:trPr>
          <w:cantSplit/>
        </w:trPr>
        <w:tc>
          <w:tcPr>
            <w:tcW w:w="2017" w:type="dxa"/>
            <w:shd w:val="clear" w:color="auto" w:fill="auto"/>
          </w:tcPr>
          <w:p w:rsidR="00AC33B4" w:rsidRPr="0052548F" w:rsidRDefault="00AC33B4" w:rsidP="00AC33B4">
            <w:pPr>
              <w:rPr>
                <w:sz w:val="20"/>
                <w:lang w:val="fr-FR"/>
              </w:rPr>
            </w:pPr>
            <w:r w:rsidRPr="0052548F">
              <w:rPr>
                <w:sz w:val="20"/>
                <w:lang w:val="fr-FR"/>
              </w:rPr>
              <w:t>Viet Nam</w:t>
            </w:r>
          </w:p>
        </w:tc>
        <w:tc>
          <w:tcPr>
            <w:tcW w:w="1827" w:type="dxa"/>
            <w:shd w:val="clear" w:color="auto" w:fill="auto"/>
          </w:tcPr>
          <w:p w:rsidR="00AC33B4" w:rsidRPr="0052548F" w:rsidRDefault="00AC33B4" w:rsidP="00AC33B4">
            <w:pPr>
              <w:rPr>
                <w:sz w:val="20"/>
                <w:lang w:val="fr-FR"/>
              </w:rPr>
            </w:pPr>
          </w:p>
        </w:tc>
        <w:tc>
          <w:tcPr>
            <w:tcW w:w="1681" w:type="dxa"/>
            <w:shd w:val="clear" w:color="auto" w:fill="auto"/>
          </w:tcPr>
          <w:p w:rsidR="00AC33B4" w:rsidRPr="0052548F" w:rsidRDefault="00AC33B4" w:rsidP="00AC33B4">
            <w:pPr>
              <w:rPr>
                <w:sz w:val="20"/>
                <w:lang w:val="fr-FR"/>
              </w:rPr>
            </w:pPr>
          </w:p>
        </w:tc>
        <w:tc>
          <w:tcPr>
            <w:tcW w:w="1720" w:type="dxa"/>
            <w:shd w:val="clear" w:color="auto" w:fill="auto"/>
          </w:tcPr>
          <w:p w:rsidR="00AC33B4" w:rsidRPr="0052548F" w:rsidRDefault="00AC33B4" w:rsidP="00AC33B4">
            <w:pPr>
              <w:rPr>
                <w:sz w:val="20"/>
                <w:lang w:val="fr-FR"/>
              </w:rPr>
            </w:pPr>
            <w:r w:rsidRPr="0052548F">
              <w:rPr>
                <w:sz w:val="20"/>
                <w:lang w:val="fr-FR"/>
              </w:rPr>
              <w:t>•</w:t>
            </w:r>
          </w:p>
        </w:tc>
        <w:tc>
          <w:tcPr>
            <w:tcW w:w="2326" w:type="dxa"/>
            <w:shd w:val="clear" w:color="auto" w:fill="auto"/>
          </w:tcPr>
          <w:p w:rsidR="00AC33B4" w:rsidRPr="0052548F" w:rsidRDefault="00AC33B4" w:rsidP="00AC33B4">
            <w:pPr>
              <w:rPr>
                <w:sz w:val="20"/>
                <w:lang w:val="fr-FR"/>
              </w:rPr>
            </w:pPr>
          </w:p>
        </w:tc>
      </w:tr>
      <w:tr w:rsidR="00AC33B4" w:rsidRPr="0052548F" w:rsidTr="0052548F">
        <w:trPr>
          <w:cantSplit/>
        </w:trPr>
        <w:tc>
          <w:tcPr>
            <w:tcW w:w="2017" w:type="dxa"/>
            <w:shd w:val="clear" w:color="auto" w:fill="auto"/>
          </w:tcPr>
          <w:p w:rsidR="00AC33B4" w:rsidRPr="0052548F" w:rsidRDefault="00AC33B4" w:rsidP="00AC33B4">
            <w:pPr>
              <w:rPr>
                <w:sz w:val="20"/>
                <w:lang w:val="fr-FR"/>
              </w:rPr>
            </w:pPr>
            <w:r w:rsidRPr="0052548F">
              <w:rPr>
                <w:sz w:val="20"/>
                <w:lang w:val="fr-FR"/>
              </w:rPr>
              <w:t>Zambie</w:t>
            </w:r>
          </w:p>
        </w:tc>
        <w:tc>
          <w:tcPr>
            <w:tcW w:w="1827" w:type="dxa"/>
            <w:shd w:val="clear" w:color="auto" w:fill="auto"/>
          </w:tcPr>
          <w:p w:rsidR="00AC33B4" w:rsidRPr="0052548F" w:rsidRDefault="00AC33B4" w:rsidP="00AC33B4">
            <w:pPr>
              <w:rPr>
                <w:sz w:val="20"/>
                <w:lang w:val="fr-FR"/>
              </w:rPr>
            </w:pPr>
            <w:r w:rsidRPr="0052548F">
              <w:rPr>
                <w:sz w:val="20"/>
                <w:lang w:val="fr-FR"/>
              </w:rPr>
              <w:t>•</w:t>
            </w:r>
          </w:p>
        </w:tc>
        <w:tc>
          <w:tcPr>
            <w:tcW w:w="1681" w:type="dxa"/>
            <w:shd w:val="clear" w:color="auto" w:fill="auto"/>
          </w:tcPr>
          <w:p w:rsidR="00AC33B4" w:rsidRPr="0052548F" w:rsidRDefault="00AC33B4" w:rsidP="00AC33B4">
            <w:pPr>
              <w:rPr>
                <w:sz w:val="20"/>
                <w:lang w:val="fr-FR"/>
              </w:rPr>
            </w:pPr>
          </w:p>
        </w:tc>
        <w:tc>
          <w:tcPr>
            <w:tcW w:w="1720" w:type="dxa"/>
            <w:shd w:val="clear" w:color="auto" w:fill="auto"/>
          </w:tcPr>
          <w:p w:rsidR="00AC33B4" w:rsidRPr="0052548F" w:rsidRDefault="00AC33B4" w:rsidP="00AC33B4">
            <w:pPr>
              <w:rPr>
                <w:sz w:val="20"/>
                <w:lang w:val="fr-FR"/>
              </w:rPr>
            </w:pPr>
          </w:p>
        </w:tc>
        <w:tc>
          <w:tcPr>
            <w:tcW w:w="2326" w:type="dxa"/>
            <w:shd w:val="clear" w:color="auto" w:fill="auto"/>
          </w:tcPr>
          <w:p w:rsidR="00AC33B4" w:rsidRPr="0052548F" w:rsidRDefault="00AC33B4" w:rsidP="00AC33B4">
            <w:pPr>
              <w:rPr>
                <w:sz w:val="20"/>
                <w:lang w:val="fr-FR"/>
              </w:rPr>
            </w:pPr>
          </w:p>
        </w:tc>
      </w:tr>
    </w:tbl>
    <w:p w:rsidR="00AC33B4" w:rsidRPr="0052548F" w:rsidRDefault="00AC33B4" w:rsidP="00AC33B4">
      <w:pPr>
        <w:ind w:left="360"/>
        <w:jc w:val="center"/>
        <w:rPr>
          <w:sz w:val="20"/>
          <w:lang w:val="fr-FR"/>
        </w:rPr>
      </w:pPr>
    </w:p>
    <w:p w:rsidR="00AC33B4" w:rsidRPr="0052548F" w:rsidRDefault="00AC33B4" w:rsidP="00AC33B4">
      <w:pPr>
        <w:ind w:left="360"/>
        <w:jc w:val="center"/>
        <w:rPr>
          <w:sz w:val="20"/>
          <w:lang w:val="fr-FR"/>
        </w:rPr>
      </w:pPr>
      <w:r w:rsidRPr="0052548F">
        <w:rPr>
          <w:sz w:val="20"/>
          <w:lang w:val="fr-F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5"/>
        <w:gridCol w:w="3096"/>
        <w:gridCol w:w="3273"/>
      </w:tblGrid>
      <w:tr w:rsidR="00AC33B4" w:rsidRPr="0052548F" w:rsidTr="0052548F">
        <w:trPr>
          <w:cantSplit/>
          <w:tblHeader/>
        </w:trPr>
        <w:tc>
          <w:tcPr>
            <w:tcW w:w="3095" w:type="dxa"/>
            <w:vMerge w:val="restart"/>
            <w:shd w:val="clear" w:color="auto" w:fill="auto"/>
          </w:tcPr>
          <w:p w:rsidR="00AC33B4" w:rsidRPr="0052548F" w:rsidRDefault="00AC33B4" w:rsidP="00AC33B4">
            <w:pPr>
              <w:rPr>
                <w:sz w:val="20"/>
                <w:lang w:val="fr-FR"/>
              </w:rPr>
            </w:pPr>
            <w:r w:rsidRPr="0052548F">
              <w:rPr>
                <w:b/>
                <w:sz w:val="20"/>
                <w:lang w:val="fr-FR"/>
              </w:rPr>
              <w:lastRenderedPageBreak/>
              <w:t>Partie contractante</w:t>
            </w:r>
          </w:p>
        </w:tc>
        <w:tc>
          <w:tcPr>
            <w:tcW w:w="6369" w:type="dxa"/>
            <w:gridSpan w:val="2"/>
            <w:shd w:val="clear" w:color="auto" w:fill="auto"/>
          </w:tcPr>
          <w:p w:rsidR="00AC33B4" w:rsidRPr="0052548F" w:rsidRDefault="00AC33B4" w:rsidP="00AC33B4">
            <w:pPr>
              <w:rPr>
                <w:b/>
                <w:sz w:val="20"/>
                <w:lang w:val="fr-FR"/>
              </w:rPr>
            </w:pPr>
            <w:r w:rsidRPr="0052548F">
              <w:rPr>
                <w:b/>
                <w:sz w:val="20"/>
                <w:lang w:val="fr-FR"/>
              </w:rPr>
              <w:t>QUESTION III.4.</w:t>
            </w:r>
          </w:p>
          <w:p w:rsidR="00AC33B4" w:rsidRPr="0052548F" w:rsidRDefault="00AC33B4" w:rsidP="00AC33B4">
            <w:pPr>
              <w:rPr>
                <w:b/>
                <w:sz w:val="20"/>
                <w:lang w:val="fr-FR"/>
              </w:rPr>
            </w:pPr>
            <w:r w:rsidRPr="0052548F">
              <w:rPr>
                <w:b/>
                <w:sz w:val="20"/>
                <w:lang w:val="fr-FR"/>
              </w:rPr>
              <w:t>III.</w:t>
            </w:r>
            <w:r w:rsidRPr="0052548F">
              <w:rPr>
                <w:b/>
                <w:sz w:val="20"/>
                <w:lang w:val="fr-FR"/>
              </w:rPr>
              <w:tab/>
              <w:t>PRATIQUE OU PRATIQUE ÉVENTUELLE DE VOTRE OFFICE</w:t>
            </w:r>
          </w:p>
          <w:p w:rsidR="00AC33B4" w:rsidRPr="0052548F" w:rsidRDefault="00AC33B4" w:rsidP="00AC33B4">
            <w:pPr>
              <w:ind w:left="1158" w:hanging="567"/>
              <w:rPr>
                <w:sz w:val="20"/>
                <w:lang w:val="fr-FR"/>
              </w:rPr>
            </w:pPr>
            <w:r w:rsidRPr="0052548F">
              <w:rPr>
                <w:b/>
                <w:sz w:val="20"/>
                <w:lang w:val="fr-FR"/>
              </w:rPr>
              <w:t>4.</w:t>
            </w:r>
            <w:r w:rsidRPr="0052548F">
              <w:rPr>
                <w:b/>
                <w:sz w:val="20"/>
                <w:lang w:val="fr-FR"/>
              </w:rPr>
              <w:tab/>
              <w:t>Lorsque votre Office considère ou s’il considérait qu’il y a remplacement soit à la date d’expiration de la période de refus soit à celle d’émission d’une déclaration d’octroi de la protection, est</w:t>
            </w:r>
            <w:r w:rsidRPr="0052548F">
              <w:rPr>
                <w:b/>
                <w:sz w:val="20"/>
                <w:lang w:val="fr-FR"/>
              </w:rPr>
              <w:noBreakHyphen/>
              <w:t>ce qu’il considère que le remplacement prend effet rétroactivement à la date de l’enregistrement international ou de la désignation postérieure?</w:t>
            </w:r>
          </w:p>
        </w:tc>
      </w:tr>
      <w:tr w:rsidR="00AC33B4" w:rsidRPr="0052548F" w:rsidTr="0052548F">
        <w:trPr>
          <w:cantSplit/>
          <w:tblHeader/>
        </w:trPr>
        <w:tc>
          <w:tcPr>
            <w:tcW w:w="3095" w:type="dxa"/>
            <w:vMerge/>
            <w:shd w:val="clear" w:color="auto" w:fill="auto"/>
          </w:tcPr>
          <w:p w:rsidR="00AC33B4" w:rsidRPr="0052548F" w:rsidRDefault="00AC33B4" w:rsidP="00AC33B4">
            <w:pPr>
              <w:rPr>
                <w:sz w:val="20"/>
                <w:lang w:val="fr-FR"/>
              </w:rPr>
            </w:pPr>
          </w:p>
        </w:tc>
        <w:tc>
          <w:tcPr>
            <w:tcW w:w="3096" w:type="dxa"/>
            <w:shd w:val="clear" w:color="auto" w:fill="auto"/>
          </w:tcPr>
          <w:p w:rsidR="00AC33B4" w:rsidRPr="0052548F" w:rsidRDefault="00AC33B4" w:rsidP="00AC33B4">
            <w:pPr>
              <w:rPr>
                <w:b/>
                <w:sz w:val="20"/>
                <w:lang w:val="fr-FR"/>
              </w:rPr>
            </w:pPr>
            <w:r w:rsidRPr="0052548F">
              <w:rPr>
                <w:b/>
                <w:sz w:val="20"/>
                <w:lang w:val="fr-FR"/>
              </w:rPr>
              <w:t>OUI</w:t>
            </w:r>
          </w:p>
        </w:tc>
        <w:tc>
          <w:tcPr>
            <w:tcW w:w="3273" w:type="dxa"/>
            <w:shd w:val="clear" w:color="auto" w:fill="auto"/>
          </w:tcPr>
          <w:p w:rsidR="00AC33B4" w:rsidRPr="0052548F" w:rsidRDefault="00AC33B4" w:rsidP="00AC33B4">
            <w:pPr>
              <w:rPr>
                <w:b/>
                <w:sz w:val="20"/>
                <w:lang w:val="fr-FR"/>
              </w:rPr>
            </w:pPr>
            <w:r w:rsidRPr="0052548F">
              <w:rPr>
                <w:b/>
                <w:sz w:val="20"/>
                <w:lang w:val="fr-FR"/>
              </w:rPr>
              <w:t>NON</w:t>
            </w:r>
          </w:p>
        </w:tc>
      </w:tr>
      <w:tr w:rsidR="00AC33B4" w:rsidRPr="0052548F" w:rsidTr="0052548F">
        <w:trPr>
          <w:cantSplit/>
        </w:trPr>
        <w:tc>
          <w:tcPr>
            <w:tcW w:w="3095" w:type="dxa"/>
            <w:shd w:val="clear" w:color="auto" w:fill="auto"/>
          </w:tcPr>
          <w:p w:rsidR="00AC33B4" w:rsidRPr="0052548F" w:rsidRDefault="00AC33B4" w:rsidP="00AC33B4">
            <w:pPr>
              <w:rPr>
                <w:sz w:val="20"/>
                <w:lang w:val="fr-FR"/>
              </w:rPr>
            </w:pPr>
            <w:r w:rsidRPr="0052548F">
              <w:rPr>
                <w:sz w:val="20"/>
                <w:lang w:val="fr-FR"/>
              </w:rPr>
              <w:t>Albanie</w:t>
            </w:r>
          </w:p>
        </w:tc>
        <w:tc>
          <w:tcPr>
            <w:tcW w:w="3096" w:type="dxa"/>
            <w:shd w:val="clear" w:color="auto" w:fill="auto"/>
          </w:tcPr>
          <w:p w:rsidR="00AC33B4" w:rsidRPr="0052548F" w:rsidRDefault="00AC33B4" w:rsidP="00AC33B4">
            <w:pPr>
              <w:rPr>
                <w:sz w:val="20"/>
                <w:lang w:val="fr-FR"/>
              </w:rPr>
            </w:pPr>
            <w:r w:rsidRPr="0052548F">
              <w:rPr>
                <w:sz w:val="20"/>
                <w:lang w:val="fr-FR"/>
              </w:rPr>
              <w:t>•</w:t>
            </w:r>
          </w:p>
        </w:tc>
        <w:tc>
          <w:tcPr>
            <w:tcW w:w="3273" w:type="dxa"/>
            <w:shd w:val="clear" w:color="auto" w:fill="auto"/>
          </w:tcPr>
          <w:p w:rsidR="00AC33B4" w:rsidRPr="0052548F" w:rsidRDefault="00AC33B4" w:rsidP="00AC33B4">
            <w:pPr>
              <w:rPr>
                <w:sz w:val="20"/>
                <w:lang w:val="fr-FR"/>
              </w:rPr>
            </w:pPr>
          </w:p>
        </w:tc>
      </w:tr>
      <w:tr w:rsidR="00AC33B4" w:rsidRPr="0052548F" w:rsidTr="0052548F">
        <w:trPr>
          <w:cantSplit/>
        </w:trPr>
        <w:tc>
          <w:tcPr>
            <w:tcW w:w="3095" w:type="dxa"/>
            <w:shd w:val="clear" w:color="auto" w:fill="auto"/>
          </w:tcPr>
          <w:p w:rsidR="00AC33B4" w:rsidRPr="0052548F" w:rsidRDefault="00AC33B4" w:rsidP="00AC33B4">
            <w:pPr>
              <w:rPr>
                <w:sz w:val="20"/>
                <w:lang w:val="fr-FR"/>
              </w:rPr>
            </w:pPr>
            <w:r w:rsidRPr="0052548F">
              <w:rPr>
                <w:sz w:val="20"/>
                <w:lang w:val="fr-FR"/>
              </w:rPr>
              <w:t>Algérie</w:t>
            </w:r>
          </w:p>
        </w:tc>
        <w:tc>
          <w:tcPr>
            <w:tcW w:w="3096" w:type="dxa"/>
            <w:shd w:val="clear" w:color="auto" w:fill="auto"/>
          </w:tcPr>
          <w:p w:rsidR="00AC33B4" w:rsidRPr="0052548F" w:rsidRDefault="00AC33B4" w:rsidP="00AC33B4">
            <w:pPr>
              <w:rPr>
                <w:sz w:val="20"/>
                <w:lang w:val="fr-FR"/>
              </w:rPr>
            </w:pPr>
            <w:r w:rsidRPr="0052548F">
              <w:rPr>
                <w:sz w:val="20"/>
                <w:lang w:val="fr-FR"/>
              </w:rPr>
              <w:t>•</w:t>
            </w:r>
          </w:p>
        </w:tc>
        <w:tc>
          <w:tcPr>
            <w:tcW w:w="3273" w:type="dxa"/>
            <w:shd w:val="clear" w:color="auto" w:fill="auto"/>
          </w:tcPr>
          <w:p w:rsidR="00AC33B4" w:rsidRPr="0052548F" w:rsidRDefault="00AC33B4" w:rsidP="00AC33B4">
            <w:pPr>
              <w:rPr>
                <w:sz w:val="20"/>
                <w:lang w:val="fr-FR"/>
              </w:rPr>
            </w:pPr>
          </w:p>
        </w:tc>
      </w:tr>
      <w:tr w:rsidR="00AC33B4" w:rsidRPr="0052548F" w:rsidTr="0052548F">
        <w:trPr>
          <w:cantSplit/>
        </w:trPr>
        <w:tc>
          <w:tcPr>
            <w:tcW w:w="3095" w:type="dxa"/>
            <w:shd w:val="clear" w:color="auto" w:fill="auto"/>
          </w:tcPr>
          <w:p w:rsidR="00AC33B4" w:rsidRPr="0052548F" w:rsidRDefault="00AC33B4" w:rsidP="00AC33B4">
            <w:pPr>
              <w:rPr>
                <w:sz w:val="20"/>
                <w:lang w:val="fr-FR"/>
              </w:rPr>
            </w:pPr>
            <w:r w:rsidRPr="0052548F">
              <w:rPr>
                <w:sz w:val="20"/>
                <w:lang w:val="fr-FR"/>
              </w:rPr>
              <w:t>Allemagne</w:t>
            </w:r>
          </w:p>
        </w:tc>
        <w:tc>
          <w:tcPr>
            <w:tcW w:w="3096" w:type="dxa"/>
            <w:shd w:val="clear" w:color="auto" w:fill="auto"/>
          </w:tcPr>
          <w:p w:rsidR="00AC33B4" w:rsidRPr="0052548F" w:rsidRDefault="00AC33B4" w:rsidP="00AC33B4">
            <w:pPr>
              <w:rPr>
                <w:sz w:val="20"/>
                <w:lang w:val="fr-FR"/>
              </w:rPr>
            </w:pPr>
          </w:p>
        </w:tc>
        <w:tc>
          <w:tcPr>
            <w:tcW w:w="3273" w:type="dxa"/>
            <w:shd w:val="clear" w:color="auto" w:fill="auto"/>
          </w:tcPr>
          <w:p w:rsidR="00AC33B4" w:rsidRPr="0052548F" w:rsidRDefault="00AC33B4" w:rsidP="00AC33B4">
            <w:pPr>
              <w:rPr>
                <w:sz w:val="20"/>
                <w:lang w:val="fr-FR"/>
              </w:rPr>
            </w:pPr>
          </w:p>
        </w:tc>
      </w:tr>
      <w:tr w:rsidR="00AC33B4" w:rsidRPr="0052548F" w:rsidTr="0052548F">
        <w:trPr>
          <w:cantSplit/>
        </w:trPr>
        <w:tc>
          <w:tcPr>
            <w:tcW w:w="3095" w:type="dxa"/>
            <w:shd w:val="clear" w:color="auto" w:fill="auto"/>
          </w:tcPr>
          <w:p w:rsidR="00AC33B4" w:rsidRPr="0052548F" w:rsidRDefault="003839C1" w:rsidP="003839C1">
            <w:pPr>
              <w:rPr>
                <w:sz w:val="20"/>
                <w:lang w:val="fr-FR"/>
              </w:rPr>
            </w:pPr>
            <w:r>
              <w:rPr>
                <w:sz w:val="20"/>
                <w:lang w:val="fr-FR"/>
              </w:rPr>
              <w:t>Antigua-</w:t>
            </w:r>
            <w:r w:rsidR="00AC33B4" w:rsidRPr="0052548F">
              <w:rPr>
                <w:sz w:val="20"/>
                <w:lang w:val="fr-FR"/>
              </w:rPr>
              <w:t>et</w:t>
            </w:r>
            <w:r>
              <w:rPr>
                <w:sz w:val="20"/>
                <w:lang w:val="fr-FR"/>
              </w:rPr>
              <w:t>-</w:t>
            </w:r>
            <w:r w:rsidR="00AC33B4" w:rsidRPr="0052548F">
              <w:rPr>
                <w:sz w:val="20"/>
                <w:lang w:val="fr-FR"/>
              </w:rPr>
              <w:t>Barbuda</w:t>
            </w:r>
          </w:p>
        </w:tc>
        <w:tc>
          <w:tcPr>
            <w:tcW w:w="3096" w:type="dxa"/>
            <w:shd w:val="clear" w:color="auto" w:fill="auto"/>
          </w:tcPr>
          <w:p w:rsidR="00AC33B4" w:rsidRPr="0052548F" w:rsidRDefault="00AC33B4" w:rsidP="00AC33B4">
            <w:pPr>
              <w:rPr>
                <w:sz w:val="20"/>
                <w:lang w:val="fr-FR"/>
              </w:rPr>
            </w:pPr>
          </w:p>
        </w:tc>
        <w:tc>
          <w:tcPr>
            <w:tcW w:w="3273" w:type="dxa"/>
            <w:shd w:val="clear" w:color="auto" w:fill="auto"/>
          </w:tcPr>
          <w:p w:rsidR="00AC33B4" w:rsidRPr="0052548F" w:rsidRDefault="00AC33B4" w:rsidP="00AC33B4">
            <w:pPr>
              <w:rPr>
                <w:sz w:val="20"/>
                <w:lang w:val="fr-FR"/>
              </w:rPr>
            </w:pPr>
            <w:r w:rsidRPr="0052548F">
              <w:rPr>
                <w:sz w:val="20"/>
                <w:lang w:val="fr-FR"/>
              </w:rPr>
              <w:t>•</w:t>
            </w:r>
          </w:p>
        </w:tc>
      </w:tr>
      <w:tr w:rsidR="003839C1" w:rsidRPr="0052548F" w:rsidTr="00127415">
        <w:trPr>
          <w:cantSplit/>
        </w:trPr>
        <w:tc>
          <w:tcPr>
            <w:tcW w:w="3095" w:type="dxa"/>
            <w:shd w:val="clear" w:color="auto" w:fill="auto"/>
          </w:tcPr>
          <w:p w:rsidR="003839C1" w:rsidRPr="003839C1" w:rsidRDefault="003839C1" w:rsidP="003839C1">
            <w:pPr>
              <w:rPr>
                <w:sz w:val="20"/>
              </w:rPr>
            </w:pPr>
            <w:r w:rsidRPr="00711B63">
              <w:rPr>
                <w:sz w:val="20"/>
                <w:lang w:val="fr-FR"/>
              </w:rPr>
              <w:t>Antilles néerlandaises (2008) / Curaçao</w:t>
            </w:r>
            <w:r w:rsidRPr="00711B63">
              <w:rPr>
                <w:sz w:val="20"/>
                <w:vertAlign w:val="superscript"/>
                <w:lang w:val="fr-FR"/>
              </w:rPr>
              <w:t>*</w:t>
            </w:r>
            <w:r w:rsidRPr="00711B63">
              <w:rPr>
                <w:sz w:val="20"/>
                <w:lang w:val="fr-FR"/>
              </w:rPr>
              <w:t xml:space="preserve"> et Sa</w:t>
            </w:r>
            <w:r>
              <w:rPr>
                <w:sz w:val="20"/>
                <w:lang w:val="fr-FR"/>
              </w:rPr>
              <w:t>int-</w:t>
            </w:r>
            <w:r w:rsidRPr="00711B63">
              <w:rPr>
                <w:sz w:val="20"/>
                <w:lang w:val="fr-FR"/>
              </w:rPr>
              <w:t>Martin (partie néerlandaise)</w:t>
            </w:r>
            <w:r w:rsidRPr="00711B63">
              <w:rPr>
                <w:sz w:val="20"/>
                <w:vertAlign w:val="superscript"/>
                <w:lang w:val="fr-FR"/>
              </w:rPr>
              <w:t>*</w:t>
            </w:r>
            <w:r w:rsidRPr="00711B63">
              <w:rPr>
                <w:sz w:val="20"/>
                <w:lang w:val="fr-FR"/>
              </w:rPr>
              <w:t xml:space="preserve"> (2014)</w:t>
            </w:r>
          </w:p>
        </w:tc>
        <w:tc>
          <w:tcPr>
            <w:tcW w:w="3096" w:type="dxa"/>
            <w:shd w:val="clear" w:color="auto" w:fill="auto"/>
          </w:tcPr>
          <w:p w:rsidR="003839C1" w:rsidRPr="0052548F" w:rsidRDefault="003839C1" w:rsidP="00127415">
            <w:pPr>
              <w:rPr>
                <w:sz w:val="20"/>
                <w:lang w:val="fr-FR"/>
              </w:rPr>
            </w:pPr>
            <w:r w:rsidRPr="0052548F">
              <w:rPr>
                <w:sz w:val="20"/>
                <w:lang w:val="fr-FR"/>
              </w:rPr>
              <w:t>•</w:t>
            </w:r>
          </w:p>
        </w:tc>
        <w:tc>
          <w:tcPr>
            <w:tcW w:w="3273" w:type="dxa"/>
            <w:shd w:val="clear" w:color="auto" w:fill="auto"/>
          </w:tcPr>
          <w:p w:rsidR="003839C1" w:rsidRPr="0052548F" w:rsidRDefault="003839C1" w:rsidP="00127415">
            <w:pPr>
              <w:rPr>
                <w:sz w:val="20"/>
                <w:lang w:val="fr-FR"/>
              </w:rPr>
            </w:pPr>
          </w:p>
        </w:tc>
      </w:tr>
      <w:tr w:rsidR="00AC33B4" w:rsidRPr="0052548F" w:rsidTr="0052548F">
        <w:trPr>
          <w:cantSplit/>
        </w:trPr>
        <w:tc>
          <w:tcPr>
            <w:tcW w:w="3095" w:type="dxa"/>
            <w:shd w:val="clear" w:color="auto" w:fill="auto"/>
          </w:tcPr>
          <w:p w:rsidR="00AC33B4" w:rsidRPr="0052548F" w:rsidRDefault="00AC33B4" w:rsidP="00AC33B4">
            <w:pPr>
              <w:rPr>
                <w:sz w:val="20"/>
                <w:lang w:val="fr-FR"/>
              </w:rPr>
            </w:pPr>
            <w:r w:rsidRPr="0052548F">
              <w:rPr>
                <w:sz w:val="20"/>
                <w:lang w:val="fr-FR"/>
              </w:rPr>
              <w:t>Arménie</w:t>
            </w:r>
          </w:p>
        </w:tc>
        <w:tc>
          <w:tcPr>
            <w:tcW w:w="3096" w:type="dxa"/>
            <w:shd w:val="clear" w:color="auto" w:fill="auto"/>
          </w:tcPr>
          <w:p w:rsidR="00AC33B4" w:rsidRPr="0052548F" w:rsidRDefault="00AC33B4" w:rsidP="00AC33B4">
            <w:pPr>
              <w:rPr>
                <w:sz w:val="20"/>
                <w:lang w:val="fr-FR"/>
              </w:rPr>
            </w:pPr>
            <w:r w:rsidRPr="0052548F">
              <w:rPr>
                <w:sz w:val="20"/>
                <w:lang w:val="fr-FR"/>
              </w:rPr>
              <w:t>•</w:t>
            </w:r>
          </w:p>
        </w:tc>
        <w:tc>
          <w:tcPr>
            <w:tcW w:w="3273" w:type="dxa"/>
            <w:shd w:val="clear" w:color="auto" w:fill="auto"/>
          </w:tcPr>
          <w:p w:rsidR="00AC33B4" w:rsidRPr="0052548F" w:rsidRDefault="00AC33B4" w:rsidP="00AC33B4">
            <w:pPr>
              <w:rPr>
                <w:sz w:val="20"/>
                <w:lang w:val="fr-FR"/>
              </w:rPr>
            </w:pPr>
          </w:p>
        </w:tc>
      </w:tr>
      <w:tr w:rsidR="00AC33B4" w:rsidRPr="0052548F" w:rsidTr="0052548F">
        <w:trPr>
          <w:cantSplit/>
        </w:trPr>
        <w:tc>
          <w:tcPr>
            <w:tcW w:w="3095" w:type="dxa"/>
            <w:shd w:val="clear" w:color="auto" w:fill="auto"/>
          </w:tcPr>
          <w:p w:rsidR="00AC33B4" w:rsidRPr="0052548F" w:rsidRDefault="00AC33B4" w:rsidP="00AC33B4">
            <w:pPr>
              <w:rPr>
                <w:sz w:val="20"/>
                <w:lang w:val="fr-FR"/>
              </w:rPr>
            </w:pPr>
            <w:r w:rsidRPr="0052548F">
              <w:rPr>
                <w:sz w:val="20"/>
                <w:lang w:val="fr-FR"/>
              </w:rPr>
              <w:t>Australie</w:t>
            </w:r>
          </w:p>
        </w:tc>
        <w:tc>
          <w:tcPr>
            <w:tcW w:w="3096" w:type="dxa"/>
            <w:shd w:val="clear" w:color="auto" w:fill="auto"/>
          </w:tcPr>
          <w:p w:rsidR="00AC33B4" w:rsidRPr="0052548F" w:rsidRDefault="00AC33B4" w:rsidP="00AC33B4">
            <w:pPr>
              <w:rPr>
                <w:sz w:val="20"/>
                <w:lang w:val="fr-FR"/>
              </w:rPr>
            </w:pPr>
          </w:p>
        </w:tc>
        <w:tc>
          <w:tcPr>
            <w:tcW w:w="3273" w:type="dxa"/>
            <w:shd w:val="clear" w:color="auto" w:fill="auto"/>
          </w:tcPr>
          <w:p w:rsidR="00AC33B4" w:rsidRPr="0052548F" w:rsidRDefault="00AC33B4" w:rsidP="00AC33B4">
            <w:pPr>
              <w:rPr>
                <w:sz w:val="20"/>
                <w:lang w:val="fr-FR"/>
              </w:rPr>
            </w:pPr>
          </w:p>
        </w:tc>
      </w:tr>
      <w:tr w:rsidR="00AC33B4" w:rsidRPr="0052548F" w:rsidTr="0052548F">
        <w:trPr>
          <w:cantSplit/>
        </w:trPr>
        <w:tc>
          <w:tcPr>
            <w:tcW w:w="3095" w:type="dxa"/>
            <w:shd w:val="clear" w:color="auto" w:fill="auto"/>
          </w:tcPr>
          <w:p w:rsidR="00AC33B4" w:rsidRPr="0052548F" w:rsidRDefault="00AC33B4" w:rsidP="00AC33B4">
            <w:pPr>
              <w:rPr>
                <w:sz w:val="20"/>
                <w:lang w:val="fr-FR"/>
              </w:rPr>
            </w:pPr>
            <w:r w:rsidRPr="0052548F">
              <w:rPr>
                <w:sz w:val="20"/>
                <w:lang w:val="fr-FR"/>
              </w:rPr>
              <w:t>Autriche (2008)</w:t>
            </w:r>
          </w:p>
        </w:tc>
        <w:tc>
          <w:tcPr>
            <w:tcW w:w="3096" w:type="dxa"/>
            <w:shd w:val="clear" w:color="auto" w:fill="auto"/>
          </w:tcPr>
          <w:p w:rsidR="00AC33B4" w:rsidRPr="0052548F" w:rsidRDefault="00AC33B4" w:rsidP="00AC33B4">
            <w:pPr>
              <w:rPr>
                <w:sz w:val="20"/>
                <w:lang w:val="fr-FR"/>
              </w:rPr>
            </w:pPr>
          </w:p>
        </w:tc>
        <w:tc>
          <w:tcPr>
            <w:tcW w:w="3273" w:type="dxa"/>
            <w:shd w:val="clear" w:color="auto" w:fill="auto"/>
          </w:tcPr>
          <w:p w:rsidR="00AC33B4" w:rsidRPr="0052548F" w:rsidRDefault="00AC33B4" w:rsidP="00AC33B4">
            <w:pPr>
              <w:rPr>
                <w:sz w:val="20"/>
                <w:lang w:val="fr-FR"/>
              </w:rPr>
            </w:pPr>
          </w:p>
        </w:tc>
      </w:tr>
      <w:tr w:rsidR="00AC33B4" w:rsidRPr="0052548F" w:rsidTr="0052548F">
        <w:trPr>
          <w:cantSplit/>
        </w:trPr>
        <w:tc>
          <w:tcPr>
            <w:tcW w:w="3095" w:type="dxa"/>
            <w:shd w:val="clear" w:color="auto" w:fill="auto"/>
          </w:tcPr>
          <w:p w:rsidR="00AC33B4" w:rsidRPr="0052548F" w:rsidRDefault="00AC33B4" w:rsidP="00AC33B4">
            <w:pPr>
              <w:rPr>
                <w:sz w:val="20"/>
                <w:lang w:val="fr-FR"/>
              </w:rPr>
            </w:pPr>
            <w:r w:rsidRPr="0052548F">
              <w:rPr>
                <w:sz w:val="20"/>
                <w:lang w:val="fr-FR"/>
              </w:rPr>
              <w:t>Azerbaïdjan (2008)</w:t>
            </w:r>
          </w:p>
        </w:tc>
        <w:tc>
          <w:tcPr>
            <w:tcW w:w="3096" w:type="dxa"/>
            <w:shd w:val="clear" w:color="auto" w:fill="auto"/>
          </w:tcPr>
          <w:p w:rsidR="00AC33B4" w:rsidRPr="0052548F" w:rsidRDefault="00AC33B4" w:rsidP="00AC33B4">
            <w:pPr>
              <w:rPr>
                <w:sz w:val="20"/>
                <w:lang w:val="fr-FR"/>
              </w:rPr>
            </w:pPr>
            <w:r w:rsidRPr="0052548F">
              <w:rPr>
                <w:sz w:val="20"/>
                <w:lang w:val="fr-FR"/>
              </w:rPr>
              <w:t>•</w:t>
            </w:r>
          </w:p>
        </w:tc>
        <w:tc>
          <w:tcPr>
            <w:tcW w:w="3273" w:type="dxa"/>
            <w:shd w:val="clear" w:color="auto" w:fill="auto"/>
          </w:tcPr>
          <w:p w:rsidR="00AC33B4" w:rsidRPr="0052548F" w:rsidRDefault="00AC33B4" w:rsidP="00AC33B4">
            <w:pPr>
              <w:rPr>
                <w:sz w:val="20"/>
                <w:lang w:val="fr-FR"/>
              </w:rPr>
            </w:pPr>
          </w:p>
        </w:tc>
      </w:tr>
      <w:tr w:rsidR="00AC33B4" w:rsidRPr="0052548F" w:rsidTr="0052548F">
        <w:trPr>
          <w:cantSplit/>
        </w:trPr>
        <w:tc>
          <w:tcPr>
            <w:tcW w:w="3095" w:type="dxa"/>
            <w:shd w:val="clear" w:color="auto" w:fill="auto"/>
          </w:tcPr>
          <w:p w:rsidR="00AC33B4" w:rsidRPr="0052548F" w:rsidRDefault="00AC33B4" w:rsidP="00AC33B4">
            <w:pPr>
              <w:rPr>
                <w:sz w:val="20"/>
                <w:lang w:val="fr-FR"/>
              </w:rPr>
            </w:pPr>
            <w:r w:rsidRPr="0052548F">
              <w:rPr>
                <w:sz w:val="20"/>
                <w:lang w:val="fr-FR"/>
              </w:rPr>
              <w:t>Bahreïn (2008)</w:t>
            </w:r>
          </w:p>
        </w:tc>
        <w:tc>
          <w:tcPr>
            <w:tcW w:w="3096" w:type="dxa"/>
            <w:shd w:val="clear" w:color="auto" w:fill="auto"/>
          </w:tcPr>
          <w:p w:rsidR="00AC33B4" w:rsidRPr="0052548F" w:rsidRDefault="00AC33B4" w:rsidP="00AC33B4">
            <w:pPr>
              <w:rPr>
                <w:sz w:val="20"/>
                <w:lang w:val="fr-FR"/>
              </w:rPr>
            </w:pPr>
          </w:p>
        </w:tc>
        <w:tc>
          <w:tcPr>
            <w:tcW w:w="3273" w:type="dxa"/>
            <w:shd w:val="clear" w:color="auto" w:fill="auto"/>
          </w:tcPr>
          <w:p w:rsidR="00AC33B4" w:rsidRPr="0052548F" w:rsidRDefault="00AC33B4" w:rsidP="00AC33B4">
            <w:pPr>
              <w:rPr>
                <w:sz w:val="20"/>
                <w:lang w:val="fr-FR"/>
              </w:rPr>
            </w:pPr>
          </w:p>
        </w:tc>
      </w:tr>
      <w:tr w:rsidR="00AC33B4" w:rsidRPr="0052548F" w:rsidTr="0052548F">
        <w:trPr>
          <w:cantSplit/>
        </w:trPr>
        <w:tc>
          <w:tcPr>
            <w:tcW w:w="3095" w:type="dxa"/>
            <w:shd w:val="clear" w:color="auto" w:fill="auto"/>
          </w:tcPr>
          <w:p w:rsidR="00AC33B4" w:rsidRPr="0052548F" w:rsidRDefault="00AC33B4" w:rsidP="00AC33B4">
            <w:pPr>
              <w:rPr>
                <w:sz w:val="20"/>
                <w:lang w:val="fr-FR"/>
              </w:rPr>
            </w:pPr>
            <w:proofErr w:type="spellStart"/>
            <w:r w:rsidRPr="0052548F">
              <w:rPr>
                <w:sz w:val="20"/>
                <w:lang w:val="fr-FR"/>
              </w:rPr>
              <w:t>Bélarus</w:t>
            </w:r>
            <w:proofErr w:type="spellEnd"/>
          </w:p>
        </w:tc>
        <w:tc>
          <w:tcPr>
            <w:tcW w:w="3096" w:type="dxa"/>
            <w:shd w:val="clear" w:color="auto" w:fill="auto"/>
          </w:tcPr>
          <w:p w:rsidR="00AC33B4" w:rsidRPr="0052548F" w:rsidRDefault="00AC33B4" w:rsidP="00AC33B4">
            <w:pPr>
              <w:rPr>
                <w:sz w:val="20"/>
                <w:lang w:val="fr-FR"/>
              </w:rPr>
            </w:pPr>
            <w:r w:rsidRPr="0052548F">
              <w:rPr>
                <w:sz w:val="20"/>
                <w:lang w:val="fr-FR"/>
              </w:rPr>
              <w:t>•</w:t>
            </w:r>
          </w:p>
        </w:tc>
        <w:tc>
          <w:tcPr>
            <w:tcW w:w="3273" w:type="dxa"/>
            <w:shd w:val="clear" w:color="auto" w:fill="auto"/>
          </w:tcPr>
          <w:p w:rsidR="00AC33B4" w:rsidRPr="0052548F" w:rsidRDefault="00AC33B4" w:rsidP="00AC33B4">
            <w:pPr>
              <w:rPr>
                <w:sz w:val="20"/>
                <w:lang w:val="fr-FR"/>
              </w:rPr>
            </w:pPr>
          </w:p>
        </w:tc>
      </w:tr>
      <w:tr w:rsidR="00AC33B4" w:rsidRPr="0052548F" w:rsidTr="0052548F">
        <w:trPr>
          <w:cantSplit/>
        </w:trPr>
        <w:tc>
          <w:tcPr>
            <w:tcW w:w="3095" w:type="dxa"/>
            <w:shd w:val="clear" w:color="auto" w:fill="auto"/>
          </w:tcPr>
          <w:p w:rsidR="00AC33B4" w:rsidRPr="0052548F" w:rsidRDefault="00AC33B4" w:rsidP="00AC33B4">
            <w:pPr>
              <w:rPr>
                <w:sz w:val="20"/>
                <w:lang w:val="fr-FR"/>
              </w:rPr>
            </w:pPr>
            <w:r w:rsidRPr="0052548F">
              <w:rPr>
                <w:sz w:val="20"/>
                <w:lang w:val="fr-FR"/>
              </w:rPr>
              <w:t>Benelux</w:t>
            </w:r>
          </w:p>
        </w:tc>
        <w:tc>
          <w:tcPr>
            <w:tcW w:w="3096" w:type="dxa"/>
            <w:shd w:val="clear" w:color="auto" w:fill="auto"/>
          </w:tcPr>
          <w:p w:rsidR="00AC33B4" w:rsidRPr="0052548F" w:rsidRDefault="00AC33B4" w:rsidP="00AC33B4">
            <w:pPr>
              <w:rPr>
                <w:sz w:val="20"/>
                <w:lang w:val="fr-FR"/>
              </w:rPr>
            </w:pPr>
          </w:p>
        </w:tc>
        <w:tc>
          <w:tcPr>
            <w:tcW w:w="3273" w:type="dxa"/>
            <w:shd w:val="clear" w:color="auto" w:fill="auto"/>
          </w:tcPr>
          <w:p w:rsidR="00AC33B4" w:rsidRPr="0052548F" w:rsidRDefault="00AC33B4" w:rsidP="00AC33B4">
            <w:pPr>
              <w:rPr>
                <w:sz w:val="20"/>
                <w:lang w:val="fr-FR"/>
              </w:rPr>
            </w:pPr>
            <w:r w:rsidRPr="0052548F">
              <w:rPr>
                <w:sz w:val="20"/>
                <w:lang w:val="fr-FR"/>
              </w:rPr>
              <w:t>•</w:t>
            </w:r>
          </w:p>
        </w:tc>
      </w:tr>
      <w:tr w:rsidR="00AC33B4" w:rsidRPr="0052548F" w:rsidTr="0052548F">
        <w:trPr>
          <w:cantSplit/>
        </w:trPr>
        <w:tc>
          <w:tcPr>
            <w:tcW w:w="3095" w:type="dxa"/>
            <w:shd w:val="clear" w:color="auto" w:fill="auto"/>
          </w:tcPr>
          <w:p w:rsidR="00AC33B4" w:rsidRPr="0052548F" w:rsidRDefault="00AC33B4" w:rsidP="003839C1">
            <w:pPr>
              <w:rPr>
                <w:sz w:val="20"/>
                <w:lang w:val="fr-FR"/>
              </w:rPr>
            </w:pPr>
            <w:r w:rsidRPr="0052548F">
              <w:rPr>
                <w:sz w:val="20"/>
                <w:lang w:val="fr-FR"/>
              </w:rPr>
              <w:t>Bosnie</w:t>
            </w:r>
            <w:r w:rsidR="003839C1">
              <w:rPr>
                <w:sz w:val="20"/>
                <w:lang w:val="fr-FR"/>
              </w:rPr>
              <w:t>-</w:t>
            </w:r>
            <w:r w:rsidRPr="0052548F">
              <w:rPr>
                <w:sz w:val="20"/>
                <w:lang w:val="fr-FR"/>
              </w:rPr>
              <w:t>Herzégovine (2008)</w:t>
            </w:r>
          </w:p>
        </w:tc>
        <w:tc>
          <w:tcPr>
            <w:tcW w:w="3096" w:type="dxa"/>
            <w:shd w:val="clear" w:color="auto" w:fill="auto"/>
          </w:tcPr>
          <w:p w:rsidR="00AC33B4" w:rsidRPr="0052548F" w:rsidRDefault="00AC33B4" w:rsidP="00AC33B4">
            <w:pPr>
              <w:rPr>
                <w:sz w:val="20"/>
                <w:lang w:val="fr-FR"/>
              </w:rPr>
            </w:pPr>
            <w:r w:rsidRPr="0052548F">
              <w:rPr>
                <w:sz w:val="20"/>
                <w:lang w:val="fr-FR"/>
              </w:rPr>
              <w:t>•</w:t>
            </w:r>
          </w:p>
        </w:tc>
        <w:tc>
          <w:tcPr>
            <w:tcW w:w="3273" w:type="dxa"/>
            <w:shd w:val="clear" w:color="auto" w:fill="auto"/>
          </w:tcPr>
          <w:p w:rsidR="00AC33B4" w:rsidRPr="0052548F" w:rsidRDefault="00AC33B4" w:rsidP="00AC33B4">
            <w:pPr>
              <w:rPr>
                <w:sz w:val="20"/>
                <w:lang w:val="fr-FR"/>
              </w:rPr>
            </w:pPr>
          </w:p>
        </w:tc>
      </w:tr>
      <w:tr w:rsidR="00AC33B4" w:rsidRPr="0052548F" w:rsidTr="0052548F">
        <w:trPr>
          <w:cantSplit/>
        </w:trPr>
        <w:tc>
          <w:tcPr>
            <w:tcW w:w="3095" w:type="dxa"/>
            <w:shd w:val="clear" w:color="auto" w:fill="auto"/>
          </w:tcPr>
          <w:p w:rsidR="00AC33B4" w:rsidRPr="0052548F" w:rsidRDefault="00AC33B4" w:rsidP="00AC33B4">
            <w:pPr>
              <w:rPr>
                <w:sz w:val="20"/>
                <w:lang w:val="fr-FR"/>
              </w:rPr>
            </w:pPr>
            <w:r w:rsidRPr="0052548F">
              <w:rPr>
                <w:sz w:val="20"/>
                <w:lang w:val="fr-FR"/>
              </w:rPr>
              <w:t>Bulgarie</w:t>
            </w:r>
          </w:p>
        </w:tc>
        <w:tc>
          <w:tcPr>
            <w:tcW w:w="3096" w:type="dxa"/>
            <w:shd w:val="clear" w:color="auto" w:fill="auto"/>
          </w:tcPr>
          <w:p w:rsidR="00AC33B4" w:rsidRPr="0052548F" w:rsidRDefault="00AC33B4" w:rsidP="00AC33B4">
            <w:pPr>
              <w:rPr>
                <w:sz w:val="20"/>
                <w:lang w:val="fr-FR"/>
              </w:rPr>
            </w:pPr>
            <w:r w:rsidRPr="0052548F">
              <w:rPr>
                <w:sz w:val="20"/>
                <w:lang w:val="fr-FR"/>
              </w:rPr>
              <w:t>•</w:t>
            </w:r>
          </w:p>
        </w:tc>
        <w:tc>
          <w:tcPr>
            <w:tcW w:w="3273" w:type="dxa"/>
            <w:shd w:val="clear" w:color="auto" w:fill="auto"/>
          </w:tcPr>
          <w:p w:rsidR="00AC33B4" w:rsidRPr="0052548F" w:rsidRDefault="00AC33B4" w:rsidP="00AC33B4">
            <w:pPr>
              <w:rPr>
                <w:sz w:val="20"/>
                <w:lang w:val="fr-FR"/>
              </w:rPr>
            </w:pPr>
          </w:p>
        </w:tc>
      </w:tr>
      <w:tr w:rsidR="00AC33B4" w:rsidRPr="0052548F" w:rsidTr="0052548F">
        <w:trPr>
          <w:cantSplit/>
        </w:trPr>
        <w:tc>
          <w:tcPr>
            <w:tcW w:w="3095" w:type="dxa"/>
            <w:shd w:val="clear" w:color="auto" w:fill="auto"/>
          </w:tcPr>
          <w:p w:rsidR="00AC33B4" w:rsidRPr="0052548F" w:rsidRDefault="00AC33B4" w:rsidP="00AC33B4">
            <w:pPr>
              <w:rPr>
                <w:sz w:val="20"/>
                <w:lang w:val="fr-FR"/>
              </w:rPr>
            </w:pPr>
            <w:r w:rsidRPr="0052548F">
              <w:rPr>
                <w:sz w:val="20"/>
                <w:lang w:val="fr-FR"/>
              </w:rPr>
              <w:t>Chine</w:t>
            </w:r>
          </w:p>
        </w:tc>
        <w:tc>
          <w:tcPr>
            <w:tcW w:w="3096" w:type="dxa"/>
            <w:shd w:val="clear" w:color="auto" w:fill="auto"/>
          </w:tcPr>
          <w:p w:rsidR="00AC33B4" w:rsidRPr="0052548F" w:rsidRDefault="00AC33B4" w:rsidP="00AC33B4">
            <w:pPr>
              <w:rPr>
                <w:sz w:val="20"/>
                <w:lang w:val="fr-FR"/>
              </w:rPr>
            </w:pPr>
            <w:r w:rsidRPr="0052548F">
              <w:rPr>
                <w:sz w:val="20"/>
                <w:lang w:val="fr-FR"/>
              </w:rPr>
              <w:t>•</w:t>
            </w:r>
          </w:p>
        </w:tc>
        <w:tc>
          <w:tcPr>
            <w:tcW w:w="3273" w:type="dxa"/>
            <w:shd w:val="clear" w:color="auto" w:fill="auto"/>
          </w:tcPr>
          <w:p w:rsidR="00AC33B4" w:rsidRPr="0052548F" w:rsidRDefault="00AC33B4" w:rsidP="00AC33B4">
            <w:pPr>
              <w:rPr>
                <w:sz w:val="20"/>
                <w:lang w:val="fr-FR"/>
              </w:rPr>
            </w:pPr>
          </w:p>
        </w:tc>
      </w:tr>
      <w:tr w:rsidR="00AC33B4" w:rsidRPr="0052548F" w:rsidTr="0052548F">
        <w:trPr>
          <w:cantSplit/>
        </w:trPr>
        <w:tc>
          <w:tcPr>
            <w:tcW w:w="3095" w:type="dxa"/>
            <w:shd w:val="clear" w:color="auto" w:fill="auto"/>
          </w:tcPr>
          <w:p w:rsidR="00AC33B4" w:rsidRPr="0052548F" w:rsidRDefault="00AC33B4" w:rsidP="00AC33B4">
            <w:pPr>
              <w:rPr>
                <w:sz w:val="20"/>
                <w:lang w:val="fr-FR"/>
              </w:rPr>
            </w:pPr>
            <w:r w:rsidRPr="0052548F">
              <w:rPr>
                <w:sz w:val="20"/>
                <w:lang w:val="fr-FR"/>
              </w:rPr>
              <w:t>Chypre</w:t>
            </w:r>
          </w:p>
        </w:tc>
        <w:tc>
          <w:tcPr>
            <w:tcW w:w="3096" w:type="dxa"/>
            <w:shd w:val="clear" w:color="auto" w:fill="auto"/>
          </w:tcPr>
          <w:p w:rsidR="00AC33B4" w:rsidRPr="0052548F" w:rsidRDefault="00AC33B4" w:rsidP="00AC33B4">
            <w:pPr>
              <w:rPr>
                <w:sz w:val="20"/>
                <w:lang w:val="fr-FR"/>
              </w:rPr>
            </w:pPr>
            <w:r w:rsidRPr="0052548F">
              <w:rPr>
                <w:sz w:val="20"/>
                <w:lang w:val="fr-FR"/>
              </w:rPr>
              <w:t>•</w:t>
            </w:r>
          </w:p>
        </w:tc>
        <w:tc>
          <w:tcPr>
            <w:tcW w:w="3273" w:type="dxa"/>
            <w:shd w:val="clear" w:color="auto" w:fill="auto"/>
          </w:tcPr>
          <w:p w:rsidR="00AC33B4" w:rsidRPr="0052548F" w:rsidRDefault="00AC33B4" w:rsidP="00AC33B4">
            <w:pPr>
              <w:rPr>
                <w:sz w:val="20"/>
                <w:lang w:val="fr-FR"/>
              </w:rPr>
            </w:pPr>
          </w:p>
        </w:tc>
      </w:tr>
      <w:tr w:rsidR="00AC33B4" w:rsidRPr="0052548F" w:rsidTr="0052548F">
        <w:trPr>
          <w:cantSplit/>
        </w:trPr>
        <w:tc>
          <w:tcPr>
            <w:tcW w:w="3095" w:type="dxa"/>
            <w:shd w:val="clear" w:color="auto" w:fill="auto"/>
          </w:tcPr>
          <w:p w:rsidR="00AC33B4" w:rsidRPr="0052548F" w:rsidRDefault="00AC33B4" w:rsidP="00AC33B4">
            <w:pPr>
              <w:rPr>
                <w:sz w:val="20"/>
                <w:lang w:val="fr-FR"/>
              </w:rPr>
            </w:pPr>
            <w:r w:rsidRPr="0052548F">
              <w:rPr>
                <w:sz w:val="20"/>
                <w:lang w:val="fr-FR"/>
              </w:rPr>
              <w:t>Colombie</w:t>
            </w:r>
          </w:p>
        </w:tc>
        <w:tc>
          <w:tcPr>
            <w:tcW w:w="3096" w:type="dxa"/>
            <w:shd w:val="clear" w:color="auto" w:fill="auto"/>
          </w:tcPr>
          <w:p w:rsidR="00AC33B4" w:rsidRPr="0052548F" w:rsidRDefault="00AC33B4" w:rsidP="00AC33B4">
            <w:pPr>
              <w:rPr>
                <w:sz w:val="20"/>
                <w:lang w:val="fr-FR"/>
              </w:rPr>
            </w:pPr>
            <w:r w:rsidRPr="0052548F">
              <w:rPr>
                <w:sz w:val="20"/>
                <w:lang w:val="fr-FR"/>
              </w:rPr>
              <w:t>•</w:t>
            </w:r>
          </w:p>
        </w:tc>
        <w:tc>
          <w:tcPr>
            <w:tcW w:w="3273" w:type="dxa"/>
            <w:shd w:val="clear" w:color="auto" w:fill="auto"/>
          </w:tcPr>
          <w:p w:rsidR="00AC33B4" w:rsidRPr="0052548F" w:rsidRDefault="00AC33B4" w:rsidP="00AC33B4">
            <w:pPr>
              <w:rPr>
                <w:sz w:val="20"/>
                <w:lang w:val="fr-FR"/>
              </w:rPr>
            </w:pPr>
          </w:p>
        </w:tc>
      </w:tr>
      <w:tr w:rsidR="00AC33B4" w:rsidRPr="0052548F" w:rsidTr="0052548F">
        <w:trPr>
          <w:cantSplit/>
        </w:trPr>
        <w:tc>
          <w:tcPr>
            <w:tcW w:w="3095" w:type="dxa"/>
            <w:shd w:val="clear" w:color="auto" w:fill="auto"/>
          </w:tcPr>
          <w:p w:rsidR="00AC33B4" w:rsidRPr="0052548F" w:rsidRDefault="00AC33B4" w:rsidP="00AC33B4">
            <w:pPr>
              <w:rPr>
                <w:sz w:val="20"/>
                <w:lang w:val="fr-FR"/>
              </w:rPr>
            </w:pPr>
            <w:r w:rsidRPr="0052548F">
              <w:rPr>
                <w:sz w:val="20"/>
                <w:lang w:val="fr-FR"/>
              </w:rPr>
              <w:t>Croatie</w:t>
            </w:r>
          </w:p>
        </w:tc>
        <w:tc>
          <w:tcPr>
            <w:tcW w:w="3096" w:type="dxa"/>
            <w:shd w:val="clear" w:color="auto" w:fill="auto"/>
          </w:tcPr>
          <w:p w:rsidR="00AC33B4" w:rsidRPr="0052548F" w:rsidRDefault="00AC33B4" w:rsidP="00AC33B4">
            <w:pPr>
              <w:rPr>
                <w:sz w:val="20"/>
                <w:lang w:val="fr-FR"/>
              </w:rPr>
            </w:pPr>
            <w:r w:rsidRPr="0052548F">
              <w:rPr>
                <w:sz w:val="20"/>
                <w:lang w:val="fr-FR"/>
              </w:rPr>
              <w:t>•</w:t>
            </w:r>
          </w:p>
        </w:tc>
        <w:tc>
          <w:tcPr>
            <w:tcW w:w="3273" w:type="dxa"/>
            <w:shd w:val="clear" w:color="auto" w:fill="auto"/>
          </w:tcPr>
          <w:p w:rsidR="00AC33B4" w:rsidRPr="0052548F" w:rsidRDefault="00AC33B4" w:rsidP="00AC33B4">
            <w:pPr>
              <w:rPr>
                <w:sz w:val="20"/>
                <w:lang w:val="fr-FR"/>
              </w:rPr>
            </w:pPr>
          </w:p>
        </w:tc>
      </w:tr>
      <w:tr w:rsidR="00AC33B4" w:rsidRPr="0052548F" w:rsidTr="0052548F">
        <w:trPr>
          <w:cantSplit/>
        </w:trPr>
        <w:tc>
          <w:tcPr>
            <w:tcW w:w="3095" w:type="dxa"/>
            <w:shd w:val="clear" w:color="auto" w:fill="auto"/>
          </w:tcPr>
          <w:p w:rsidR="00AC33B4" w:rsidRPr="0052548F" w:rsidRDefault="00AC33B4" w:rsidP="00AC33B4">
            <w:pPr>
              <w:rPr>
                <w:sz w:val="20"/>
                <w:lang w:val="fr-FR"/>
              </w:rPr>
            </w:pPr>
            <w:r w:rsidRPr="0052548F">
              <w:rPr>
                <w:sz w:val="20"/>
                <w:lang w:val="fr-FR"/>
              </w:rPr>
              <w:t>Cuba (2008)</w:t>
            </w:r>
          </w:p>
        </w:tc>
        <w:tc>
          <w:tcPr>
            <w:tcW w:w="3096" w:type="dxa"/>
            <w:shd w:val="clear" w:color="auto" w:fill="auto"/>
          </w:tcPr>
          <w:p w:rsidR="00AC33B4" w:rsidRPr="0052548F" w:rsidRDefault="00AC33B4" w:rsidP="00AC33B4">
            <w:pPr>
              <w:rPr>
                <w:sz w:val="20"/>
                <w:lang w:val="fr-FR"/>
              </w:rPr>
            </w:pPr>
            <w:r w:rsidRPr="0052548F">
              <w:rPr>
                <w:sz w:val="20"/>
                <w:lang w:val="fr-FR"/>
              </w:rPr>
              <w:t>•</w:t>
            </w:r>
          </w:p>
        </w:tc>
        <w:tc>
          <w:tcPr>
            <w:tcW w:w="3273" w:type="dxa"/>
            <w:shd w:val="clear" w:color="auto" w:fill="auto"/>
          </w:tcPr>
          <w:p w:rsidR="00AC33B4" w:rsidRPr="0052548F" w:rsidRDefault="00AC33B4" w:rsidP="00AC33B4">
            <w:pPr>
              <w:rPr>
                <w:sz w:val="20"/>
                <w:lang w:val="fr-FR"/>
              </w:rPr>
            </w:pPr>
          </w:p>
        </w:tc>
      </w:tr>
      <w:tr w:rsidR="00AC33B4" w:rsidRPr="0052548F" w:rsidTr="0052548F">
        <w:trPr>
          <w:cantSplit/>
        </w:trPr>
        <w:tc>
          <w:tcPr>
            <w:tcW w:w="3095" w:type="dxa"/>
            <w:shd w:val="clear" w:color="auto" w:fill="auto"/>
          </w:tcPr>
          <w:p w:rsidR="00AC33B4" w:rsidRPr="0052548F" w:rsidRDefault="00AC33B4" w:rsidP="00AC33B4">
            <w:pPr>
              <w:rPr>
                <w:sz w:val="20"/>
                <w:lang w:val="fr-FR"/>
              </w:rPr>
            </w:pPr>
            <w:r w:rsidRPr="0052548F">
              <w:rPr>
                <w:sz w:val="20"/>
                <w:lang w:val="fr-FR"/>
              </w:rPr>
              <w:t>Danemark</w:t>
            </w:r>
          </w:p>
        </w:tc>
        <w:tc>
          <w:tcPr>
            <w:tcW w:w="3096" w:type="dxa"/>
            <w:shd w:val="clear" w:color="auto" w:fill="auto"/>
          </w:tcPr>
          <w:p w:rsidR="00AC33B4" w:rsidRPr="0052548F" w:rsidRDefault="00AC33B4" w:rsidP="00AC33B4">
            <w:pPr>
              <w:rPr>
                <w:sz w:val="20"/>
                <w:lang w:val="fr-FR"/>
              </w:rPr>
            </w:pPr>
          </w:p>
        </w:tc>
        <w:tc>
          <w:tcPr>
            <w:tcW w:w="3273" w:type="dxa"/>
            <w:shd w:val="clear" w:color="auto" w:fill="auto"/>
          </w:tcPr>
          <w:p w:rsidR="00AC33B4" w:rsidRPr="0052548F" w:rsidRDefault="00AC33B4" w:rsidP="00AC33B4">
            <w:pPr>
              <w:rPr>
                <w:sz w:val="20"/>
                <w:lang w:val="fr-FR"/>
              </w:rPr>
            </w:pPr>
          </w:p>
        </w:tc>
      </w:tr>
      <w:tr w:rsidR="00AC33B4" w:rsidRPr="0052548F" w:rsidTr="0052548F">
        <w:trPr>
          <w:cantSplit/>
        </w:trPr>
        <w:tc>
          <w:tcPr>
            <w:tcW w:w="3095" w:type="dxa"/>
            <w:shd w:val="clear" w:color="auto" w:fill="auto"/>
          </w:tcPr>
          <w:p w:rsidR="00AC33B4" w:rsidRPr="0052548F" w:rsidRDefault="00AC33B4" w:rsidP="00AC33B4">
            <w:pPr>
              <w:rPr>
                <w:sz w:val="20"/>
                <w:lang w:val="fr-FR"/>
              </w:rPr>
            </w:pPr>
            <w:r w:rsidRPr="0052548F">
              <w:rPr>
                <w:sz w:val="20"/>
                <w:lang w:val="fr-FR"/>
              </w:rPr>
              <w:t>Espagne</w:t>
            </w:r>
          </w:p>
        </w:tc>
        <w:tc>
          <w:tcPr>
            <w:tcW w:w="3096" w:type="dxa"/>
            <w:shd w:val="clear" w:color="auto" w:fill="auto"/>
          </w:tcPr>
          <w:p w:rsidR="00AC33B4" w:rsidRPr="0052548F" w:rsidRDefault="00AC33B4" w:rsidP="00AC33B4">
            <w:pPr>
              <w:rPr>
                <w:sz w:val="20"/>
                <w:lang w:val="fr-FR"/>
              </w:rPr>
            </w:pPr>
          </w:p>
        </w:tc>
        <w:tc>
          <w:tcPr>
            <w:tcW w:w="3273" w:type="dxa"/>
            <w:shd w:val="clear" w:color="auto" w:fill="auto"/>
          </w:tcPr>
          <w:p w:rsidR="00AC33B4" w:rsidRPr="0052548F" w:rsidRDefault="00AC33B4" w:rsidP="00AC33B4">
            <w:pPr>
              <w:rPr>
                <w:sz w:val="20"/>
                <w:lang w:val="fr-FR"/>
              </w:rPr>
            </w:pPr>
          </w:p>
        </w:tc>
      </w:tr>
      <w:tr w:rsidR="00AC33B4" w:rsidRPr="0052548F" w:rsidTr="0052548F">
        <w:trPr>
          <w:cantSplit/>
        </w:trPr>
        <w:tc>
          <w:tcPr>
            <w:tcW w:w="3095" w:type="dxa"/>
            <w:shd w:val="clear" w:color="auto" w:fill="auto"/>
          </w:tcPr>
          <w:p w:rsidR="00AC33B4" w:rsidRPr="0052548F" w:rsidRDefault="00AC33B4" w:rsidP="00AC33B4">
            <w:pPr>
              <w:rPr>
                <w:sz w:val="20"/>
                <w:lang w:val="fr-FR"/>
              </w:rPr>
            </w:pPr>
            <w:r w:rsidRPr="0052548F">
              <w:rPr>
                <w:sz w:val="20"/>
                <w:lang w:val="fr-FR"/>
              </w:rPr>
              <w:t>Estonie</w:t>
            </w:r>
          </w:p>
        </w:tc>
        <w:tc>
          <w:tcPr>
            <w:tcW w:w="3096" w:type="dxa"/>
            <w:shd w:val="clear" w:color="auto" w:fill="auto"/>
          </w:tcPr>
          <w:p w:rsidR="00AC33B4" w:rsidRPr="0052548F" w:rsidRDefault="00AC33B4" w:rsidP="00AC33B4">
            <w:pPr>
              <w:rPr>
                <w:sz w:val="20"/>
                <w:lang w:val="fr-FR"/>
              </w:rPr>
            </w:pPr>
            <w:r w:rsidRPr="0052548F">
              <w:rPr>
                <w:sz w:val="20"/>
                <w:lang w:val="fr-FR"/>
              </w:rPr>
              <w:t>•</w:t>
            </w:r>
          </w:p>
        </w:tc>
        <w:tc>
          <w:tcPr>
            <w:tcW w:w="3273" w:type="dxa"/>
            <w:shd w:val="clear" w:color="auto" w:fill="auto"/>
          </w:tcPr>
          <w:p w:rsidR="00AC33B4" w:rsidRPr="0052548F" w:rsidRDefault="00AC33B4" w:rsidP="00AC33B4">
            <w:pPr>
              <w:rPr>
                <w:sz w:val="20"/>
                <w:lang w:val="fr-FR"/>
              </w:rPr>
            </w:pPr>
          </w:p>
        </w:tc>
      </w:tr>
      <w:tr w:rsidR="00AC33B4" w:rsidRPr="0052548F" w:rsidTr="0052548F">
        <w:trPr>
          <w:cantSplit/>
        </w:trPr>
        <w:tc>
          <w:tcPr>
            <w:tcW w:w="3095" w:type="dxa"/>
            <w:shd w:val="clear" w:color="auto" w:fill="auto"/>
          </w:tcPr>
          <w:p w:rsidR="00AC33B4" w:rsidRPr="0052548F" w:rsidRDefault="00AC33B4" w:rsidP="003839C1">
            <w:pPr>
              <w:rPr>
                <w:sz w:val="20"/>
                <w:lang w:val="fr-FR"/>
              </w:rPr>
            </w:pPr>
            <w:r w:rsidRPr="0052548F">
              <w:rPr>
                <w:sz w:val="20"/>
                <w:lang w:val="fr-FR"/>
              </w:rPr>
              <w:t>États</w:t>
            </w:r>
            <w:r w:rsidR="003839C1">
              <w:rPr>
                <w:sz w:val="20"/>
                <w:lang w:val="fr-FR"/>
              </w:rPr>
              <w:t>-</w:t>
            </w:r>
            <w:r w:rsidRPr="0052548F">
              <w:rPr>
                <w:sz w:val="20"/>
                <w:lang w:val="fr-FR"/>
              </w:rPr>
              <w:t>Unis d’Amérique</w:t>
            </w:r>
          </w:p>
        </w:tc>
        <w:tc>
          <w:tcPr>
            <w:tcW w:w="3096" w:type="dxa"/>
            <w:shd w:val="clear" w:color="auto" w:fill="auto"/>
          </w:tcPr>
          <w:p w:rsidR="00AC33B4" w:rsidRPr="0052548F" w:rsidRDefault="00AC33B4" w:rsidP="00AC33B4">
            <w:pPr>
              <w:rPr>
                <w:sz w:val="20"/>
                <w:lang w:val="fr-FR"/>
              </w:rPr>
            </w:pPr>
          </w:p>
        </w:tc>
        <w:tc>
          <w:tcPr>
            <w:tcW w:w="3273" w:type="dxa"/>
            <w:shd w:val="clear" w:color="auto" w:fill="auto"/>
          </w:tcPr>
          <w:p w:rsidR="00AC33B4" w:rsidRPr="0052548F" w:rsidRDefault="00AC33B4" w:rsidP="00AC33B4">
            <w:pPr>
              <w:rPr>
                <w:sz w:val="20"/>
                <w:lang w:val="fr-FR"/>
              </w:rPr>
            </w:pPr>
            <w:r w:rsidRPr="0052548F">
              <w:rPr>
                <w:sz w:val="20"/>
                <w:lang w:val="fr-FR"/>
              </w:rPr>
              <w:t>•</w:t>
            </w:r>
          </w:p>
        </w:tc>
      </w:tr>
      <w:tr w:rsidR="00AC33B4" w:rsidRPr="0052548F" w:rsidTr="0052548F">
        <w:trPr>
          <w:cantSplit/>
        </w:trPr>
        <w:tc>
          <w:tcPr>
            <w:tcW w:w="3095" w:type="dxa"/>
            <w:shd w:val="clear" w:color="auto" w:fill="auto"/>
          </w:tcPr>
          <w:p w:rsidR="00AC33B4" w:rsidRPr="0052548F" w:rsidRDefault="00AC33B4" w:rsidP="003839C1">
            <w:pPr>
              <w:rPr>
                <w:sz w:val="20"/>
                <w:lang w:val="fr-FR"/>
              </w:rPr>
            </w:pPr>
            <w:r w:rsidRPr="0052548F">
              <w:rPr>
                <w:sz w:val="20"/>
                <w:lang w:val="fr-FR"/>
              </w:rPr>
              <w:t>Ex</w:t>
            </w:r>
            <w:r w:rsidR="003839C1">
              <w:rPr>
                <w:sz w:val="20"/>
                <w:lang w:val="fr-FR"/>
              </w:rPr>
              <w:t>-</w:t>
            </w:r>
            <w:r w:rsidRPr="0052548F">
              <w:rPr>
                <w:sz w:val="20"/>
                <w:lang w:val="fr-FR"/>
              </w:rPr>
              <w:t>République yougoslave de Macédoine (2008)</w:t>
            </w:r>
          </w:p>
        </w:tc>
        <w:tc>
          <w:tcPr>
            <w:tcW w:w="3096" w:type="dxa"/>
            <w:shd w:val="clear" w:color="auto" w:fill="auto"/>
          </w:tcPr>
          <w:p w:rsidR="00AC33B4" w:rsidRPr="0052548F" w:rsidRDefault="00AC33B4" w:rsidP="00AC33B4">
            <w:pPr>
              <w:rPr>
                <w:sz w:val="20"/>
                <w:lang w:val="fr-FR"/>
              </w:rPr>
            </w:pPr>
          </w:p>
        </w:tc>
        <w:tc>
          <w:tcPr>
            <w:tcW w:w="3273" w:type="dxa"/>
            <w:shd w:val="clear" w:color="auto" w:fill="auto"/>
          </w:tcPr>
          <w:p w:rsidR="00AC33B4" w:rsidRPr="0052548F" w:rsidRDefault="00AC33B4" w:rsidP="00AC33B4">
            <w:pPr>
              <w:rPr>
                <w:sz w:val="20"/>
                <w:lang w:val="fr-FR"/>
              </w:rPr>
            </w:pPr>
          </w:p>
        </w:tc>
      </w:tr>
      <w:tr w:rsidR="00AC33B4" w:rsidRPr="0052548F" w:rsidTr="0052548F">
        <w:trPr>
          <w:cantSplit/>
        </w:trPr>
        <w:tc>
          <w:tcPr>
            <w:tcW w:w="3095" w:type="dxa"/>
            <w:shd w:val="clear" w:color="auto" w:fill="auto"/>
          </w:tcPr>
          <w:p w:rsidR="00AC33B4" w:rsidRPr="0052548F" w:rsidRDefault="00AC33B4" w:rsidP="00AC33B4">
            <w:pPr>
              <w:rPr>
                <w:sz w:val="20"/>
                <w:lang w:val="fr-FR"/>
              </w:rPr>
            </w:pPr>
            <w:r w:rsidRPr="0052548F">
              <w:rPr>
                <w:sz w:val="20"/>
                <w:lang w:val="fr-FR"/>
              </w:rPr>
              <w:t>Fédération de Russie</w:t>
            </w:r>
          </w:p>
        </w:tc>
        <w:tc>
          <w:tcPr>
            <w:tcW w:w="3096" w:type="dxa"/>
            <w:shd w:val="clear" w:color="auto" w:fill="auto"/>
          </w:tcPr>
          <w:p w:rsidR="00AC33B4" w:rsidRPr="0052548F" w:rsidRDefault="00AC33B4" w:rsidP="00AC33B4">
            <w:pPr>
              <w:rPr>
                <w:sz w:val="20"/>
                <w:lang w:val="fr-FR"/>
              </w:rPr>
            </w:pPr>
          </w:p>
        </w:tc>
        <w:tc>
          <w:tcPr>
            <w:tcW w:w="3273" w:type="dxa"/>
            <w:shd w:val="clear" w:color="auto" w:fill="auto"/>
          </w:tcPr>
          <w:p w:rsidR="00AC33B4" w:rsidRPr="0052548F" w:rsidRDefault="00AC33B4" w:rsidP="00AC33B4">
            <w:pPr>
              <w:rPr>
                <w:sz w:val="20"/>
                <w:lang w:val="fr-FR"/>
              </w:rPr>
            </w:pPr>
            <w:r w:rsidRPr="0052548F">
              <w:rPr>
                <w:sz w:val="20"/>
                <w:lang w:val="fr-FR"/>
              </w:rPr>
              <w:t>•</w:t>
            </w:r>
          </w:p>
        </w:tc>
      </w:tr>
      <w:tr w:rsidR="00AC33B4" w:rsidRPr="0052548F" w:rsidTr="0052548F">
        <w:trPr>
          <w:cantSplit/>
        </w:trPr>
        <w:tc>
          <w:tcPr>
            <w:tcW w:w="3095" w:type="dxa"/>
            <w:shd w:val="clear" w:color="auto" w:fill="auto"/>
          </w:tcPr>
          <w:p w:rsidR="00AC33B4" w:rsidRPr="0052548F" w:rsidRDefault="00AC33B4" w:rsidP="00AC33B4">
            <w:pPr>
              <w:rPr>
                <w:sz w:val="20"/>
                <w:lang w:val="fr-FR"/>
              </w:rPr>
            </w:pPr>
            <w:r w:rsidRPr="0052548F">
              <w:rPr>
                <w:sz w:val="20"/>
                <w:lang w:val="fr-FR"/>
              </w:rPr>
              <w:t>Finlande</w:t>
            </w:r>
          </w:p>
        </w:tc>
        <w:tc>
          <w:tcPr>
            <w:tcW w:w="3096" w:type="dxa"/>
            <w:shd w:val="clear" w:color="auto" w:fill="auto"/>
          </w:tcPr>
          <w:p w:rsidR="00AC33B4" w:rsidRPr="0052548F" w:rsidRDefault="00AC33B4" w:rsidP="00AC33B4">
            <w:pPr>
              <w:rPr>
                <w:sz w:val="20"/>
                <w:lang w:val="fr-FR"/>
              </w:rPr>
            </w:pPr>
          </w:p>
        </w:tc>
        <w:tc>
          <w:tcPr>
            <w:tcW w:w="3273" w:type="dxa"/>
            <w:shd w:val="clear" w:color="auto" w:fill="auto"/>
          </w:tcPr>
          <w:p w:rsidR="00AC33B4" w:rsidRPr="0052548F" w:rsidRDefault="00AC33B4" w:rsidP="00AC33B4">
            <w:pPr>
              <w:rPr>
                <w:sz w:val="20"/>
                <w:lang w:val="fr-FR"/>
              </w:rPr>
            </w:pPr>
          </w:p>
        </w:tc>
      </w:tr>
      <w:tr w:rsidR="00AC33B4" w:rsidRPr="0052548F" w:rsidTr="0052548F">
        <w:trPr>
          <w:cantSplit/>
        </w:trPr>
        <w:tc>
          <w:tcPr>
            <w:tcW w:w="3095" w:type="dxa"/>
            <w:shd w:val="clear" w:color="auto" w:fill="auto"/>
          </w:tcPr>
          <w:p w:rsidR="00AC33B4" w:rsidRPr="0052548F" w:rsidRDefault="00AC33B4" w:rsidP="00AC33B4">
            <w:pPr>
              <w:rPr>
                <w:sz w:val="20"/>
                <w:lang w:val="fr-FR"/>
              </w:rPr>
            </w:pPr>
            <w:r w:rsidRPr="0052548F">
              <w:rPr>
                <w:sz w:val="20"/>
                <w:lang w:val="fr-FR"/>
              </w:rPr>
              <w:t>France (2008)</w:t>
            </w:r>
          </w:p>
        </w:tc>
        <w:tc>
          <w:tcPr>
            <w:tcW w:w="3096" w:type="dxa"/>
            <w:shd w:val="clear" w:color="auto" w:fill="auto"/>
          </w:tcPr>
          <w:p w:rsidR="00AC33B4" w:rsidRPr="0052548F" w:rsidRDefault="00AC33B4" w:rsidP="00AC33B4">
            <w:pPr>
              <w:rPr>
                <w:sz w:val="20"/>
                <w:lang w:val="fr-FR"/>
              </w:rPr>
            </w:pPr>
          </w:p>
        </w:tc>
        <w:tc>
          <w:tcPr>
            <w:tcW w:w="3273" w:type="dxa"/>
            <w:shd w:val="clear" w:color="auto" w:fill="auto"/>
          </w:tcPr>
          <w:p w:rsidR="00AC33B4" w:rsidRPr="0052548F" w:rsidRDefault="00AC33B4" w:rsidP="00AC33B4">
            <w:pPr>
              <w:rPr>
                <w:sz w:val="20"/>
                <w:lang w:val="fr-FR"/>
              </w:rPr>
            </w:pPr>
          </w:p>
        </w:tc>
      </w:tr>
      <w:tr w:rsidR="00AC33B4" w:rsidRPr="0052548F" w:rsidTr="0052548F">
        <w:trPr>
          <w:cantSplit/>
        </w:trPr>
        <w:tc>
          <w:tcPr>
            <w:tcW w:w="3095" w:type="dxa"/>
            <w:shd w:val="clear" w:color="auto" w:fill="auto"/>
          </w:tcPr>
          <w:p w:rsidR="00AC33B4" w:rsidRPr="0052548F" w:rsidRDefault="00AC33B4" w:rsidP="00AC33B4">
            <w:pPr>
              <w:rPr>
                <w:sz w:val="20"/>
                <w:lang w:val="fr-FR"/>
              </w:rPr>
            </w:pPr>
            <w:r w:rsidRPr="0052548F">
              <w:rPr>
                <w:sz w:val="20"/>
                <w:lang w:val="fr-FR"/>
              </w:rPr>
              <w:t>Géorgie</w:t>
            </w:r>
          </w:p>
        </w:tc>
        <w:tc>
          <w:tcPr>
            <w:tcW w:w="3096" w:type="dxa"/>
            <w:shd w:val="clear" w:color="auto" w:fill="auto"/>
          </w:tcPr>
          <w:p w:rsidR="00AC33B4" w:rsidRPr="0052548F" w:rsidRDefault="00AC33B4" w:rsidP="00AC33B4">
            <w:pPr>
              <w:rPr>
                <w:sz w:val="20"/>
                <w:lang w:val="fr-FR"/>
              </w:rPr>
            </w:pPr>
          </w:p>
        </w:tc>
        <w:tc>
          <w:tcPr>
            <w:tcW w:w="3273" w:type="dxa"/>
            <w:shd w:val="clear" w:color="auto" w:fill="auto"/>
          </w:tcPr>
          <w:p w:rsidR="00AC33B4" w:rsidRPr="0052548F" w:rsidRDefault="00AC33B4" w:rsidP="00AC33B4">
            <w:pPr>
              <w:rPr>
                <w:sz w:val="20"/>
                <w:lang w:val="fr-FR"/>
              </w:rPr>
            </w:pPr>
            <w:r w:rsidRPr="0052548F">
              <w:rPr>
                <w:sz w:val="20"/>
                <w:lang w:val="fr-FR"/>
              </w:rPr>
              <w:t>•</w:t>
            </w:r>
          </w:p>
        </w:tc>
      </w:tr>
      <w:tr w:rsidR="00AC33B4" w:rsidRPr="0052548F" w:rsidTr="0052548F">
        <w:trPr>
          <w:cantSplit/>
        </w:trPr>
        <w:tc>
          <w:tcPr>
            <w:tcW w:w="3095" w:type="dxa"/>
            <w:shd w:val="clear" w:color="auto" w:fill="auto"/>
          </w:tcPr>
          <w:p w:rsidR="00AC33B4" w:rsidRPr="0052548F" w:rsidRDefault="00AC33B4" w:rsidP="00AC33B4">
            <w:pPr>
              <w:rPr>
                <w:sz w:val="20"/>
                <w:lang w:val="fr-FR"/>
              </w:rPr>
            </w:pPr>
            <w:r w:rsidRPr="0052548F">
              <w:rPr>
                <w:sz w:val="20"/>
                <w:lang w:val="fr-FR"/>
              </w:rPr>
              <w:t>Grèce</w:t>
            </w:r>
          </w:p>
        </w:tc>
        <w:tc>
          <w:tcPr>
            <w:tcW w:w="3096" w:type="dxa"/>
            <w:shd w:val="clear" w:color="auto" w:fill="auto"/>
          </w:tcPr>
          <w:p w:rsidR="00AC33B4" w:rsidRPr="0052548F" w:rsidRDefault="00AC33B4" w:rsidP="00AC33B4">
            <w:pPr>
              <w:rPr>
                <w:sz w:val="20"/>
                <w:lang w:val="fr-FR"/>
              </w:rPr>
            </w:pPr>
          </w:p>
        </w:tc>
        <w:tc>
          <w:tcPr>
            <w:tcW w:w="3273" w:type="dxa"/>
            <w:shd w:val="clear" w:color="auto" w:fill="auto"/>
          </w:tcPr>
          <w:p w:rsidR="00AC33B4" w:rsidRPr="0052548F" w:rsidRDefault="00AC33B4" w:rsidP="00AC33B4">
            <w:pPr>
              <w:rPr>
                <w:sz w:val="20"/>
                <w:lang w:val="fr-FR"/>
              </w:rPr>
            </w:pPr>
            <w:r w:rsidRPr="0052548F">
              <w:rPr>
                <w:sz w:val="20"/>
                <w:lang w:val="fr-FR"/>
              </w:rPr>
              <w:t>•</w:t>
            </w:r>
          </w:p>
        </w:tc>
      </w:tr>
      <w:tr w:rsidR="00AC33B4" w:rsidRPr="0052548F" w:rsidTr="0052548F">
        <w:trPr>
          <w:cantSplit/>
        </w:trPr>
        <w:tc>
          <w:tcPr>
            <w:tcW w:w="3095" w:type="dxa"/>
            <w:shd w:val="clear" w:color="auto" w:fill="auto"/>
          </w:tcPr>
          <w:p w:rsidR="00AC33B4" w:rsidRPr="0052548F" w:rsidRDefault="00AC33B4" w:rsidP="00AC33B4">
            <w:pPr>
              <w:rPr>
                <w:sz w:val="20"/>
                <w:lang w:val="fr-FR"/>
              </w:rPr>
            </w:pPr>
            <w:r w:rsidRPr="0052548F">
              <w:rPr>
                <w:sz w:val="20"/>
                <w:lang w:val="fr-FR"/>
              </w:rPr>
              <w:t>Hongrie</w:t>
            </w:r>
          </w:p>
        </w:tc>
        <w:tc>
          <w:tcPr>
            <w:tcW w:w="3096" w:type="dxa"/>
            <w:shd w:val="clear" w:color="auto" w:fill="auto"/>
          </w:tcPr>
          <w:p w:rsidR="00AC33B4" w:rsidRPr="0052548F" w:rsidRDefault="00AC33B4" w:rsidP="00AC33B4">
            <w:pPr>
              <w:rPr>
                <w:sz w:val="20"/>
                <w:lang w:val="fr-FR"/>
              </w:rPr>
            </w:pPr>
            <w:r w:rsidRPr="0052548F">
              <w:rPr>
                <w:sz w:val="20"/>
                <w:lang w:val="fr-FR"/>
              </w:rPr>
              <w:t>•</w:t>
            </w:r>
          </w:p>
        </w:tc>
        <w:tc>
          <w:tcPr>
            <w:tcW w:w="3273" w:type="dxa"/>
            <w:shd w:val="clear" w:color="auto" w:fill="auto"/>
          </w:tcPr>
          <w:p w:rsidR="00AC33B4" w:rsidRPr="0052548F" w:rsidRDefault="00AC33B4" w:rsidP="00AC33B4">
            <w:pPr>
              <w:rPr>
                <w:sz w:val="20"/>
                <w:lang w:val="fr-FR"/>
              </w:rPr>
            </w:pPr>
          </w:p>
        </w:tc>
      </w:tr>
      <w:tr w:rsidR="00AC33B4" w:rsidRPr="0052548F" w:rsidTr="0052548F">
        <w:trPr>
          <w:cantSplit/>
        </w:trPr>
        <w:tc>
          <w:tcPr>
            <w:tcW w:w="3095" w:type="dxa"/>
            <w:shd w:val="clear" w:color="auto" w:fill="auto"/>
          </w:tcPr>
          <w:p w:rsidR="00AC33B4" w:rsidRPr="0052548F" w:rsidRDefault="00AC33B4" w:rsidP="00AC33B4">
            <w:pPr>
              <w:rPr>
                <w:sz w:val="20"/>
                <w:lang w:val="fr-FR"/>
              </w:rPr>
            </w:pPr>
            <w:r w:rsidRPr="0052548F">
              <w:rPr>
                <w:sz w:val="20"/>
                <w:lang w:val="fr-FR"/>
              </w:rPr>
              <w:t>Irlande</w:t>
            </w:r>
          </w:p>
        </w:tc>
        <w:tc>
          <w:tcPr>
            <w:tcW w:w="6369" w:type="dxa"/>
            <w:gridSpan w:val="2"/>
            <w:shd w:val="clear" w:color="auto" w:fill="auto"/>
          </w:tcPr>
          <w:p w:rsidR="00AC33B4" w:rsidRPr="0052548F" w:rsidRDefault="00AC33B4" w:rsidP="00AC33B4">
            <w:pPr>
              <w:rPr>
                <w:sz w:val="20"/>
                <w:lang w:val="fr-FR"/>
              </w:rPr>
            </w:pPr>
            <w:r w:rsidRPr="0052548F">
              <w:rPr>
                <w:sz w:val="20"/>
                <w:lang w:val="fr-FR"/>
              </w:rPr>
              <w:t>L’Office n’a pas pris de décision à cet égard.</w:t>
            </w:r>
          </w:p>
        </w:tc>
      </w:tr>
      <w:tr w:rsidR="00AC33B4" w:rsidRPr="0052548F" w:rsidTr="0052548F">
        <w:trPr>
          <w:cantSplit/>
        </w:trPr>
        <w:tc>
          <w:tcPr>
            <w:tcW w:w="3095" w:type="dxa"/>
            <w:shd w:val="clear" w:color="auto" w:fill="auto"/>
          </w:tcPr>
          <w:p w:rsidR="00AC33B4" w:rsidRPr="0052548F" w:rsidRDefault="00AC33B4" w:rsidP="00AC33B4">
            <w:pPr>
              <w:rPr>
                <w:sz w:val="20"/>
                <w:lang w:val="fr-FR"/>
              </w:rPr>
            </w:pPr>
            <w:r w:rsidRPr="0052548F">
              <w:rPr>
                <w:sz w:val="20"/>
                <w:lang w:val="fr-FR"/>
              </w:rPr>
              <w:t>Islande</w:t>
            </w:r>
          </w:p>
        </w:tc>
        <w:tc>
          <w:tcPr>
            <w:tcW w:w="3096" w:type="dxa"/>
            <w:shd w:val="clear" w:color="auto" w:fill="auto"/>
          </w:tcPr>
          <w:p w:rsidR="00AC33B4" w:rsidRPr="0052548F" w:rsidRDefault="00AC33B4" w:rsidP="00AC33B4">
            <w:pPr>
              <w:rPr>
                <w:sz w:val="20"/>
                <w:lang w:val="fr-FR"/>
              </w:rPr>
            </w:pPr>
          </w:p>
        </w:tc>
        <w:tc>
          <w:tcPr>
            <w:tcW w:w="3273" w:type="dxa"/>
            <w:shd w:val="clear" w:color="auto" w:fill="auto"/>
          </w:tcPr>
          <w:p w:rsidR="00AC33B4" w:rsidRPr="0052548F" w:rsidRDefault="00AC33B4" w:rsidP="00AC33B4">
            <w:pPr>
              <w:rPr>
                <w:sz w:val="20"/>
                <w:lang w:val="fr-FR"/>
              </w:rPr>
            </w:pPr>
          </w:p>
        </w:tc>
      </w:tr>
      <w:tr w:rsidR="00AC33B4" w:rsidRPr="0052548F" w:rsidTr="0052548F">
        <w:trPr>
          <w:cantSplit/>
        </w:trPr>
        <w:tc>
          <w:tcPr>
            <w:tcW w:w="3095" w:type="dxa"/>
            <w:shd w:val="clear" w:color="auto" w:fill="auto"/>
          </w:tcPr>
          <w:p w:rsidR="00AC33B4" w:rsidRPr="0052548F" w:rsidRDefault="00AC33B4" w:rsidP="00AC33B4">
            <w:pPr>
              <w:rPr>
                <w:sz w:val="20"/>
                <w:lang w:val="fr-FR"/>
              </w:rPr>
            </w:pPr>
            <w:r w:rsidRPr="0052548F">
              <w:rPr>
                <w:sz w:val="20"/>
                <w:lang w:val="fr-FR"/>
              </w:rPr>
              <w:t>Israël</w:t>
            </w:r>
          </w:p>
        </w:tc>
        <w:tc>
          <w:tcPr>
            <w:tcW w:w="3096" w:type="dxa"/>
            <w:shd w:val="clear" w:color="auto" w:fill="auto"/>
          </w:tcPr>
          <w:p w:rsidR="00AC33B4" w:rsidRPr="0052548F" w:rsidRDefault="00AC33B4" w:rsidP="00AC33B4">
            <w:pPr>
              <w:rPr>
                <w:sz w:val="20"/>
                <w:lang w:val="fr-FR"/>
              </w:rPr>
            </w:pPr>
          </w:p>
        </w:tc>
        <w:tc>
          <w:tcPr>
            <w:tcW w:w="3273" w:type="dxa"/>
            <w:shd w:val="clear" w:color="auto" w:fill="auto"/>
          </w:tcPr>
          <w:p w:rsidR="00AC33B4" w:rsidRPr="0052548F" w:rsidRDefault="00AC33B4" w:rsidP="00AC33B4">
            <w:pPr>
              <w:rPr>
                <w:sz w:val="20"/>
                <w:lang w:val="fr-FR"/>
              </w:rPr>
            </w:pPr>
            <w:r w:rsidRPr="0052548F">
              <w:rPr>
                <w:sz w:val="20"/>
                <w:lang w:val="fr-FR"/>
              </w:rPr>
              <w:t>•</w:t>
            </w:r>
          </w:p>
        </w:tc>
      </w:tr>
      <w:tr w:rsidR="00AC33B4" w:rsidRPr="0052548F" w:rsidTr="0052548F">
        <w:trPr>
          <w:cantSplit/>
        </w:trPr>
        <w:tc>
          <w:tcPr>
            <w:tcW w:w="3095" w:type="dxa"/>
            <w:shd w:val="clear" w:color="auto" w:fill="auto"/>
          </w:tcPr>
          <w:p w:rsidR="00AC33B4" w:rsidRPr="0052548F" w:rsidRDefault="00AC33B4" w:rsidP="00AC33B4">
            <w:pPr>
              <w:rPr>
                <w:sz w:val="20"/>
                <w:lang w:val="fr-FR"/>
              </w:rPr>
            </w:pPr>
            <w:r w:rsidRPr="0052548F">
              <w:rPr>
                <w:sz w:val="20"/>
                <w:lang w:val="fr-FR"/>
              </w:rPr>
              <w:t>Italie</w:t>
            </w:r>
          </w:p>
        </w:tc>
        <w:tc>
          <w:tcPr>
            <w:tcW w:w="3096" w:type="dxa"/>
            <w:shd w:val="clear" w:color="auto" w:fill="auto"/>
          </w:tcPr>
          <w:p w:rsidR="00AC33B4" w:rsidRPr="0052548F" w:rsidRDefault="00AC33B4" w:rsidP="00AC33B4">
            <w:pPr>
              <w:rPr>
                <w:sz w:val="20"/>
                <w:lang w:val="fr-FR"/>
              </w:rPr>
            </w:pPr>
          </w:p>
        </w:tc>
        <w:tc>
          <w:tcPr>
            <w:tcW w:w="3273" w:type="dxa"/>
            <w:shd w:val="clear" w:color="auto" w:fill="auto"/>
          </w:tcPr>
          <w:p w:rsidR="00AC33B4" w:rsidRPr="0052548F" w:rsidRDefault="00AC33B4" w:rsidP="00AC33B4">
            <w:pPr>
              <w:rPr>
                <w:sz w:val="20"/>
                <w:lang w:val="fr-FR"/>
              </w:rPr>
            </w:pPr>
            <w:r w:rsidRPr="0052548F">
              <w:rPr>
                <w:sz w:val="20"/>
                <w:lang w:val="fr-FR"/>
              </w:rPr>
              <w:t>•</w:t>
            </w:r>
          </w:p>
        </w:tc>
      </w:tr>
      <w:tr w:rsidR="00AC33B4" w:rsidRPr="0052548F" w:rsidTr="0052548F">
        <w:trPr>
          <w:cantSplit/>
        </w:trPr>
        <w:tc>
          <w:tcPr>
            <w:tcW w:w="3095" w:type="dxa"/>
            <w:shd w:val="clear" w:color="auto" w:fill="auto"/>
          </w:tcPr>
          <w:p w:rsidR="00AC33B4" w:rsidRPr="0052548F" w:rsidRDefault="00AC33B4" w:rsidP="00AC33B4">
            <w:pPr>
              <w:rPr>
                <w:sz w:val="20"/>
                <w:lang w:val="fr-FR"/>
              </w:rPr>
            </w:pPr>
            <w:r w:rsidRPr="0052548F">
              <w:rPr>
                <w:sz w:val="20"/>
                <w:lang w:val="fr-FR"/>
              </w:rPr>
              <w:t>Japon</w:t>
            </w:r>
          </w:p>
        </w:tc>
        <w:tc>
          <w:tcPr>
            <w:tcW w:w="3096" w:type="dxa"/>
            <w:shd w:val="clear" w:color="auto" w:fill="auto"/>
          </w:tcPr>
          <w:p w:rsidR="00AC33B4" w:rsidRPr="0052548F" w:rsidRDefault="00AC33B4" w:rsidP="00AC33B4">
            <w:pPr>
              <w:rPr>
                <w:sz w:val="20"/>
                <w:lang w:val="fr-FR"/>
              </w:rPr>
            </w:pPr>
          </w:p>
        </w:tc>
        <w:tc>
          <w:tcPr>
            <w:tcW w:w="3273" w:type="dxa"/>
            <w:shd w:val="clear" w:color="auto" w:fill="auto"/>
          </w:tcPr>
          <w:p w:rsidR="00AC33B4" w:rsidRPr="0052548F" w:rsidRDefault="00AC33B4" w:rsidP="00AC33B4">
            <w:pPr>
              <w:rPr>
                <w:sz w:val="20"/>
                <w:lang w:val="fr-FR"/>
              </w:rPr>
            </w:pPr>
          </w:p>
        </w:tc>
      </w:tr>
      <w:tr w:rsidR="00AC33B4" w:rsidRPr="0052548F" w:rsidTr="0052548F">
        <w:trPr>
          <w:cantSplit/>
        </w:trPr>
        <w:tc>
          <w:tcPr>
            <w:tcW w:w="3095" w:type="dxa"/>
            <w:shd w:val="clear" w:color="auto" w:fill="auto"/>
          </w:tcPr>
          <w:p w:rsidR="00AC33B4" w:rsidRPr="0052548F" w:rsidRDefault="00AC33B4" w:rsidP="00AC33B4">
            <w:pPr>
              <w:rPr>
                <w:sz w:val="20"/>
                <w:lang w:val="fr-FR"/>
              </w:rPr>
            </w:pPr>
            <w:r w:rsidRPr="0052548F">
              <w:rPr>
                <w:sz w:val="20"/>
                <w:lang w:val="fr-FR"/>
              </w:rPr>
              <w:t>Kenya (2008)</w:t>
            </w:r>
          </w:p>
        </w:tc>
        <w:tc>
          <w:tcPr>
            <w:tcW w:w="3096" w:type="dxa"/>
            <w:shd w:val="clear" w:color="auto" w:fill="auto"/>
          </w:tcPr>
          <w:p w:rsidR="00AC33B4" w:rsidRPr="0052548F" w:rsidRDefault="00AC33B4" w:rsidP="00AC33B4">
            <w:pPr>
              <w:rPr>
                <w:sz w:val="20"/>
                <w:lang w:val="fr-FR"/>
              </w:rPr>
            </w:pPr>
          </w:p>
        </w:tc>
        <w:tc>
          <w:tcPr>
            <w:tcW w:w="3273" w:type="dxa"/>
            <w:shd w:val="clear" w:color="auto" w:fill="auto"/>
          </w:tcPr>
          <w:p w:rsidR="00AC33B4" w:rsidRPr="0052548F" w:rsidRDefault="00AC33B4" w:rsidP="00AC33B4">
            <w:pPr>
              <w:rPr>
                <w:sz w:val="20"/>
                <w:lang w:val="fr-FR"/>
              </w:rPr>
            </w:pPr>
          </w:p>
        </w:tc>
      </w:tr>
      <w:tr w:rsidR="00AC33B4" w:rsidRPr="0052548F" w:rsidTr="0052548F">
        <w:trPr>
          <w:cantSplit/>
        </w:trPr>
        <w:tc>
          <w:tcPr>
            <w:tcW w:w="3095" w:type="dxa"/>
            <w:shd w:val="clear" w:color="auto" w:fill="auto"/>
          </w:tcPr>
          <w:p w:rsidR="00AC33B4" w:rsidRPr="0052548F" w:rsidRDefault="00AC33B4" w:rsidP="00AC33B4">
            <w:pPr>
              <w:rPr>
                <w:sz w:val="20"/>
                <w:lang w:val="fr-FR"/>
              </w:rPr>
            </w:pPr>
            <w:r w:rsidRPr="0052548F">
              <w:rPr>
                <w:sz w:val="20"/>
                <w:lang w:val="fr-FR"/>
              </w:rPr>
              <w:t>Kirghizistan</w:t>
            </w:r>
          </w:p>
        </w:tc>
        <w:tc>
          <w:tcPr>
            <w:tcW w:w="3096" w:type="dxa"/>
            <w:shd w:val="clear" w:color="auto" w:fill="auto"/>
          </w:tcPr>
          <w:p w:rsidR="00AC33B4" w:rsidRPr="0052548F" w:rsidRDefault="00AC33B4" w:rsidP="00AC33B4">
            <w:pPr>
              <w:rPr>
                <w:sz w:val="20"/>
                <w:lang w:val="fr-FR"/>
              </w:rPr>
            </w:pPr>
            <w:r w:rsidRPr="0052548F">
              <w:rPr>
                <w:sz w:val="20"/>
                <w:lang w:val="fr-FR"/>
              </w:rPr>
              <w:t>•</w:t>
            </w:r>
          </w:p>
        </w:tc>
        <w:tc>
          <w:tcPr>
            <w:tcW w:w="3273" w:type="dxa"/>
            <w:shd w:val="clear" w:color="auto" w:fill="auto"/>
          </w:tcPr>
          <w:p w:rsidR="00AC33B4" w:rsidRPr="0052548F" w:rsidRDefault="00AC33B4" w:rsidP="00AC33B4">
            <w:pPr>
              <w:rPr>
                <w:sz w:val="20"/>
                <w:lang w:val="fr-FR"/>
              </w:rPr>
            </w:pPr>
          </w:p>
        </w:tc>
      </w:tr>
      <w:tr w:rsidR="00AC33B4" w:rsidRPr="0052548F" w:rsidTr="0052548F">
        <w:trPr>
          <w:cantSplit/>
        </w:trPr>
        <w:tc>
          <w:tcPr>
            <w:tcW w:w="3095" w:type="dxa"/>
            <w:shd w:val="clear" w:color="auto" w:fill="auto"/>
          </w:tcPr>
          <w:p w:rsidR="00AC33B4" w:rsidRPr="0052548F" w:rsidRDefault="00AC33B4" w:rsidP="00AC33B4">
            <w:pPr>
              <w:rPr>
                <w:sz w:val="20"/>
                <w:lang w:val="fr-FR"/>
              </w:rPr>
            </w:pPr>
            <w:r w:rsidRPr="0052548F">
              <w:rPr>
                <w:sz w:val="20"/>
                <w:lang w:val="fr-FR"/>
              </w:rPr>
              <w:t>Lettonie (2008)</w:t>
            </w:r>
          </w:p>
        </w:tc>
        <w:tc>
          <w:tcPr>
            <w:tcW w:w="3096" w:type="dxa"/>
            <w:shd w:val="clear" w:color="auto" w:fill="auto"/>
          </w:tcPr>
          <w:p w:rsidR="00AC33B4" w:rsidRPr="0052548F" w:rsidRDefault="00AC33B4" w:rsidP="00AC33B4">
            <w:pPr>
              <w:rPr>
                <w:sz w:val="20"/>
                <w:lang w:val="fr-FR"/>
              </w:rPr>
            </w:pPr>
          </w:p>
        </w:tc>
        <w:tc>
          <w:tcPr>
            <w:tcW w:w="3273" w:type="dxa"/>
            <w:shd w:val="clear" w:color="auto" w:fill="auto"/>
          </w:tcPr>
          <w:p w:rsidR="00AC33B4" w:rsidRPr="0052548F" w:rsidRDefault="00AC33B4" w:rsidP="00AC33B4">
            <w:pPr>
              <w:rPr>
                <w:sz w:val="20"/>
                <w:lang w:val="fr-FR"/>
              </w:rPr>
            </w:pPr>
            <w:r w:rsidRPr="0052548F">
              <w:rPr>
                <w:sz w:val="20"/>
                <w:lang w:val="fr-FR"/>
              </w:rPr>
              <w:t>•</w:t>
            </w:r>
          </w:p>
        </w:tc>
      </w:tr>
      <w:tr w:rsidR="00AC33B4" w:rsidRPr="0052548F" w:rsidTr="0052548F">
        <w:trPr>
          <w:cantSplit/>
        </w:trPr>
        <w:tc>
          <w:tcPr>
            <w:tcW w:w="3095" w:type="dxa"/>
            <w:shd w:val="clear" w:color="auto" w:fill="auto"/>
          </w:tcPr>
          <w:p w:rsidR="00AC33B4" w:rsidRPr="0052548F" w:rsidRDefault="00AC33B4" w:rsidP="00AC33B4">
            <w:pPr>
              <w:rPr>
                <w:sz w:val="20"/>
                <w:lang w:val="fr-FR"/>
              </w:rPr>
            </w:pPr>
            <w:r w:rsidRPr="0052548F">
              <w:rPr>
                <w:sz w:val="20"/>
                <w:lang w:val="fr-FR"/>
              </w:rPr>
              <w:t>Lituanie</w:t>
            </w:r>
          </w:p>
        </w:tc>
        <w:tc>
          <w:tcPr>
            <w:tcW w:w="3096" w:type="dxa"/>
            <w:shd w:val="clear" w:color="auto" w:fill="auto"/>
          </w:tcPr>
          <w:p w:rsidR="00AC33B4" w:rsidRPr="0052548F" w:rsidRDefault="00AC33B4" w:rsidP="00AC33B4">
            <w:pPr>
              <w:rPr>
                <w:sz w:val="20"/>
                <w:lang w:val="fr-FR"/>
              </w:rPr>
            </w:pPr>
          </w:p>
        </w:tc>
        <w:tc>
          <w:tcPr>
            <w:tcW w:w="3273" w:type="dxa"/>
            <w:shd w:val="clear" w:color="auto" w:fill="auto"/>
          </w:tcPr>
          <w:p w:rsidR="00AC33B4" w:rsidRPr="0052548F" w:rsidRDefault="00AC33B4" w:rsidP="00AC33B4">
            <w:pPr>
              <w:rPr>
                <w:sz w:val="20"/>
                <w:lang w:val="fr-FR"/>
              </w:rPr>
            </w:pPr>
          </w:p>
        </w:tc>
      </w:tr>
      <w:tr w:rsidR="00AC33B4" w:rsidRPr="0052548F" w:rsidTr="0052548F">
        <w:trPr>
          <w:cantSplit/>
        </w:trPr>
        <w:tc>
          <w:tcPr>
            <w:tcW w:w="3095" w:type="dxa"/>
            <w:shd w:val="clear" w:color="auto" w:fill="auto"/>
          </w:tcPr>
          <w:p w:rsidR="00AC33B4" w:rsidRPr="0052548F" w:rsidRDefault="00AC33B4" w:rsidP="00AC33B4">
            <w:pPr>
              <w:rPr>
                <w:sz w:val="20"/>
                <w:lang w:val="fr-FR"/>
              </w:rPr>
            </w:pPr>
            <w:r w:rsidRPr="0052548F">
              <w:rPr>
                <w:sz w:val="20"/>
                <w:lang w:val="fr-FR"/>
              </w:rPr>
              <w:t>Madagascar</w:t>
            </w:r>
          </w:p>
        </w:tc>
        <w:tc>
          <w:tcPr>
            <w:tcW w:w="3096" w:type="dxa"/>
            <w:shd w:val="clear" w:color="auto" w:fill="auto"/>
          </w:tcPr>
          <w:p w:rsidR="00AC33B4" w:rsidRPr="0052548F" w:rsidRDefault="00AC33B4" w:rsidP="00AC33B4">
            <w:pPr>
              <w:rPr>
                <w:sz w:val="20"/>
                <w:lang w:val="fr-FR"/>
              </w:rPr>
            </w:pPr>
            <w:r w:rsidRPr="0052548F">
              <w:rPr>
                <w:sz w:val="20"/>
                <w:lang w:val="fr-FR"/>
              </w:rPr>
              <w:t>•</w:t>
            </w:r>
          </w:p>
        </w:tc>
        <w:tc>
          <w:tcPr>
            <w:tcW w:w="3273" w:type="dxa"/>
            <w:shd w:val="clear" w:color="auto" w:fill="auto"/>
          </w:tcPr>
          <w:p w:rsidR="00AC33B4" w:rsidRPr="0052548F" w:rsidRDefault="00AC33B4" w:rsidP="00AC33B4">
            <w:pPr>
              <w:rPr>
                <w:sz w:val="20"/>
                <w:lang w:val="fr-FR"/>
              </w:rPr>
            </w:pPr>
          </w:p>
        </w:tc>
      </w:tr>
      <w:tr w:rsidR="00AC33B4" w:rsidRPr="0052548F" w:rsidTr="0052548F">
        <w:trPr>
          <w:cantSplit/>
        </w:trPr>
        <w:tc>
          <w:tcPr>
            <w:tcW w:w="3095" w:type="dxa"/>
            <w:shd w:val="clear" w:color="auto" w:fill="auto"/>
          </w:tcPr>
          <w:p w:rsidR="00AC33B4" w:rsidRPr="0052548F" w:rsidRDefault="00AC33B4" w:rsidP="00AC33B4">
            <w:pPr>
              <w:rPr>
                <w:sz w:val="20"/>
                <w:lang w:val="fr-FR"/>
              </w:rPr>
            </w:pPr>
            <w:r w:rsidRPr="0052548F">
              <w:rPr>
                <w:sz w:val="20"/>
                <w:lang w:val="fr-FR"/>
              </w:rPr>
              <w:t>Maroc (2008)</w:t>
            </w:r>
          </w:p>
        </w:tc>
        <w:tc>
          <w:tcPr>
            <w:tcW w:w="3096" w:type="dxa"/>
            <w:shd w:val="clear" w:color="auto" w:fill="auto"/>
          </w:tcPr>
          <w:p w:rsidR="00AC33B4" w:rsidRPr="0052548F" w:rsidRDefault="00AC33B4" w:rsidP="00AC33B4">
            <w:pPr>
              <w:rPr>
                <w:sz w:val="20"/>
                <w:lang w:val="fr-FR"/>
              </w:rPr>
            </w:pPr>
            <w:r w:rsidRPr="0052548F">
              <w:rPr>
                <w:sz w:val="20"/>
                <w:lang w:val="fr-FR"/>
              </w:rPr>
              <w:t>•</w:t>
            </w:r>
          </w:p>
        </w:tc>
        <w:tc>
          <w:tcPr>
            <w:tcW w:w="3273" w:type="dxa"/>
            <w:shd w:val="clear" w:color="auto" w:fill="auto"/>
          </w:tcPr>
          <w:p w:rsidR="00AC33B4" w:rsidRPr="0052548F" w:rsidRDefault="00AC33B4" w:rsidP="00AC33B4">
            <w:pPr>
              <w:rPr>
                <w:sz w:val="20"/>
                <w:lang w:val="fr-FR"/>
              </w:rPr>
            </w:pPr>
          </w:p>
        </w:tc>
      </w:tr>
      <w:tr w:rsidR="00AC33B4" w:rsidRPr="0052548F" w:rsidTr="0052548F">
        <w:trPr>
          <w:cantSplit/>
        </w:trPr>
        <w:tc>
          <w:tcPr>
            <w:tcW w:w="3095" w:type="dxa"/>
            <w:shd w:val="clear" w:color="auto" w:fill="auto"/>
          </w:tcPr>
          <w:p w:rsidR="00AC33B4" w:rsidRPr="0052548F" w:rsidRDefault="00AC33B4" w:rsidP="00AC33B4">
            <w:pPr>
              <w:rPr>
                <w:sz w:val="20"/>
                <w:lang w:val="fr-FR"/>
              </w:rPr>
            </w:pPr>
            <w:r w:rsidRPr="0052548F">
              <w:rPr>
                <w:sz w:val="20"/>
                <w:lang w:val="fr-FR"/>
              </w:rPr>
              <w:t>Mexique</w:t>
            </w:r>
          </w:p>
        </w:tc>
        <w:tc>
          <w:tcPr>
            <w:tcW w:w="3096" w:type="dxa"/>
            <w:shd w:val="clear" w:color="auto" w:fill="auto"/>
          </w:tcPr>
          <w:p w:rsidR="00AC33B4" w:rsidRPr="0052548F" w:rsidRDefault="00AC33B4" w:rsidP="00AC33B4">
            <w:pPr>
              <w:rPr>
                <w:sz w:val="20"/>
                <w:lang w:val="fr-FR"/>
              </w:rPr>
            </w:pPr>
            <w:r w:rsidRPr="0052548F">
              <w:rPr>
                <w:sz w:val="20"/>
                <w:lang w:val="fr-FR"/>
              </w:rPr>
              <w:t>•</w:t>
            </w:r>
          </w:p>
        </w:tc>
        <w:tc>
          <w:tcPr>
            <w:tcW w:w="3273" w:type="dxa"/>
            <w:shd w:val="clear" w:color="auto" w:fill="auto"/>
          </w:tcPr>
          <w:p w:rsidR="00AC33B4" w:rsidRPr="0052548F" w:rsidRDefault="00AC33B4" w:rsidP="00AC33B4">
            <w:pPr>
              <w:rPr>
                <w:sz w:val="20"/>
                <w:lang w:val="fr-FR"/>
              </w:rPr>
            </w:pPr>
          </w:p>
        </w:tc>
      </w:tr>
      <w:tr w:rsidR="00AC33B4" w:rsidRPr="0052548F" w:rsidTr="0052548F">
        <w:trPr>
          <w:cantSplit/>
        </w:trPr>
        <w:tc>
          <w:tcPr>
            <w:tcW w:w="3095" w:type="dxa"/>
            <w:shd w:val="clear" w:color="auto" w:fill="auto"/>
          </w:tcPr>
          <w:p w:rsidR="00AC33B4" w:rsidRPr="0052548F" w:rsidRDefault="00AC33B4" w:rsidP="00AC33B4">
            <w:pPr>
              <w:rPr>
                <w:sz w:val="20"/>
                <w:lang w:val="fr-FR"/>
              </w:rPr>
            </w:pPr>
            <w:r w:rsidRPr="0052548F">
              <w:rPr>
                <w:sz w:val="20"/>
                <w:lang w:val="fr-FR"/>
              </w:rPr>
              <w:t>Monaco (2008)</w:t>
            </w:r>
          </w:p>
        </w:tc>
        <w:tc>
          <w:tcPr>
            <w:tcW w:w="3096" w:type="dxa"/>
            <w:shd w:val="clear" w:color="auto" w:fill="auto"/>
          </w:tcPr>
          <w:p w:rsidR="00AC33B4" w:rsidRPr="0052548F" w:rsidRDefault="00AC33B4" w:rsidP="00AC33B4">
            <w:pPr>
              <w:rPr>
                <w:sz w:val="20"/>
                <w:lang w:val="fr-FR"/>
              </w:rPr>
            </w:pPr>
          </w:p>
        </w:tc>
        <w:tc>
          <w:tcPr>
            <w:tcW w:w="3273" w:type="dxa"/>
            <w:shd w:val="clear" w:color="auto" w:fill="auto"/>
          </w:tcPr>
          <w:p w:rsidR="00AC33B4" w:rsidRPr="0052548F" w:rsidRDefault="00AC33B4" w:rsidP="00AC33B4">
            <w:pPr>
              <w:rPr>
                <w:sz w:val="20"/>
                <w:lang w:val="fr-FR"/>
              </w:rPr>
            </w:pPr>
          </w:p>
        </w:tc>
      </w:tr>
      <w:tr w:rsidR="00AC33B4" w:rsidRPr="0052548F" w:rsidTr="0052548F">
        <w:trPr>
          <w:cantSplit/>
        </w:trPr>
        <w:tc>
          <w:tcPr>
            <w:tcW w:w="3095" w:type="dxa"/>
            <w:shd w:val="clear" w:color="auto" w:fill="auto"/>
          </w:tcPr>
          <w:p w:rsidR="00AC33B4" w:rsidRPr="0052548F" w:rsidRDefault="00AC33B4" w:rsidP="00AC33B4">
            <w:pPr>
              <w:rPr>
                <w:sz w:val="20"/>
                <w:lang w:val="fr-FR"/>
              </w:rPr>
            </w:pPr>
            <w:r w:rsidRPr="0052548F">
              <w:rPr>
                <w:sz w:val="20"/>
                <w:lang w:val="fr-FR"/>
              </w:rPr>
              <w:t>Mongolie</w:t>
            </w:r>
          </w:p>
        </w:tc>
        <w:tc>
          <w:tcPr>
            <w:tcW w:w="3096" w:type="dxa"/>
            <w:shd w:val="clear" w:color="auto" w:fill="auto"/>
          </w:tcPr>
          <w:p w:rsidR="00AC33B4" w:rsidRPr="0052548F" w:rsidRDefault="00AC33B4" w:rsidP="00AC33B4">
            <w:pPr>
              <w:rPr>
                <w:sz w:val="20"/>
                <w:lang w:val="fr-FR"/>
              </w:rPr>
            </w:pPr>
            <w:r w:rsidRPr="0052548F">
              <w:rPr>
                <w:sz w:val="20"/>
                <w:lang w:val="fr-FR"/>
              </w:rPr>
              <w:t>•</w:t>
            </w:r>
          </w:p>
        </w:tc>
        <w:tc>
          <w:tcPr>
            <w:tcW w:w="3273" w:type="dxa"/>
            <w:shd w:val="clear" w:color="auto" w:fill="auto"/>
          </w:tcPr>
          <w:p w:rsidR="00AC33B4" w:rsidRPr="0052548F" w:rsidRDefault="00AC33B4" w:rsidP="00AC33B4">
            <w:pPr>
              <w:rPr>
                <w:sz w:val="20"/>
                <w:lang w:val="fr-FR"/>
              </w:rPr>
            </w:pPr>
          </w:p>
        </w:tc>
      </w:tr>
      <w:tr w:rsidR="00AC33B4" w:rsidRPr="0052548F" w:rsidTr="0052548F">
        <w:trPr>
          <w:cantSplit/>
        </w:trPr>
        <w:tc>
          <w:tcPr>
            <w:tcW w:w="3095" w:type="dxa"/>
            <w:shd w:val="clear" w:color="auto" w:fill="auto"/>
          </w:tcPr>
          <w:p w:rsidR="00AC33B4" w:rsidRPr="0052548F" w:rsidRDefault="00AC33B4" w:rsidP="00AC33B4">
            <w:pPr>
              <w:rPr>
                <w:sz w:val="20"/>
                <w:lang w:val="fr-FR"/>
              </w:rPr>
            </w:pPr>
            <w:r w:rsidRPr="0052548F">
              <w:rPr>
                <w:sz w:val="20"/>
                <w:lang w:val="fr-FR"/>
              </w:rPr>
              <w:t>Monténégro</w:t>
            </w:r>
          </w:p>
        </w:tc>
        <w:tc>
          <w:tcPr>
            <w:tcW w:w="3096" w:type="dxa"/>
            <w:shd w:val="clear" w:color="auto" w:fill="auto"/>
          </w:tcPr>
          <w:p w:rsidR="00AC33B4" w:rsidRPr="0052548F" w:rsidRDefault="00AC33B4" w:rsidP="00AC33B4">
            <w:pPr>
              <w:rPr>
                <w:sz w:val="20"/>
                <w:lang w:val="fr-FR"/>
              </w:rPr>
            </w:pPr>
            <w:r w:rsidRPr="0052548F">
              <w:rPr>
                <w:sz w:val="20"/>
                <w:lang w:val="fr-FR"/>
              </w:rPr>
              <w:t>•</w:t>
            </w:r>
          </w:p>
        </w:tc>
        <w:tc>
          <w:tcPr>
            <w:tcW w:w="3273" w:type="dxa"/>
            <w:shd w:val="clear" w:color="auto" w:fill="auto"/>
          </w:tcPr>
          <w:p w:rsidR="00AC33B4" w:rsidRPr="0052548F" w:rsidRDefault="00AC33B4" w:rsidP="00AC33B4">
            <w:pPr>
              <w:rPr>
                <w:sz w:val="20"/>
                <w:lang w:val="fr-FR"/>
              </w:rPr>
            </w:pPr>
          </w:p>
        </w:tc>
      </w:tr>
      <w:tr w:rsidR="00AC33B4" w:rsidRPr="0052548F" w:rsidTr="0052548F">
        <w:trPr>
          <w:cantSplit/>
        </w:trPr>
        <w:tc>
          <w:tcPr>
            <w:tcW w:w="3095" w:type="dxa"/>
            <w:shd w:val="clear" w:color="auto" w:fill="auto"/>
          </w:tcPr>
          <w:p w:rsidR="00AC33B4" w:rsidRPr="0052548F" w:rsidRDefault="00AC33B4" w:rsidP="00AC33B4">
            <w:pPr>
              <w:rPr>
                <w:sz w:val="20"/>
                <w:lang w:val="fr-FR"/>
              </w:rPr>
            </w:pPr>
            <w:r w:rsidRPr="0052548F">
              <w:rPr>
                <w:sz w:val="20"/>
                <w:lang w:val="fr-FR"/>
              </w:rPr>
              <w:t>Norvège</w:t>
            </w:r>
          </w:p>
        </w:tc>
        <w:tc>
          <w:tcPr>
            <w:tcW w:w="3096" w:type="dxa"/>
            <w:shd w:val="clear" w:color="auto" w:fill="auto"/>
          </w:tcPr>
          <w:p w:rsidR="00AC33B4" w:rsidRPr="0052548F" w:rsidRDefault="00AC33B4" w:rsidP="00AC33B4">
            <w:pPr>
              <w:rPr>
                <w:sz w:val="20"/>
                <w:lang w:val="fr-FR"/>
              </w:rPr>
            </w:pPr>
          </w:p>
        </w:tc>
        <w:tc>
          <w:tcPr>
            <w:tcW w:w="3273" w:type="dxa"/>
            <w:shd w:val="clear" w:color="auto" w:fill="auto"/>
          </w:tcPr>
          <w:p w:rsidR="00AC33B4" w:rsidRPr="0052548F" w:rsidRDefault="00AC33B4" w:rsidP="00AC33B4">
            <w:pPr>
              <w:rPr>
                <w:sz w:val="20"/>
                <w:lang w:val="fr-FR"/>
              </w:rPr>
            </w:pPr>
          </w:p>
        </w:tc>
      </w:tr>
      <w:tr w:rsidR="00AC33B4" w:rsidRPr="0052548F" w:rsidTr="0052548F">
        <w:trPr>
          <w:cantSplit/>
        </w:trPr>
        <w:tc>
          <w:tcPr>
            <w:tcW w:w="3095" w:type="dxa"/>
            <w:shd w:val="clear" w:color="auto" w:fill="auto"/>
          </w:tcPr>
          <w:p w:rsidR="00AC33B4" w:rsidRPr="0052548F" w:rsidRDefault="00AC33B4" w:rsidP="003839C1">
            <w:pPr>
              <w:rPr>
                <w:sz w:val="20"/>
                <w:lang w:val="fr-FR"/>
              </w:rPr>
            </w:pPr>
            <w:r w:rsidRPr="0052548F">
              <w:rPr>
                <w:sz w:val="20"/>
                <w:lang w:val="fr-FR"/>
              </w:rPr>
              <w:t>Nouvelle</w:t>
            </w:r>
            <w:r w:rsidR="003839C1">
              <w:rPr>
                <w:sz w:val="20"/>
                <w:lang w:val="fr-FR"/>
              </w:rPr>
              <w:t>-</w:t>
            </w:r>
            <w:r w:rsidRPr="0052548F">
              <w:rPr>
                <w:sz w:val="20"/>
                <w:lang w:val="fr-FR"/>
              </w:rPr>
              <w:t>Zélande</w:t>
            </w:r>
          </w:p>
        </w:tc>
        <w:tc>
          <w:tcPr>
            <w:tcW w:w="3096" w:type="dxa"/>
            <w:shd w:val="clear" w:color="auto" w:fill="auto"/>
          </w:tcPr>
          <w:p w:rsidR="00AC33B4" w:rsidRPr="0052548F" w:rsidRDefault="00AC33B4" w:rsidP="00AC33B4">
            <w:pPr>
              <w:rPr>
                <w:sz w:val="20"/>
                <w:lang w:val="fr-FR"/>
              </w:rPr>
            </w:pPr>
          </w:p>
        </w:tc>
        <w:tc>
          <w:tcPr>
            <w:tcW w:w="3273" w:type="dxa"/>
            <w:shd w:val="clear" w:color="auto" w:fill="auto"/>
          </w:tcPr>
          <w:p w:rsidR="00AC33B4" w:rsidRPr="0052548F" w:rsidRDefault="00AC33B4" w:rsidP="00AC33B4">
            <w:pPr>
              <w:rPr>
                <w:sz w:val="20"/>
                <w:lang w:val="fr-FR"/>
              </w:rPr>
            </w:pPr>
          </w:p>
        </w:tc>
      </w:tr>
      <w:tr w:rsidR="00AC33B4" w:rsidRPr="0052548F" w:rsidTr="0052548F">
        <w:trPr>
          <w:cantSplit/>
        </w:trPr>
        <w:tc>
          <w:tcPr>
            <w:tcW w:w="3095" w:type="dxa"/>
            <w:shd w:val="clear" w:color="auto" w:fill="auto"/>
          </w:tcPr>
          <w:p w:rsidR="00AC33B4" w:rsidRPr="0052548F" w:rsidRDefault="00AC33B4" w:rsidP="00AC33B4">
            <w:pPr>
              <w:rPr>
                <w:sz w:val="20"/>
                <w:lang w:val="fr-FR"/>
              </w:rPr>
            </w:pPr>
            <w:r w:rsidRPr="0052548F">
              <w:rPr>
                <w:sz w:val="20"/>
                <w:lang w:val="fr-FR"/>
              </w:rPr>
              <w:t>Ouzbékistan</w:t>
            </w:r>
          </w:p>
        </w:tc>
        <w:tc>
          <w:tcPr>
            <w:tcW w:w="3096" w:type="dxa"/>
            <w:shd w:val="clear" w:color="auto" w:fill="auto"/>
          </w:tcPr>
          <w:p w:rsidR="00AC33B4" w:rsidRPr="0052548F" w:rsidRDefault="00AC33B4" w:rsidP="00AC33B4">
            <w:pPr>
              <w:rPr>
                <w:sz w:val="20"/>
                <w:lang w:val="fr-FR"/>
              </w:rPr>
            </w:pPr>
          </w:p>
        </w:tc>
        <w:tc>
          <w:tcPr>
            <w:tcW w:w="3273" w:type="dxa"/>
            <w:shd w:val="clear" w:color="auto" w:fill="auto"/>
          </w:tcPr>
          <w:p w:rsidR="00AC33B4" w:rsidRPr="0052548F" w:rsidRDefault="00AC33B4" w:rsidP="00AC33B4">
            <w:pPr>
              <w:rPr>
                <w:sz w:val="20"/>
                <w:lang w:val="fr-FR"/>
              </w:rPr>
            </w:pPr>
            <w:r w:rsidRPr="0052548F">
              <w:rPr>
                <w:sz w:val="20"/>
                <w:lang w:val="fr-FR"/>
              </w:rPr>
              <w:t>•</w:t>
            </w:r>
          </w:p>
        </w:tc>
      </w:tr>
      <w:tr w:rsidR="00AC33B4" w:rsidRPr="0052548F" w:rsidTr="0052548F">
        <w:trPr>
          <w:cantSplit/>
        </w:trPr>
        <w:tc>
          <w:tcPr>
            <w:tcW w:w="3095" w:type="dxa"/>
            <w:shd w:val="clear" w:color="auto" w:fill="auto"/>
          </w:tcPr>
          <w:p w:rsidR="00AC33B4" w:rsidRPr="0052548F" w:rsidRDefault="00AC33B4" w:rsidP="00AC33B4">
            <w:pPr>
              <w:rPr>
                <w:sz w:val="20"/>
                <w:lang w:val="fr-FR"/>
              </w:rPr>
            </w:pPr>
            <w:r w:rsidRPr="0052548F">
              <w:rPr>
                <w:sz w:val="20"/>
                <w:lang w:val="fr-FR"/>
              </w:rPr>
              <w:lastRenderedPageBreak/>
              <w:t>Philippines</w:t>
            </w:r>
          </w:p>
        </w:tc>
        <w:tc>
          <w:tcPr>
            <w:tcW w:w="3096" w:type="dxa"/>
            <w:shd w:val="clear" w:color="auto" w:fill="auto"/>
          </w:tcPr>
          <w:p w:rsidR="00AC33B4" w:rsidRPr="0052548F" w:rsidRDefault="00AC33B4" w:rsidP="00AC33B4">
            <w:pPr>
              <w:rPr>
                <w:sz w:val="20"/>
                <w:lang w:val="fr-FR"/>
              </w:rPr>
            </w:pPr>
            <w:r w:rsidRPr="0052548F">
              <w:rPr>
                <w:sz w:val="20"/>
                <w:lang w:val="fr-FR"/>
              </w:rPr>
              <w:t>•</w:t>
            </w:r>
          </w:p>
        </w:tc>
        <w:tc>
          <w:tcPr>
            <w:tcW w:w="3273" w:type="dxa"/>
            <w:shd w:val="clear" w:color="auto" w:fill="auto"/>
          </w:tcPr>
          <w:p w:rsidR="00AC33B4" w:rsidRPr="0052548F" w:rsidRDefault="00AC33B4" w:rsidP="00AC33B4">
            <w:pPr>
              <w:rPr>
                <w:sz w:val="20"/>
                <w:lang w:val="fr-FR"/>
              </w:rPr>
            </w:pPr>
          </w:p>
        </w:tc>
      </w:tr>
      <w:tr w:rsidR="00AC33B4" w:rsidRPr="0052548F" w:rsidTr="0052548F">
        <w:trPr>
          <w:cantSplit/>
        </w:trPr>
        <w:tc>
          <w:tcPr>
            <w:tcW w:w="3095" w:type="dxa"/>
            <w:shd w:val="clear" w:color="auto" w:fill="auto"/>
          </w:tcPr>
          <w:p w:rsidR="00AC33B4" w:rsidRPr="0052548F" w:rsidRDefault="00AC33B4" w:rsidP="00AC33B4">
            <w:pPr>
              <w:rPr>
                <w:sz w:val="20"/>
                <w:lang w:val="fr-FR"/>
              </w:rPr>
            </w:pPr>
            <w:r w:rsidRPr="0052548F">
              <w:rPr>
                <w:sz w:val="20"/>
                <w:lang w:val="fr-FR"/>
              </w:rPr>
              <w:t>Pologne</w:t>
            </w:r>
          </w:p>
        </w:tc>
        <w:tc>
          <w:tcPr>
            <w:tcW w:w="3096" w:type="dxa"/>
            <w:shd w:val="clear" w:color="auto" w:fill="auto"/>
          </w:tcPr>
          <w:p w:rsidR="00AC33B4" w:rsidRPr="0052548F" w:rsidRDefault="00AC33B4" w:rsidP="00AC33B4">
            <w:pPr>
              <w:rPr>
                <w:sz w:val="20"/>
                <w:lang w:val="fr-FR"/>
              </w:rPr>
            </w:pPr>
          </w:p>
        </w:tc>
        <w:tc>
          <w:tcPr>
            <w:tcW w:w="3273" w:type="dxa"/>
            <w:shd w:val="clear" w:color="auto" w:fill="auto"/>
          </w:tcPr>
          <w:p w:rsidR="00AC33B4" w:rsidRPr="0052548F" w:rsidRDefault="00AC33B4" w:rsidP="00AC33B4">
            <w:pPr>
              <w:rPr>
                <w:sz w:val="20"/>
                <w:lang w:val="fr-FR"/>
              </w:rPr>
            </w:pPr>
            <w:r w:rsidRPr="0052548F">
              <w:rPr>
                <w:sz w:val="20"/>
                <w:lang w:val="fr-FR"/>
              </w:rPr>
              <w:t>•</w:t>
            </w:r>
          </w:p>
        </w:tc>
      </w:tr>
      <w:tr w:rsidR="00AC33B4" w:rsidRPr="0052548F" w:rsidTr="0052548F">
        <w:trPr>
          <w:cantSplit/>
        </w:trPr>
        <w:tc>
          <w:tcPr>
            <w:tcW w:w="3095" w:type="dxa"/>
            <w:shd w:val="clear" w:color="auto" w:fill="auto"/>
          </w:tcPr>
          <w:p w:rsidR="00AC33B4" w:rsidRPr="0052548F" w:rsidRDefault="00AC33B4" w:rsidP="00AC33B4">
            <w:pPr>
              <w:rPr>
                <w:sz w:val="20"/>
                <w:lang w:val="fr-FR"/>
              </w:rPr>
            </w:pPr>
            <w:r w:rsidRPr="0052548F">
              <w:rPr>
                <w:sz w:val="20"/>
                <w:lang w:val="fr-FR"/>
              </w:rPr>
              <w:t>Portugal (2008)</w:t>
            </w:r>
          </w:p>
        </w:tc>
        <w:tc>
          <w:tcPr>
            <w:tcW w:w="3096" w:type="dxa"/>
            <w:shd w:val="clear" w:color="auto" w:fill="auto"/>
          </w:tcPr>
          <w:p w:rsidR="00AC33B4" w:rsidRPr="0052548F" w:rsidRDefault="00AC33B4" w:rsidP="00AC33B4">
            <w:pPr>
              <w:rPr>
                <w:sz w:val="20"/>
                <w:lang w:val="fr-FR"/>
              </w:rPr>
            </w:pPr>
            <w:r w:rsidRPr="0052548F">
              <w:rPr>
                <w:sz w:val="20"/>
                <w:lang w:val="fr-FR"/>
              </w:rPr>
              <w:t>•</w:t>
            </w:r>
          </w:p>
        </w:tc>
        <w:tc>
          <w:tcPr>
            <w:tcW w:w="3273" w:type="dxa"/>
            <w:shd w:val="clear" w:color="auto" w:fill="auto"/>
          </w:tcPr>
          <w:p w:rsidR="00AC33B4" w:rsidRPr="0052548F" w:rsidRDefault="00AC33B4" w:rsidP="00AC33B4">
            <w:pPr>
              <w:rPr>
                <w:sz w:val="20"/>
                <w:lang w:val="fr-FR"/>
              </w:rPr>
            </w:pPr>
          </w:p>
        </w:tc>
      </w:tr>
      <w:tr w:rsidR="00AC33B4" w:rsidRPr="0052548F" w:rsidTr="0052548F">
        <w:trPr>
          <w:cantSplit/>
        </w:trPr>
        <w:tc>
          <w:tcPr>
            <w:tcW w:w="3095" w:type="dxa"/>
            <w:shd w:val="clear" w:color="auto" w:fill="auto"/>
          </w:tcPr>
          <w:p w:rsidR="00AC33B4" w:rsidRPr="0052548F" w:rsidRDefault="00AC33B4" w:rsidP="00AC33B4">
            <w:pPr>
              <w:rPr>
                <w:sz w:val="20"/>
                <w:lang w:val="fr-FR"/>
              </w:rPr>
            </w:pPr>
            <w:r w:rsidRPr="0052548F">
              <w:rPr>
                <w:sz w:val="20"/>
                <w:lang w:val="fr-FR"/>
              </w:rPr>
              <w:t>République de Corée</w:t>
            </w:r>
          </w:p>
        </w:tc>
        <w:tc>
          <w:tcPr>
            <w:tcW w:w="3096" w:type="dxa"/>
            <w:shd w:val="clear" w:color="auto" w:fill="auto"/>
          </w:tcPr>
          <w:p w:rsidR="00AC33B4" w:rsidRPr="0052548F" w:rsidRDefault="00AC33B4" w:rsidP="00AC33B4">
            <w:pPr>
              <w:rPr>
                <w:sz w:val="20"/>
                <w:lang w:val="fr-FR"/>
              </w:rPr>
            </w:pPr>
            <w:r w:rsidRPr="0052548F">
              <w:rPr>
                <w:sz w:val="20"/>
                <w:lang w:val="fr-FR"/>
              </w:rPr>
              <w:t>•</w:t>
            </w:r>
          </w:p>
        </w:tc>
        <w:tc>
          <w:tcPr>
            <w:tcW w:w="3273" w:type="dxa"/>
            <w:shd w:val="clear" w:color="auto" w:fill="auto"/>
          </w:tcPr>
          <w:p w:rsidR="00AC33B4" w:rsidRPr="0052548F" w:rsidRDefault="00AC33B4" w:rsidP="00AC33B4">
            <w:pPr>
              <w:rPr>
                <w:sz w:val="20"/>
                <w:lang w:val="fr-FR"/>
              </w:rPr>
            </w:pPr>
          </w:p>
        </w:tc>
      </w:tr>
      <w:tr w:rsidR="00AC33B4" w:rsidRPr="0052548F" w:rsidTr="0052548F">
        <w:trPr>
          <w:cantSplit/>
        </w:trPr>
        <w:tc>
          <w:tcPr>
            <w:tcW w:w="3095" w:type="dxa"/>
            <w:shd w:val="clear" w:color="auto" w:fill="auto"/>
          </w:tcPr>
          <w:p w:rsidR="00AC33B4" w:rsidRPr="0052548F" w:rsidRDefault="00AC33B4" w:rsidP="00AC33B4">
            <w:pPr>
              <w:rPr>
                <w:sz w:val="20"/>
                <w:lang w:val="fr-FR"/>
              </w:rPr>
            </w:pPr>
            <w:r w:rsidRPr="0052548F">
              <w:rPr>
                <w:sz w:val="20"/>
                <w:lang w:val="fr-FR"/>
              </w:rPr>
              <w:t>République de Moldova</w:t>
            </w:r>
          </w:p>
        </w:tc>
        <w:tc>
          <w:tcPr>
            <w:tcW w:w="3096" w:type="dxa"/>
            <w:shd w:val="clear" w:color="auto" w:fill="auto"/>
          </w:tcPr>
          <w:p w:rsidR="00AC33B4" w:rsidRPr="0052548F" w:rsidRDefault="00AC33B4" w:rsidP="00AC33B4">
            <w:pPr>
              <w:rPr>
                <w:sz w:val="20"/>
                <w:lang w:val="fr-FR"/>
              </w:rPr>
            </w:pPr>
          </w:p>
        </w:tc>
        <w:tc>
          <w:tcPr>
            <w:tcW w:w="3273" w:type="dxa"/>
            <w:shd w:val="clear" w:color="auto" w:fill="auto"/>
          </w:tcPr>
          <w:p w:rsidR="00AC33B4" w:rsidRPr="0052548F" w:rsidRDefault="00AC33B4" w:rsidP="00AC33B4">
            <w:pPr>
              <w:rPr>
                <w:sz w:val="20"/>
                <w:lang w:val="fr-FR"/>
              </w:rPr>
            </w:pPr>
          </w:p>
        </w:tc>
      </w:tr>
      <w:tr w:rsidR="00AC33B4" w:rsidRPr="0052548F" w:rsidTr="0052548F">
        <w:trPr>
          <w:cantSplit/>
        </w:trPr>
        <w:tc>
          <w:tcPr>
            <w:tcW w:w="3095" w:type="dxa"/>
            <w:shd w:val="clear" w:color="auto" w:fill="auto"/>
          </w:tcPr>
          <w:p w:rsidR="00AC33B4" w:rsidRPr="0052548F" w:rsidRDefault="00AC33B4" w:rsidP="00AC33B4">
            <w:pPr>
              <w:rPr>
                <w:sz w:val="20"/>
                <w:lang w:val="fr-FR"/>
              </w:rPr>
            </w:pPr>
            <w:r w:rsidRPr="0052548F">
              <w:rPr>
                <w:sz w:val="20"/>
                <w:lang w:val="fr-FR"/>
              </w:rPr>
              <w:t>République tchèque</w:t>
            </w:r>
          </w:p>
        </w:tc>
        <w:tc>
          <w:tcPr>
            <w:tcW w:w="3096" w:type="dxa"/>
            <w:shd w:val="clear" w:color="auto" w:fill="auto"/>
          </w:tcPr>
          <w:p w:rsidR="00AC33B4" w:rsidRPr="0052548F" w:rsidRDefault="00AC33B4" w:rsidP="00AC33B4">
            <w:pPr>
              <w:rPr>
                <w:sz w:val="20"/>
                <w:lang w:val="fr-FR"/>
              </w:rPr>
            </w:pPr>
            <w:r w:rsidRPr="0052548F">
              <w:rPr>
                <w:sz w:val="20"/>
                <w:lang w:val="fr-FR"/>
              </w:rPr>
              <w:t>•</w:t>
            </w:r>
          </w:p>
        </w:tc>
        <w:tc>
          <w:tcPr>
            <w:tcW w:w="3273" w:type="dxa"/>
            <w:shd w:val="clear" w:color="auto" w:fill="auto"/>
          </w:tcPr>
          <w:p w:rsidR="00AC33B4" w:rsidRPr="0052548F" w:rsidRDefault="00AC33B4" w:rsidP="00AC33B4">
            <w:pPr>
              <w:rPr>
                <w:sz w:val="20"/>
                <w:lang w:val="fr-FR"/>
              </w:rPr>
            </w:pPr>
          </w:p>
        </w:tc>
      </w:tr>
      <w:tr w:rsidR="00AC33B4" w:rsidRPr="0052548F" w:rsidTr="0052548F">
        <w:trPr>
          <w:cantSplit/>
        </w:trPr>
        <w:tc>
          <w:tcPr>
            <w:tcW w:w="3095" w:type="dxa"/>
            <w:shd w:val="clear" w:color="auto" w:fill="auto"/>
          </w:tcPr>
          <w:p w:rsidR="00AC33B4" w:rsidRPr="0052548F" w:rsidRDefault="00AC33B4" w:rsidP="00AC33B4">
            <w:pPr>
              <w:rPr>
                <w:sz w:val="20"/>
                <w:lang w:val="fr-FR"/>
              </w:rPr>
            </w:pPr>
            <w:r w:rsidRPr="0052548F">
              <w:rPr>
                <w:sz w:val="20"/>
                <w:lang w:val="fr-FR"/>
              </w:rPr>
              <w:t>Roumanie</w:t>
            </w:r>
          </w:p>
        </w:tc>
        <w:tc>
          <w:tcPr>
            <w:tcW w:w="3096" w:type="dxa"/>
            <w:shd w:val="clear" w:color="auto" w:fill="auto"/>
          </w:tcPr>
          <w:p w:rsidR="00AC33B4" w:rsidRPr="0052548F" w:rsidRDefault="00AC33B4" w:rsidP="00AC33B4">
            <w:pPr>
              <w:rPr>
                <w:sz w:val="20"/>
                <w:lang w:val="fr-FR"/>
              </w:rPr>
            </w:pPr>
          </w:p>
        </w:tc>
        <w:tc>
          <w:tcPr>
            <w:tcW w:w="3273" w:type="dxa"/>
            <w:shd w:val="clear" w:color="auto" w:fill="auto"/>
          </w:tcPr>
          <w:p w:rsidR="00AC33B4" w:rsidRPr="0052548F" w:rsidRDefault="00AC33B4" w:rsidP="00AC33B4">
            <w:pPr>
              <w:rPr>
                <w:sz w:val="20"/>
                <w:lang w:val="fr-FR"/>
              </w:rPr>
            </w:pPr>
          </w:p>
        </w:tc>
      </w:tr>
      <w:tr w:rsidR="00AC33B4" w:rsidRPr="0052548F" w:rsidTr="0052548F">
        <w:trPr>
          <w:cantSplit/>
        </w:trPr>
        <w:tc>
          <w:tcPr>
            <w:tcW w:w="3095" w:type="dxa"/>
            <w:shd w:val="clear" w:color="auto" w:fill="auto"/>
          </w:tcPr>
          <w:p w:rsidR="00AC33B4" w:rsidRPr="0052548F" w:rsidRDefault="00AC33B4" w:rsidP="003839C1">
            <w:pPr>
              <w:rPr>
                <w:sz w:val="20"/>
                <w:lang w:val="fr-FR"/>
              </w:rPr>
            </w:pPr>
            <w:r w:rsidRPr="0052548F">
              <w:rPr>
                <w:sz w:val="20"/>
                <w:lang w:val="fr-FR"/>
              </w:rPr>
              <w:t>Royaume</w:t>
            </w:r>
            <w:r w:rsidR="003839C1">
              <w:rPr>
                <w:sz w:val="20"/>
                <w:lang w:val="fr-FR"/>
              </w:rPr>
              <w:t>-</w:t>
            </w:r>
            <w:r w:rsidRPr="0052548F">
              <w:rPr>
                <w:sz w:val="20"/>
                <w:lang w:val="fr-FR"/>
              </w:rPr>
              <w:t>Uni</w:t>
            </w:r>
          </w:p>
        </w:tc>
        <w:tc>
          <w:tcPr>
            <w:tcW w:w="3096" w:type="dxa"/>
            <w:shd w:val="clear" w:color="auto" w:fill="auto"/>
          </w:tcPr>
          <w:p w:rsidR="00AC33B4" w:rsidRPr="0052548F" w:rsidRDefault="00AC33B4" w:rsidP="00AC33B4">
            <w:pPr>
              <w:rPr>
                <w:sz w:val="20"/>
                <w:lang w:val="fr-FR"/>
              </w:rPr>
            </w:pPr>
          </w:p>
        </w:tc>
        <w:tc>
          <w:tcPr>
            <w:tcW w:w="3273" w:type="dxa"/>
            <w:shd w:val="clear" w:color="auto" w:fill="auto"/>
          </w:tcPr>
          <w:p w:rsidR="00AC33B4" w:rsidRPr="0052548F" w:rsidRDefault="00AC33B4" w:rsidP="00AC33B4">
            <w:pPr>
              <w:rPr>
                <w:sz w:val="20"/>
                <w:lang w:val="fr-FR"/>
              </w:rPr>
            </w:pPr>
          </w:p>
        </w:tc>
      </w:tr>
      <w:tr w:rsidR="00AC33B4" w:rsidRPr="0052548F" w:rsidTr="0052548F">
        <w:trPr>
          <w:cantSplit/>
        </w:trPr>
        <w:tc>
          <w:tcPr>
            <w:tcW w:w="3095" w:type="dxa"/>
            <w:shd w:val="clear" w:color="auto" w:fill="auto"/>
          </w:tcPr>
          <w:p w:rsidR="00AC33B4" w:rsidRPr="0052548F" w:rsidRDefault="00AC33B4" w:rsidP="00AC33B4">
            <w:pPr>
              <w:rPr>
                <w:sz w:val="20"/>
                <w:lang w:val="fr-FR"/>
              </w:rPr>
            </w:pPr>
            <w:r w:rsidRPr="0052548F">
              <w:rPr>
                <w:sz w:val="20"/>
                <w:lang w:val="fr-FR"/>
              </w:rPr>
              <w:t>Serbie (2008)</w:t>
            </w:r>
          </w:p>
        </w:tc>
        <w:tc>
          <w:tcPr>
            <w:tcW w:w="3096" w:type="dxa"/>
            <w:shd w:val="clear" w:color="auto" w:fill="auto"/>
          </w:tcPr>
          <w:p w:rsidR="00AC33B4" w:rsidRPr="0052548F" w:rsidRDefault="00AC33B4" w:rsidP="00AC33B4">
            <w:pPr>
              <w:rPr>
                <w:sz w:val="20"/>
                <w:lang w:val="fr-FR"/>
              </w:rPr>
            </w:pPr>
          </w:p>
        </w:tc>
        <w:tc>
          <w:tcPr>
            <w:tcW w:w="3273" w:type="dxa"/>
            <w:shd w:val="clear" w:color="auto" w:fill="auto"/>
          </w:tcPr>
          <w:p w:rsidR="00AC33B4" w:rsidRPr="0052548F" w:rsidRDefault="00AC33B4" w:rsidP="00AC33B4">
            <w:pPr>
              <w:rPr>
                <w:sz w:val="20"/>
                <w:lang w:val="fr-FR"/>
              </w:rPr>
            </w:pPr>
          </w:p>
        </w:tc>
      </w:tr>
      <w:tr w:rsidR="00AC33B4" w:rsidRPr="0052548F" w:rsidTr="0052548F">
        <w:trPr>
          <w:cantSplit/>
        </w:trPr>
        <w:tc>
          <w:tcPr>
            <w:tcW w:w="3095" w:type="dxa"/>
            <w:shd w:val="clear" w:color="auto" w:fill="auto"/>
          </w:tcPr>
          <w:p w:rsidR="00AC33B4" w:rsidRPr="0052548F" w:rsidRDefault="00AC33B4" w:rsidP="00AC33B4">
            <w:pPr>
              <w:rPr>
                <w:sz w:val="20"/>
                <w:lang w:val="fr-FR"/>
              </w:rPr>
            </w:pPr>
            <w:r w:rsidRPr="0052548F">
              <w:rPr>
                <w:sz w:val="20"/>
                <w:lang w:val="fr-FR"/>
              </w:rPr>
              <w:t>Singapour (2008)</w:t>
            </w:r>
          </w:p>
        </w:tc>
        <w:tc>
          <w:tcPr>
            <w:tcW w:w="3096" w:type="dxa"/>
            <w:shd w:val="clear" w:color="auto" w:fill="auto"/>
          </w:tcPr>
          <w:p w:rsidR="00AC33B4" w:rsidRPr="0052548F" w:rsidRDefault="00AC33B4" w:rsidP="00AC33B4">
            <w:pPr>
              <w:rPr>
                <w:sz w:val="20"/>
                <w:lang w:val="fr-FR"/>
              </w:rPr>
            </w:pPr>
          </w:p>
        </w:tc>
        <w:tc>
          <w:tcPr>
            <w:tcW w:w="3273" w:type="dxa"/>
            <w:shd w:val="clear" w:color="auto" w:fill="auto"/>
          </w:tcPr>
          <w:p w:rsidR="00AC33B4" w:rsidRPr="0052548F" w:rsidRDefault="00AC33B4" w:rsidP="00AC33B4">
            <w:pPr>
              <w:rPr>
                <w:sz w:val="20"/>
                <w:lang w:val="fr-FR"/>
              </w:rPr>
            </w:pPr>
          </w:p>
        </w:tc>
      </w:tr>
      <w:tr w:rsidR="00AC33B4" w:rsidRPr="0052548F" w:rsidTr="0052548F">
        <w:trPr>
          <w:cantSplit/>
        </w:trPr>
        <w:tc>
          <w:tcPr>
            <w:tcW w:w="3095" w:type="dxa"/>
            <w:shd w:val="clear" w:color="auto" w:fill="auto"/>
          </w:tcPr>
          <w:p w:rsidR="00AC33B4" w:rsidRPr="0052548F" w:rsidRDefault="00AC33B4" w:rsidP="00AC33B4">
            <w:pPr>
              <w:rPr>
                <w:sz w:val="20"/>
                <w:lang w:val="fr-FR"/>
              </w:rPr>
            </w:pPr>
            <w:r w:rsidRPr="0052548F">
              <w:rPr>
                <w:sz w:val="20"/>
                <w:lang w:val="fr-FR"/>
              </w:rPr>
              <w:t>Slovaquie</w:t>
            </w:r>
          </w:p>
        </w:tc>
        <w:tc>
          <w:tcPr>
            <w:tcW w:w="3096" w:type="dxa"/>
            <w:shd w:val="clear" w:color="auto" w:fill="auto"/>
          </w:tcPr>
          <w:p w:rsidR="00AC33B4" w:rsidRPr="0052548F" w:rsidRDefault="00AC33B4" w:rsidP="00AC33B4">
            <w:pPr>
              <w:rPr>
                <w:sz w:val="20"/>
                <w:lang w:val="fr-FR"/>
              </w:rPr>
            </w:pPr>
            <w:r w:rsidRPr="0052548F">
              <w:rPr>
                <w:sz w:val="20"/>
                <w:lang w:val="fr-FR"/>
              </w:rPr>
              <w:t>•</w:t>
            </w:r>
          </w:p>
        </w:tc>
        <w:tc>
          <w:tcPr>
            <w:tcW w:w="3273" w:type="dxa"/>
            <w:shd w:val="clear" w:color="auto" w:fill="auto"/>
          </w:tcPr>
          <w:p w:rsidR="00AC33B4" w:rsidRPr="0052548F" w:rsidRDefault="00AC33B4" w:rsidP="00AC33B4">
            <w:pPr>
              <w:rPr>
                <w:sz w:val="20"/>
                <w:lang w:val="fr-FR"/>
              </w:rPr>
            </w:pPr>
          </w:p>
        </w:tc>
      </w:tr>
      <w:tr w:rsidR="00AC33B4" w:rsidRPr="0052548F" w:rsidTr="0052548F">
        <w:trPr>
          <w:cantSplit/>
        </w:trPr>
        <w:tc>
          <w:tcPr>
            <w:tcW w:w="3095" w:type="dxa"/>
            <w:shd w:val="clear" w:color="auto" w:fill="auto"/>
          </w:tcPr>
          <w:p w:rsidR="00AC33B4" w:rsidRPr="0052548F" w:rsidRDefault="00AC33B4" w:rsidP="00AC33B4">
            <w:pPr>
              <w:rPr>
                <w:sz w:val="20"/>
                <w:lang w:val="fr-FR"/>
              </w:rPr>
            </w:pPr>
            <w:r w:rsidRPr="0052548F">
              <w:rPr>
                <w:sz w:val="20"/>
                <w:lang w:val="fr-FR"/>
              </w:rPr>
              <w:t>Slovénie</w:t>
            </w:r>
          </w:p>
        </w:tc>
        <w:tc>
          <w:tcPr>
            <w:tcW w:w="3096" w:type="dxa"/>
            <w:shd w:val="clear" w:color="auto" w:fill="auto"/>
          </w:tcPr>
          <w:p w:rsidR="00AC33B4" w:rsidRPr="0052548F" w:rsidRDefault="00AC33B4" w:rsidP="00AC33B4">
            <w:pPr>
              <w:rPr>
                <w:sz w:val="20"/>
                <w:lang w:val="fr-FR"/>
              </w:rPr>
            </w:pPr>
            <w:r w:rsidRPr="0052548F">
              <w:rPr>
                <w:sz w:val="20"/>
                <w:lang w:val="fr-FR"/>
              </w:rPr>
              <w:t>•</w:t>
            </w:r>
          </w:p>
        </w:tc>
        <w:tc>
          <w:tcPr>
            <w:tcW w:w="3273" w:type="dxa"/>
            <w:shd w:val="clear" w:color="auto" w:fill="auto"/>
          </w:tcPr>
          <w:p w:rsidR="00AC33B4" w:rsidRPr="0052548F" w:rsidRDefault="00AC33B4" w:rsidP="00AC33B4">
            <w:pPr>
              <w:rPr>
                <w:sz w:val="20"/>
                <w:lang w:val="fr-FR"/>
              </w:rPr>
            </w:pPr>
          </w:p>
        </w:tc>
      </w:tr>
      <w:tr w:rsidR="00AC33B4" w:rsidRPr="0052548F" w:rsidTr="0052548F">
        <w:trPr>
          <w:cantSplit/>
        </w:trPr>
        <w:tc>
          <w:tcPr>
            <w:tcW w:w="3095" w:type="dxa"/>
            <w:shd w:val="clear" w:color="auto" w:fill="auto"/>
          </w:tcPr>
          <w:p w:rsidR="00AC33B4" w:rsidRPr="0052548F" w:rsidRDefault="00AC33B4" w:rsidP="00AC33B4">
            <w:pPr>
              <w:rPr>
                <w:sz w:val="20"/>
                <w:lang w:val="fr-FR"/>
              </w:rPr>
            </w:pPr>
            <w:r w:rsidRPr="0052548F">
              <w:rPr>
                <w:sz w:val="20"/>
                <w:lang w:val="fr-FR"/>
              </w:rPr>
              <w:t>Soudan</w:t>
            </w:r>
          </w:p>
        </w:tc>
        <w:tc>
          <w:tcPr>
            <w:tcW w:w="3096" w:type="dxa"/>
            <w:shd w:val="clear" w:color="auto" w:fill="auto"/>
          </w:tcPr>
          <w:p w:rsidR="00AC33B4" w:rsidRPr="0052548F" w:rsidRDefault="00AC33B4" w:rsidP="00AC33B4">
            <w:pPr>
              <w:rPr>
                <w:sz w:val="20"/>
                <w:lang w:val="fr-FR"/>
              </w:rPr>
            </w:pPr>
          </w:p>
        </w:tc>
        <w:tc>
          <w:tcPr>
            <w:tcW w:w="3273" w:type="dxa"/>
            <w:shd w:val="clear" w:color="auto" w:fill="auto"/>
          </w:tcPr>
          <w:p w:rsidR="00AC33B4" w:rsidRPr="0052548F" w:rsidRDefault="00AC33B4" w:rsidP="00AC33B4">
            <w:pPr>
              <w:rPr>
                <w:sz w:val="20"/>
                <w:lang w:val="fr-FR"/>
              </w:rPr>
            </w:pPr>
            <w:r w:rsidRPr="0052548F">
              <w:rPr>
                <w:sz w:val="20"/>
                <w:lang w:val="fr-FR"/>
              </w:rPr>
              <w:t>•</w:t>
            </w:r>
          </w:p>
        </w:tc>
      </w:tr>
      <w:tr w:rsidR="00AC33B4" w:rsidRPr="0052548F" w:rsidTr="0052548F">
        <w:trPr>
          <w:cantSplit/>
        </w:trPr>
        <w:tc>
          <w:tcPr>
            <w:tcW w:w="3095" w:type="dxa"/>
            <w:shd w:val="clear" w:color="auto" w:fill="auto"/>
          </w:tcPr>
          <w:p w:rsidR="00AC33B4" w:rsidRPr="0052548F" w:rsidRDefault="00AC33B4" w:rsidP="00AC33B4">
            <w:pPr>
              <w:rPr>
                <w:sz w:val="20"/>
                <w:lang w:val="fr-FR"/>
              </w:rPr>
            </w:pPr>
            <w:r w:rsidRPr="0052548F">
              <w:rPr>
                <w:sz w:val="20"/>
                <w:lang w:val="fr-FR"/>
              </w:rPr>
              <w:t>Suède</w:t>
            </w:r>
          </w:p>
        </w:tc>
        <w:tc>
          <w:tcPr>
            <w:tcW w:w="3096" w:type="dxa"/>
            <w:shd w:val="clear" w:color="auto" w:fill="auto"/>
          </w:tcPr>
          <w:p w:rsidR="00AC33B4" w:rsidRPr="0052548F" w:rsidRDefault="00AC33B4" w:rsidP="00AC33B4">
            <w:pPr>
              <w:rPr>
                <w:sz w:val="20"/>
                <w:lang w:val="fr-FR"/>
              </w:rPr>
            </w:pPr>
          </w:p>
        </w:tc>
        <w:tc>
          <w:tcPr>
            <w:tcW w:w="3273" w:type="dxa"/>
            <w:shd w:val="clear" w:color="auto" w:fill="auto"/>
          </w:tcPr>
          <w:p w:rsidR="00AC33B4" w:rsidRPr="0052548F" w:rsidRDefault="00AC33B4" w:rsidP="00AC33B4">
            <w:pPr>
              <w:rPr>
                <w:sz w:val="20"/>
                <w:lang w:val="fr-FR"/>
              </w:rPr>
            </w:pPr>
          </w:p>
        </w:tc>
      </w:tr>
      <w:tr w:rsidR="00AC33B4" w:rsidRPr="0052548F" w:rsidTr="0052548F">
        <w:trPr>
          <w:cantSplit/>
        </w:trPr>
        <w:tc>
          <w:tcPr>
            <w:tcW w:w="3095" w:type="dxa"/>
            <w:shd w:val="clear" w:color="auto" w:fill="auto"/>
          </w:tcPr>
          <w:p w:rsidR="00AC33B4" w:rsidRPr="0052548F" w:rsidRDefault="00AC33B4" w:rsidP="00AC33B4">
            <w:pPr>
              <w:rPr>
                <w:sz w:val="20"/>
                <w:lang w:val="fr-FR"/>
              </w:rPr>
            </w:pPr>
            <w:r w:rsidRPr="0052548F">
              <w:rPr>
                <w:sz w:val="20"/>
                <w:lang w:val="fr-FR"/>
              </w:rPr>
              <w:t>Suisse</w:t>
            </w:r>
          </w:p>
        </w:tc>
        <w:tc>
          <w:tcPr>
            <w:tcW w:w="3096" w:type="dxa"/>
            <w:shd w:val="clear" w:color="auto" w:fill="auto"/>
          </w:tcPr>
          <w:p w:rsidR="00AC33B4" w:rsidRPr="0052548F" w:rsidRDefault="00AC33B4" w:rsidP="00AC33B4">
            <w:pPr>
              <w:rPr>
                <w:sz w:val="20"/>
                <w:lang w:val="fr-FR"/>
              </w:rPr>
            </w:pPr>
          </w:p>
        </w:tc>
        <w:tc>
          <w:tcPr>
            <w:tcW w:w="3273" w:type="dxa"/>
            <w:shd w:val="clear" w:color="auto" w:fill="auto"/>
          </w:tcPr>
          <w:p w:rsidR="00AC33B4" w:rsidRPr="0052548F" w:rsidRDefault="00AC33B4" w:rsidP="00AC33B4">
            <w:pPr>
              <w:rPr>
                <w:sz w:val="20"/>
                <w:lang w:val="fr-FR"/>
              </w:rPr>
            </w:pPr>
          </w:p>
        </w:tc>
      </w:tr>
      <w:tr w:rsidR="00AC33B4" w:rsidRPr="0052548F" w:rsidTr="0052548F">
        <w:trPr>
          <w:cantSplit/>
        </w:trPr>
        <w:tc>
          <w:tcPr>
            <w:tcW w:w="3095" w:type="dxa"/>
            <w:shd w:val="clear" w:color="auto" w:fill="auto"/>
          </w:tcPr>
          <w:p w:rsidR="00AC33B4" w:rsidRPr="0052548F" w:rsidRDefault="00AC33B4" w:rsidP="00AC33B4">
            <w:pPr>
              <w:rPr>
                <w:sz w:val="20"/>
                <w:lang w:val="fr-FR"/>
              </w:rPr>
            </w:pPr>
            <w:r w:rsidRPr="0052548F">
              <w:rPr>
                <w:sz w:val="20"/>
                <w:lang w:val="fr-FR"/>
              </w:rPr>
              <w:t>Tadjikistan</w:t>
            </w:r>
          </w:p>
        </w:tc>
        <w:tc>
          <w:tcPr>
            <w:tcW w:w="3096" w:type="dxa"/>
            <w:shd w:val="clear" w:color="auto" w:fill="auto"/>
          </w:tcPr>
          <w:p w:rsidR="00AC33B4" w:rsidRPr="0052548F" w:rsidRDefault="00AC33B4" w:rsidP="00AC33B4">
            <w:pPr>
              <w:rPr>
                <w:sz w:val="20"/>
                <w:lang w:val="fr-FR"/>
              </w:rPr>
            </w:pPr>
          </w:p>
        </w:tc>
        <w:tc>
          <w:tcPr>
            <w:tcW w:w="3273" w:type="dxa"/>
            <w:shd w:val="clear" w:color="auto" w:fill="auto"/>
          </w:tcPr>
          <w:p w:rsidR="00AC33B4" w:rsidRPr="0052548F" w:rsidRDefault="00AC33B4" w:rsidP="00AC33B4">
            <w:pPr>
              <w:rPr>
                <w:sz w:val="20"/>
                <w:lang w:val="fr-FR"/>
              </w:rPr>
            </w:pPr>
            <w:r w:rsidRPr="0052548F">
              <w:rPr>
                <w:sz w:val="20"/>
                <w:lang w:val="fr-FR"/>
              </w:rPr>
              <w:t>•</w:t>
            </w:r>
          </w:p>
        </w:tc>
      </w:tr>
      <w:tr w:rsidR="00AC33B4" w:rsidRPr="0052548F" w:rsidTr="0052548F">
        <w:trPr>
          <w:cantSplit/>
        </w:trPr>
        <w:tc>
          <w:tcPr>
            <w:tcW w:w="3095" w:type="dxa"/>
            <w:shd w:val="clear" w:color="auto" w:fill="auto"/>
          </w:tcPr>
          <w:p w:rsidR="00AC33B4" w:rsidRPr="0052548F" w:rsidRDefault="00AC33B4" w:rsidP="00AC33B4">
            <w:pPr>
              <w:rPr>
                <w:sz w:val="20"/>
                <w:lang w:val="fr-FR"/>
              </w:rPr>
            </w:pPr>
            <w:r w:rsidRPr="0052548F">
              <w:rPr>
                <w:sz w:val="20"/>
                <w:lang w:val="fr-FR"/>
              </w:rPr>
              <w:t>Tunisie</w:t>
            </w:r>
          </w:p>
        </w:tc>
        <w:tc>
          <w:tcPr>
            <w:tcW w:w="3096" w:type="dxa"/>
            <w:shd w:val="clear" w:color="auto" w:fill="auto"/>
          </w:tcPr>
          <w:p w:rsidR="00AC33B4" w:rsidRPr="0052548F" w:rsidRDefault="00AC33B4" w:rsidP="00AC33B4">
            <w:pPr>
              <w:rPr>
                <w:sz w:val="20"/>
                <w:lang w:val="fr-FR"/>
              </w:rPr>
            </w:pPr>
            <w:r w:rsidRPr="0052548F">
              <w:rPr>
                <w:sz w:val="20"/>
                <w:lang w:val="fr-FR"/>
              </w:rPr>
              <w:t>•</w:t>
            </w:r>
          </w:p>
        </w:tc>
        <w:tc>
          <w:tcPr>
            <w:tcW w:w="3273" w:type="dxa"/>
            <w:shd w:val="clear" w:color="auto" w:fill="auto"/>
          </w:tcPr>
          <w:p w:rsidR="00AC33B4" w:rsidRPr="0052548F" w:rsidRDefault="00AC33B4" w:rsidP="00AC33B4">
            <w:pPr>
              <w:rPr>
                <w:sz w:val="20"/>
                <w:lang w:val="fr-FR"/>
              </w:rPr>
            </w:pPr>
          </w:p>
        </w:tc>
      </w:tr>
      <w:tr w:rsidR="00AC33B4" w:rsidRPr="0052548F" w:rsidTr="0052548F">
        <w:trPr>
          <w:cantSplit/>
        </w:trPr>
        <w:tc>
          <w:tcPr>
            <w:tcW w:w="3095" w:type="dxa"/>
            <w:shd w:val="clear" w:color="auto" w:fill="auto"/>
          </w:tcPr>
          <w:p w:rsidR="00AC33B4" w:rsidRPr="0052548F" w:rsidRDefault="00AC33B4" w:rsidP="00AC33B4">
            <w:pPr>
              <w:rPr>
                <w:sz w:val="20"/>
                <w:lang w:val="fr-FR"/>
              </w:rPr>
            </w:pPr>
            <w:r w:rsidRPr="0052548F">
              <w:rPr>
                <w:sz w:val="20"/>
                <w:lang w:val="fr-FR"/>
              </w:rPr>
              <w:t>Turkménistan</w:t>
            </w:r>
          </w:p>
        </w:tc>
        <w:tc>
          <w:tcPr>
            <w:tcW w:w="3096" w:type="dxa"/>
            <w:shd w:val="clear" w:color="auto" w:fill="auto"/>
          </w:tcPr>
          <w:p w:rsidR="00AC33B4" w:rsidRPr="0052548F" w:rsidRDefault="00AC33B4" w:rsidP="00AC33B4">
            <w:pPr>
              <w:rPr>
                <w:sz w:val="20"/>
                <w:lang w:val="fr-FR"/>
              </w:rPr>
            </w:pPr>
          </w:p>
        </w:tc>
        <w:tc>
          <w:tcPr>
            <w:tcW w:w="3273" w:type="dxa"/>
            <w:shd w:val="clear" w:color="auto" w:fill="auto"/>
          </w:tcPr>
          <w:p w:rsidR="00AC33B4" w:rsidRPr="0052548F" w:rsidRDefault="00AC33B4" w:rsidP="00AC33B4">
            <w:pPr>
              <w:rPr>
                <w:sz w:val="20"/>
                <w:lang w:val="fr-FR"/>
              </w:rPr>
            </w:pPr>
            <w:r w:rsidRPr="0052548F">
              <w:rPr>
                <w:sz w:val="20"/>
                <w:lang w:val="fr-FR"/>
              </w:rPr>
              <w:t>•</w:t>
            </w:r>
          </w:p>
        </w:tc>
      </w:tr>
      <w:tr w:rsidR="00AC33B4" w:rsidRPr="0052548F" w:rsidTr="0052548F">
        <w:trPr>
          <w:cantSplit/>
        </w:trPr>
        <w:tc>
          <w:tcPr>
            <w:tcW w:w="3095" w:type="dxa"/>
            <w:shd w:val="clear" w:color="auto" w:fill="auto"/>
          </w:tcPr>
          <w:p w:rsidR="00AC33B4" w:rsidRPr="0052548F" w:rsidRDefault="00AC33B4" w:rsidP="00AC33B4">
            <w:pPr>
              <w:rPr>
                <w:sz w:val="20"/>
                <w:lang w:val="fr-FR"/>
              </w:rPr>
            </w:pPr>
            <w:r w:rsidRPr="0052548F">
              <w:rPr>
                <w:sz w:val="20"/>
                <w:lang w:val="fr-FR"/>
              </w:rPr>
              <w:t>Turquie</w:t>
            </w:r>
          </w:p>
        </w:tc>
        <w:tc>
          <w:tcPr>
            <w:tcW w:w="3096" w:type="dxa"/>
            <w:shd w:val="clear" w:color="auto" w:fill="auto"/>
          </w:tcPr>
          <w:p w:rsidR="00AC33B4" w:rsidRPr="0052548F" w:rsidRDefault="00AC33B4" w:rsidP="00AC33B4">
            <w:pPr>
              <w:rPr>
                <w:sz w:val="20"/>
                <w:lang w:val="fr-FR"/>
              </w:rPr>
            </w:pPr>
            <w:r w:rsidRPr="0052548F">
              <w:rPr>
                <w:sz w:val="20"/>
                <w:lang w:val="fr-FR"/>
              </w:rPr>
              <w:t>•</w:t>
            </w:r>
          </w:p>
        </w:tc>
        <w:tc>
          <w:tcPr>
            <w:tcW w:w="3273" w:type="dxa"/>
            <w:shd w:val="clear" w:color="auto" w:fill="auto"/>
          </w:tcPr>
          <w:p w:rsidR="00AC33B4" w:rsidRPr="0052548F" w:rsidRDefault="00AC33B4" w:rsidP="00AC33B4">
            <w:pPr>
              <w:rPr>
                <w:sz w:val="20"/>
                <w:lang w:val="fr-FR"/>
              </w:rPr>
            </w:pPr>
          </w:p>
        </w:tc>
      </w:tr>
      <w:tr w:rsidR="00AC33B4" w:rsidRPr="0052548F" w:rsidTr="0052548F">
        <w:trPr>
          <w:cantSplit/>
        </w:trPr>
        <w:tc>
          <w:tcPr>
            <w:tcW w:w="3095" w:type="dxa"/>
            <w:shd w:val="clear" w:color="auto" w:fill="auto"/>
          </w:tcPr>
          <w:p w:rsidR="00AC33B4" w:rsidRPr="0052548F" w:rsidRDefault="00AC33B4" w:rsidP="00AC33B4">
            <w:pPr>
              <w:rPr>
                <w:sz w:val="20"/>
                <w:lang w:val="fr-FR"/>
              </w:rPr>
            </w:pPr>
            <w:r w:rsidRPr="0052548F">
              <w:rPr>
                <w:sz w:val="20"/>
                <w:lang w:val="fr-FR"/>
              </w:rPr>
              <w:t>Ukraine</w:t>
            </w:r>
          </w:p>
        </w:tc>
        <w:tc>
          <w:tcPr>
            <w:tcW w:w="3096" w:type="dxa"/>
            <w:shd w:val="clear" w:color="auto" w:fill="auto"/>
          </w:tcPr>
          <w:p w:rsidR="00AC33B4" w:rsidRPr="0052548F" w:rsidRDefault="00AC33B4" w:rsidP="00AC33B4">
            <w:pPr>
              <w:rPr>
                <w:sz w:val="20"/>
                <w:lang w:val="fr-FR"/>
              </w:rPr>
            </w:pPr>
          </w:p>
        </w:tc>
        <w:tc>
          <w:tcPr>
            <w:tcW w:w="3273" w:type="dxa"/>
            <w:shd w:val="clear" w:color="auto" w:fill="auto"/>
          </w:tcPr>
          <w:p w:rsidR="00AC33B4" w:rsidRPr="0052548F" w:rsidRDefault="00AC33B4" w:rsidP="00AC33B4">
            <w:pPr>
              <w:rPr>
                <w:sz w:val="20"/>
                <w:lang w:val="fr-FR"/>
              </w:rPr>
            </w:pPr>
          </w:p>
        </w:tc>
      </w:tr>
      <w:tr w:rsidR="00AC33B4" w:rsidRPr="0052548F" w:rsidTr="0052548F">
        <w:trPr>
          <w:cantSplit/>
        </w:trPr>
        <w:tc>
          <w:tcPr>
            <w:tcW w:w="3095" w:type="dxa"/>
            <w:shd w:val="clear" w:color="auto" w:fill="auto"/>
          </w:tcPr>
          <w:p w:rsidR="00AC33B4" w:rsidRPr="0052548F" w:rsidRDefault="00AC33B4" w:rsidP="00AC33B4">
            <w:pPr>
              <w:rPr>
                <w:sz w:val="20"/>
                <w:lang w:val="fr-FR"/>
              </w:rPr>
            </w:pPr>
            <w:r w:rsidRPr="0052548F">
              <w:rPr>
                <w:sz w:val="20"/>
                <w:lang w:val="fr-FR"/>
              </w:rPr>
              <w:t>Union européenne</w:t>
            </w:r>
          </w:p>
        </w:tc>
        <w:tc>
          <w:tcPr>
            <w:tcW w:w="3096" w:type="dxa"/>
            <w:shd w:val="clear" w:color="auto" w:fill="auto"/>
          </w:tcPr>
          <w:p w:rsidR="00AC33B4" w:rsidRPr="0052548F" w:rsidRDefault="00AC33B4" w:rsidP="00AC33B4">
            <w:pPr>
              <w:rPr>
                <w:sz w:val="20"/>
                <w:lang w:val="fr-FR"/>
              </w:rPr>
            </w:pPr>
          </w:p>
        </w:tc>
        <w:tc>
          <w:tcPr>
            <w:tcW w:w="3273" w:type="dxa"/>
            <w:shd w:val="clear" w:color="auto" w:fill="auto"/>
          </w:tcPr>
          <w:p w:rsidR="00AC33B4" w:rsidRPr="0052548F" w:rsidRDefault="00AC33B4" w:rsidP="00AC33B4">
            <w:pPr>
              <w:rPr>
                <w:sz w:val="20"/>
                <w:lang w:val="fr-FR"/>
              </w:rPr>
            </w:pPr>
          </w:p>
        </w:tc>
      </w:tr>
      <w:tr w:rsidR="00AC33B4" w:rsidRPr="0052548F" w:rsidTr="0052548F">
        <w:trPr>
          <w:cantSplit/>
        </w:trPr>
        <w:tc>
          <w:tcPr>
            <w:tcW w:w="3095" w:type="dxa"/>
            <w:shd w:val="clear" w:color="auto" w:fill="auto"/>
          </w:tcPr>
          <w:p w:rsidR="00AC33B4" w:rsidRPr="0052548F" w:rsidRDefault="00AC33B4" w:rsidP="00AC33B4">
            <w:pPr>
              <w:rPr>
                <w:sz w:val="20"/>
                <w:lang w:val="fr-FR"/>
              </w:rPr>
            </w:pPr>
            <w:r w:rsidRPr="0052548F">
              <w:rPr>
                <w:sz w:val="20"/>
                <w:lang w:val="fr-FR"/>
              </w:rPr>
              <w:t>Viet Nam</w:t>
            </w:r>
          </w:p>
        </w:tc>
        <w:tc>
          <w:tcPr>
            <w:tcW w:w="3096" w:type="dxa"/>
            <w:shd w:val="clear" w:color="auto" w:fill="auto"/>
          </w:tcPr>
          <w:p w:rsidR="00AC33B4" w:rsidRPr="0052548F" w:rsidRDefault="00AC33B4" w:rsidP="00AC33B4">
            <w:pPr>
              <w:rPr>
                <w:sz w:val="20"/>
                <w:lang w:val="fr-FR"/>
              </w:rPr>
            </w:pPr>
            <w:r w:rsidRPr="0052548F">
              <w:rPr>
                <w:sz w:val="20"/>
                <w:lang w:val="fr-FR"/>
              </w:rPr>
              <w:t>•</w:t>
            </w:r>
          </w:p>
        </w:tc>
        <w:tc>
          <w:tcPr>
            <w:tcW w:w="3273" w:type="dxa"/>
            <w:shd w:val="clear" w:color="auto" w:fill="auto"/>
          </w:tcPr>
          <w:p w:rsidR="00AC33B4" w:rsidRPr="0052548F" w:rsidRDefault="00AC33B4" w:rsidP="00AC33B4">
            <w:pPr>
              <w:rPr>
                <w:sz w:val="20"/>
                <w:lang w:val="fr-FR"/>
              </w:rPr>
            </w:pPr>
          </w:p>
        </w:tc>
      </w:tr>
      <w:tr w:rsidR="00AC33B4" w:rsidRPr="0052548F" w:rsidTr="0052548F">
        <w:trPr>
          <w:cantSplit/>
        </w:trPr>
        <w:tc>
          <w:tcPr>
            <w:tcW w:w="3095" w:type="dxa"/>
            <w:shd w:val="clear" w:color="auto" w:fill="auto"/>
          </w:tcPr>
          <w:p w:rsidR="00AC33B4" w:rsidRPr="0052548F" w:rsidRDefault="00AC33B4" w:rsidP="00AC33B4">
            <w:pPr>
              <w:rPr>
                <w:sz w:val="20"/>
                <w:lang w:val="fr-FR"/>
              </w:rPr>
            </w:pPr>
            <w:r w:rsidRPr="0052548F">
              <w:rPr>
                <w:sz w:val="20"/>
                <w:lang w:val="fr-FR"/>
              </w:rPr>
              <w:t>Zambie</w:t>
            </w:r>
          </w:p>
        </w:tc>
        <w:tc>
          <w:tcPr>
            <w:tcW w:w="3096" w:type="dxa"/>
            <w:shd w:val="clear" w:color="auto" w:fill="auto"/>
          </w:tcPr>
          <w:p w:rsidR="00AC33B4" w:rsidRPr="0052548F" w:rsidRDefault="00AC33B4" w:rsidP="00AC33B4">
            <w:pPr>
              <w:rPr>
                <w:sz w:val="20"/>
                <w:lang w:val="fr-FR"/>
              </w:rPr>
            </w:pPr>
          </w:p>
        </w:tc>
        <w:tc>
          <w:tcPr>
            <w:tcW w:w="3273" w:type="dxa"/>
            <w:shd w:val="clear" w:color="auto" w:fill="auto"/>
          </w:tcPr>
          <w:p w:rsidR="00AC33B4" w:rsidRPr="0052548F" w:rsidRDefault="00AC33B4" w:rsidP="00AC33B4">
            <w:pPr>
              <w:rPr>
                <w:sz w:val="20"/>
                <w:lang w:val="fr-FR"/>
              </w:rPr>
            </w:pPr>
          </w:p>
        </w:tc>
      </w:tr>
    </w:tbl>
    <w:p w:rsidR="00AC33B4" w:rsidRPr="0052548F" w:rsidRDefault="00AC33B4" w:rsidP="00AC33B4">
      <w:pPr>
        <w:ind w:left="360"/>
        <w:jc w:val="center"/>
        <w:rPr>
          <w:sz w:val="20"/>
          <w:lang w:val="fr-FR"/>
        </w:rPr>
      </w:pPr>
    </w:p>
    <w:p w:rsidR="00AC33B4" w:rsidRPr="0052548F" w:rsidRDefault="00AC33B4" w:rsidP="00AC33B4">
      <w:pPr>
        <w:ind w:left="360"/>
        <w:jc w:val="center"/>
        <w:rPr>
          <w:sz w:val="20"/>
          <w:lang w:val="fr-FR"/>
        </w:rPr>
      </w:pPr>
    </w:p>
    <w:p w:rsidR="00AC33B4" w:rsidRPr="0052548F" w:rsidRDefault="00AC33B4" w:rsidP="00AC33B4">
      <w:pPr>
        <w:ind w:left="360"/>
        <w:jc w:val="center"/>
        <w:rPr>
          <w:sz w:val="20"/>
          <w:lang w:val="fr-FR"/>
        </w:rPr>
      </w:pPr>
      <w:r w:rsidRPr="0052548F">
        <w:rPr>
          <w:sz w:val="20"/>
          <w:lang w:val="fr-F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7"/>
        <w:gridCol w:w="1857"/>
        <w:gridCol w:w="1857"/>
        <w:gridCol w:w="1858"/>
        <w:gridCol w:w="1858"/>
      </w:tblGrid>
      <w:tr w:rsidR="00AC33B4" w:rsidRPr="0052548F" w:rsidTr="0052548F">
        <w:trPr>
          <w:cantSplit/>
          <w:tblHeader/>
        </w:trPr>
        <w:tc>
          <w:tcPr>
            <w:tcW w:w="2017" w:type="dxa"/>
            <w:vMerge w:val="restart"/>
            <w:shd w:val="clear" w:color="auto" w:fill="auto"/>
          </w:tcPr>
          <w:p w:rsidR="00AC33B4" w:rsidRPr="0052548F" w:rsidRDefault="00AC33B4" w:rsidP="00AC33B4">
            <w:pPr>
              <w:rPr>
                <w:b/>
                <w:sz w:val="20"/>
                <w:lang w:val="fr-FR"/>
              </w:rPr>
            </w:pPr>
            <w:r w:rsidRPr="0052548F">
              <w:rPr>
                <w:b/>
                <w:sz w:val="20"/>
                <w:lang w:val="fr-FR"/>
              </w:rPr>
              <w:lastRenderedPageBreak/>
              <w:t>Partie contractante</w:t>
            </w:r>
          </w:p>
        </w:tc>
        <w:tc>
          <w:tcPr>
            <w:tcW w:w="7430" w:type="dxa"/>
            <w:gridSpan w:val="4"/>
            <w:shd w:val="clear" w:color="auto" w:fill="auto"/>
          </w:tcPr>
          <w:p w:rsidR="00AC33B4" w:rsidRPr="0052548F" w:rsidRDefault="00AC33B4" w:rsidP="00AC33B4">
            <w:pPr>
              <w:rPr>
                <w:b/>
                <w:sz w:val="20"/>
                <w:lang w:val="fr-FR"/>
              </w:rPr>
            </w:pPr>
            <w:r w:rsidRPr="0052548F">
              <w:rPr>
                <w:b/>
                <w:sz w:val="20"/>
                <w:lang w:val="fr-FR"/>
              </w:rPr>
              <w:t>QUESTION III.5.</w:t>
            </w:r>
          </w:p>
          <w:p w:rsidR="00AC33B4" w:rsidRPr="0052548F" w:rsidRDefault="00AC33B4" w:rsidP="00AC33B4">
            <w:pPr>
              <w:rPr>
                <w:b/>
                <w:sz w:val="20"/>
                <w:lang w:val="fr-FR"/>
              </w:rPr>
            </w:pPr>
            <w:r w:rsidRPr="0052548F">
              <w:rPr>
                <w:b/>
                <w:sz w:val="20"/>
                <w:lang w:val="fr-FR"/>
              </w:rPr>
              <w:t>III.</w:t>
            </w:r>
            <w:r w:rsidRPr="0052548F">
              <w:rPr>
                <w:b/>
                <w:sz w:val="20"/>
                <w:lang w:val="fr-FR"/>
              </w:rPr>
              <w:tab/>
              <w:t>PRATIQUE OU PRATIQUE ÉVENTUELLE DE VOTRE OFFICE</w:t>
            </w:r>
          </w:p>
          <w:p w:rsidR="00AC33B4" w:rsidRPr="0052548F" w:rsidRDefault="00AC33B4" w:rsidP="00AC33B4">
            <w:pPr>
              <w:ind w:left="992" w:hanging="425"/>
              <w:rPr>
                <w:b/>
                <w:sz w:val="20"/>
                <w:lang w:val="fr-FR"/>
              </w:rPr>
            </w:pPr>
            <w:r w:rsidRPr="0052548F">
              <w:rPr>
                <w:b/>
                <w:sz w:val="20"/>
                <w:lang w:val="fr-FR"/>
              </w:rPr>
              <w:t>5.</w:t>
            </w:r>
            <w:r w:rsidRPr="0052548F">
              <w:rPr>
                <w:b/>
                <w:sz w:val="20"/>
                <w:lang w:val="fr-FR"/>
              </w:rPr>
              <w:tab/>
              <w:t>À quel moment votre Office accepte</w:t>
            </w:r>
            <w:r w:rsidRPr="0052548F">
              <w:rPr>
                <w:b/>
                <w:sz w:val="20"/>
                <w:lang w:val="fr-FR"/>
              </w:rPr>
              <w:noBreakHyphen/>
              <w:t>t</w:t>
            </w:r>
            <w:r w:rsidRPr="0052548F">
              <w:rPr>
                <w:b/>
                <w:sz w:val="20"/>
                <w:lang w:val="fr-FR"/>
              </w:rPr>
              <w:noBreakHyphen/>
              <w:t>il ou accepterait</w:t>
            </w:r>
            <w:r w:rsidRPr="0052548F">
              <w:rPr>
                <w:b/>
                <w:sz w:val="20"/>
                <w:lang w:val="fr-FR"/>
              </w:rPr>
              <w:noBreakHyphen/>
              <w:t>il le dépôt d’une demande de prendre note conforme à l’article 4</w:t>
            </w:r>
            <w:r w:rsidRPr="0052548F">
              <w:rPr>
                <w:b/>
                <w:i/>
                <w:iCs/>
                <w:sz w:val="20"/>
                <w:lang w:val="fr-FR"/>
              </w:rPr>
              <w:t>bis</w:t>
            </w:r>
            <w:r w:rsidRPr="0052548F">
              <w:rPr>
                <w:b/>
                <w:iCs/>
                <w:sz w:val="20"/>
                <w:lang w:val="fr-FR"/>
              </w:rPr>
              <w:t>.2</w:t>
            </w:r>
            <w:r w:rsidRPr="0052548F">
              <w:rPr>
                <w:b/>
                <w:sz w:val="20"/>
                <w:lang w:val="fr-FR"/>
              </w:rPr>
              <w:t>)?</w:t>
            </w:r>
          </w:p>
        </w:tc>
      </w:tr>
      <w:tr w:rsidR="00AC33B4" w:rsidRPr="0052548F" w:rsidTr="0052548F">
        <w:trPr>
          <w:cantSplit/>
          <w:tblHeader/>
        </w:trPr>
        <w:tc>
          <w:tcPr>
            <w:tcW w:w="2017" w:type="dxa"/>
            <w:vMerge/>
            <w:shd w:val="clear" w:color="auto" w:fill="auto"/>
          </w:tcPr>
          <w:p w:rsidR="00AC33B4" w:rsidRPr="0052548F" w:rsidRDefault="00AC33B4" w:rsidP="00AC33B4">
            <w:pPr>
              <w:rPr>
                <w:sz w:val="20"/>
                <w:lang w:val="fr-FR"/>
              </w:rPr>
            </w:pPr>
          </w:p>
        </w:tc>
        <w:tc>
          <w:tcPr>
            <w:tcW w:w="1857" w:type="dxa"/>
            <w:shd w:val="clear" w:color="auto" w:fill="auto"/>
          </w:tcPr>
          <w:p w:rsidR="00AC33B4" w:rsidRPr="0052548F" w:rsidRDefault="00AC33B4" w:rsidP="00AC33B4">
            <w:pPr>
              <w:rPr>
                <w:b/>
                <w:sz w:val="20"/>
                <w:lang w:val="fr-FR"/>
              </w:rPr>
            </w:pPr>
            <w:r w:rsidRPr="0052548F">
              <w:rPr>
                <w:b/>
                <w:sz w:val="20"/>
                <w:lang w:val="fr-FR"/>
              </w:rPr>
              <w:t>Après la date de notification du Bureau international de l’enregistrement international ou de la désignation postérieure en question</w:t>
            </w:r>
          </w:p>
        </w:tc>
        <w:tc>
          <w:tcPr>
            <w:tcW w:w="1857" w:type="dxa"/>
            <w:shd w:val="clear" w:color="auto" w:fill="auto"/>
          </w:tcPr>
          <w:p w:rsidR="00AC33B4" w:rsidRPr="0052548F" w:rsidRDefault="00AC33B4" w:rsidP="00AC33B4">
            <w:pPr>
              <w:rPr>
                <w:b/>
                <w:sz w:val="20"/>
                <w:lang w:val="fr-FR"/>
              </w:rPr>
            </w:pPr>
            <w:r w:rsidRPr="0052548F">
              <w:rPr>
                <w:b/>
                <w:sz w:val="20"/>
                <w:lang w:val="fr-FR"/>
              </w:rPr>
              <w:t>Seulement à partir de la date d’expiration de la période de refus</w:t>
            </w:r>
          </w:p>
        </w:tc>
        <w:tc>
          <w:tcPr>
            <w:tcW w:w="1858" w:type="dxa"/>
            <w:shd w:val="clear" w:color="auto" w:fill="auto"/>
          </w:tcPr>
          <w:p w:rsidR="00AC33B4" w:rsidRPr="0052548F" w:rsidRDefault="00AC33B4" w:rsidP="00AC33B4">
            <w:pPr>
              <w:rPr>
                <w:b/>
                <w:sz w:val="20"/>
                <w:lang w:val="fr-FR"/>
              </w:rPr>
            </w:pPr>
            <w:r w:rsidRPr="0052548F">
              <w:rPr>
                <w:b/>
                <w:sz w:val="20"/>
                <w:lang w:val="fr-FR"/>
              </w:rPr>
              <w:t>Seulement après la date d’émission de cette déclaration d’octroi de la protection (si votre Office émet de telles déclarations)</w:t>
            </w:r>
          </w:p>
        </w:tc>
        <w:tc>
          <w:tcPr>
            <w:tcW w:w="1858" w:type="dxa"/>
            <w:shd w:val="clear" w:color="auto" w:fill="auto"/>
          </w:tcPr>
          <w:p w:rsidR="00AC33B4" w:rsidRPr="0052548F" w:rsidRDefault="00AC33B4" w:rsidP="00AC33B4">
            <w:pPr>
              <w:rPr>
                <w:b/>
                <w:sz w:val="20"/>
                <w:lang w:val="fr-FR"/>
              </w:rPr>
            </w:pPr>
            <w:r w:rsidRPr="0052548F">
              <w:rPr>
                <w:b/>
                <w:sz w:val="20"/>
                <w:lang w:val="fr-FR"/>
              </w:rPr>
              <w:t>À un autre moment</w:t>
            </w:r>
          </w:p>
        </w:tc>
      </w:tr>
      <w:tr w:rsidR="00AC33B4" w:rsidRPr="0052548F" w:rsidTr="0052548F">
        <w:trPr>
          <w:cantSplit/>
        </w:trPr>
        <w:tc>
          <w:tcPr>
            <w:tcW w:w="2017" w:type="dxa"/>
            <w:shd w:val="clear" w:color="auto" w:fill="auto"/>
          </w:tcPr>
          <w:p w:rsidR="00AC33B4" w:rsidRPr="0052548F" w:rsidRDefault="00AC33B4" w:rsidP="00AC33B4">
            <w:pPr>
              <w:rPr>
                <w:sz w:val="20"/>
                <w:lang w:val="fr-FR"/>
              </w:rPr>
            </w:pPr>
            <w:r w:rsidRPr="0052548F">
              <w:rPr>
                <w:sz w:val="20"/>
                <w:lang w:val="fr-FR"/>
              </w:rPr>
              <w:t>Albanie</w:t>
            </w:r>
          </w:p>
        </w:tc>
        <w:tc>
          <w:tcPr>
            <w:tcW w:w="1857" w:type="dxa"/>
            <w:shd w:val="clear" w:color="auto" w:fill="auto"/>
          </w:tcPr>
          <w:p w:rsidR="00AC33B4" w:rsidRPr="0052548F" w:rsidRDefault="00AC33B4" w:rsidP="00AC33B4">
            <w:pPr>
              <w:rPr>
                <w:sz w:val="20"/>
                <w:lang w:val="fr-FR"/>
              </w:rPr>
            </w:pPr>
            <w:r w:rsidRPr="0052548F">
              <w:rPr>
                <w:sz w:val="20"/>
                <w:lang w:val="fr-FR"/>
              </w:rPr>
              <w:t>•</w:t>
            </w:r>
          </w:p>
        </w:tc>
        <w:tc>
          <w:tcPr>
            <w:tcW w:w="1857"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r>
      <w:tr w:rsidR="00AC33B4" w:rsidRPr="0052548F" w:rsidTr="0052548F">
        <w:trPr>
          <w:cantSplit/>
        </w:trPr>
        <w:tc>
          <w:tcPr>
            <w:tcW w:w="2017" w:type="dxa"/>
            <w:shd w:val="clear" w:color="auto" w:fill="auto"/>
          </w:tcPr>
          <w:p w:rsidR="00AC33B4" w:rsidRPr="0052548F" w:rsidRDefault="00AC33B4" w:rsidP="00AC33B4">
            <w:pPr>
              <w:rPr>
                <w:sz w:val="20"/>
                <w:lang w:val="fr-FR"/>
              </w:rPr>
            </w:pPr>
            <w:r w:rsidRPr="0052548F">
              <w:rPr>
                <w:sz w:val="20"/>
                <w:lang w:val="fr-FR"/>
              </w:rPr>
              <w:t>Algérie</w:t>
            </w:r>
          </w:p>
        </w:tc>
        <w:tc>
          <w:tcPr>
            <w:tcW w:w="1857" w:type="dxa"/>
            <w:shd w:val="clear" w:color="auto" w:fill="auto"/>
          </w:tcPr>
          <w:p w:rsidR="00AC33B4" w:rsidRPr="0052548F" w:rsidRDefault="00AC33B4" w:rsidP="00AC33B4">
            <w:pPr>
              <w:rPr>
                <w:sz w:val="20"/>
                <w:lang w:val="fr-FR"/>
              </w:rPr>
            </w:pPr>
          </w:p>
        </w:tc>
        <w:tc>
          <w:tcPr>
            <w:tcW w:w="1857"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r w:rsidRPr="0052548F">
              <w:rPr>
                <w:sz w:val="20"/>
                <w:lang w:val="fr-FR"/>
              </w:rPr>
              <w:t>•</w:t>
            </w:r>
          </w:p>
        </w:tc>
        <w:tc>
          <w:tcPr>
            <w:tcW w:w="1858" w:type="dxa"/>
            <w:shd w:val="clear" w:color="auto" w:fill="auto"/>
          </w:tcPr>
          <w:p w:rsidR="00AC33B4" w:rsidRPr="0052548F" w:rsidRDefault="00AC33B4" w:rsidP="00AC33B4">
            <w:pPr>
              <w:rPr>
                <w:sz w:val="20"/>
                <w:lang w:val="fr-FR"/>
              </w:rPr>
            </w:pPr>
          </w:p>
        </w:tc>
      </w:tr>
      <w:tr w:rsidR="00AC33B4" w:rsidRPr="0052548F" w:rsidTr="0052548F">
        <w:trPr>
          <w:cantSplit/>
        </w:trPr>
        <w:tc>
          <w:tcPr>
            <w:tcW w:w="2017" w:type="dxa"/>
            <w:shd w:val="clear" w:color="auto" w:fill="auto"/>
          </w:tcPr>
          <w:p w:rsidR="00AC33B4" w:rsidRPr="0052548F" w:rsidRDefault="00AC33B4" w:rsidP="00AC33B4">
            <w:pPr>
              <w:rPr>
                <w:sz w:val="20"/>
                <w:lang w:val="fr-FR"/>
              </w:rPr>
            </w:pPr>
            <w:r w:rsidRPr="0052548F">
              <w:rPr>
                <w:sz w:val="20"/>
                <w:lang w:val="fr-FR"/>
              </w:rPr>
              <w:t>Allemagne</w:t>
            </w:r>
          </w:p>
        </w:tc>
        <w:tc>
          <w:tcPr>
            <w:tcW w:w="1857" w:type="dxa"/>
            <w:shd w:val="clear" w:color="auto" w:fill="auto"/>
          </w:tcPr>
          <w:p w:rsidR="00AC33B4" w:rsidRPr="0052548F" w:rsidRDefault="00AC33B4" w:rsidP="00AC33B4">
            <w:pPr>
              <w:rPr>
                <w:sz w:val="20"/>
                <w:lang w:val="fr-FR"/>
              </w:rPr>
            </w:pPr>
            <w:r w:rsidRPr="0052548F">
              <w:rPr>
                <w:sz w:val="20"/>
                <w:lang w:val="fr-FR"/>
              </w:rPr>
              <w:t>•</w:t>
            </w:r>
          </w:p>
        </w:tc>
        <w:tc>
          <w:tcPr>
            <w:tcW w:w="1857"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r>
      <w:tr w:rsidR="00AC33B4" w:rsidRPr="0052548F" w:rsidTr="0052548F">
        <w:trPr>
          <w:cantSplit/>
        </w:trPr>
        <w:tc>
          <w:tcPr>
            <w:tcW w:w="2017" w:type="dxa"/>
            <w:shd w:val="clear" w:color="auto" w:fill="auto"/>
          </w:tcPr>
          <w:p w:rsidR="00AC33B4" w:rsidRPr="0052548F" w:rsidRDefault="00AC33B4" w:rsidP="003839C1">
            <w:pPr>
              <w:rPr>
                <w:sz w:val="20"/>
                <w:lang w:val="fr-FR"/>
              </w:rPr>
            </w:pPr>
            <w:r w:rsidRPr="0052548F">
              <w:rPr>
                <w:sz w:val="20"/>
                <w:lang w:val="fr-FR"/>
              </w:rPr>
              <w:t>Antigua</w:t>
            </w:r>
            <w:r w:rsidR="003839C1">
              <w:rPr>
                <w:sz w:val="20"/>
                <w:lang w:val="fr-FR"/>
              </w:rPr>
              <w:t>-et-</w:t>
            </w:r>
            <w:r w:rsidRPr="0052548F">
              <w:rPr>
                <w:sz w:val="20"/>
                <w:lang w:val="fr-FR"/>
              </w:rPr>
              <w:t>Barbuda</w:t>
            </w:r>
          </w:p>
        </w:tc>
        <w:tc>
          <w:tcPr>
            <w:tcW w:w="1857" w:type="dxa"/>
            <w:shd w:val="clear" w:color="auto" w:fill="auto"/>
          </w:tcPr>
          <w:p w:rsidR="00AC33B4" w:rsidRPr="0052548F" w:rsidRDefault="00AC33B4" w:rsidP="00AC33B4">
            <w:pPr>
              <w:rPr>
                <w:sz w:val="20"/>
                <w:lang w:val="fr-FR"/>
              </w:rPr>
            </w:pPr>
            <w:r w:rsidRPr="0052548F">
              <w:rPr>
                <w:sz w:val="20"/>
                <w:lang w:val="fr-FR"/>
              </w:rPr>
              <w:t>•</w:t>
            </w:r>
          </w:p>
        </w:tc>
        <w:tc>
          <w:tcPr>
            <w:tcW w:w="1857"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r>
      <w:tr w:rsidR="003839C1" w:rsidRPr="0052548F" w:rsidTr="00127415">
        <w:trPr>
          <w:cantSplit/>
        </w:trPr>
        <w:tc>
          <w:tcPr>
            <w:tcW w:w="2017" w:type="dxa"/>
            <w:shd w:val="clear" w:color="auto" w:fill="auto"/>
          </w:tcPr>
          <w:p w:rsidR="003839C1" w:rsidRPr="003839C1" w:rsidRDefault="003839C1" w:rsidP="003839C1">
            <w:pPr>
              <w:rPr>
                <w:sz w:val="20"/>
              </w:rPr>
            </w:pPr>
            <w:r w:rsidRPr="00711B63">
              <w:rPr>
                <w:sz w:val="20"/>
                <w:lang w:val="fr-FR"/>
              </w:rPr>
              <w:t>Antilles néerlandaises (2008) / Curaçao</w:t>
            </w:r>
            <w:r w:rsidRPr="00711B63">
              <w:rPr>
                <w:sz w:val="20"/>
                <w:vertAlign w:val="superscript"/>
                <w:lang w:val="fr-FR"/>
              </w:rPr>
              <w:t>*</w:t>
            </w:r>
            <w:r w:rsidRPr="00711B63">
              <w:rPr>
                <w:sz w:val="20"/>
                <w:lang w:val="fr-FR"/>
              </w:rPr>
              <w:t xml:space="preserve"> et Sa</w:t>
            </w:r>
            <w:r>
              <w:rPr>
                <w:sz w:val="20"/>
                <w:lang w:val="fr-FR"/>
              </w:rPr>
              <w:t>int-</w:t>
            </w:r>
            <w:r w:rsidRPr="00711B63">
              <w:rPr>
                <w:sz w:val="20"/>
                <w:lang w:val="fr-FR"/>
              </w:rPr>
              <w:t>Martin (partie néerlandaise)</w:t>
            </w:r>
            <w:r w:rsidRPr="00711B63">
              <w:rPr>
                <w:sz w:val="20"/>
                <w:vertAlign w:val="superscript"/>
                <w:lang w:val="fr-FR"/>
              </w:rPr>
              <w:t>*</w:t>
            </w:r>
            <w:r w:rsidRPr="00711B63">
              <w:rPr>
                <w:sz w:val="20"/>
                <w:lang w:val="fr-FR"/>
              </w:rPr>
              <w:t xml:space="preserve"> (2014)</w:t>
            </w:r>
          </w:p>
        </w:tc>
        <w:tc>
          <w:tcPr>
            <w:tcW w:w="1857" w:type="dxa"/>
            <w:shd w:val="clear" w:color="auto" w:fill="auto"/>
          </w:tcPr>
          <w:p w:rsidR="003839C1" w:rsidRPr="0052548F" w:rsidRDefault="003839C1" w:rsidP="00127415">
            <w:pPr>
              <w:rPr>
                <w:sz w:val="20"/>
                <w:lang w:val="fr-FR"/>
              </w:rPr>
            </w:pPr>
            <w:r w:rsidRPr="0052548F">
              <w:rPr>
                <w:sz w:val="20"/>
                <w:lang w:val="fr-FR"/>
              </w:rPr>
              <w:t>•</w:t>
            </w:r>
          </w:p>
        </w:tc>
        <w:tc>
          <w:tcPr>
            <w:tcW w:w="1857" w:type="dxa"/>
            <w:shd w:val="clear" w:color="auto" w:fill="auto"/>
          </w:tcPr>
          <w:p w:rsidR="003839C1" w:rsidRPr="0052548F" w:rsidRDefault="003839C1" w:rsidP="00127415">
            <w:pPr>
              <w:rPr>
                <w:sz w:val="20"/>
                <w:lang w:val="fr-FR"/>
              </w:rPr>
            </w:pPr>
          </w:p>
        </w:tc>
        <w:tc>
          <w:tcPr>
            <w:tcW w:w="1858" w:type="dxa"/>
            <w:shd w:val="clear" w:color="auto" w:fill="auto"/>
          </w:tcPr>
          <w:p w:rsidR="003839C1" w:rsidRPr="0052548F" w:rsidRDefault="003839C1" w:rsidP="00127415">
            <w:pPr>
              <w:rPr>
                <w:sz w:val="20"/>
                <w:lang w:val="fr-FR"/>
              </w:rPr>
            </w:pPr>
          </w:p>
        </w:tc>
        <w:tc>
          <w:tcPr>
            <w:tcW w:w="1858" w:type="dxa"/>
            <w:shd w:val="clear" w:color="auto" w:fill="auto"/>
          </w:tcPr>
          <w:p w:rsidR="003839C1" w:rsidRPr="0052548F" w:rsidRDefault="003839C1" w:rsidP="00127415">
            <w:pPr>
              <w:rPr>
                <w:sz w:val="20"/>
                <w:lang w:val="fr-FR"/>
              </w:rPr>
            </w:pPr>
          </w:p>
        </w:tc>
      </w:tr>
      <w:tr w:rsidR="00AC33B4" w:rsidRPr="0052548F" w:rsidTr="0052548F">
        <w:trPr>
          <w:cantSplit/>
        </w:trPr>
        <w:tc>
          <w:tcPr>
            <w:tcW w:w="2017" w:type="dxa"/>
            <w:shd w:val="clear" w:color="auto" w:fill="auto"/>
          </w:tcPr>
          <w:p w:rsidR="00AC33B4" w:rsidRPr="0052548F" w:rsidRDefault="00AC33B4" w:rsidP="00AC33B4">
            <w:pPr>
              <w:rPr>
                <w:sz w:val="20"/>
                <w:lang w:val="fr-FR"/>
              </w:rPr>
            </w:pPr>
            <w:r w:rsidRPr="0052548F">
              <w:rPr>
                <w:sz w:val="20"/>
                <w:lang w:val="fr-FR"/>
              </w:rPr>
              <w:t>Arménie</w:t>
            </w:r>
          </w:p>
        </w:tc>
        <w:tc>
          <w:tcPr>
            <w:tcW w:w="1857" w:type="dxa"/>
            <w:shd w:val="clear" w:color="auto" w:fill="auto"/>
          </w:tcPr>
          <w:p w:rsidR="00AC33B4" w:rsidRPr="0052548F" w:rsidRDefault="00AC33B4" w:rsidP="00AC33B4">
            <w:pPr>
              <w:rPr>
                <w:sz w:val="20"/>
                <w:lang w:val="fr-FR"/>
              </w:rPr>
            </w:pPr>
            <w:r w:rsidRPr="0052548F">
              <w:rPr>
                <w:sz w:val="20"/>
                <w:lang w:val="fr-FR"/>
              </w:rPr>
              <w:t>•</w:t>
            </w:r>
          </w:p>
        </w:tc>
        <w:tc>
          <w:tcPr>
            <w:tcW w:w="1857"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r>
      <w:tr w:rsidR="00AC33B4" w:rsidRPr="0052548F" w:rsidTr="0052548F">
        <w:trPr>
          <w:cantSplit/>
        </w:trPr>
        <w:tc>
          <w:tcPr>
            <w:tcW w:w="2017" w:type="dxa"/>
            <w:shd w:val="clear" w:color="auto" w:fill="auto"/>
          </w:tcPr>
          <w:p w:rsidR="00AC33B4" w:rsidRPr="0052548F" w:rsidRDefault="00AC33B4" w:rsidP="00AC33B4">
            <w:pPr>
              <w:rPr>
                <w:sz w:val="20"/>
                <w:lang w:val="fr-FR"/>
              </w:rPr>
            </w:pPr>
            <w:r w:rsidRPr="0052548F">
              <w:rPr>
                <w:sz w:val="20"/>
                <w:lang w:val="fr-FR"/>
              </w:rPr>
              <w:t>Australie</w:t>
            </w:r>
          </w:p>
        </w:tc>
        <w:tc>
          <w:tcPr>
            <w:tcW w:w="1857" w:type="dxa"/>
            <w:shd w:val="clear" w:color="auto" w:fill="auto"/>
          </w:tcPr>
          <w:p w:rsidR="00AC33B4" w:rsidRPr="0052548F" w:rsidRDefault="00AC33B4" w:rsidP="00AC33B4">
            <w:pPr>
              <w:rPr>
                <w:sz w:val="20"/>
                <w:lang w:val="fr-FR"/>
              </w:rPr>
            </w:pPr>
            <w:r w:rsidRPr="0052548F">
              <w:rPr>
                <w:sz w:val="20"/>
                <w:lang w:val="fr-FR"/>
              </w:rPr>
              <w:t>•</w:t>
            </w:r>
          </w:p>
        </w:tc>
        <w:tc>
          <w:tcPr>
            <w:tcW w:w="1857"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r>
      <w:tr w:rsidR="00AC33B4" w:rsidRPr="0052548F" w:rsidTr="0052548F">
        <w:trPr>
          <w:cantSplit/>
        </w:trPr>
        <w:tc>
          <w:tcPr>
            <w:tcW w:w="2017" w:type="dxa"/>
            <w:shd w:val="clear" w:color="auto" w:fill="auto"/>
          </w:tcPr>
          <w:p w:rsidR="00AC33B4" w:rsidRPr="0052548F" w:rsidRDefault="00AC33B4" w:rsidP="00AC33B4">
            <w:pPr>
              <w:rPr>
                <w:sz w:val="20"/>
                <w:lang w:val="fr-FR"/>
              </w:rPr>
            </w:pPr>
            <w:r w:rsidRPr="0052548F">
              <w:rPr>
                <w:sz w:val="20"/>
                <w:lang w:val="fr-FR"/>
              </w:rPr>
              <w:t>Autriche (2008)</w:t>
            </w:r>
          </w:p>
        </w:tc>
        <w:tc>
          <w:tcPr>
            <w:tcW w:w="1857" w:type="dxa"/>
            <w:shd w:val="clear" w:color="auto" w:fill="auto"/>
          </w:tcPr>
          <w:p w:rsidR="00AC33B4" w:rsidRPr="0052548F" w:rsidRDefault="00AC33B4" w:rsidP="00AC33B4">
            <w:pPr>
              <w:rPr>
                <w:sz w:val="20"/>
                <w:lang w:val="fr-FR"/>
              </w:rPr>
            </w:pPr>
            <w:r w:rsidRPr="0052548F">
              <w:rPr>
                <w:sz w:val="20"/>
                <w:lang w:val="fr-FR"/>
              </w:rPr>
              <w:t>•</w:t>
            </w:r>
          </w:p>
        </w:tc>
        <w:tc>
          <w:tcPr>
            <w:tcW w:w="1857"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r>
      <w:tr w:rsidR="00AC33B4" w:rsidRPr="0052548F" w:rsidTr="0052548F">
        <w:trPr>
          <w:cantSplit/>
        </w:trPr>
        <w:tc>
          <w:tcPr>
            <w:tcW w:w="2017" w:type="dxa"/>
            <w:shd w:val="clear" w:color="auto" w:fill="auto"/>
          </w:tcPr>
          <w:p w:rsidR="00AC33B4" w:rsidRPr="0052548F" w:rsidRDefault="00AC33B4" w:rsidP="00AC33B4">
            <w:pPr>
              <w:rPr>
                <w:sz w:val="20"/>
                <w:lang w:val="fr-FR"/>
              </w:rPr>
            </w:pPr>
            <w:r w:rsidRPr="0052548F">
              <w:rPr>
                <w:sz w:val="20"/>
                <w:lang w:val="fr-FR"/>
              </w:rPr>
              <w:t>Azerbaïdjan (2008)</w:t>
            </w:r>
          </w:p>
        </w:tc>
        <w:tc>
          <w:tcPr>
            <w:tcW w:w="1857" w:type="dxa"/>
            <w:shd w:val="clear" w:color="auto" w:fill="auto"/>
          </w:tcPr>
          <w:p w:rsidR="00AC33B4" w:rsidRPr="0052548F" w:rsidRDefault="00AC33B4" w:rsidP="00AC33B4">
            <w:pPr>
              <w:rPr>
                <w:sz w:val="20"/>
                <w:lang w:val="fr-FR"/>
              </w:rPr>
            </w:pPr>
          </w:p>
        </w:tc>
        <w:tc>
          <w:tcPr>
            <w:tcW w:w="1857"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r w:rsidRPr="0052548F">
              <w:rPr>
                <w:sz w:val="20"/>
                <w:lang w:val="fr-FR"/>
              </w:rPr>
              <w:t>Nous n’avons pas ce genre d’expérience.</w:t>
            </w:r>
          </w:p>
        </w:tc>
      </w:tr>
      <w:tr w:rsidR="00AC33B4" w:rsidRPr="0052548F" w:rsidTr="0052548F">
        <w:trPr>
          <w:cantSplit/>
        </w:trPr>
        <w:tc>
          <w:tcPr>
            <w:tcW w:w="2017" w:type="dxa"/>
            <w:shd w:val="clear" w:color="auto" w:fill="auto"/>
          </w:tcPr>
          <w:p w:rsidR="00AC33B4" w:rsidRPr="0052548F" w:rsidRDefault="00AC33B4" w:rsidP="00AC33B4">
            <w:pPr>
              <w:rPr>
                <w:sz w:val="20"/>
                <w:lang w:val="fr-FR"/>
              </w:rPr>
            </w:pPr>
            <w:r w:rsidRPr="0052548F">
              <w:rPr>
                <w:sz w:val="20"/>
                <w:lang w:val="fr-FR"/>
              </w:rPr>
              <w:t>Bahreïn (2008)</w:t>
            </w:r>
          </w:p>
        </w:tc>
        <w:tc>
          <w:tcPr>
            <w:tcW w:w="1857" w:type="dxa"/>
            <w:shd w:val="clear" w:color="auto" w:fill="auto"/>
          </w:tcPr>
          <w:p w:rsidR="00AC33B4" w:rsidRPr="0052548F" w:rsidRDefault="00AC33B4" w:rsidP="00AC33B4">
            <w:pPr>
              <w:rPr>
                <w:sz w:val="20"/>
                <w:lang w:val="fr-FR"/>
              </w:rPr>
            </w:pPr>
            <w:r w:rsidRPr="0052548F">
              <w:rPr>
                <w:sz w:val="20"/>
                <w:lang w:val="fr-FR"/>
              </w:rPr>
              <w:t>•</w:t>
            </w:r>
          </w:p>
        </w:tc>
        <w:tc>
          <w:tcPr>
            <w:tcW w:w="1857"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r>
      <w:tr w:rsidR="00AC33B4" w:rsidRPr="0052548F" w:rsidTr="0052548F">
        <w:trPr>
          <w:cantSplit/>
        </w:trPr>
        <w:tc>
          <w:tcPr>
            <w:tcW w:w="2017" w:type="dxa"/>
            <w:shd w:val="clear" w:color="auto" w:fill="auto"/>
          </w:tcPr>
          <w:p w:rsidR="00AC33B4" w:rsidRPr="0052548F" w:rsidRDefault="00AC33B4" w:rsidP="00AC33B4">
            <w:pPr>
              <w:rPr>
                <w:sz w:val="20"/>
                <w:lang w:val="fr-FR"/>
              </w:rPr>
            </w:pPr>
            <w:proofErr w:type="spellStart"/>
            <w:r w:rsidRPr="0052548F">
              <w:rPr>
                <w:sz w:val="20"/>
                <w:lang w:val="fr-FR"/>
              </w:rPr>
              <w:t>Bélarus</w:t>
            </w:r>
            <w:proofErr w:type="spellEnd"/>
          </w:p>
        </w:tc>
        <w:tc>
          <w:tcPr>
            <w:tcW w:w="1857" w:type="dxa"/>
            <w:shd w:val="clear" w:color="auto" w:fill="auto"/>
          </w:tcPr>
          <w:p w:rsidR="00AC33B4" w:rsidRPr="0052548F" w:rsidRDefault="00AC33B4" w:rsidP="00AC33B4">
            <w:pPr>
              <w:rPr>
                <w:sz w:val="20"/>
                <w:lang w:val="fr-FR"/>
              </w:rPr>
            </w:pPr>
            <w:r w:rsidRPr="0052548F">
              <w:rPr>
                <w:sz w:val="20"/>
                <w:lang w:val="fr-FR"/>
              </w:rPr>
              <w:t>•</w:t>
            </w:r>
          </w:p>
        </w:tc>
        <w:tc>
          <w:tcPr>
            <w:tcW w:w="1857"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r>
      <w:tr w:rsidR="00AC33B4" w:rsidRPr="0052548F" w:rsidTr="0052548F">
        <w:trPr>
          <w:cantSplit/>
        </w:trPr>
        <w:tc>
          <w:tcPr>
            <w:tcW w:w="2017" w:type="dxa"/>
            <w:shd w:val="clear" w:color="auto" w:fill="auto"/>
          </w:tcPr>
          <w:p w:rsidR="00AC33B4" w:rsidRPr="0052548F" w:rsidRDefault="00AC33B4" w:rsidP="00AC33B4">
            <w:pPr>
              <w:rPr>
                <w:sz w:val="20"/>
                <w:lang w:val="fr-FR"/>
              </w:rPr>
            </w:pPr>
            <w:r w:rsidRPr="0052548F">
              <w:rPr>
                <w:sz w:val="20"/>
                <w:lang w:val="fr-FR"/>
              </w:rPr>
              <w:t>Benelux</w:t>
            </w:r>
          </w:p>
        </w:tc>
        <w:tc>
          <w:tcPr>
            <w:tcW w:w="1857" w:type="dxa"/>
            <w:shd w:val="clear" w:color="auto" w:fill="auto"/>
          </w:tcPr>
          <w:p w:rsidR="00AC33B4" w:rsidRPr="0052548F" w:rsidRDefault="00AC33B4" w:rsidP="00AC33B4">
            <w:pPr>
              <w:rPr>
                <w:sz w:val="20"/>
                <w:lang w:val="fr-FR"/>
              </w:rPr>
            </w:pPr>
          </w:p>
        </w:tc>
        <w:tc>
          <w:tcPr>
            <w:tcW w:w="1857"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autoSpaceDE w:val="0"/>
              <w:autoSpaceDN w:val="0"/>
              <w:adjustRightInd w:val="0"/>
              <w:rPr>
                <w:sz w:val="20"/>
                <w:lang w:val="fr-FR"/>
              </w:rPr>
            </w:pPr>
            <w:r w:rsidRPr="0052548F">
              <w:rPr>
                <w:rFonts w:eastAsia="Times New Roman"/>
                <w:sz w:val="20"/>
                <w:lang w:val="fr-FR" w:eastAsia="fr-FR"/>
              </w:rPr>
              <w:t>L’OBPI n’a pas d’avis sur la question</w:t>
            </w:r>
            <w:r w:rsidR="003839C1">
              <w:rPr>
                <w:rFonts w:eastAsia="Times New Roman"/>
                <w:sz w:val="20"/>
                <w:lang w:val="fr-FR" w:eastAsia="fr-FR"/>
              </w:rPr>
              <w:t>.</w:t>
            </w:r>
          </w:p>
        </w:tc>
      </w:tr>
      <w:tr w:rsidR="00AC33B4" w:rsidRPr="0052548F" w:rsidTr="0052548F">
        <w:trPr>
          <w:cantSplit/>
        </w:trPr>
        <w:tc>
          <w:tcPr>
            <w:tcW w:w="2017" w:type="dxa"/>
            <w:shd w:val="clear" w:color="auto" w:fill="auto"/>
          </w:tcPr>
          <w:p w:rsidR="00AC33B4" w:rsidRPr="0052548F" w:rsidRDefault="003839C1" w:rsidP="00AC33B4">
            <w:pPr>
              <w:rPr>
                <w:sz w:val="20"/>
                <w:lang w:val="fr-FR"/>
              </w:rPr>
            </w:pPr>
            <w:r>
              <w:rPr>
                <w:sz w:val="20"/>
                <w:lang w:val="fr-FR"/>
              </w:rPr>
              <w:t>Bosnie-</w:t>
            </w:r>
            <w:r w:rsidR="00AC33B4" w:rsidRPr="0052548F">
              <w:rPr>
                <w:sz w:val="20"/>
                <w:lang w:val="fr-FR"/>
              </w:rPr>
              <w:t>Herzégovine (2008)</w:t>
            </w:r>
          </w:p>
        </w:tc>
        <w:tc>
          <w:tcPr>
            <w:tcW w:w="1857" w:type="dxa"/>
            <w:shd w:val="clear" w:color="auto" w:fill="auto"/>
          </w:tcPr>
          <w:p w:rsidR="00AC33B4" w:rsidRPr="0052548F" w:rsidRDefault="00AC33B4" w:rsidP="00AC33B4">
            <w:pPr>
              <w:rPr>
                <w:sz w:val="20"/>
                <w:lang w:val="fr-FR"/>
              </w:rPr>
            </w:pPr>
            <w:r w:rsidRPr="0052548F">
              <w:rPr>
                <w:sz w:val="20"/>
                <w:lang w:val="fr-FR"/>
              </w:rPr>
              <w:t>•</w:t>
            </w:r>
          </w:p>
        </w:tc>
        <w:tc>
          <w:tcPr>
            <w:tcW w:w="1857"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r>
      <w:tr w:rsidR="00AC33B4" w:rsidRPr="0052548F" w:rsidTr="0052548F">
        <w:trPr>
          <w:cantSplit/>
        </w:trPr>
        <w:tc>
          <w:tcPr>
            <w:tcW w:w="2017" w:type="dxa"/>
            <w:shd w:val="clear" w:color="auto" w:fill="auto"/>
          </w:tcPr>
          <w:p w:rsidR="00AC33B4" w:rsidRPr="0052548F" w:rsidRDefault="00AC33B4" w:rsidP="00AC33B4">
            <w:pPr>
              <w:rPr>
                <w:sz w:val="20"/>
                <w:lang w:val="fr-FR"/>
              </w:rPr>
            </w:pPr>
            <w:r w:rsidRPr="0052548F">
              <w:rPr>
                <w:sz w:val="20"/>
                <w:lang w:val="fr-FR"/>
              </w:rPr>
              <w:t>Bulgarie</w:t>
            </w:r>
          </w:p>
        </w:tc>
        <w:tc>
          <w:tcPr>
            <w:tcW w:w="1857" w:type="dxa"/>
            <w:shd w:val="clear" w:color="auto" w:fill="auto"/>
          </w:tcPr>
          <w:p w:rsidR="00AC33B4" w:rsidRPr="0052548F" w:rsidRDefault="00AC33B4" w:rsidP="00AC33B4">
            <w:pPr>
              <w:rPr>
                <w:sz w:val="20"/>
                <w:lang w:val="fr-FR"/>
              </w:rPr>
            </w:pPr>
            <w:r w:rsidRPr="0052548F">
              <w:rPr>
                <w:sz w:val="20"/>
                <w:lang w:val="fr-FR"/>
              </w:rPr>
              <w:t>•</w:t>
            </w:r>
          </w:p>
        </w:tc>
        <w:tc>
          <w:tcPr>
            <w:tcW w:w="1857"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r>
      <w:tr w:rsidR="00AC33B4" w:rsidRPr="0052548F" w:rsidTr="0052548F">
        <w:trPr>
          <w:cantSplit/>
        </w:trPr>
        <w:tc>
          <w:tcPr>
            <w:tcW w:w="2017" w:type="dxa"/>
            <w:shd w:val="clear" w:color="auto" w:fill="auto"/>
          </w:tcPr>
          <w:p w:rsidR="00AC33B4" w:rsidRPr="0052548F" w:rsidRDefault="00AC33B4" w:rsidP="00AC33B4">
            <w:pPr>
              <w:rPr>
                <w:sz w:val="20"/>
                <w:lang w:val="fr-FR"/>
              </w:rPr>
            </w:pPr>
            <w:r w:rsidRPr="0052548F">
              <w:rPr>
                <w:sz w:val="20"/>
                <w:lang w:val="fr-FR"/>
              </w:rPr>
              <w:t>Chine</w:t>
            </w:r>
          </w:p>
        </w:tc>
        <w:tc>
          <w:tcPr>
            <w:tcW w:w="1857" w:type="dxa"/>
            <w:shd w:val="clear" w:color="auto" w:fill="auto"/>
          </w:tcPr>
          <w:p w:rsidR="00AC33B4" w:rsidRPr="0052548F" w:rsidRDefault="00AC33B4" w:rsidP="00AC33B4">
            <w:pPr>
              <w:rPr>
                <w:sz w:val="20"/>
                <w:lang w:val="fr-FR"/>
              </w:rPr>
            </w:pPr>
          </w:p>
        </w:tc>
        <w:tc>
          <w:tcPr>
            <w:tcW w:w="1857" w:type="dxa"/>
            <w:shd w:val="clear" w:color="auto" w:fill="auto"/>
          </w:tcPr>
          <w:p w:rsidR="00AC33B4" w:rsidRPr="0052548F" w:rsidRDefault="00AC33B4" w:rsidP="00AC33B4">
            <w:pPr>
              <w:rPr>
                <w:sz w:val="20"/>
                <w:lang w:val="fr-FR"/>
              </w:rPr>
            </w:pPr>
            <w:r w:rsidRPr="0052548F">
              <w:rPr>
                <w:sz w:val="20"/>
                <w:lang w:val="fr-FR"/>
              </w:rPr>
              <w:t>•</w:t>
            </w:r>
          </w:p>
        </w:tc>
        <w:tc>
          <w:tcPr>
            <w:tcW w:w="1858"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r>
      <w:tr w:rsidR="00AC33B4" w:rsidRPr="0052548F" w:rsidTr="0052548F">
        <w:trPr>
          <w:cantSplit/>
        </w:trPr>
        <w:tc>
          <w:tcPr>
            <w:tcW w:w="2017" w:type="dxa"/>
            <w:shd w:val="clear" w:color="auto" w:fill="auto"/>
          </w:tcPr>
          <w:p w:rsidR="00AC33B4" w:rsidRPr="0052548F" w:rsidRDefault="00AC33B4" w:rsidP="00AC33B4">
            <w:pPr>
              <w:rPr>
                <w:sz w:val="20"/>
                <w:lang w:val="fr-FR"/>
              </w:rPr>
            </w:pPr>
            <w:r w:rsidRPr="0052548F">
              <w:rPr>
                <w:sz w:val="20"/>
                <w:lang w:val="fr-FR"/>
              </w:rPr>
              <w:t>Chypre</w:t>
            </w:r>
          </w:p>
        </w:tc>
        <w:tc>
          <w:tcPr>
            <w:tcW w:w="1857" w:type="dxa"/>
            <w:shd w:val="clear" w:color="auto" w:fill="auto"/>
          </w:tcPr>
          <w:p w:rsidR="00AC33B4" w:rsidRPr="0052548F" w:rsidRDefault="00AC33B4" w:rsidP="00AC33B4">
            <w:pPr>
              <w:rPr>
                <w:sz w:val="20"/>
                <w:lang w:val="fr-FR"/>
              </w:rPr>
            </w:pPr>
            <w:r w:rsidRPr="0052548F">
              <w:rPr>
                <w:sz w:val="20"/>
                <w:lang w:val="fr-FR"/>
              </w:rPr>
              <w:t>•</w:t>
            </w:r>
          </w:p>
        </w:tc>
        <w:tc>
          <w:tcPr>
            <w:tcW w:w="1857"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r>
      <w:tr w:rsidR="00AC33B4" w:rsidRPr="0052548F" w:rsidTr="0052548F">
        <w:trPr>
          <w:cantSplit/>
        </w:trPr>
        <w:tc>
          <w:tcPr>
            <w:tcW w:w="2017" w:type="dxa"/>
            <w:shd w:val="clear" w:color="auto" w:fill="auto"/>
          </w:tcPr>
          <w:p w:rsidR="00AC33B4" w:rsidRPr="0052548F" w:rsidRDefault="00AC33B4" w:rsidP="00AC33B4">
            <w:pPr>
              <w:rPr>
                <w:sz w:val="20"/>
                <w:lang w:val="fr-FR"/>
              </w:rPr>
            </w:pPr>
            <w:r w:rsidRPr="0052548F">
              <w:rPr>
                <w:sz w:val="20"/>
                <w:lang w:val="fr-FR"/>
              </w:rPr>
              <w:t>Colombie</w:t>
            </w:r>
          </w:p>
        </w:tc>
        <w:tc>
          <w:tcPr>
            <w:tcW w:w="1857" w:type="dxa"/>
            <w:shd w:val="clear" w:color="auto" w:fill="auto"/>
          </w:tcPr>
          <w:p w:rsidR="00AC33B4" w:rsidRPr="0052548F" w:rsidRDefault="00AC33B4" w:rsidP="00AC33B4">
            <w:pPr>
              <w:rPr>
                <w:sz w:val="20"/>
                <w:lang w:val="fr-FR"/>
              </w:rPr>
            </w:pPr>
            <w:r w:rsidRPr="0052548F">
              <w:rPr>
                <w:sz w:val="20"/>
                <w:lang w:val="fr-FR"/>
              </w:rPr>
              <w:t>•</w:t>
            </w:r>
          </w:p>
        </w:tc>
        <w:tc>
          <w:tcPr>
            <w:tcW w:w="1857"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r>
      <w:tr w:rsidR="00AC33B4" w:rsidRPr="0052548F" w:rsidTr="0052548F">
        <w:trPr>
          <w:cantSplit/>
        </w:trPr>
        <w:tc>
          <w:tcPr>
            <w:tcW w:w="2017" w:type="dxa"/>
            <w:shd w:val="clear" w:color="auto" w:fill="auto"/>
          </w:tcPr>
          <w:p w:rsidR="00AC33B4" w:rsidRPr="0052548F" w:rsidRDefault="00AC33B4" w:rsidP="00AC33B4">
            <w:pPr>
              <w:rPr>
                <w:sz w:val="20"/>
                <w:lang w:val="fr-FR"/>
              </w:rPr>
            </w:pPr>
            <w:r w:rsidRPr="0052548F">
              <w:rPr>
                <w:sz w:val="20"/>
                <w:lang w:val="fr-FR"/>
              </w:rPr>
              <w:t>Croatie</w:t>
            </w:r>
          </w:p>
        </w:tc>
        <w:tc>
          <w:tcPr>
            <w:tcW w:w="1857" w:type="dxa"/>
            <w:shd w:val="clear" w:color="auto" w:fill="auto"/>
          </w:tcPr>
          <w:p w:rsidR="00AC33B4" w:rsidRPr="0052548F" w:rsidRDefault="00AC33B4" w:rsidP="00AC33B4">
            <w:pPr>
              <w:rPr>
                <w:sz w:val="20"/>
                <w:lang w:val="fr-FR"/>
              </w:rPr>
            </w:pPr>
          </w:p>
        </w:tc>
        <w:tc>
          <w:tcPr>
            <w:tcW w:w="1857"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r w:rsidRPr="0052548F">
              <w:rPr>
                <w:sz w:val="20"/>
                <w:lang w:val="fr-FR"/>
              </w:rPr>
              <w:t>•</w:t>
            </w:r>
          </w:p>
        </w:tc>
        <w:tc>
          <w:tcPr>
            <w:tcW w:w="1858" w:type="dxa"/>
            <w:shd w:val="clear" w:color="auto" w:fill="auto"/>
          </w:tcPr>
          <w:p w:rsidR="00AC33B4" w:rsidRPr="0052548F" w:rsidRDefault="00AC33B4" w:rsidP="00AC33B4">
            <w:pPr>
              <w:rPr>
                <w:sz w:val="20"/>
                <w:lang w:val="fr-FR"/>
              </w:rPr>
            </w:pPr>
          </w:p>
        </w:tc>
      </w:tr>
      <w:tr w:rsidR="00AC33B4" w:rsidRPr="0052548F" w:rsidTr="0052548F">
        <w:trPr>
          <w:cantSplit/>
        </w:trPr>
        <w:tc>
          <w:tcPr>
            <w:tcW w:w="2017" w:type="dxa"/>
            <w:shd w:val="clear" w:color="auto" w:fill="auto"/>
          </w:tcPr>
          <w:p w:rsidR="00AC33B4" w:rsidRPr="0052548F" w:rsidRDefault="00AC33B4" w:rsidP="00AC33B4">
            <w:pPr>
              <w:rPr>
                <w:sz w:val="20"/>
                <w:lang w:val="fr-FR"/>
              </w:rPr>
            </w:pPr>
            <w:r w:rsidRPr="0052548F">
              <w:rPr>
                <w:sz w:val="20"/>
                <w:lang w:val="fr-FR"/>
              </w:rPr>
              <w:t>Cuba (2008)</w:t>
            </w:r>
          </w:p>
        </w:tc>
        <w:tc>
          <w:tcPr>
            <w:tcW w:w="1857" w:type="dxa"/>
            <w:shd w:val="clear" w:color="auto" w:fill="auto"/>
          </w:tcPr>
          <w:p w:rsidR="00AC33B4" w:rsidRPr="0052548F" w:rsidRDefault="00AC33B4" w:rsidP="00AC33B4">
            <w:pPr>
              <w:rPr>
                <w:sz w:val="20"/>
                <w:lang w:val="fr-FR"/>
              </w:rPr>
            </w:pPr>
            <w:r w:rsidRPr="0052548F">
              <w:rPr>
                <w:sz w:val="20"/>
                <w:lang w:val="fr-FR"/>
              </w:rPr>
              <w:t>•</w:t>
            </w:r>
          </w:p>
        </w:tc>
        <w:tc>
          <w:tcPr>
            <w:tcW w:w="1857"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r>
      <w:tr w:rsidR="00AC33B4" w:rsidRPr="0052548F" w:rsidTr="0052548F">
        <w:trPr>
          <w:cantSplit/>
        </w:trPr>
        <w:tc>
          <w:tcPr>
            <w:tcW w:w="2017" w:type="dxa"/>
            <w:shd w:val="clear" w:color="auto" w:fill="auto"/>
          </w:tcPr>
          <w:p w:rsidR="00AC33B4" w:rsidRPr="0052548F" w:rsidRDefault="00AC33B4" w:rsidP="00AC33B4">
            <w:pPr>
              <w:rPr>
                <w:sz w:val="20"/>
                <w:lang w:val="fr-FR"/>
              </w:rPr>
            </w:pPr>
            <w:r w:rsidRPr="0052548F">
              <w:rPr>
                <w:sz w:val="20"/>
                <w:lang w:val="fr-FR"/>
              </w:rPr>
              <w:t>Danemark</w:t>
            </w:r>
          </w:p>
        </w:tc>
        <w:tc>
          <w:tcPr>
            <w:tcW w:w="1857" w:type="dxa"/>
            <w:shd w:val="clear" w:color="auto" w:fill="auto"/>
          </w:tcPr>
          <w:p w:rsidR="00AC33B4" w:rsidRPr="0052548F" w:rsidRDefault="00AC33B4" w:rsidP="00AC33B4">
            <w:pPr>
              <w:rPr>
                <w:sz w:val="20"/>
                <w:lang w:val="fr-FR"/>
              </w:rPr>
            </w:pPr>
            <w:r w:rsidRPr="0052548F">
              <w:rPr>
                <w:sz w:val="20"/>
                <w:lang w:val="fr-FR"/>
              </w:rPr>
              <w:t>•</w:t>
            </w:r>
          </w:p>
        </w:tc>
        <w:tc>
          <w:tcPr>
            <w:tcW w:w="1857"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DC13C5" w:rsidP="00DC13C5">
            <w:pPr>
              <w:autoSpaceDE w:val="0"/>
              <w:autoSpaceDN w:val="0"/>
              <w:adjustRightInd w:val="0"/>
              <w:rPr>
                <w:sz w:val="20"/>
                <w:lang w:val="fr-FR"/>
              </w:rPr>
            </w:pPr>
            <w:r w:rsidRPr="0052548F">
              <w:rPr>
                <w:rFonts w:eastAsia="Times New Roman"/>
                <w:sz w:val="20"/>
                <w:lang w:val="fr-FR" w:eastAsia="fr-FR"/>
              </w:rPr>
              <w:t>L’Office danois des brevets et des marques</w:t>
            </w:r>
            <w:r>
              <w:rPr>
                <w:rFonts w:eastAsia="Times New Roman"/>
                <w:sz w:val="20"/>
                <w:lang w:val="fr-FR" w:eastAsia="fr-FR"/>
              </w:rPr>
              <w:t xml:space="preserve"> accepte le dépôt mais</w:t>
            </w:r>
            <w:r w:rsidRPr="0052548F">
              <w:rPr>
                <w:rFonts w:eastAsia="Times New Roman"/>
                <w:sz w:val="20"/>
                <w:lang w:val="fr-FR" w:eastAsia="fr-FR"/>
              </w:rPr>
              <w:t xml:space="preserve"> ne peut pas prendre note de l’enregistrement international conformément à l’article 4</w:t>
            </w:r>
            <w:r w:rsidRPr="0052548F">
              <w:rPr>
                <w:rFonts w:eastAsia="Times New Roman"/>
                <w:i/>
                <w:iCs/>
                <w:sz w:val="20"/>
                <w:lang w:val="fr-FR" w:eastAsia="fr-FR"/>
              </w:rPr>
              <w:t xml:space="preserve">bis </w:t>
            </w:r>
            <w:r w:rsidRPr="0052548F">
              <w:rPr>
                <w:rFonts w:eastAsia="Times New Roman"/>
                <w:sz w:val="20"/>
                <w:lang w:val="fr-FR" w:eastAsia="fr-FR"/>
              </w:rPr>
              <w:t xml:space="preserve">avant que la </w:t>
            </w:r>
            <w:r>
              <w:rPr>
                <w:rFonts w:eastAsia="Times New Roman"/>
                <w:sz w:val="20"/>
                <w:lang w:val="fr-FR" w:eastAsia="fr-FR"/>
              </w:rPr>
              <w:t>déclaration d’octroi de la protection</w:t>
            </w:r>
            <w:r w:rsidRPr="0052548F">
              <w:rPr>
                <w:rFonts w:eastAsia="Times New Roman"/>
                <w:sz w:val="20"/>
                <w:lang w:val="fr-FR" w:eastAsia="fr-FR"/>
              </w:rPr>
              <w:t xml:space="preserve"> ait été </w:t>
            </w:r>
            <w:r>
              <w:rPr>
                <w:rFonts w:eastAsia="Times New Roman"/>
                <w:sz w:val="20"/>
                <w:lang w:val="fr-FR" w:eastAsia="fr-FR"/>
              </w:rPr>
              <w:t>émise</w:t>
            </w:r>
            <w:r w:rsidRPr="0052548F">
              <w:rPr>
                <w:sz w:val="20"/>
                <w:lang w:val="fr-FR"/>
              </w:rPr>
              <w:t xml:space="preserve"> ou que le délai de refus ait expiré (acceptation tacite)</w:t>
            </w:r>
            <w:r>
              <w:rPr>
                <w:sz w:val="20"/>
                <w:lang w:val="fr-FR"/>
              </w:rPr>
              <w:t xml:space="preserve">. </w:t>
            </w:r>
          </w:p>
        </w:tc>
      </w:tr>
      <w:tr w:rsidR="00AC33B4" w:rsidRPr="0052548F" w:rsidTr="0052548F">
        <w:trPr>
          <w:cantSplit/>
        </w:trPr>
        <w:tc>
          <w:tcPr>
            <w:tcW w:w="2017" w:type="dxa"/>
            <w:shd w:val="clear" w:color="auto" w:fill="auto"/>
          </w:tcPr>
          <w:p w:rsidR="00AC33B4" w:rsidRPr="0052548F" w:rsidRDefault="00AC33B4" w:rsidP="00AC33B4">
            <w:pPr>
              <w:rPr>
                <w:sz w:val="20"/>
                <w:lang w:val="fr-FR"/>
              </w:rPr>
            </w:pPr>
            <w:r w:rsidRPr="0052548F">
              <w:rPr>
                <w:sz w:val="20"/>
                <w:lang w:val="fr-FR"/>
              </w:rPr>
              <w:t>Espagne</w:t>
            </w:r>
          </w:p>
        </w:tc>
        <w:tc>
          <w:tcPr>
            <w:tcW w:w="1857" w:type="dxa"/>
            <w:shd w:val="clear" w:color="auto" w:fill="auto"/>
          </w:tcPr>
          <w:p w:rsidR="00AC33B4" w:rsidRPr="0052548F" w:rsidRDefault="00AC33B4" w:rsidP="00AC33B4">
            <w:pPr>
              <w:rPr>
                <w:sz w:val="20"/>
                <w:lang w:val="fr-FR"/>
              </w:rPr>
            </w:pPr>
          </w:p>
        </w:tc>
        <w:tc>
          <w:tcPr>
            <w:tcW w:w="1857"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r w:rsidRPr="0052548F">
              <w:rPr>
                <w:sz w:val="20"/>
                <w:lang w:val="fr-FR"/>
              </w:rPr>
              <w:t>•</w:t>
            </w:r>
          </w:p>
        </w:tc>
        <w:tc>
          <w:tcPr>
            <w:tcW w:w="1858" w:type="dxa"/>
            <w:shd w:val="clear" w:color="auto" w:fill="auto"/>
          </w:tcPr>
          <w:p w:rsidR="00AC33B4" w:rsidRPr="0052548F" w:rsidRDefault="00AC33B4" w:rsidP="00AC33B4">
            <w:pPr>
              <w:rPr>
                <w:sz w:val="20"/>
                <w:lang w:val="fr-FR"/>
              </w:rPr>
            </w:pPr>
          </w:p>
        </w:tc>
      </w:tr>
      <w:tr w:rsidR="00AC33B4" w:rsidRPr="0052548F" w:rsidTr="0052548F">
        <w:trPr>
          <w:cantSplit/>
        </w:trPr>
        <w:tc>
          <w:tcPr>
            <w:tcW w:w="2017" w:type="dxa"/>
            <w:shd w:val="clear" w:color="auto" w:fill="auto"/>
          </w:tcPr>
          <w:p w:rsidR="00AC33B4" w:rsidRPr="0052548F" w:rsidRDefault="00AC33B4" w:rsidP="00AC33B4">
            <w:pPr>
              <w:rPr>
                <w:sz w:val="20"/>
                <w:lang w:val="fr-FR"/>
              </w:rPr>
            </w:pPr>
            <w:r w:rsidRPr="0052548F">
              <w:rPr>
                <w:sz w:val="20"/>
                <w:lang w:val="fr-FR"/>
              </w:rPr>
              <w:t>Estonie</w:t>
            </w:r>
          </w:p>
        </w:tc>
        <w:tc>
          <w:tcPr>
            <w:tcW w:w="1857" w:type="dxa"/>
            <w:shd w:val="clear" w:color="auto" w:fill="auto"/>
          </w:tcPr>
          <w:p w:rsidR="00AC33B4" w:rsidRPr="0052548F" w:rsidRDefault="00AC33B4" w:rsidP="00AC33B4">
            <w:pPr>
              <w:rPr>
                <w:sz w:val="20"/>
                <w:lang w:val="fr-FR"/>
              </w:rPr>
            </w:pPr>
            <w:r w:rsidRPr="0052548F">
              <w:rPr>
                <w:sz w:val="20"/>
                <w:lang w:val="fr-FR"/>
              </w:rPr>
              <w:t>•</w:t>
            </w:r>
          </w:p>
        </w:tc>
        <w:tc>
          <w:tcPr>
            <w:tcW w:w="1857"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r>
      <w:tr w:rsidR="00AC33B4" w:rsidRPr="0052548F" w:rsidTr="0052548F">
        <w:trPr>
          <w:cantSplit/>
        </w:trPr>
        <w:tc>
          <w:tcPr>
            <w:tcW w:w="2017" w:type="dxa"/>
            <w:shd w:val="clear" w:color="auto" w:fill="auto"/>
          </w:tcPr>
          <w:p w:rsidR="00AC33B4" w:rsidRPr="0052548F" w:rsidRDefault="00AC33B4" w:rsidP="003839C1">
            <w:pPr>
              <w:rPr>
                <w:sz w:val="20"/>
                <w:lang w:val="fr-FR"/>
              </w:rPr>
            </w:pPr>
            <w:r w:rsidRPr="0052548F">
              <w:rPr>
                <w:sz w:val="20"/>
                <w:lang w:val="fr-FR"/>
              </w:rPr>
              <w:lastRenderedPageBreak/>
              <w:t>États</w:t>
            </w:r>
            <w:r w:rsidR="003839C1">
              <w:rPr>
                <w:sz w:val="20"/>
                <w:lang w:val="fr-FR"/>
              </w:rPr>
              <w:t>-</w:t>
            </w:r>
            <w:r w:rsidRPr="0052548F">
              <w:rPr>
                <w:sz w:val="20"/>
                <w:lang w:val="fr-FR"/>
              </w:rPr>
              <w:t>Unis d’Amérique</w:t>
            </w:r>
          </w:p>
        </w:tc>
        <w:tc>
          <w:tcPr>
            <w:tcW w:w="1857" w:type="dxa"/>
            <w:shd w:val="clear" w:color="auto" w:fill="auto"/>
          </w:tcPr>
          <w:p w:rsidR="00AC33B4" w:rsidRPr="0052548F" w:rsidRDefault="00AC33B4" w:rsidP="00AC33B4">
            <w:pPr>
              <w:rPr>
                <w:sz w:val="20"/>
                <w:lang w:val="fr-FR"/>
              </w:rPr>
            </w:pPr>
          </w:p>
        </w:tc>
        <w:tc>
          <w:tcPr>
            <w:tcW w:w="1857"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r w:rsidRPr="0052548F">
              <w:rPr>
                <w:sz w:val="20"/>
                <w:lang w:val="fr-FR"/>
              </w:rPr>
              <w:t>•</w:t>
            </w:r>
          </w:p>
        </w:tc>
        <w:tc>
          <w:tcPr>
            <w:tcW w:w="1858" w:type="dxa"/>
            <w:shd w:val="clear" w:color="auto" w:fill="auto"/>
          </w:tcPr>
          <w:p w:rsidR="00AC33B4" w:rsidRPr="0052548F" w:rsidRDefault="00AC33B4" w:rsidP="00AC33B4">
            <w:pPr>
              <w:rPr>
                <w:sz w:val="20"/>
                <w:lang w:val="fr-FR"/>
              </w:rPr>
            </w:pPr>
          </w:p>
        </w:tc>
      </w:tr>
      <w:tr w:rsidR="00AC33B4" w:rsidRPr="0052548F" w:rsidTr="0052548F">
        <w:trPr>
          <w:cantSplit/>
        </w:trPr>
        <w:tc>
          <w:tcPr>
            <w:tcW w:w="2017" w:type="dxa"/>
            <w:shd w:val="clear" w:color="auto" w:fill="auto"/>
          </w:tcPr>
          <w:p w:rsidR="00AC33B4" w:rsidRPr="0052548F" w:rsidRDefault="003839C1" w:rsidP="00AC33B4">
            <w:pPr>
              <w:rPr>
                <w:sz w:val="20"/>
                <w:lang w:val="fr-FR"/>
              </w:rPr>
            </w:pPr>
            <w:r>
              <w:rPr>
                <w:sz w:val="20"/>
                <w:lang w:val="fr-FR"/>
              </w:rPr>
              <w:t>Ex-</w:t>
            </w:r>
            <w:r w:rsidR="00AC33B4" w:rsidRPr="0052548F">
              <w:rPr>
                <w:sz w:val="20"/>
                <w:lang w:val="fr-FR"/>
              </w:rPr>
              <w:t>République yougoslave de Macédoine (2008)</w:t>
            </w:r>
          </w:p>
        </w:tc>
        <w:tc>
          <w:tcPr>
            <w:tcW w:w="1857" w:type="dxa"/>
            <w:shd w:val="clear" w:color="auto" w:fill="auto"/>
          </w:tcPr>
          <w:p w:rsidR="00AC33B4" w:rsidRPr="0052548F" w:rsidRDefault="00AC33B4" w:rsidP="00AC33B4">
            <w:pPr>
              <w:rPr>
                <w:sz w:val="20"/>
                <w:lang w:val="fr-FR"/>
              </w:rPr>
            </w:pPr>
            <w:r w:rsidRPr="0052548F">
              <w:rPr>
                <w:sz w:val="20"/>
                <w:lang w:val="fr-FR"/>
              </w:rPr>
              <w:t>•</w:t>
            </w:r>
          </w:p>
        </w:tc>
        <w:tc>
          <w:tcPr>
            <w:tcW w:w="1857"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r>
      <w:tr w:rsidR="00AC33B4" w:rsidRPr="0052548F" w:rsidTr="0052548F">
        <w:trPr>
          <w:cantSplit/>
        </w:trPr>
        <w:tc>
          <w:tcPr>
            <w:tcW w:w="2017" w:type="dxa"/>
            <w:shd w:val="clear" w:color="auto" w:fill="auto"/>
          </w:tcPr>
          <w:p w:rsidR="00AC33B4" w:rsidRPr="0052548F" w:rsidRDefault="00AC33B4" w:rsidP="00AC33B4">
            <w:pPr>
              <w:rPr>
                <w:sz w:val="20"/>
                <w:lang w:val="fr-FR"/>
              </w:rPr>
            </w:pPr>
            <w:r w:rsidRPr="0052548F">
              <w:rPr>
                <w:sz w:val="20"/>
                <w:lang w:val="fr-FR"/>
              </w:rPr>
              <w:t>Fédération de Russie</w:t>
            </w:r>
          </w:p>
        </w:tc>
        <w:tc>
          <w:tcPr>
            <w:tcW w:w="1857" w:type="dxa"/>
            <w:shd w:val="clear" w:color="auto" w:fill="auto"/>
          </w:tcPr>
          <w:p w:rsidR="00AC33B4" w:rsidRPr="0052548F" w:rsidRDefault="00AC33B4" w:rsidP="00AC33B4">
            <w:pPr>
              <w:rPr>
                <w:sz w:val="20"/>
                <w:lang w:val="fr-FR"/>
              </w:rPr>
            </w:pPr>
            <w:r w:rsidRPr="0052548F">
              <w:rPr>
                <w:sz w:val="20"/>
                <w:lang w:val="fr-FR"/>
              </w:rPr>
              <w:t>•</w:t>
            </w:r>
          </w:p>
        </w:tc>
        <w:tc>
          <w:tcPr>
            <w:tcW w:w="1857"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r>
      <w:tr w:rsidR="00AC33B4" w:rsidRPr="0052548F" w:rsidTr="0052548F">
        <w:trPr>
          <w:cantSplit/>
        </w:trPr>
        <w:tc>
          <w:tcPr>
            <w:tcW w:w="2017" w:type="dxa"/>
            <w:shd w:val="clear" w:color="auto" w:fill="auto"/>
          </w:tcPr>
          <w:p w:rsidR="00AC33B4" w:rsidRPr="0052548F" w:rsidRDefault="00AC33B4" w:rsidP="00AC33B4">
            <w:pPr>
              <w:rPr>
                <w:sz w:val="20"/>
                <w:lang w:val="fr-FR"/>
              </w:rPr>
            </w:pPr>
            <w:r w:rsidRPr="0052548F">
              <w:rPr>
                <w:sz w:val="20"/>
                <w:lang w:val="fr-FR"/>
              </w:rPr>
              <w:t>Finlande</w:t>
            </w:r>
          </w:p>
        </w:tc>
        <w:tc>
          <w:tcPr>
            <w:tcW w:w="1857" w:type="dxa"/>
            <w:shd w:val="clear" w:color="auto" w:fill="auto"/>
          </w:tcPr>
          <w:p w:rsidR="00AC33B4" w:rsidRPr="0052548F" w:rsidRDefault="00AC33B4" w:rsidP="00AC33B4">
            <w:pPr>
              <w:rPr>
                <w:sz w:val="20"/>
                <w:lang w:val="fr-FR"/>
              </w:rPr>
            </w:pPr>
            <w:r w:rsidRPr="0052548F">
              <w:rPr>
                <w:sz w:val="20"/>
                <w:lang w:val="fr-FR"/>
              </w:rPr>
              <w:t>•</w:t>
            </w:r>
          </w:p>
        </w:tc>
        <w:tc>
          <w:tcPr>
            <w:tcW w:w="1857"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r>
      <w:tr w:rsidR="00AC33B4" w:rsidRPr="0052548F" w:rsidTr="0052548F">
        <w:trPr>
          <w:cantSplit/>
        </w:trPr>
        <w:tc>
          <w:tcPr>
            <w:tcW w:w="2017" w:type="dxa"/>
            <w:shd w:val="clear" w:color="auto" w:fill="auto"/>
          </w:tcPr>
          <w:p w:rsidR="00AC33B4" w:rsidRPr="0052548F" w:rsidRDefault="00AC33B4" w:rsidP="00AC33B4">
            <w:pPr>
              <w:rPr>
                <w:sz w:val="20"/>
                <w:lang w:val="fr-FR"/>
              </w:rPr>
            </w:pPr>
            <w:r w:rsidRPr="0052548F">
              <w:rPr>
                <w:sz w:val="20"/>
                <w:lang w:val="fr-FR"/>
              </w:rPr>
              <w:t>France (2008)</w:t>
            </w:r>
          </w:p>
        </w:tc>
        <w:tc>
          <w:tcPr>
            <w:tcW w:w="1857" w:type="dxa"/>
            <w:shd w:val="clear" w:color="auto" w:fill="auto"/>
          </w:tcPr>
          <w:p w:rsidR="00AC33B4" w:rsidRPr="0052548F" w:rsidRDefault="00AC33B4" w:rsidP="00AC33B4">
            <w:pPr>
              <w:rPr>
                <w:sz w:val="20"/>
                <w:lang w:val="fr-FR"/>
              </w:rPr>
            </w:pPr>
          </w:p>
        </w:tc>
        <w:tc>
          <w:tcPr>
            <w:tcW w:w="1857" w:type="dxa"/>
            <w:shd w:val="clear" w:color="auto" w:fill="auto"/>
          </w:tcPr>
          <w:p w:rsidR="00AC33B4" w:rsidRPr="0052548F" w:rsidRDefault="00AC33B4" w:rsidP="00AC33B4">
            <w:pPr>
              <w:rPr>
                <w:sz w:val="20"/>
                <w:lang w:val="fr-FR"/>
              </w:rPr>
            </w:pPr>
            <w:r w:rsidRPr="0052548F">
              <w:rPr>
                <w:sz w:val="20"/>
                <w:lang w:val="fr-FR"/>
              </w:rPr>
              <w:t>•</w:t>
            </w:r>
          </w:p>
        </w:tc>
        <w:tc>
          <w:tcPr>
            <w:tcW w:w="1858"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r>
      <w:tr w:rsidR="00AC33B4" w:rsidRPr="0052548F" w:rsidTr="0052548F">
        <w:trPr>
          <w:cantSplit/>
        </w:trPr>
        <w:tc>
          <w:tcPr>
            <w:tcW w:w="2017" w:type="dxa"/>
            <w:shd w:val="clear" w:color="auto" w:fill="auto"/>
          </w:tcPr>
          <w:p w:rsidR="00AC33B4" w:rsidRPr="0052548F" w:rsidRDefault="00AC33B4" w:rsidP="00AC33B4">
            <w:pPr>
              <w:rPr>
                <w:sz w:val="20"/>
                <w:lang w:val="fr-FR"/>
              </w:rPr>
            </w:pPr>
            <w:r w:rsidRPr="0052548F">
              <w:rPr>
                <w:sz w:val="20"/>
                <w:lang w:val="fr-FR"/>
              </w:rPr>
              <w:t>Géorgie</w:t>
            </w:r>
          </w:p>
        </w:tc>
        <w:tc>
          <w:tcPr>
            <w:tcW w:w="1857" w:type="dxa"/>
            <w:shd w:val="clear" w:color="auto" w:fill="auto"/>
          </w:tcPr>
          <w:p w:rsidR="00AC33B4" w:rsidRPr="0052548F" w:rsidRDefault="00AC33B4" w:rsidP="00AC33B4">
            <w:pPr>
              <w:rPr>
                <w:sz w:val="20"/>
                <w:lang w:val="fr-FR"/>
              </w:rPr>
            </w:pPr>
            <w:r w:rsidRPr="0052548F">
              <w:rPr>
                <w:sz w:val="20"/>
                <w:lang w:val="fr-FR"/>
              </w:rPr>
              <w:t>•</w:t>
            </w:r>
          </w:p>
        </w:tc>
        <w:tc>
          <w:tcPr>
            <w:tcW w:w="1857"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r>
      <w:tr w:rsidR="00AC33B4" w:rsidRPr="0052548F" w:rsidTr="0052548F">
        <w:trPr>
          <w:cantSplit/>
        </w:trPr>
        <w:tc>
          <w:tcPr>
            <w:tcW w:w="2017" w:type="dxa"/>
            <w:shd w:val="clear" w:color="auto" w:fill="auto"/>
          </w:tcPr>
          <w:p w:rsidR="00AC33B4" w:rsidRPr="0052548F" w:rsidRDefault="00AC33B4" w:rsidP="00AC33B4">
            <w:pPr>
              <w:rPr>
                <w:sz w:val="20"/>
                <w:lang w:val="fr-FR"/>
              </w:rPr>
            </w:pPr>
            <w:r w:rsidRPr="0052548F">
              <w:rPr>
                <w:sz w:val="20"/>
                <w:lang w:val="fr-FR"/>
              </w:rPr>
              <w:t>Grèce</w:t>
            </w:r>
          </w:p>
        </w:tc>
        <w:tc>
          <w:tcPr>
            <w:tcW w:w="1857" w:type="dxa"/>
            <w:shd w:val="clear" w:color="auto" w:fill="auto"/>
          </w:tcPr>
          <w:p w:rsidR="00AC33B4" w:rsidRPr="0052548F" w:rsidRDefault="00AC33B4" w:rsidP="00AC33B4">
            <w:pPr>
              <w:rPr>
                <w:sz w:val="20"/>
                <w:lang w:val="fr-FR"/>
              </w:rPr>
            </w:pPr>
            <w:r w:rsidRPr="0052548F">
              <w:rPr>
                <w:sz w:val="20"/>
                <w:lang w:val="fr-FR"/>
              </w:rPr>
              <w:t>•</w:t>
            </w:r>
          </w:p>
        </w:tc>
        <w:tc>
          <w:tcPr>
            <w:tcW w:w="1857"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r>
      <w:tr w:rsidR="00AC33B4" w:rsidRPr="0052548F" w:rsidTr="0052548F">
        <w:trPr>
          <w:cantSplit/>
        </w:trPr>
        <w:tc>
          <w:tcPr>
            <w:tcW w:w="2017" w:type="dxa"/>
            <w:shd w:val="clear" w:color="auto" w:fill="auto"/>
          </w:tcPr>
          <w:p w:rsidR="00AC33B4" w:rsidRPr="0052548F" w:rsidRDefault="00AC33B4" w:rsidP="00AC33B4">
            <w:pPr>
              <w:rPr>
                <w:sz w:val="20"/>
                <w:lang w:val="fr-FR"/>
              </w:rPr>
            </w:pPr>
            <w:r w:rsidRPr="0052548F">
              <w:rPr>
                <w:sz w:val="20"/>
                <w:lang w:val="fr-FR"/>
              </w:rPr>
              <w:t>Hongrie</w:t>
            </w:r>
          </w:p>
        </w:tc>
        <w:tc>
          <w:tcPr>
            <w:tcW w:w="1857" w:type="dxa"/>
            <w:shd w:val="clear" w:color="auto" w:fill="auto"/>
          </w:tcPr>
          <w:p w:rsidR="00AC33B4" w:rsidRPr="0052548F" w:rsidRDefault="00AC33B4" w:rsidP="00AC33B4">
            <w:pPr>
              <w:rPr>
                <w:sz w:val="20"/>
                <w:lang w:val="fr-FR"/>
              </w:rPr>
            </w:pPr>
            <w:r w:rsidRPr="0052548F">
              <w:rPr>
                <w:sz w:val="20"/>
                <w:lang w:val="fr-FR"/>
              </w:rPr>
              <w:t>•</w:t>
            </w:r>
          </w:p>
        </w:tc>
        <w:tc>
          <w:tcPr>
            <w:tcW w:w="1857"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r>
      <w:tr w:rsidR="00AC33B4" w:rsidRPr="0052548F" w:rsidTr="0052548F">
        <w:trPr>
          <w:cantSplit/>
        </w:trPr>
        <w:tc>
          <w:tcPr>
            <w:tcW w:w="2017" w:type="dxa"/>
            <w:shd w:val="clear" w:color="auto" w:fill="auto"/>
          </w:tcPr>
          <w:p w:rsidR="00AC33B4" w:rsidRPr="0052548F" w:rsidRDefault="00AC33B4" w:rsidP="00AC33B4">
            <w:pPr>
              <w:rPr>
                <w:sz w:val="20"/>
                <w:lang w:val="fr-FR"/>
              </w:rPr>
            </w:pPr>
            <w:r w:rsidRPr="0052548F">
              <w:rPr>
                <w:sz w:val="20"/>
                <w:lang w:val="fr-FR"/>
              </w:rPr>
              <w:t>Irlande</w:t>
            </w:r>
          </w:p>
        </w:tc>
        <w:tc>
          <w:tcPr>
            <w:tcW w:w="1857" w:type="dxa"/>
            <w:shd w:val="clear" w:color="auto" w:fill="auto"/>
          </w:tcPr>
          <w:p w:rsidR="00AC33B4" w:rsidRPr="0052548F" w:rsidRDefault="00AC33B4" w:rsidP="00AC33B4">
            <w:pPr>
              <w:rPr>
                <w:sz w:val="20"/>
                <w:lang w:val="fr-FR"/>
              </w:rPr>
            </w:pPr>
            <w:r w:rsidRPr="0052548F">
              <w:rPr>
                <w:sz w:val="20"/>
                <w:lang w:val="fr-FR"/>
              </w:rPr>
              <w:t>•</w:t>
            </w:r>
          </w:p>
        </w:tc>
        <w:tc>
          <w:tcPr>
            <w:tcW w:w="1857"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r>
      <w:tr w:rsidR="00AC33B4" w:rsidRPr="0052548F" w:rsidTr="0052548F">
        <w:trPr>
          <w:cantSplit/>
        </w:trPr>
        <w:tc>
          <w:tcPr>
            <w:tcW w:w="2017" w:type="dxa"/>
            <w:shd w:val="clear" w:color="auto" w:fill="auto"/>
          </w:tcPr>
          <w:p w:rsidR="00AC33B4" w:rsidRPr="0052548F" w:rsidRDefault="00AC33B4" w:rsidP="00AC33B4">
            <w:pPr>
              <w:rPr>
                <w:sz w:val="20"/>
                <w:lang w:val="fr-FR"/>
              </w:rPr>
            </w:pPr>
            <w:r w:rsidRPr="0052548F">
              <w:rPr>
                <w:sz w:val="20"/>
                <w:lang w:val="fr-FR"/>
              </w:rPr>
              <w:t>Islande</w:t>
            </w:r>
          </w:p>
        </w:tc>
        <w:tc>
          <w:tcPr>
            <w:tcW w:w="1857" w:type="dxa"/>
            <w:shd w:val="clear" w:color="auto" w:fill="auto"/>
          </w:tcPr>
          <w:p w:rsidR="00AC33B4" w:rsidRPr="0052548F" w:rsidRDefault="00AC33B4" w:rsidP="00AC33B4">
            <w:pPr>
              <w:rPr>
                <w:sz w:val="20"/>
                <w:lang w:val="fr-FR"/>
              </w:rPr>
            </w:pPr>
            <w:r w:rsidRPr="0052548F">
              <w:rPr>
                <w:sz w:val="20"/>
                <w:lang w:val="fr-FR"/>
              </w:rPr>
              <w:t>•</w:t>
            </w:r>
          </w:p>
        </w:tc>
        <w:tc>
          <w:tcPr>
            <w:tcW w:w="1857"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r>
      <w:tr w:rsidR="00AC33B4" w:rsidRPr="0052548F" w:rsidTr="0052548F">
        <w:trPr>
          <w:cantSplit/>
        </w:trPr>
        <w:tc>
          <w:tcPr>
            <w:tcW w:w="2017" w:type="dxa"/>
            <w:shd w:val="clear" w:color="auto" w:fill="auto"/>
          </w:tcPr>
          <w:p w:rsidR="00AC33B4" w:rsidRPr="0052548F" w:rsidRDefault="00AC33B4" w:rsidP="00AC33B4">
            <w:pPr>
              <w:rPr>
                <w:sz w:val="20"/>
                <w:lang w:val="fr-FR"/>
              </w:rPr>
            </w:pPr>
            <w:r w:rsidRPr="0052548F">
              <w:rPr>
                <w:sz w:val="20"/>
                <w:lang w:val="fr-FR"/>
              </w:rPr>
              <w:t>Israël</w:t>
            </w:r>
          </w:p>
        </w:tc>
        <w:tc>
          <w:tcPr>
            <w:tcW w:w="1857" w:type="dxa"/>
            <w:shd w:val="clear" w:color="auto" w:fill="auto"/>
          </w:tcPr>
          <w:p w:rsidR="00AC33B4" w:rsidRPr="0052548F" w:rsidRDefault="00AC33B4" w:rsidP="00AC33B4">
            <w:pPr>
              <w:rPr>
                <w:sz w:val="20"/>
                <w:lang w:val="fr-FR"/>
              </w:rPr>
            </w:pPr>
          </w:p>
        </w:tc>
        <w:tc>
          <w:tcPr>
            <w:tcW w:w="1857"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r w:rsidRPr="0052548F">
              <w:rPr>
                <w:sz w:val="20"/>
                <w:lang w:val="fr-FR"/>
              </w:rPr>
              <w:t>•</w:t>
            </w:r>
          </w:p>
        </w:tc>
        <w:tc>
          <w:tcPr>
            <w:tcW w:w="1858" w:type="dxa"/>
            <w:shd w:val="clear" w:color="auto" w:fill="auto"/>
          </w:tcPr>
          <w:p w:rsidR="00AC33B4" w:rsidRPr="0052548F" w:rsidRDefault="00AC33B4" w:rsidP="00AC33B4">
            <w:pPr>
              <w:rPr>
                <w:sz w:val="20"/>
                <w:lang w:val="fr-FR"/>
              </w:rPr>
            </w:pPr>
          </w:p>
        </w:tc>
      </w:tr>
      <w:tr w:rsidR="00AC33B4" w:rsidRPr="0052548F" w:rsidTr="0052548F">
        <w:trPr>
          <w:cantSplit/>
        </w:trPr>
        <w:tc>
          <w:tcPr>
            <w:tcW w:w="2017" w:type="dxa"/>
            <w:shd w:val="clear" w:color="auto" w:fill="auto"/>
          </w:tcPr>
          <w:p w:rsidR="00AC33B4" w:rsidRPr="0052548F" w:rsidRDefault="00AC33B4" w:rsidP="00AC33B4">
            <w:pPr>
              <w:rPr>
                <w:sz w:val="20"/>
                <w:lang w:val="fr-FR"/>
              </w:rPr>
            </w:pPr>
            <w:r w:rsidRPr="0052548F">
              <w:rPr>
                <w:sz w:val="20"/>
                <w:lang w:val="fr-FR"/>
              </w:rPr>
              <w:t>Italie</w:t>
            </w:r>
          </w:p>
        </w:tc>
        <w:tc>
          <w:tcPr>
            <w:tcW w:w="1857" w:type="dxa"/>
            <w:shd w:val="clear" w:color="auto" w:fill="auto"/>
          </w:tcPr>
          <w:p w:rsidR="00AC33B4" w:rsidRPr="0052548F" w:rsidRDefault="00AC33B4" w:rsidP="00AC33B4">
            <w:pPr>
              <w:rPr>
                <w:sz w:val="20"/>
                <w:lang w:val="fr-FR"/>
              </w:rPr>
            </w:pPr>
            <w:r w:rsidRPr="0052548F">
              <w:rPr>
                <w:sz w:val="20"/>
                <w:lang w:val="fr-FR"/>
              </w:rPr>
              <w:t>•</w:t>
            </w:r>
          </w:p>
        </w:tc>
        <w:tc>
          <w:tcPr>
            <w:tcW w:w="1857"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r>
      <w:tr w:rsidR="00AC33B4" w:rsidRPr="0052548F" w:rsidTr="0052548F">
        <w:trPr>
          <w:cantSplit/>
        </w:trPr>
        <w:tc>
          <w:tcPr>
            <w:tcW w:w="2017" w:type="dxa"/>
            <w:shd w:val="clear" w:color="auto" w:fill="auto"/>
          </w:tcPr>
          <w:p w:rsidR="00AC33B4" w:rsidRPr="0052548F" w:rsidRDefault="00AC33B4" w:rsidP="00AC33B4">
            <w:pPr>
              <w:rPr>
                <w:sz w:val="20"/>
                <w:lang w:val="fr-FR"/>
              </w:rPr>
            </w:pPr>
            <w:r w:rsidRPr="0052548F">
              <w:rPr>
                <w:sz w:val="20"/>
                <w:lang w:val="fr-FR"/>
              </w:rPr>
              <w:t>Japon</w:t>
            </w:r>
          </w:p>
        </w:tc>
        <w:tc>
          <w:tcPr>
            <w:tcW w:w="1857" w:type="dxa"/>
            <w:shd w:val="clear" w:color="auto" w:fill="auto"/>
          </w:tcPr>
          <w:p w:rsidR="00AC33B4" w:rsidRPr="0052548F" w:rsidRDefault="00AC33B4" w:rsidP="00AC33B4">
            <w:pPr>
              <w:rPr>
                <w:sz w:val="20"/>
                <w:lang w:val="fr-FR"/>
              </w:rPr>
            </w:pPr>
            <w:r w:rsidRPr="0052548F">
              <w:rPr>
                <w:sz w:val="20"/>
                <w:lang w:val="fr-FR"/>
              </w:rPr>
              <w:t>•</w:t>
            </w:r>
          </w:p>
        </w:tc>
        <w:tc>
          <w:tcPr>
            <w:tcW w:w="1857"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r>
      <w:tr w:rsidR="00AC33B4" w:rsidRPr="0052548F" w:rsidTr="0052548F">
        <w:trPr>
          <w:cantSplit/>
        </w:trPr>
        <w:tc>
          <w:tcPr>
            <w:tcW w:w="2017" w:type="dxa"/>
            <w:shd w:val="clear" w:color="auto" w:fill="auto"/>
          </w:tcPr>
          <w:p w:rsidR="00AC33B4" w:rsidRPr="0052548F" w:rsidRDefault="00AC33B4" w:rsidP="00AC33B4">
            <w:pPr>
              <w:rPr>
                <w:sz w:val="20"/>
                <w:lang w:val="fr-FR"/>
              </w:rPr>
            </w:pPr>
            <w:r w:rsidRPr="0052548F">
              <w:rPr>
                <w:sz w:val="20"/>
                <w:lang w:val="fr-FR"/>
              </w:rPr>
              <w:t>Kenya (2008)</w:t>
            </w:r>
          </w:p>
        </w:tc>
        <w:tc>
          <w:tcPr>
            <w:tcW w:w="1857" w:type="dxa"/>
            <w:shd w:val="clear" w:color="auto" w:fill="auto"/>
          </w:tcPr>
          <w:p w:rsidR="00AC33B4" w:rsidRPr="0052548F" w:rsidRDefault="00AC33B4" w:rsidP="00AC33B4">
            <w:pPr>
              <w:rPr>
                <w:sz w:val="20"/>
                <w:lang w:val="fr-FR"/>
              </w:rPr>
            </w:pPr>
          </w:p>
        </w:tc>
        <w:tc>
          <w:tcPr>
            <w:tcW w:w="1857"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autoSpaceDE w:val="0"/>
              <w:autoSpaceDN w:val="0"/>
              <w:adjustRightInd w:val="0"/>
              <w:rPr>
                <w:sz w:val="20"/>
                <w:lang w:val="fr-FR"/>
              </w:rPr>
            </w:pPr>
            <w:r w:rsidRPr="0052548F">
              <w:rPr>
                <w:sz w:val="20"/>
                <w:lang w:val="fr-FR"/>
              </w:rPr>
              <w:t>Après dépôt du formulaire requis et paiement des taxes prescrites.</w:t>
            </w:r>
          </w:p>
          <w:p w:rsidR="00AC33B4" w:rsidRPr="0052548F" w:rsidRDefault="00AC33B4" w:rsidP="00AC33B4">
            <w:pPr>
              <w:autoSpaceDE w:val="0"/>
              <w:autoSpaceDN w:val="0"/>
              <w:adjustRightInd w:val="0"/>
              <w:rPr>
                <w:sz w:val="20"/>
                <w:lang w:val="fr-FR"/>
              </w:rPr>
            </w:pPr>
            <w:r w:rsidRPr="0052548F">
              <w:rPr>
                <w:sz w:val="20"/>
                <w:lang w:val="fr-FR"/>
              </w:rPr>
              <w:t>NOTE : formulaire et taxes non requis à ce jour</w:t>
            </w:r>
            <w:r w:rsidR="003839C1">
              <w:rPr>
                <w:sz w:val="20"/>
                <w:lang w:val="fr-FR"/>
              </w:rPr>
              <w:t>.</w:t>
            </w:r>
          </w:p>
        </w:tc>
      </w:tr>
      <w:tr w:rsidR="00AC33B4" w:rsidRPr="0052548F" w:rsidTr="0052548F">
        <w:trPr>
          <w:cantSplit/>
        </w:trPr>
        <w:tc>
          <w:tcPr>
            <w:tcW w:w="2017" w:type="dxa"/>
            <w:shd w:val="clear" w:color="auto" w:fill="auto"/>
          </w:tcPr>
          <w:p w:rsidR="00AC33B4" w:rsidRPr="0052548F" w:rsidRDefault="00AC33B4" w:rsidP="00AC33B4">
            <w:pPr>
              <w:rPr>
                <w:sz w:val="20"/>
                <w:lang w:val="fr-FR"/>
              </w:rPr>
            </w:pPr>
            <w:r w:rsidRPr="0052548F">
              <w:rPr>
                <w:sz w:val="20"/>
                <w:lang w:val="fr-FR"/>
              </w:rPr>
              <w:t>Kirghizistan</w:t>
            </w:r>
          </w:p>
        </w:tc>
        <w:tc>
          <w:tcPr>
            <w:tcW w:w="1857" w:type="dxa"/>
            <w:shd w:val="clear" w:color="auto" w:fill="auto"/>
          </w:tcPr>
          <w:p w:rsidR="00AC33B4" w:rsidRPr="0052548F" w:rsidRDefault="00AC33B4" w:rsidP="00AC33B4">
            <w:pPr>
              <w:rPr>
                <w:sz w:val="20"/>
                <w:lang w:val="fr-FR"/>
              </w:rPr>
            </w:pPr>
          </w:p>
        </w:tc>
        <w:tc>
          <w:tcPr>
            <w:tcW w:w="1857"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r w:rsidRPr="0052548F">
              <w:rPr>
                <w:sz w:val="20"/>
                <w:lang w:val="fr-FR"/>
              </w:rPr>
              <w:t>•</w:t>
            </w:r>
          </w:p>
        </w:tc>
        <w:tc>
          <w:tcPr>
            <w:tcW w:w="1858" w:type="dxa"/>
            <w:shd w:val="clear" w:color="auto" w:fill="auto"/>
          </w:tcPr>
          <w:p w:rsidR="00AC33B4" w:rsidRPr="0052548F" w:rsidRDefault="00AC33B4" w:rsidP="00AC33B4">
            <w:pPr>
              <w:rPr>
                <w:sz w:val="20"/>
                <w:lang w:val="fr-FR"/>
              </w:rPr>
            </w:pPr>
          </w:p>
        </w:tc>
      </w:tr>
      <w:tr w:rsidR="00AC33B4" w:rsidRPr="0052548F" w:rsidTr="0052548F">
        <w:trPr>
          <w:cantSplit/>
        </w:trPr>
        <w:tc>
          <w:tcPr>
            <w:tcW w:w="2017" w:type="dxa"/>
            <w:shd w:val="clear" w:color="auto" w:fill="auto"/>
          </w:tcPr>
          <w:p w:rsidR="00AC33B4" w:rsidRPr="0052548F" w:rsidRDefault="00AC33B4" w:rsidP="00AC33B4">
            <w:pPr>
              <w:rPr>
                <w:sz w:val="20"/>
                <w:lang w:val="fr-FR"/>
              </w:rPr>
            </w:pPr>
            <w:r w:rsidRPr="0052548F">
              <w:rPr>
                <w:sz w:val="20"/>
                <w:lang w:val="fr-FR"/>
              </w:rPr>
              <w:t>Lettonie (2008)</w:t>
            </w:r>
          </w:p>
        </w:tc>
        <w:tc>
          <w:tcPr>
            <w:tcW w:w="1857" w:type="dxa"/>
            <w:shd w:val="clear" w:color="auto" w:fill="auto"/>
          </w:tcPr>
          <w:p w:rsidR="00AC33B4" w:rsidRPr="0052548F" w:rsidRDefault="00AC33B4" w:rsidP="00AC33B4">
            <w:pPr>
              <w:rPr>
                <w:sz w:val="20"/>
                <w:lang w:val="fr-FR"/>
              </w:rPr>
            </w:pPr>
          </w:p>
        </w:tc>
        <w:tc>
          <w:tcPr>
            <w:tcW w:w="1857" w:type="dxa"/>
            <w:shd w:val="clear" w:color="auto" w:fill="auto"/>
          </w:tcPr>
          <w:p w:rsidR="00AC33B4" w:rsidRPr="0052548F" w:rsidRDefault="00AC33B4" w:rsidP="00AC33B4">
            <w:pPr>
              <w:rPr>
                <w:sz w:val="20"/>
                <w:lang w:val="fr-FR"/>
              </w:rPr>
            </w:pPr>
            <w:r w:rsidRPr="0052548F">
              <w:rPr>
                <w:sz w:val="20"/>
                <w:lang w:val="fr-FR"/>
              </w:rPr>
              <w:t>•</w:t>
            </w:r>
          </w:p>
        </w:tc>
        <w:tc>
          <w:tcPr>
            <w:tcW w:w="1858"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r>
      <w:tr w:rsidR="00AC33B4" w:rsidRPr="0052548F" w:rsidTr="0052548F">
        <w:trPr>
          <w:cantSplit/>
        </w:trPr>
        <w:tc>
          <w:tcPr>
            <w:tcW w:w="2017" w:type="dxa"/>
            <w:shd w:val="clear" w:color="auto" w:fill="auto"/>
          </w:tcPr>
          <w:p w:rsidR="00AC33B4" w:rsidRPr="0052548F" w:rsidRDefault="00AC33B4" w:rsidP="00AC33B4">
            <w:pPr>
              <w:rPr>
                <w:sz w:val="20"/>
                <w:lang w:val="fr-FR"/>
              </w:rPr>
            </w:pPr>
            <w:r w:rsidRPr="0052548F">
              <w:rPr>
                <w:sz w:val="20"/>
                <w:lang w:val="fr-FR"/>
              </w:rPr>
              <w:t>Lituanie</w:t>
            </w:r>
          </w:p>
        </w:tc>
        <w:tc>
          <w:tcPr>
            <w:tcW w:w="1857" w:type="dxa"/>
            <w:shd w:val="clear" w:color="auto" w:fill="auto"/>
          </w:tcPr>
          <w:p w:rsidR="00AC33B4" w:rsidRPr="0052548F" w:rsidRDefault="00AC33B4" w:rsidP="00AC33B4">
            <w:pPr>
              <w:rPr>
                <w:sz w:val="20"/>
                <w:lang w:val="fr-FR"/>
              </w:rPr>
            </w:pPr>
            <w:r w:rsidRPr="0052548F">
              <w:rPr>
                <w:sz w:val="20"/>
                <w:lang w:val="fr-FR"/>
              </w:rPr>
              <w:t>•</w:t>
            </w:r>
          </w:p>
        </w:tc>
        <w:tc>
          <w:tcPr>
            <w:tcW w:w="1857"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r>
      <w:tr w:rsidR="00AC33B4" w:rsidRPr="0052548F" w:rsidTr="0052548F">
        <w:trPr>
          <w:cantSplit/>
        </w:trPr>
        <w:tc>
          <w:tcPr>
            <w:tcW w:w="2017" w:type="dxa"/>
            <w:shd w:val="clear" w:color="auto" w:fill="auto"/>
          </w:tcPr>
          <w:p w:rsidR="00AC33B4" w:rsidRPr="0052548F" w:rsidRDefault="00AC33B4" w:rsidP="00AC33B4">
            <w:pPr>
              <w:rPr>
                <w:sz w:val="20"/>
                <w:lang w:val="fr-FR"/>
              </w:rPr>
            </w:pPr>
            <w:r w:rsidRPr="0052548F">
              <w:rPr>
                <w:sz w:val="20"/>
                <w:lang w:val="fr-FR"/>
              </w:rPr>
              <w:t>Madagascar</w:t>
            </w:r>
          </w:p>
        </w:tc>
        <w:tc>
          <w:tcPr>
            <w:tcW w:w="1857" w:type="dxa"/>
            <w:shd w:val="clear" w:color="auto" w:fill="auto"/>
          </w:tcPr>
          <w:p w:rsidR="00AC33B4" w:rsidRPr="0052548F" w:rsidRDefault="00AC33B4" w:rsidP="00AC33B4">
            <w:pPr>
              <w:rPr>
                <w:sz w:val="20"/>
                <w:lang w:val="fr-FR"/>
              </w:rPr>
            </w:pPr>
            <w:r w:rsidRPr="0052548F">
              <w:rPr>
                <w:sz w:val="20"/>
                <w:lang w:val="fr-FR"/>
              </w:rPr>
              <w:t>•</w:t>
            </w:r>
          </w:p>
        </w:tc>
        <w:tc>
          <w:tcPr>
            <w:tcW w:w="1857"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r>
      <w:tr w:rsidR="00AC33B4" w:rsidRPr="0052548F" w:rsidTr="0052548F">
        <w:trPr>
          <w:cantSplit/>
        </w:trPr>
        <w:tc>
          <w:tcPr>
            <w:tcW w:w="2017" w:type="dxa"/>
            <w:shd w:val="clear" w:color="auto" w:fill="auto"/>
          </w:tcPr>
          <w:p w:rsidR="00AC33B4" w:rsidRPr="0052548F" w:rsidRDefault="00AC33B4" w:rsidP="00AC33B4">
            <w:pPr>
              <w:rPr>
                <w:sz w:val="20"/>
                <w:lang w:val="fr-FR"/>
              </w:rPr>
            </w:pPr>
            <w:r w:rsidRPr="0052548F">
              <w:rPr>
                <w:sz w:val="20"/>
                <w:lang w:val="fr-FR"/>
              </w:rPr>
              <w:t>Maroc (2008)</w:t>
            </w:r>
          </w:p>
        </w:tc>
        <w:tc>
          <w:tcPr>
            <w:tcW w:w="1857" w:type="dxa"/>
            <w:shd w:val="clear" w:color="auto" w:fill="auto"/>
          </w:tcPr>
          <w:p w:rsidR="00AC33B4" w:rsidRPr="0052548F" w:rsidRDefault="00AC33B4" w:rsidP="00AC33B4">
            <w:pPr>
              <w:rPr>
                <w:sz w:val="20"/>
                <w:lang w:val="fr-FR"/>
              </w:rPr>
            </w:pPr>
          </w:p>
        </w:tc>
        <w:tc>
          <w:tcPr>
            <w:tcW w:w="1857" w:type="dxa"/>
            <w:shd w:val="clear" w:color="auto" w:fill="auto"/>
          </w:tcPr>
          <w:p w:rsidR="00AC33B4" w:rsidRPr="0052548F" w:rsidRDefault="00AC33B4" w:rsidP="00AC33B4">
            <w:pPr>
              <w:rPr>
                <w:sz w:val="20"/>
                <w:lang w:val="fr-FR"/>
              </w:rPr>
            </w:pPr>
            <w:r w:rsidRPr="0052548F">
              <w:rPr>
                <w:sz w:val="20"/>
                <w:lang w:val="fr-FR"/>
              </w:rPr>
              <w:t>•</w:t>
            </w:r>
          </w:p>
        </w:tc>
        <w:tc>
          <w:tcPr>
            <w:tcW w:w="1858"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r>
      <w:tr w:rsidR="00AC33B4" w:rsidRPr="0052548F" w:rsidTr="0052548F">
        <w:trPr>
          <w:cantSplit/>
        </w:trPr>
        <w:tc>
          <w:tcPr>
            <w:tcW w:w="2017" w:type="dxa"/>
            <w:shd w:val="clear" w:color="auto" w:fill="auto"/>
          </w:tcPr>
          <w:p w:rsidR="00AC33B4" w:rsidRPr="0052548F" w:rsidRDefault="00AC33B4" w:rsidP="00AC33B4">
            <w:pPr>
              <w:rPr>
                <w:sz w:val="20"/>
                <w:lang w:val="fr-FR"/>
              </w:rPr>
            </w:pPr>
            <w:r w:rsidRPr="0052548F">
              <w:rPr>
                <w:sz w:val="20"/>
                <w:lang w:val="fr-FR"/>
              </w:rPr>
              <w:t>Mexique</w:t>
            </w:r>
          </w:p>
        </w:tc>
        <w:tc>
          <w:tcPr>
            <w:tcW w:w="1857" w:type="dxa"/>
            <w:shd w:val="clear" w:color="auto" w:fill="auto"/>
          </w:tcPr>
          <w:p w:rsidR="00AC33B4" w:rsidRPr="0052548F" w:rsidRDefault="00AC33B4" w:rsidP="00AC33B4">
            <w:pPr>
              <w:rPr>
                <w:sz w:val="20"/>
                <w:lang w:val="fr-FR"/>
              </w:rPr>
            </w:pPr>
            <w:r w:rsidRPr="0052548F">
              <w:rPr>
                <w:sz w:val="20"/>
                <w:lang w:val="fr-FR"/>
              </w:rPr>
              <w:t>•</w:t>
            </w:r>
          </w:p>
        </w:tc>
        <w:tc>
          <w:tcPr>
            <w:tcW w:w="1857"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r>
      <w:tr w:rsidR="00AC33B4" w:rsidRPr="0052548F" w:rsidTr="0052548F">
        <w:trPr>
          <w:cantSplit/>
        </w:trPr>
        <w:tc>
          <w:tcPr>
            <w:tcW w:w="2017" w:type="dxa"/>
            <w:shd w:val="clear" w:color="auto" w:fill="auto"/>
          </w:tcPr>
          <w:p w:rsidR="00AC33B4" w:rsidRPr="0052548F" w:rsidRDefault="00AC33B4" w:rsidP="00AC33B4">
            <w:pPr>
              <w:rPr>
                <w:sz w:val="20"/>
                <w:lang w:val="fr-FR"/>
              </w:rPr>
            </w:pPr>
            <w:r w:rsidRPr="0052548F">
              <w:rPr>
                <w:sz w:val="20"/>
                <w:lang w:val="fr-FR"/>
              </w:rPr>
              <w:t>Monaco (2008)</w:t>
            </w:r>
          </w:p>
        </w:tc>
        <w:tc>
          <w:tcPr>
            <w:tcW w:w="1857" w:type="dxa"/>
            <w:shd w:val="clear" w:color="auto" w:fill="auto"/>
          </w:tcPr>
          <w:p w:rsidR="00AC33B4" w:rsidRPr="0052548F" w:rsidRDefault="00AC33B4" w:rsidP="00AC33B4">
            <w:pPr>
              <w:rPr>
                <w:sz w:val="20"/>
                <w:lang w:val="fr-FR"/>
              </w:rPr>
            </w:pPr>
            <w:r w:rsidRPr="0052548F">
              <w:rPr>
                <w:sz w:val="20"/>
                <w:lang w:val="fr-FR"/>
              </w:rPr>
              <w:t>•</w:t>
            </w:r>
          </w:p>
        </w:tc>
        <w:tc>
          <w:tcPr>
            <w:tcW w:w="1857"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r>
      <w:tr w:rsidR="00AC33B4" w:rsidRPr="0052548F" w:rsidTr="0052548F">
        <w:trPr>
          <w:cantSplit/>
        </w:trPr>
        <w:tc>
          <w:tcPr>
            <w:tcW w:w="2017" w:type="dxa"/>
            <w:shd w:val="clear" w:color="auto" w:fill="auto"/>
          </w:tcPr>
          <w:p w:rsidR="00AC33B4" w:rsidRPr="0052548F" w:rsidRDefault="00AC33B4" w:rsidP="00AC33B4">
            <w:pPr>
              <w:rPr>
                <w:sz w:val="20"/>
                <w:lang w:val="fr-FR"/>
              </w:rPr>
            </w:pPr>
            <w:r w:rsidRPr="0052548F">
              <w:rPr>
                <w:sz w:val="20"/>
                <w:lang w:val="fr-FR"/>
              </w:rPr>
              <w:t>Mongolie</w:t>
            </w:r>
          </w:p>
        </w:tc>
        <w:tc>
          <w:tcPr>
            <w:tcW w:w="1857" w:type="dxa"/>
            <w:shd w:val="clear" w:color="auto" w:fill="auto"/>
          </w:tcPr>
          <w:p w:rsidR="00AC33B4" w:rsidRPr="0052548F" w:rsidRDefault="00AC33B4" w:rsidP="00AC33B4">
            <w:pPr>
              <w:rPr>
                <w:sz w:val="20"/>
                <w:lang w:val="fr-FR"/>
              </w:rPr>
            </w:pPr>
            <w:r w:rsidRPr="0052548F">
              <w:rPr>
                <w:sz w:val="20"/>
                <w:lang w:val="fr-FR"/>
              </w:rPr>
              <w:t>•</w:t>
            </w:r>
          </w:p>
        </w:tc>
        <w:tc>
          <w:tcPr>
            <w:tcW w:w="1857"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r>
      <w:tr w:rsidR="00AC33B4" w:rsidRPr="0052548F" w:rsidTr="0052548F">
        <w:trPr>
          <w:cantSplit/>
        </w:trPr>
        <w:tc>
          <w:tcPr>
            <w:tcW w:w="2017" w:type="dxa"/>
            <w:shd w:val="clear" w:color="auto" w:fill="auto"/>
          </w:tcPr>
          <w:p w:rsidR="00AC33B4" w:rsidRPr="0052548F" w:rsidRDefault="00AC33B4" w:rsidP="00AC33B4">
            <w:pPr>
              <w:rPr>
                <w:sz w:val="20"/>
                <w:lang w:val="fr-FR"/>
              </w:rPr>
            </w:pPr>
            <w:r w:rsidRPr="0052548F">
              <w:rPr>
                <w:sz w:val="20"/>
                <w:lang w:val="fr-FR"/>
              </w:rPr>
              <w:t>Monténégro</w:t>
            </w:r>
          </w:p>
        </w:tc>
        <w:tc>
          <w:tcPr>
            <w:tcW w:w="1857" w:type="dxa"/>
            <w:shd w:val="clear" w:color="auto" w:fill="auto"/>
          </w:tcPr>
          <w:p w:rsidR="00AC33B4" w:rsidRPr="0052548F" w:rsidRDefault="00AC33B4" w:rsidP="00AC33B4">
            <w:pPr>
              <w:rPr>
                <w:sz w:val="20"/>
                <w:lang w:val="fr-FR"/>
              </w:rPr>
            </w:pPr>
            <w:r w:rsidRPr="0052548F">
              <w:rPr>
                <w:sz w:val="20"/>
                <w:lang w:val="fr-FR"/>
              </w:rPr>
              <w:t>•</w:t>
            </w:r>
          </w:p>
        </w:tc>
        <w:tc>
          <w:tcPr>
            <w:tcW w:w="1857"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r>
      <w:tr w:rsidR="00AC33B4" w:rsidRPr="0052548F" w:rsidTr="0052548F">
        <w:trPr>
          <w:cantSplit/>
        </w:trPr>
        <w:tc>
          <w:tcPr>
            <w:tcW w:w="2017" w:type="dxa"/>
            <w:shd w:val="clear" w:color="auto" w:fill="auto"/>
          </w:tcPr>
          <w:p w:rsidR="00AC33B4" w:rsidRPr="0052548F" w:rsidRDefault="00AC33B4" w:rsidP="00AC33B4">
            <w:pPr>
              <w:rPr>
                <w:sz w:val="20"/>
                <w:lang w:val="fr-FR"/>
              </w:rPr>
            </w:pPr>
            <w:r w:rsidRPr="0052548F">
              <w:rPr>
                <w:sz w:val="20"/>
                <w:lang w:val="fr-FR"/>
              </w:rPr>
              <w:t>Norvège</w:t>
            </w:r>
          </w:p>
        </w:tc>
        <w:tc>
          <w:tcPr>
            <w:tcW w:w="1857" w:type="dxa"/>
            <w:shd w:val="clear" w:color="auto" w:fill="auto"/>
          </w:tcPr>
          <w:p w:rsidR="00AC33B4" w:rsidRPr="0052548F" w:rsidRDefault="00AC33B4" w:rsidP="00AC33B4">
            <w:pPr>
              <w:rPr>
                <w:sz w:val="20"/>
                <w:lang w:val="fr-FR"/>
              </w:rPr>
            </w:pPr>
            <w:r w:rsidRPr="0052548F">
              <w:rPr>
                <w:sz w:val="20"/>
                <w:lang w:val="fr-FR"/>
              </w:rPr>
              <w:t>•</w:t>
            </w:r>
          </w:p>
        </w:tc>
        <w:tc>
          <w:tcPr>
            <w:tcW w:w="1857"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r>
      <w:tr w:rsidR="00AC33B4" w:rsidRPr="0052548F" w:rsidTr="0052548F">
        <w:trPr>
          <w:cantSplit/>
        </w:trPr>
        <w:tc>
          <w:tcPr>
            <w:tcW w:w="2017" w:type="dxa"/>
            <w:shd w:val="clear" w:color="auto" w:fill="auto"/>
          </w:tcPr>
          <w:p w:rsidR="00AC33B4" w:rsidRPr="0052548F" w:rsidRDefault="00AC33B4" w:rsidP="003839C1">
            <w:pPr>
              <w:rPr>
                <w:sz w:val="20"/>
                <w:lang w:val="fr-FR"/>
              </w:rPr>
            </w:pPr>
            <w:r w:rsidRPr="0052548F">
              <w:rPr>
                <w:sz w:val="20"/>
                <w:lang w:val="fr-FR"/>
              </w:rPr>
              <w:t>Nouvelle</w:t>
            </w:r>
            <w:r w:rsidR="003839C1">
              <w:rPr>
                <w:sz w:val="20"/>
                <w:lang w:val="fr-FR"/>
              </w:rPr>
              <w:t>-</w:t>
            </w:r>
            <w:r w:rsidRPr="0052548F">
              <w:rPr>
                <w:sz w:val="20"/>
                <w:lang w:val="fr-FR"/>
              </w:rPr>
              <w:t>Zélande</w:t>
            </w:r>
          </w:p>
        </w:tc>
        <w:tc>
          <w:tcPr>
            <w:tcW w:w="1857" w:type="dxa"/>
            <w:shd w:val="clear" w:color="auto" w:fill="auto"/>
          </w:tcPr>
          <w:p w:rsidR="00AC33B4" w:rsidRPr="0052548F" w:rsidRDefault="00AC33B4" w:rsidP="00AC33B4">
            <w:pPr>
              <w:rPr>
                <w:sz w:val="20"/>
                <w:lang w:val="fr-FR"/>
              </w:rPr>
            </w:pPr>
            <w:r w:rsidRPr="0052548F">
              <w:rPr>
                <w:sz w:val="20"/>
                <w:lang w:val="fr-FR"/>
              </w:rPr>
              <w:t>•</w:t>
            </w:r>
          </w:p>
        </w:tc>
        <w:tc>
          <w:tcPr>
            <w:tcW w:w="1857"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r>
      <w:tr w:rsidR="00AC33B4" w:rsidRPr="0052548F" w:rsidTr="0052548F">
        <w:trPr>
          <w:cantSplit/>
        </w:trPr>
        <w:tc>
          <w:tcPr>
            <w:tcW w:w="2017" w:type="dxa"/>
            <w:shd w:val="clear" w:color="auto" w:fill="auto"/>
          </w:tcPr>
          <w:p w:rsidR="00AC33B4" w:rsidRPr="0052548F" w:rsidRDefault="00AC33B4" w:rsidP="00AC33B4">
            <w:pPr>
              <w:rPr>
                <w:sz w:val="20"/>
                <w:lang w:val="fr-FR"/>
              </w:rPr>
            </w:pPr>
            <w:r w:rsidRPr="0052548F">
              <w:rPr>
                <w:sz w:val="20"/>
                <w:lang w:val="fr-FR"/>
              </w:rPr>
              <w:t>Ouzbékistan</w:t>
            </w:r>
          </w:p>
        </w:tc>
        <w:tc>
          <w:tcPr>
            <w:tcW w:w="1857" w:type="dxa"/>
            <w:shd w:val="clear" w:color="auto" w:fill="auto"/>
          </w:tcPr>
          <w:p w:rsidR="00AC33B4" w:rsidRPr="0052548F" w:rsidRDefault="00AC33B4" w:rsidP="00AC33B4">
            <w:pPr>
              <w:rPr>
                <w:sz w:val="20"/>
                <w:lang w:val="fr-FR"/>
              </w:rPr>
            </w:pPr>
          </w:p>
        </w:tc>
        <w:tc>
          <w:tcPr>
            <w:tcW w:w="1857"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r w:rsidRPr="0052548F">
              <w:rPr>
                <w:sz w:val="20"/>
                <w:lang w:val="fr-FR"/>
              </w:rPr>
              <w:t>•</w:t>
            </w:r>
          </w:p>
        </w:tc>
        <w:tc>
          <w:tcPr>
            <w:tcW w:w="1858" w:type="dxa"/>
            <w:shd w:val="clear" w:color="auto" w:fill="auto"/>
          </w:tcPr>
          <w:p w:rsidR="00AC33B4" w:rsidRPr="0052548F" w:rsidRDefault="00AC33B4" w:rsidP="00AC33B4">
            <w:pPr>
              <w:rPr>
                <w:sz w:val="20"/>
                <w:lang w:val="fr-FR"/>
              </w:rPr>
            </w:pPr>
          </w:p>
        </w:tc>
      </w:tr>
      <w:tr w:rsidR="00AC33B4" w:rsidRPr="0052548F" w:rsidTr="0052548F">
        <w:trPr>
          <w:cantSplit/>
        </w:trPr>
        <w:tc>
          <w:tcPr>
            <w:tcW w:w="2017" w:type="dxa"/>
            <w:shd w:val="clear" w:color="auto" w:fill="auto"/>
          </w:tcPr>
          <w:p w:rsidR="00AC33B4" w:rsidRPr="0052548F" w:rsidRDefault="00AC33B4" w:rsidP="00AC33B4">
            <w:pPr>
              <w:rPr>
                <w:sz w:val="20"/>
                <w:lang w:val="fr-FR"/>
              </w:rPr>
            </w:pPr>
            <w:r w:rsidRPr="0052548F">
              <w:rPr>
                <w:sz w:val="20"/>
                <w:lang w:val="fr-FR"/>
              </w:rPr>
              <w:t>Philippines</w:t>
            </w:r>
          </w:p>
        </w:tc>
        <w:tc>
          <w:tcPr>
            <w:tcW w:w="1857" w:type="dxa"/>
            <w:shd w:val="clear" w:color="auto" w:fill="auto"/>
          </w:tcPr>
          <w:p w:rsidR="00AC33B4" w:rsidRPr="0052548F" w:rsidRDefault="00AC33B4" w:rsidP="00AC33B4">
            <w:pPr>
              <w:rPr>
                <w:sz w:val="20"/>
                <w:lang w:val="fr-FR"/>
              </w:rPr>
            </w:pPr>
            <w:r w:rsidRPr="0052548F">
              <w:rPr>
                <w:sz w:val="20"/>
                <w:lang w:val="fr-FR"/>
              </w:rPr>
              <w:t>•</w:t>
            </w:r>
          </w:p>
        </w:tc>
        <w:tc>
          <w:tcPr>
            <w:tcW w:w="1857"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r>
      <w:tr w:rsidR="00AC33B4" w:rsidRPr="0052548F" w:rsidTr="0052548F">
        <w:trPr>
          <w:cantSplit/>
        </w:trPr>
        <w:tc>
          <w:tcPr>
            <w:tcW w:w="2017" w:type="dxa"/>
            <w:shd w:val="clear" w:color="auto" w:fill="auto"/>
          </w:tcPr>
          <w:p w:rsidR="00AC33B4" w:rsidRPr="0052548F" w:rsidRDefault="00AC33B4" w:rsidP="00AC33B4">
            <w:pPr>
              <w:rPr>
                <w:sz w:val="20"/>
                <w:lang w:val="fr-FR"/>
              </w:rPr>
            </w:pPr>
            <w:r w:rsidRPr="0052548F">
              <w:rPr>
                <w:sz w:val="20"/>
                <w:lang w:val="fr-FR"/>
              </w:rPr>
              <w:t>Pologne</w:t>
            </w:r>
          </w:p>
        </w:tc>
        <w:tc>
          <w:tcPr>
            <w:tcW w:w="1857" w:type="dxa"/>
            <w:shd w:val="clear" w:color="auto" w:fill="auto"/>
          </w:tcPr>
          <w:p w:rsidR="00AC33B4" w:rsidRPr="0052548F" w:rsidRDefault="00AC33B4" w:rsidP="00AC33B4">
            <w:pPr>
              <w:rPr>
                <w:sz w:val="20"/>
                <w:lang w:val="fr-FR"/>
              </w:rPr>
            </w:pPr>
          </w:p>
        </w:tc>
        <w:tc>
          <w:tcPr>
            <w:tcW w:w="1857"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r w:rsidRPr="0052548F">
              <w:rPr>
                <w:sz w:val="20"/>
                <w:lang w:val="fr-FR"/>
              </w:rPr>
              <w:t>•</w:t>
            </w:r>
          </w:p>
        </w:tc>
        <w:tc>
          <w:tcPr>
            <w:tcW w:w="1858" w:type="dxa"/>
            <w:shd w:val="clear" w:color="auto" w:fill="auto"/>
          </w:tcPr>
          <w:p w:rsidR="00AC33B4" w:rsidRPr="0052548F" w:rsidRDefault="00AC33B4" w:rsidP="00AC33B4">
            <w:pPr>
              <w:rPr>
                <w:sz w:val="20"/>
                <w:lang w:val="fr-FR"/>
              </w:rPr>
            </w:pPr>
          </w:p>
        </w:tc>
      </w:tr>
      <w:tr w:rsidR="00AC33B4" w:rsidRPr="0052548F" w:rsidTr="0052548F">
        <w:trPr>
          <w:cantSplit/>
        </w:trPr>
        <w:tc>
          <w:tcPr>
            <w:tcW w:w="2017" w:type="dxa"/>
            <w:shd w:val="clear" w:color="auto" w:fill="auto"/>
          </w:tcPr>
          <w:p w:rsidR="00AC33B4" w:rsidRPr="0052548F" w:rsidRDefault="00AC33B4" w:rsidP="00AC33B4">
            <w:pPr>
              <w:rPr>
                <w:sz w:val="20"/>
                <w:lang w:val="fr-FR"/>
              </w:rPr>
            </w:pPr>
            <w:r w:rsidRPr="0052548F">
              <w:rPr>
                <w:sz w:val="20"/>
                <w:lang w:val="fr-FR"/>
              </w:rPr>
              <w:t>Portugal (2008)</w:t>
            </w:r>
          </w:p>
        </w:tc>
        <w:tc>
          <w:tcPr>
            <w:tcW w:w="1857" w:type="dxa"/>
            <w:shd w:val="clear" w:color="auto" w:fill="auto"/>
          </w:tcPr>
          <w:p w:rsidR="00AC33B4" w:rsidRPr="0052548F" w:rsidRDefault="00AC33B4" w:rsidP="00AC33B4">
            <w:pPr>
              <w:rPr>
                <w:sz w:val="20"/>
                <w:lang w:val="fr-FR"/>
              </w:rPr>
            </w:pPr>
          </w:p>
        </w:tc>
        <w:tc>
          <w:tcPr>
            <w:tcW w:w="1857"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r w:rsidRPr="0052548F">
              <w:rPr>
                <w:sz w:val="20"/>
                <w:lang w:val="fr-FR"/>
              </w:rPr>
              <w:t>•</w:t>
            </w:r>
          </w:p>
        </w:tc>
        <w:tc>
          <w:tcPr>
            <w:tcW w:w="1858" w:type="dxa"/>
            <w:shd w:val="clear" w:color="auto" w:fill="auto"/>
          </w:tcPr>
          <w:p w:rsidR="00AC33B4" w:rsidRPr="0052548F" w:rsidRDefault="00AC33B4" w:rsidP="00AC33B4">
            <w:pPr>
              <w:rPr>
                <w:sz w:val="20"/>
                <w:lang w:val="fr-FR"/>
              </w:rPr>
            </w:pPr>
          </w:p>
        </w:tc>
      </w:tr>
      <w:tr w:rsidR="00AC33B4" w:rsidRPr="0052548F" w:rsidTr="0052548F">
        <w:trPr>
          <w:cantSplit/>
        </w:trPr>
        <w:tc>
          <w:tcPr>
            <w:tcW w:w="2017" w:type="dxa"/>
            <w:shd w:val="clear" w:color="auto" w:fill="auto"/>
          </w:tcPr>
          <w:p w:rsidR="00AC33B4" w:rsidRPr="0052548F" w:rsidRDefault="00AC33B4" w:rsidP="00AC33B4">
            <w:pPr>
              <w:rPr>
                <w:sz w:val="20"/>
                <w:lang w:val="fr-FR"/>
              </w:rPr>
            </w:pPr>
            <w:r w:rsidRPr="0052548F">
              <w:rPr>
                <w:sz w:val="20"/>
                <w:lang w:val="fr-FR"/>
              </w:rPr>
              <w:t>République de Corée</w:t>
            </w:r>
          </w:p>
        </w:tc>
        <w:tc>
          <w:tcPr>
            <w:tcW w:w="1857" w:type="dxa"/>
            <w:shd w:val="clear" w:color="auto" w:fill="auto"/>
          </w:tcPr>
          <w:p w:rsidR="00AC33B4" w:rsidRPr="0052548F" w:rsidRDefault="00AC33B4" w:rsidP="00AC33B4">
            <w:pPr>
              <w:rPr>
                <w:sz w:val="20"/>
                <w:lang w:val="fr-FR"/>
              </w:rPr>
            </w:pPr>
            <w:r w:rsidRPr="0052548F">
              <w:rPr>
                <w:sz w:val="20"/>
                <w:lang w:val="fr-FR"/>
              </w:rPr>
              <w:t>•</w:t>
            </w:r>
          </w:p>
        </w:tc>
        <w:tc>
          <w:tcPr>
            <w:tcW w:w="1857"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r>
      <w:tr w:rsidR="00AC33B4" w:rsidRPr="0052548F" w:rsidTr="0052548F">
        <w:trPr>
          <w:cantSplit/>
        </w:trPr>
        <w:tc>
          <w:tcPr>
            <w:tcW w:w="2017" w:type="dxa"/>
            <w:shd w:val="clear" w:color="auto" w:fill="auto"/>
          </w:tcPr>
          <w:p w:rsidR="00AC33B4" w:rsidRPr="0052548F" w:rsidRDefault="00AC33B4" w:rsidP="00AC33B4">
            <w:pPr>
              <w:rPr>
                <w:sz w:val="20"/>
                <w:lang w:val="fr-FR"/>
              </w:rPr>
            </w:pPr>
            <w:r w:rsidRPr="0052548F">
              <w:rPr>
                <w:sz w:val="20"/>
                <w:lang w:val="fr-FR"/>
              </w:rPr>
              <w:t>République de Moldova</w:t>
            </w:r>
          </w:p>
        </w:tc>
        <w:tc>
          <w:tcPr>
            <w:tcW w:w="1857" w:type="dxa"/>
            <w:shd w:val="clear" w:color="auto" w:fill="auto"/>
          </w:tcPr>
          <w:p w:rsidR="00AC33B4" w:rsidRPr="0052548F" w:rsidRDefault="00AC33B4" w:rsidP="00AC33B4">
            <w:pPr>
              <w:rPr>
                <w:sz w:val="20"/>
                <w:lang w:val="fr-FR"/>
              </w:rPr>
            </w:pPr>
          </w:p>
        </w:tc>
        <w:tc>
          <w:tcPr>
            <w:tcW w:w="1857" w:type="dxa"/>
            <w:shd w:val="clear" w:color="auto" w:fill="auto"/>
          </w:tcPr>
          <w:p w:rsidR="00AC33B4" w:rsidRPr="0052548F" w:rsidRDefault="00AC33B4" w:rsidP="00AC33B4">
            <w:pPr>
              <w:rPr>
                <w:sz w:val="20"/>
                <w:lang w:val="fr-FR"/>
              </w:rPr>
            </w:pPr>
            <w:r w:rsidRPr="0052548F">
              <w:rPr>
                <w:sz w:val="20"/>
                <w:lang w:val="fr-FR"/>
              </w:rPr>
              <w:t>•</w:t>
            </w:r>
          </w:p>
        </w:tc>
        <w:tc>
          <w:tcPr>
            <w:tcW w:w="1858"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autoSpaceDE w:val="0"/>
              <w:autoSpaceDN w:val="0"/>
              <w:adjustRightInd w:val="0"/>
              <w:rPr>
                <w:sz w:val="20"/>
                <w:lang w:val="fr-FR"/>
              </w:rPr>
            </w:pPr>
            <w:r w:rsidRPr="0052548F">
              <w:rPr>
                <w:rFonts w:eastAsia="Times New Roman"/>
                <w:sz w:val="20"/>
                <w:lang w:val="fr-FR" w:eastAsia="fr-FR"/>
              </w:rPr>
              <w:t>Seulement à partir de la date d’expiration de la période de refus, si la marque a été acceptée</w:t>
            </w:r>
            <w:r w:rsidR="003839C1">
              <w:rPr>
                <w:rFonts w:eastAsia="Times New Roman"/>
                <w:sz w:val="20"/>
                <w:lang w:val="fr-FR" w:eastAsia="fr-FR"/>
              </w:rPr>
              <w:t>.</w:t>
            </w:r>
          </w:p>
        </w:tc>
      </w:tr>
      <w:tr w:rsidR="00AC33B4" w:rsidRPr="0052548F" w:rsidTr="0052548F">
        <w:trPr>
          <w:cantSplit/>
        </w:trPr>
        <w:tc>
          <w:tcPr>
            <w:tcW w:w="2017" w:type="dxa"/>
            <w:shd w:val="clear" w:color="auto" w:fill="auto"/>
          </w:tcPr>
          <w:p w:rsidR="00AC33B4" w:rsidRPr="0052548F" w:rsidRDefault="00AC33B4" w:rsidP="00AC33B4">
            <w:pPr>
              <w:rPr>
                <w:sz w:val="20"/>
                <w:lang w:val="fr-FR"/>
              </w:rPr>
            </w:pPr>
            <w:r w:rsidRPr="0052548F">
              <w:rPr>
                <w:sz w:val="20"/>
                <w:lang w:val="fr-FR"/>
              </w:rPr>
              <w:t>République tchèque</w:t>
            </w:r>
          </w:p>
        </w:tc>
        <w:tc>
          <w:tcPr>
            <w:tcW w:w="1857" w:type="dxa"/>
            <w:shd w:val="clear" w:color="auto" w:fill="auto"/>
          </w:tcPr>
          <w:p w:rsidR="00AC33B4" w:rsidRPr="0052548F" w:rsidRDefault="00AC33B4" w:rsidP="00AC33B4">
            <w:pPr>
              <w:rPr>
                <w:sz w:val="20"/>
                <w:lang w:val="fr-FR"/>
              </w:rPr>
            </w:pPr>
            <w:r w:rsidRPr="0052548F">
              <w:rPr>
                <w:sz w:val="20"/>
                <w:lang w:val="fr-FR"/>
              </w:rPr>
              <w:t>•</w:t>
            </w:r>
          </w:p>
        </w:tc>
        <w:tc>
          <w:tcPr>
            <w:tcW w:w="1857"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r>
      <w:tr w:rsidR="00AC33B4" w:rsidRPr="0052548F" w:rsidTr="0052548F">
        <w:trPr>
          <w:cantSplit/>
        </w:trPr>
        <w:tc>
          <w:tcPr>
            <w:tcW w:w="2017" w:type="dxa"/>
            <w:shd w:val="clear" w:color="auto" w:fill="auto"/>
          </w:tcPr>
          <w:p w:rsidR="00AC33B4" w:rsidRPr="0052548F" w:rsidRDefault="00AC33B4" w:rsidP="00AC33B4">
            <w:pPr>
              <w:rPr>
                <w:sz w:val="20"/>
                <w:lang w:val="fr-FR"/>
              </w:rPr>
            </w:pPr>
            <w:r w:rsidRPr="0052548F">
              <w:rPr>
                <w:sz w:val="20"/>
                <w:lang w:val="fr-FR"/>
              </w:rPr>
              <w:t>Roumanie</w:t>
            </w:r>
          </w:p>
        </w:tc>
        <w:tc>
          <w:tcPr>
            <w:tcW w:w="1857" w:type="dxa"/>
            <w:shd w:val="clear" w:color="auto" w:fill="auto"/>
          </w:tcPr>
          <w:p w:rsidR="00AC33B4" w:rsidRPr="0052548F" w:rsidRDefault="00AC33B4" w:rsidP="00AC33B4">
            <w:pPr>
              <w:rPr>
                <w:sz w:val="20"/>
                <w:lang w:val="fr-FR"/>
              </w:rPr>
            </w:pPr>
            <w:r w:rsidRPr="0052548F">
              <w:rPr>
                <w:sz w:val="20"/>
                <w:lang w:val="fr-FR"/>
              </w:rPr>
              <w:t>•</w:t>
            </w:r>
          </w:p>
        </w:tc>
        <w:tc>
          <w:tcPr>
            <w:tcW w:w="1857"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r>
      <w:tr w:rsidR="00AC33B4" w:rsidRPr="0052548F" w:rsidTr="0052548F">
        <w:trPr>
          <w:cantSplit/>
        </w:trPr>
        <w:tc>
          <w:tcPr>
            <w:tcW w:w="2017" w:type="dxa"/>
            <w:shd w:val="clear" w:color="auto" w:fill="auto"/>
          </w:tcPr>
          <w:p w:rsidR="00AC33B4" w:rsidRPr="0052548F" w:rsidRDefault="003839C1" w:rsidP="00AC33B4">
            <w:pPr>
              <w:rPr>
                <w:sz w:val="20"/>
                <w:lang w:val="fr-FR"/>
              </w:rPr>
            </w:pPr>
            <w:r>
              <w:rPr>
                <w:sz w:val="20"/>
                <w:lang w:val="fr-FR"/>
              </w:rPr>
              <w:lastRenderedPageBreak/>
              <w:t>Royaume-</w:t>
            </w:r>
            <w:r w:rsidR="00AC33B4" w:rsidRPr="0052548F">
              <w:rPr>
                <w:sz w:val="20"/>
                <w:lang w:val="fr-FR"/>
              </w:rPr>
              <w:t>Uni</w:t>
            </w:r>
          </w:p>
        </w:tc>
        <w:tc>
          <w:tcPr>
            <w:tcW w:w="1857" w:type="dxa"/>
            <w:shd w:val="clear" w:color="auto" w:fill="auto"/>
          </w:tcPr>
          <w:p w:rsidR="00AC33B4" w:rsidRPr="0052548F" w:rsidRDefault="00AC33B4" w:rsidP="00AC33B4">
            <w:pPr>
              <w:rPr>
                <w:sz w:val="20"/>
                <w:lang w:val="fr-FR"/>
              </w:rPr>
            </w:pPr>
          </w:p>
        </w:tc>
        <w:tc>
          <w:tcPr>
            <w:tcW w:w="1857"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DC13C5" w:rsidP="00AC33B4">
            <w:pPr>
              <w:autoSpaceDE w:val="0"/>
              <w:autoSpaceDN w:val="0"/>
              <w:adjustRightInd w:val="0"/>
              <w:rPr>
                <w:sz w:val="20"/>
                <w:lang w:val="fr-FR"/>
              </w:rPr>
            </w:pPr>
            <w:r w:rsidRPr="0052548F">
              <w:rPr>
                <w:rFonts w:eastAsia="Times New Roman"/>
                <w:sz w:val="20"/>
                <w:lang w:val="fr-FR" w:eastAsia="fr-FR"/>
              </w:rPr>
              <w:t xml:space="preserve">Au moment du dépôt d’un formulaire TM28 “Demande d’inscription d’un enregistrement </w:t>
            </w:r>
            <w:r>
              <w:rPr>
                <w:rFonts w:eastAsia="Times New Roman"/>
                <w:sz w:val="20"/>
                <w:lang w:val="fr-FR" w:eastAsia="fr-FR"/>
              </w:rPr>
              <w:t>concomitant</w:t>
            </w:r>
            <w:r w:rsidRPr="0052548F">
              <w:rPr>
                <w:rFonts w:eastAsia="Times New Roman"/>
                <w:sz w:val="20"/>
                <w:lang w:val="fr-FR" w:eastAsia="fr-FR"/>
              </w:rPr>
              <w:t>”, pour lequel il n’existe aucune taxe</w:t>
            </w:r>
            <w:r>
              <w:rPr>
                <w:rFonts w:eastAsia="Times New Roman"/>
                <w:sz w:val="20"/>
                <w:lang w:val="fr-FR" w:eastAsia="fr-FR"/>
              </w:rPr>
              <w:t xml:space="preserve">. </w:t>
            </w:r>
          </w:p>
        </w:tc>
      </w:tr>
      <w:tr w:rsidR="00AC33B4" w:rsidRPr="0052548F" w:rsidTr="0052548F">
        <w:trPr>
          <w:cantSplit/>
        </w:trPr>
        <w:tc>
          <w:tcPr>
            <w:tcW w:w="2017" w:type="dxa"/>
            <w:shd w:val="clear" w:color="auto" w:fill="auto"/>
          </w:tcPr>
          <w:p w:rsidR="00AC33B4" w:rsidRPr="0052548F" w:rsidRDefault="00AC33B4" w:rsidP="00AC33B4">
            <w:pPr>
              <w:rPr>
                <w:sz w:val="20"/>
                <w:lang w:val="fr-FR"/>
              </w:rPr>
            </w:pPr>
            <w:r w:rsidRPr="0052548F">
              <w:rPr>
                <w:sz w:val="20"/>
                <w:lang w:val="fr-FR"/>
              </w:rPr>
              <w:t>Serbie (2008)</w:t>
            </w:r>
          </w:p>
        </w:tc>
        <w:tc>
          <w:tcPr>
            <w:tcW w:w="1857" w:type="dxa"/>
            <w:shd w:val="clear" w:color="auto" w:fill="auto"/>
          </w:tcPr>
          <w:p w:rsidR="00AC33B4" w:rsidRPr="0052548F" w:rsidRDefault="00AC33B4" w:rsidP="00AC33B4">
            <w:pPr>
              <w:rPr>
                <w:sz w:val="20"/>
                <w:lang w:val="fr-FR"/>
              </w:rPr>
            </w:pPr>
            <w:r w:rsidRPr="0052548F">
              <w:rPr>
                <w:sz w:val="20"/>
                <w:lang w:val="fr-FR"/>
              </w:rPr>
              <w:t>•</w:t>
            </w:r>
          </w:p>
        </w:tc>
        <w:tc>
          <w:tcPr>
            <w:tcW w:w="1857"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r>
      <w:tr w:rsidR="00AC33B4" w:rsidRPr="0052548F" w:rsidTr="0052548F">
        <w:trPr>
          <w:cantSplit/>
        </w:trPr>
        <w:tc>
          <w:tcPr>
            <w:tcW w:w="2017" w:type="dxa"/>
            <w:shd w:val="clear" w:color="auto" w:fill="auto"/>
          </w:tcPr>
          <w:p w:rsidR="00AC33B4" w:rsidRPr="0052548F" w:rsidRDefault="00AC33B4" w:rsidP="00AC33B4">
            <w:pPr>
              <w:rPr>
                <w:sz w:val="20"/>
                <w:lang w:val="fr-FR"/>
              </w:rPr>
            </w:pPr>
            <w:r w:rsidRPr="0052548F">
              <w:rPr>
                <w:sz w:val="20"/>
                <w:lang w:val="fr-FR"/>
              </w:rPr>
              <w:t>Singapour (2008)</w:t>
            </w:r>
          </w:p>
        </w:tc>
        <w:tc>
          <w:tcPr>
            <w:tcW w:w="1857" w:type="dxa"/>
            <w:shd w:val="clear" w:color="auto" w:fill="auto"/>
          </w:tcPr>
          <w:p w:rsidR="00AC33B4" w:rsidRPr="0052548F" w:rsidRDefault="00AC33B4" w:rsidP="00AC33B4">
            <w:pPr>
              <w:rPr>
                <w:sz w:val="20"/>
                <w:lang w:val="fr-FR"/>
              </w:rPr>
            </w:pPr>
            <w:r w:rsidRPr="0052548F">
              <w:rPr>
                <w:sz w:val="20"/>
                <w:lang w:val="fr-FR"/>
              </w:rPr>
              <w:t>•</w:t>
            </w:r>
          </w:p>
        </w:tc>
        <w:tc>
          <w:tcPr>
            <w:tcW w:w="1857"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r>
      <w:tr w:rsidR="00AC33B4" w:rsidRPr="0052548F" w:rsidTr="0052548F">
        <w:trPr>
          <w:cantSplit/>
        </w:trPr>
        <w:tc>
          <w:tcPr>
            <w:tcW w:w="2017" w:type="dxa"/>
            <w:shd w:val="clear" w:color="auto" w:fill="auto"/>
          </w:tcPr>
          <w:p w:rsidR="00AC33B4" w:rsidRPr="0052548F" w:rsidRDefault="00AC33B4" w:rsidP="00AC33B4">
            <w:pPr>
              <w:rPr>
                <w:sz w:val="20"/>
                <w:lang w:val="fr-FR"/>
              </w:rPr>
            </w:pPr>
            <w:r w:rsidRPr="0052548F">
              <w:rPr>
                <w:sz w:val="20"/>
                <w:lang w:val="fr-FR"/>
              </w:rPr>
              <w:t>Slovaquie</w:t>
            </w:r>
          </w:p>
        </w:tc>
        <w:tc>
          <w:tcPr>
            <w:tcW w:w="1857" w:type="dxa"/>
            <w:shd w:val="clear" w:color="auto" w:fill="auto"/>
          </w:tcPr>
          <w:p w:rsidR="00AC33B4" w:rsidRPr="0052548F" w:rsidRDefault="00AC33B4" w:rsidP="00AC33B4">
            <w:pPr>
              <w:rPr>
                <w:sz w:val="20"/>
                <w:lang w:val="fr-FR"/>
              </w:rPr>
            </w:pPr>
          </w:p>
        </w:tc>
        <w:tc>
          <w:tcPr>
            <w:tcW w:w="1857"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r w:rsidRPr="0052548F">
              <w:rPr>
                <w:sz w:val="20"/>
                <w:lang w:val="fr-FR"/>
              </w:rPr>
              <w:t>•</w:t>
            </w:r>
          </w:p>
        </w:tc>
        <w:tc>
          <w:tcPr>
            <w:tcW w:w="1858" w:type="dxa"/>
            <w:shd w:val="clear" w:color="auto" w:fill="auto"/>
          </w:tcPr>
          <w:p w:rsidR="00AC33B4" w:rsidRPr="0052548F" w:rsidRDefault="00AC33B4" w:rsidP="00AC33B4">
            <w:pPr>
              <w:rPr>
                <w:sz w:val="20"/>
                <w:lang w:val="fr-FR"/>
              </w:rPr>
            </w:pPr>
          </w:p>
        </w:tc>
      </w:tr>
      <w:tr w:rsidR="00AC33B4" w:rsidRPr="0052548F" w:rsidTr="0052548F">
        <w:trPr>
          <w:cantSplit/>
        </w:trPr>
        <w:tc>
          <w:tcPr>
            <w:tcW w:w="2017" w:type="dxa"/>
            <w:shd w:val="clear" w:color="auto" w:fill="auto"/>
          </w:tcPr>
          <w:p w:rsidR="00AC33B4" w:rsidRPr="0052548F" w:rsidRDefault="00AC33B4" w:rsidP="00AC33B4">
            <w:pPr>
              <w:rPr>
                <w:sz w:val="20"/>
                <w:lang w:val="fr-FR"/>
              </w:rPr>
            </w:pPr>
            <w:r w:rsidRPr="0052548F">
              <w:rPr>
                <w:sz w:val="20"/>
                <w:lang w:val="fr-FR"/>
              </w:rPr>
              <w:t>Slovénie</w:t>
            </w:r>
          </w:p>
        </w:tc>
        <w:tc>
          <w:tcPr>
            <w:tcW w:w="1857" w:type="dxa"/>
            <w:shd w:val="clear" w:color="auto" w:fill="auto"/>
          </w:tcPr>
          <w:p w:rsidR="00AC33B4" w:rsidRPr="0052548F" w:rsidRDefault="00AC33B4" w:rsidP="00AC33B4">
            <w:pPr>
              <w:rPr>
                <w:sz w:val="20"/>
                <w:lang w:val="fr-FR"/>
              </w:rPr>
            </w:pPr>
            <w:r w:rsidRPr="0052548F">
              <w:rPr>
                <w:sz w:val="20"/>
                <w:lang w:val="fr-FR"/>
              </w:rPr>
              <w:t>•</w:t>
            </w:r>
          </w:p>
        </w:tc>
        <w:tc>
          <w:tcPr>
            <w:tcW w:w="1857"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r>
      <w:tr w:rsidR="00AC33B4" w:rsidRPr="0052548F" w:rsidTr="0052548F">
        <w:trPr>
          <w:cantSplit/>
        </w:trPr>
        <w:tc>
          <w:tcPr>
            <w:tcW w:w="2017" w:type="dxa"/>
            <w:shd w:val="clear" w:color="auto" w:fill="auto"/>
          </w:tcPr>
          <w:p w:rsidR="00AC33B4" w:rsidRPr="0052548F" w:rsidRDefault="00AC33B4" w:rsidP="00AC33B4">
            <w:pPr>
              <w:rPr>
                <w:sz w:val="20"/>
                <w:lang w:val="fr-FR"/>
              </w:rPr>
            </w:pPr>
            <w:r w:rsidRPr="0052548F">
              <w:rPr>
                <w:sz w:val="20"/>
                <w:lang w:val="fr-FR"/>
              </w:rPr>
              <w:t>Soudan</w:t>
            </w:r>
          </w:p>
        </w:tc>
        <w:tc>
          <w:tcPr>
            <w:tcW w:w="1857" w:type="dxa"/>
            <w:shd w:val="clear" w:color="auto" w:fill="auto"/>
          </w:tcPr>
          <w:p w:rsidR="00AC33B4" w:rsidRPr="0052548F" w:rsidRDefault="00AC33B4" w:rsidP="00AC33B4">
            <w:pPr>
              <w:rPr>
                <w:sz w:val="20"/>
                <w:lang w:val="fr-FR"/>
              </w:rPr>
            </w:pPr>
            <w:r w:rsidRPr="0052548F">
              <w:rPr>
                <w:sz w:val="20"/>
                <w:lang w:val="fr-FR"/>
              </w:rPr>
              <w:t>•</w:t>
            </w:r>
          </w:p>
        </w:tc>
        <w:tc>
          <w:tcPr>
            <w:tcW w:w="1857"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r>
      <w:tr w:rsidR="00AC33B4" w:rsidRPr="0052548F" w:rsidTr="0052548F">
        <w:trPr>
          <w:cantSplit/>
        </w:trPr>
        <w:tc>
          <w:tcPr>
            <w:tcW w:w="2017" w:type="dxa"/>
            <w:shd w:val="clear" w:color="auto" w:fill="auto"/>
          </w:tcPr>
          <w:p w:rsidR="00AC33B4" w:rsidRPr="0052548F" w:rsidRDefault="00AC33B4" w:rsidP="00AC33B4">
            <w:pPr>
              <w:rPr>
                <w:sz w:val="20"/>
                <w:lang w:val="fr-FR"/>
              </w:rPr>
            </w:pPr>
            <w:r w:rsidRPr="0052548F">
              <w:rPr>
                <w:sz w:val="20"/>
                <w:lang w:val="fr-FR"/>
              </w:rPr>
              <w:t>Suède</w:t>
            </w:r>
          </w:p>
        </w:tc>
        <w:tc>
          <w:tcPr>
            <w:tcW w:w="1857" w:type="dxa"/>
            <w:shd w:val="clear" w:color="auto" w:fill="auto"/>
          </w:tcPr>
          <w:p w:rsidR="00AC33B4" w:rsidRPr="0052548F" w:rsidRDefault="00AC33B4" w:rsidP="00AC33B4">
            <w:pPr>
              <w:rPr>
                <w:sz w:val="20"/>
                <w:lang w:val="fr-FR"/>
              </w:rPr>
            </w:pPr>
            <w:r w:rsidRPr="0052548F">
              <w:rPr>
                <w:sz w:val="20"/>
                <w:lang w:val="fr-FR"/>
              </w:rPr>
              <w:t>•</w:t>
            </w:r>
          </w:p>
        </w:tc>
        <w:tc>
          <w:tcPr>
            <w:tcW w:w="1857"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r>
      <w:tr w:rsidR="00AC33B4" w:rsidRPr="0052548F" w:rsidTr="0052548F">
        <w:trPr>
          <w:cantSplit/>
        </w:trPr>
        <w:tc>
          <w:tcPr>
            <w:tcW w:w="2017" w:type="dxa"/>
            <w:shd w:val="clear" w:color="auto" w:fill="auto"/>
          </w:tcPr>
          <w:p w:rsidR="00AC33B4" w:rsidRPr="0052548F" w:rsidRDefault="00AC33B4" w:rsidP="00AC33B4">
            <w:pPr>
              <w:rPr>
                <w:sz w:val="20"/>
                <w:lang w:val="fr-FR"/>
              </w:rPr>
            </w:pPr>
            <w:r w:rsidRPr="0052548F">
              <w:rPr>
                <w:sz w:val="20"/>
                <w:lang w:val="fr-FR"/>
              </w:rPr>
              <w:t>Suisse</w:t>
            </w:r>
          </w:p>
        </w:tc>
        <w:tc>
          <w:tcPr>
            <w:tcW w:w="1857" w:type="dxa"/>
            <w:shd w:val="clear" w:color="auto" w:fill="auto"/>
          </w:tcPr>
          <w:p w:rsidR="00AC33B4" w:rsidRPr="0052548F" w:rsidRDefault="00AC33B4" w:rsidP="00AC33B4">
            <w:pPr>
              <w:rPr>
                <w:sz w:val="20"/>
                <w:lang w:val="fr-FR"/>
              </w:rPr>
            </w:pPr>
            <w:r w:rsidRPr="0052548F">
              <w:rPr>
                <w:sz w:val="20"/>
                <w:lang w:val="fr-FR"/>
              </w:rPr>
              <w:t>•</w:t>
            </w:r>
          </w:p>
        </w:tc>
        <w:tc>
          <w:tcPr>
            <w:tcW w:w="1857"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r>
      <w:tr w:rsidR="00AC33B4" w:rsidRPr="0052548F" w:rsidTr="0052548F">
        <w:trPr>
          <w:cantSplit/>
        </w:trPr>
        <w:tc>
          <w:tcPr>
            <w:tcW w:w="2017" w:type="dxa"/>
            <w:shd w:val="clear" w:color="auto" w:fill="auto"/>
          </w:tcPr>
          <w:p w:rsidR="00AC33B4" w:rsidRPr="0052548F" w:rsidRDefault="00AC33B4" w:rsidP="00AC33B4">
            <w:pPr>
              <w:rPr>
                <w:sz w:val="20"/>
                <w:lang w:val="fr-FR"/>
              </w:rPr>
            </w:pPr>
            <w:r w:rsidRPr="0052548F">
              <w:rPr>
                <w:sz w:val="20"/>
                <w:lang w:val="fr-FR"/>
              </w:rPr>
              <w:t>Tadjikistan</w:t>
            </w:r>
          </w:p>
        </w:tc>
        <w:tc>
          <w:tcPr>
            <w:tcW w:w="1857" w:type="dxa"/>
            <w:shd w:val="clear" w:color="auto" w:fill="auto"/>
          </w:tcPr>
          <w:p w:rsidR="00AC33B4" w:rsidRPr="0052548F" w:rsidRDefault="00AC33B4" w:rsidP="00AC33B4">
            <w:pPr>
              <w:rPr>
                <w:sz w:val="20"/>
                <w:lang w:val="fr-FR"/>
              </w:rPr>
            </w:pPr>
          </w:p>
        </w:tc>
        <w:tc>
          <w:tcPr>
            <w:tcW w:w="1857"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DC13C5">
            <w:pPr>
              <w:rPr>
                <w:sz w:val="20"/>
                <w:lang w:val="fr-FR"/>
              </w:rPr>
            </w:pPr>
            <w:r w:rsidRPr="0052548F">
              <w:rPr>
                <w:sz w:val="20"/>
                <w:lang w:val="fr-FR"/>
              </w:rPr>
              <w:t xml:space="preserve">Nous n’avons pas d’expérience en matière de dépôt d’une demande </w:t>
            </w:r>
            <w:r w:rsidR="00DC13C5">
              <w:rPr>
                <w:sz w:val="20"/>
                <w:lang w:val="fr-FR"/>
              </w:rPr>
              <w:t>de</w:t>
            </w:r>
            <w:r w:rsidRPr="0052548F">
              <w:rPr>
                <w:sz w:val="20"/>
                <w:lang w:val="fr-FR"/>
              </w:rPr>
              <w:t xml:space="preserve"> prendre note en vertu de l’article 4 </w:t>
            </w:r>
            <w:r w:rsidRPr="0052548F">
              <w:rPr>
                <w:i/>
                <w:sz w:val="20"/>
                <w:lang w:val="fr-FR"/>
              </w:rPr>
              <w:t>bis</w:t>
            </w:r>
            <w:r w:rsidRPr="0052548F">
              <w:rPr>
                <w:sz w:val="20"/>
                <w:lang w:val="fr-FR"/>
              </w:rPr>
              <w:t>.2).</w:t>
            </w:r>
          </w:p>
        </w:tc>
      </w:tr>
      <w:tr w:rsidR="00AC33B4" w:rsidRPr="0052548F" w:rsidTr="0052548F">
        <w:trPr>
          <w:cantSplit/>
        </w:trPr>
        <w:tc>
          <w:tcPr>
            <w:tcW w:w="2017" w:type="dxa"/>
            <w:shd w:val="clear" w:color="auto" w:fill="auto"/>
          </w:tcPr>
          <w:p w:rsidR="00AC33B4" w:rsidRPr="0052548F" w:rsidRDefault="00AC33B4" w:rsidP="00AC33B4">
            <w:pPr>
              <w:rPr>
                <w:sz w:val="20"/>
                <w:lang w:val="fr-FR"/>
              </w:rPr>
            </w:pPr>
            <w:r w:rsidRPr="0052548F">
              <w:rPr>
                <w:sz w:val="20"/>
                <w:lang w:val="fr-FR"/>
              </w:rPr>
              <w:t>Tunisie</w:t>
            </w:r>
          </w:p>
        </w:tc>
        <w:tc>
          <w:tcPr>
            <w:tcW w:w="1857" w:type="dxa"/>
            <w:shd w:val="clear" w:color="auto" w:fill="auto"/>
          </w:tcPr>
          <w:p w:rsidR="00AC33B4" w:rsidRPr="0052548F" w:rsidRDefault="00AC33B4" w:rsidP="00AC33B4">
            <w:pPr>
              <w:rPr>
                <w:sz w:val="20"/>
                <w:lang w:val="fr-FR"/>
              </w:rPr>
            </w:pPr>
          </w:p>
        </w:tc>
        <w:tc>
          <w:tcPr>
            <w:tcW w:w="1857" w:type="dxa"/>
            <w:shd w:val="clear" w:color="auto" w:fill="auto"/>
          </w:tcPr>
          <w:p w:rsidR="00AC33B4" w:rsidRPr="0052548F" w:rsidRDefault="00AC33B4" w:rsidP="00AC33B4">
            <w:pPr>
              <w:rPr>
                <w:sz w:val="20"/>
                <w:lang w:val="fr-FR"/>
              </w:rPr>
            </w:pPr>
            <w:r w:rsidRPr="0052548F">
              <w:rPr>
                <w:sz w:val="20"/>
                <w:lang w:val="fr-FR"/>
              </w:rPr>
              <w:t>•</w:t>
            </w:r>
          </w:p>
        </w:tc>
        <w:tc>
          <w:tcPr>
            <w:tcW w:w="1858"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r>
      <w:tr w:rsidR="00AC33B4" w:rsidRPr="0052548F" w:rsidTr="0052548F">
        <w:trPr>
          <w:cantSplit/>
        </w:trPr>
        <w:tc>
          <w:tcPr>
            <w:tcW w:w="2017" w:type="dxa"/>
            <w:shd w:val="clear" w:color="auto" w:fill="auto"/>
          </w:tcPr>
          <w:p w:rsidR="00AC33B4" w:rsidRPr="0052548F" w:rsidRDefault="00AC33B4" w:rsidP="00AC33B4">
            <w:pPr>
              <w:rPr>
                <w:sz w:val="20"/>
                <w:lang w:val="fr-FR"/>
              </w:rPr>
            </w:pPr>
            <w:r w:rsidRPr="0052548F">
              <w:rPr>
                <w:sz w:val="20"/>
                <w:lang w:val="fr-FR"/>
              </w:rPr>
              <w:t>Turkménistan</w:t>
            </w:r>
          </w:p>
        </w:tc>
        <w:tc>
          <w:tcPr>
            <w:tcW w:w="1857" w:type="dxa"/>
            <w:shd w:val="clear" w:color="auto" w:fill="auto"/>
          </w:tcPr>
          <w:p w:rsidR="00AC33B4" w:rsidRPr="0052548F" w:rsidRDefault="00AC33B4" w:rsidP="00AC33B4">
            <w:pPr>
              <w:rPr>
                <w:sz w:val="20"/>
                <w:lang w:val="fr-FR"/>
              </w:rPr>
            </w:pPr>
            <w:r w:rsidRPr="0052548F">
              <w:rPr>
                <w:sz w:val="20"/>
                <w:lang w:val="fr-FR"/>
              </w:rPr>
              <w:t>•</w:t>
            </w:r>
          </w:p>
        </w:tc>
        <w:tc>
          <w:tcPr>
            <w:tcW w:w="1857"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r>
      <w:tr w:rsidR="00AC33B4" w:rsidRPr="0052548F" w:rsidTr="0052548F">
        <w:trPr>
          <w:cantSplit/>
        </w:trPr>
        <w:tc>
          <w:tcPr>
            <w:tcW w:w="2017" w:type="dxa"/>
            <w:shd w:val="clear" w:color="auto" w:fill="auto"/>
          </w:tcPr>
          <w:p w:rsidR="00AC33B4" w:rsidRPr="0052548F" w:rsidRDefault="00AC33B4" w:rsidP="00AC33B4">
            <w:pPr>
              <w:rPr>
                <w:sz w:val="20"/>
                <w:lang w:val="fr-FR"/>
              </w:rPr>
            </w:pPr>
            <w:r w:rsidRPr="0052548F">
              <w:rPr>
                <w:sz w:val="20"/>
                <w:lang w:val="fr-FR"/>
              </w:rPr>
              <w:t>Turquie</w:t>
            </w:r>
          </w:p>
        </w:tc>
        <w:tc>
          <w:tcPr>
            <w:tcW w:w="1857" w:type="dxa"/>
            <w:shd w:val="clear" w:color="auto" w:fill="auto"/>
          </w:tcPr>
          <w:p w:rsidR="00AC33B4" w:rsidRPr="0052548F" w:rsidRDefault="00AC33B4" w:rsidP="00AC33B4">
            <w:pPr>
              <w:rPr>
                <w:sz w:val="20"/>
                <w:lang w:val="fr-FR"/>
              </w:rPr>
            </w:pPr>
          </w:p>
        </w:tc>
        <w:tc>
          <w:tcPr>
            <w:tcW w:w="1857"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r w:rsidRPr="0052548F">
              <w:rPr>
                <w:sz w:val="20"/>
                <w:lang w:val="fr-FR"/>
              </w:rPr>
              <w:t>•</w:t>
            </w:r>
          </w:p>
        </w:tc>
        <w:tc>
          <w:tcPr>
            <w:tcW w:w="1858" w:type="dxa"/>
            <w:shd w:val="clear" w:color="auto" w:fill="auto"/>
          </w:tcPr>
          <w:p w:rsidR="00AC33B4" w:rsidRPr="0052548F" w:rsidRDefault="00AC33B4" w:rsidP="00AC33B4">
            <w:pPr>
              <w:rPr>
                <w:sz w:val="20"/>
                <w:lang w:val="fr-FR"/>
              </w:rPr>
            </w:pPr>
          </w:p>
        </w:tc>
      </w:tr>
      <w:tr w:rsidR="00AC33B4" w:rsidRPr="0052548F" w:rsidTr="0052548F">
        <w:trPr>
          <w:cantSplit/>
        </w:trPr>
        <w:tc>
          <w:tcPr>
            <w:tcW w:w="2017" w:type="dxa"/>
            <w:shd w:val="clear" w:color="auto" w:fill="auto"/>
          </w:tcPr>
          <w:p w:rsidR="00AC33B4" w:rsidRPr="0052548F" w:rsidRDefault="00AC33B4" w:rsidP="00AC33B4">
            <w:pPr>
              <w:rPr>
                <w:sz w:val="20"/>
                <w:lang w:val="fr-FR"/>
              </w:rPr>
            </w:pPr>
            <w:r w:rsidRPr="0052548F">
              <w:rPr>
                <w:sz w:val="20"/>
                <w:lang w:val="fr-FR"/>
              </w:rPr>
              <w:t>Ukraine</w:t>
            </w:r>
          </w:p>
        </w:tc>
        <w:tc>
          <w:tcPr>
            <w:tcW w:w="1857" w:type="dxa"/>
            <w:shd w:val="clear" w:color="auto" w:fill="auto"/>
          </w:tcPr>
          <w:p w:rsidR="00AC33B4" w:rsidRPr="0052548F" w:rsidRDefault="00AC33B4" w:rsidP="00AC33B4">
            <w:pPr>
              <w:rPr>
                <w:sz w:val="20"/>
                <w:lang w:val="fr-FR"/>
              </w:rPr>
            </w:pPr>
            <w:r w:rsidRPr="0052548F">
              <w:rPr>
                <w:sz w:val="20"/>
                <w:lang w:val="fr-FR"/>
              </w:rPr>
              <w:t>•</w:t>
            </w:r>
          </w:p>
        </w:tc>
        <w:tc>
          <w:tcPr>
            <w:tcW w:w="1857"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r>
      <w:tr w:rsidR="00AC33B4" w:rsidRPr="0052548F" w:rsidTr="0052548F">
        <w:trPr>
          <w:cantSplit/>
        </w:trPr>
        <w:tc>
          <w:tcPr>
            <w:tcW w:w="2017" w:type="dxa"/>
            <w:shd w:val="clear" w:color="auto" w:fill="auto"/>
          </w:tcPr>
          <w:p w:rsidR="00AC33B4" w:rsidRPr="0052548F" w:rsidRDefault="00AC33B4" w:rsidP="00AC33B4">
            <w:pPr>
              <w:rPr>
                <w:sz w:val="20"/>
                <w:lang w:val="fr-FR"/>
              </w:rPr>
            </w:pPr>
            <w:r w:rsidRPr="0052548F">
              <w:rPr>
                <w:sz w:val="20"/>
                <w:lang w:val="fr-FR"/>
              </w:rPr>
              <w:t>Union européenne</w:t>
            </w:r>
          </w:p>
        </w:tc>
        <w:tc>
          <w:tcPr>
            <w:tcW w:w="1857" w:type="dxa"/>
            <w:shd w:val="clear" w:color="auto" w:fill="auto"/>
          </w:tcPr>
          <w:p w:rsidR="00AC33B4" w:rsidRPr="0052548F" w:rsidRDefault="00AC33B4" w:rsidP="00AC33B4">
            <w:pPr>
              <w:rPr>
                <w:sz w:val="20"/>
                <w:lang w:val="fr-FR"/>
              </w:rPr>
            </w:pPr>
            <w:r w:rsidRPr="0052548F">
              <w:rPr>
                <w:sz w:val="20"/>
                <w:lang w:val="fr-FR"/>
              </w:rPr>
              <w:t>•</w:t>
            </w:r>
          </w:p>
        </w:tc>
        <w:tc>
          <w:tcPr>
            <w:tcW w:w="1857"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r>
      <w:tr w:rsidR="00AC33B4" w:rsidRPr="0052548F" w:rsidTr="0052548F">
        <w:trPr>
          <w:cantSplit/>
        </w:trPr>
        <w:tc>
          <w:tcPr>
            <w:tcW w:w="2017" w:type="dxa"/>
            <w:shd w:val="clear" w:color="auto" w:fill="auto"/>
          </w:tcPr>
          <w:p w:rsidR="00AC33B4" w:rsidRPr="0052548F" w:rsidRDefault="00AC33B4" w:rsidP="00AC33B4">
            <w:pPr>
              <w:rPr>
                <w:sz w:val="20"/>
                <w:lang w:val="fr-FR"/>
              </w:rPr>
            </w:pPr>
            <w:r w:rsidRPr="0052548F">
              <w:rPr>
                <w:sz w:val="20"/>
                <w:lang w:val="fr-FR"/>
              </w:rPr>
              <w:t>Viet Nam</w:t>
            </w:r>
          </w:p>
        </w:tc>
        <w:tc>
          <w:tcPr>
            <w:tcW w:w="1857" w:type="dxa"/>
            <w:shd w:val="clear" w:color="auto" w:fill="auto"/>
          </w:tcPr>
          <w:p w:rsidR="00AC33B4" w:rsidRPr="0052548F" w:rsidRDefault="00AC33B4" w:rsidP="00AC33B4">
            <w:pPr>
              <w:rPr>
                <w:sz w:val="20"/>
                <w:lang w:val="fr-FR"/>
              </w:rPr>
            </w:pPr>
          </w:p>
        </w:tc>
        <w:tc>
          <w:tcPr>
            <w:tcW w:w="1857"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r w:rsidRPr="0052548F">
              <w:rPr>
                <w:sz w:val="20"/>
                <w:lang w:val="fr-FR"/>
              </w:rPr>
              <w:t>•</w:t>
            </w:r>
          </w:p>
        </w:tc>
        <w:tc>
          <w:tcPr>
            <w:tcW w:w="1858" w:type="dxa"/>
            <w:shd w:val="clear" w:color="auto" w:fill="auto"/>
          </w:tcPr>
          <w:p w:rsidR="00AC33B4" w:rsidRPr="0052548F" w:rsidRDefault="00AC33B4" w:rsidP="00AC33B4">
            <w:pPr>
              <w:rPr>
                <w:sz w:val="20"/>
                <w:lang w:val="fr-FR"/>
              </w:rPr>
            </w:pPr>
          </w:p>
        </w:tc>
      </w:tr>
      <w:tr w:rsidR="00AC33B4" w:rsidRPr="0052548F" w:rsidTr="0052548F">
        <w:trPr>
          <w:cantSplit/>
        </w:trPr>
        <w:tc>
          <w:tcPr>
            <w:tcW w:w="2017" w:type="dxa"/>
            <w:shd w:val="clear" w:color="auto" w:fill="auto"/>
          </w:tcPr>
          <w:p w:rsidR="00AC33B4" w:rsidRPr="0052548F" w:rsidRDefault="00AC33B4" w:rsidP="00AC33B4">
            <w:pPr>
              <w:rPr>
                <w:sz w:val="20"/>
                <w:lang w:val="fr-FR"/>
              </w:rPr>
            </w:pPr>
            <w:r w:rsidRPr="0052548F">
              <w:rPr>
                <w:sz w:val="20"/>
                <w:lang w:val="fr-FR"/>
              </w:rPr>
              <w:t>Zambie</w:t>
            </w:r>
          </w:p>
        </w:tc>
        <w:tc>
          <w:tcPr>
            <w:tcW w:w="1857" w:type="dxa"/>
            <w:shd w:val="clear" w:color="auto" w:fill="auto"/>
          </w:tcPr>
          <w:p w:rsidR="00AC33B4" w:rsidRPr="0052548F" w:rsidRDefault="00AC33B4" w:rsidP="00AC33B4">
            <w:pPr>
              <w:rPr>
                <w:sz w:val="20"/>
                <w:lang w:val="fr-FR"/>
              </w:rPr>
            </w:pPr>
            <w:r w:rsidRPr="0052548F">
              <w:rPr>
                <w:sz w:val="20"/>
                <w:lang w:val="fr-FR"/>
              </w:rPr>
              <w:t>•</w:t>
            </w:r>
          </w:p>
        </w:tc>
        <w:tc>
          <w:tcPr>
            <w:tcW w:w="1857"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r>
    </w:tbl>
    <w:p w:rsidR="00AC33B4" w:rsidRPr="0052548F" w:rsidRDefault="00AC33B4" w:rsidP="00AC33B4">
      <w:pPr>
        <w:ind w:left="360"/>
        <w:jc w:val="center"/>
        <w:rPr>
          <w:sz w:val="20"/>
          <w:lang w:val="fr-FR"/>
        </w:rPr>
      </w:pPr>
    </w:p>
    <w:p w:rsidR="00AC33B4" w:rsidRPr="0052548F" w:rsidRDefault="00AC33B4" w:rsidP="00AC33B4">
      <w:pPr>
        <w:ind w:left="360"/>
        <w:jc w:val="center"/>
        <w:rPr>
          <w:sz w:val="20"/>
          <w:lang w:val="fr-FR"/>
        </w:rPr>
      </w:pPr>
    </w:p>
    <w:p w:rsidR="00AC33B4" w:rsidRPr="0052548F" w:rsidRDefault="00AC33B4" w:rsidP="00AC33B4">
      <w:pPr>
        <w:ind w:left="360"/>
        <w:jc w:val="center"/>
        <w:rPr>
          <w:sz w:val="20"/>
          <w:lang w:val="fr-FR"/>
        </w:rPr>
      </w:pPr>
      <w:r w:rsidRPr="0052548F">
        <w:rPr>
          <w:sz w:val="20"/>
          <w:lang w:val="fr-F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7"/>
        <w:gridCol w:w="1857"/>
        <w:gridCol w:w="1857"/>
        <w:gridCol w:w="1858"/>
        <w:gridCol w:w="1858"/>
      </w:tblGrid>
      <w:tr w:rsidR="00AC33B4" w:rsidRPr="0052548F" w:rsidTr="003839C1">
        <w:trPr>
          <w:cantSplit/>
          <w:tblHeader/>
        </w:trPr>
        <w:tc>
          <w:tcPr>
            <w:tcW w:w="2017" w:type="dxa"/>
            <w:vMerge w:val="restart"/>
            <w:shd w:val="clear" w:color="auto" w:fill="auto"/>
          </w:tcPr>
          <w:p w:rsidR="00AC33B4" w:rsidRPr="0052548F" w:rsidRDefault="00AC33B4" w:rsidP="00AC33B4">
            <w:pPr>
              <w:rPr>
                <w:sz w:val="20"/>
                <w:lang w:val="fr-FR"/>
              </w:rPr>
            </w:pPr>
            <w:r w:rsidRPr="0052548F">
              <w:rPr>
                <w:b/>
                <w:sz w:val="20"/>
                <w:lang w:val="fr-FR"/>
              </w:rPr>
              <w:lastRenderedPageBreak/>
              <w:t>Partie contractante</w:t>
            </w:r>
          </w:p>
        </w:tc>
        <w:tc>
          <w:tcPr>
            <w:tcW w:w="7430" w:type="dxa"/>
            <w:gridSpan w:val="4"/>
            <w:shd w:val="clear" w:color="auto" w:fill="auto"/>
          </w:tcPr>
          <w:p w:rsidR="00AC33B4" w:rsidRPr="0052548F" w:rsidRDefault="00AC33B4" w:rsidP="00AC33B4">
            <w:pPr>
              <w:rPr>
                <w:b/>
                <w:sz w:val="20"/>
                <w:lang w:val="fr-FR"/>
              </w:rPr>
            </w:pPr>
            <w:r w:rsidRPr="0052548F">
              <w:rPr>
                <w:b/>
                <w:sz w:val="20"/>
                <w:lang w:val="fr-FR"/>
              </w:rPr>
              <w:t>QUESTION III.6. (2008) – QUESTION III.6.A) (2014)</w:t>
            </w:r>
          </w:p>
          <w:p w:rsidR="00AC33B4" w:rsidRPr="0052548F" w:rsidRDefault="00AC33B4" w:rsidP="00AC33B4">
            <w:pPr>
              <w:keepNext/>
              <w:outlineLvl w:val="0"/>
              <w:rPr>
                <w:b/>
                <w:bCs/>
                <w:caps/>
                <w:kern w:val="32"/>
                <w:sz w:val="20"/>
                <w:lang w:val="fr-FR"/>
              </w:rPr>
            </w:pPr>
            <w:r w:rsidRPr="0052548F">
              <w:rPr>
                <w:b/>
                <w:bCs/>
                <w:caps/>
                <w:kern w:val="32"/>
                <w:sz w:val="20"/>
                <w:lang w:val="fr-FR"/>
              </w:rPr>
              <w:t>III.</w:t>
            </w:r>
            <w:r w:rsidRPr="0052548F">
              <w:rPr>
                <w:b/>
                <w:bCs/>
                <w:caps/>
                <w:kern w:val="32"/>
                <w:sz w:val="20"/>
                <w:lang w:val="fr-FR"/>
              </w:rPr>
              <w:tab/>
              <w:t>pratique ou pratique éventuelle de votre OFFICE</w:t>
            </w:r>
          </w:p>
          <w:p w:rsidR="00AC33B4" w:rsidRPr="0052548F" w:rsidRDefault="00AC33B4" w:rsidP="00AC33B4">
            <w:pPr>
              <w:ind w:left="567"/>
              <w:rPr>
                <w:b/>
                <w:sz w:val="20"/>
                <w:lang w:val="fr-FR"/>
              </w:rPr>
            </w:pPr>
            <w:r w:rsidRPr="0052548F">
              <w:rPr>
                <w:b/>
                <w:sz w:val="20"/>
                <w:lang w:val="fr-FR"/>
              </w:rPr>
              <w:t>6.</w:t>
            </w:r>
            <w:r w:rsidRPr="0052548F">
              <w:rPr>
                <w:b/>
                <w:sz w:val="20"/>
                <w:lang w:val="fr-FR"/>
              </w:rPr>
              <w:tab/>
              <w:t>(nouvelle formulation le 23 juin 2008)</w:t>
            </w:r>
          </w:p>
          <w:p w:rsidR="00AC33B4" w:rsidRPr="0052548F" w:rsidRDefault="00AC33B4" w:rsidP="00AC33B4">
            <w:pPr>
              <w:ind w:left="1701" w:hanging="567"/>
              <w:rPr>
                <w:sz w:val="20"/>
                <w:lang w:val="fr-FR"/>
              </w:rPr>
            </w:pPr>
            <w:r w:rsidRPr="0052548F">
              <w:rPr>
                <w:b/>
                <w:sz w:val="20"/>
                <w:lang w:val="fr-FR"/>
              </w:rPr>
              <w:t xml:space="preserve">a) </w:t>
            </w:r>
            <w:r w:rsidRPr="0052548F">
              <w:rPr>
                <w:b/>
                <w:sz w:val="20"/>
                <w:lang w:val="fr-FR"/>
              </w:rPr>
              <w:tab/>
              <w:t>S’il lui est demandé de prendre note de l’enregistrement international conformément à l’article 4</w:t>
            </w:r>
            <w:r w:rsidRPr="0052548F">
              <w:rPr>
                <w:b/>
                <w:i/>
                <w:iCs/>
                <w:sz w:val="20"/>
                <w:lang w:val="fr-FR"/>
              </w:rPr>
              <w:t>bis</w:t>
            </w:r>
            <w:r w:rsidRPr="0052548F">
              <w:rPr>
                <w:b/>
                <w:sz w:val="20"/>
                <w:lang w:val="fr-FR"/>
              </w:rPr>
              <w:t>.2), votre office permet</w:t>
            </w:r>
            <w:r w:rsidRPr="0052548F">
              <w:rPr>
                <w:b/>
                <w:sz w:val="20"/>
                <w:lang w:val="fr-FR"/>
              </w:rPr>
              <w:noBreakHyphen/>
              <w:t>il que l’enregistrement national et l’enregistrement international qui l’a remplacé coexistent?</w:t>
            </w:r>
          </w:p>
        </w:tc>
      </w:tr>
      <w:tr w:rsidR="00AC33B4" w:rsidRPr="0052548F" w:rsidTr="003839C1">
        <w:trPr>
          <w:cantSplit/>
          <w:tblHeader/>
        </w:trPr>
        <w:tc>
          <w:tcPr>
            <w:tcW w:w="2017" w:type="dxa"/>
            <w:vMerge/>
            <w:shd w:val="clear" w:color="auto" w:fill="auto"/>
          </w:tcPr>
          <w:p w:rsidR="00AC33B4" w:rsidRPr="0052548F" w:rsidRDefault="00AC33B4" w:rsidP="00AC33B4">
            <w:pPr>
              <w:rPr>
                <w:sz w:val="20"/>
                <w:lang w:val="fr-FR"/>
              </w:rPr>
            </w:pPr>
          </w:p>
        </w:tc>
        <w:tc>
          <w:tcPr>
            <w:tcW w:w="1857" w:type="dxa"/>
            <w:shd w:val="clear" w:color="auto" w:fill="auto"/>
          </w:tcPr>
          <w:p w:rsidR="00AC33B4" w:rsidRPr="0052548F" w:rsidRDefault="00AC33B4" w:rsidP="00AC33B4">
            <w:pPr>
              <w:rPr>
                <w:b/>
                <w:sz w:val="20"/>
                <w:lang w:val="fr-FR"/>
              </w:rPr>
            </w:pPr>
            <w:r w:rsidRPr="0052548F">
              <w:rPr>
                <w:b/>
                <w:sz w:val="20"/>
                <w:lang w:val="fr-FR"/>
              </w:rPr>
              <w:t>OUI</w:t>
            </w:r>
          </w:p>
        </w:tc>
        <w:tc>
          <w:tcPr>
            <w:tcW w:w="1857" w:type="dxa"/>
            <w:shd w:val="clear" w:color="auto" w:fill="auto"/>
          </w:tcPr>
          <w:p w:rsidR="00AC33B4" w:rsidRPr="0052548F" w:rsidRDefault="00AC33B4" w:rsidP="00AC33B4">
            <w:pPr>
              <w:rPr>
                <w:b/>
                <w:sz w:val="20"/>
                <w:lang w:val="fr-FR"/>
              </w:rPr>
            </w:pPr>
            <w:r w:rsidRPr="0052548F">
              <w:rPr>
                <w:b/>
                <w:sz w:val="20"/>
                <w:lang w:val="fr-FR"/>
              </w:rPr>
              <w:t xml:space="preserve">OUI, </w:t>
            </w:r>
            <w:r w:rsidRPr="0052548F">
              <w:rPr>
                <w:rFonts w:eastAsia="Times New Roman"/>
                <w:b/>
                <w:bCs/>
                <w:sz w:val="20"/>
                <w:lang w:val="fr-FR" w:eastAsia="fr-FR"/>
              </w:rPr>
              <w:t>mais seulement pour le reste de la période de protection en cours (c’est</w:t>
            </w:r>
            <w:r w:rsidRPr="0052548F">
              <w:rPr>
                <w:rFonts w:eastAsia="Times New Roman"/>
                <w:b/>
                <w:bCs/>
                <w:sz w:val="20"/>
                <w:lang w:val="fr-FR" w:eastAsia="fr-FR"/>
              </w:rPr>
              <w:noBreakHyphen/>
              <w:t>à</w:t>
            </w:r>
            <w:r w:rsidRPr="0052548F">
              <w:rPr>
                <w:rFonts w:eastAsia="Times New Roman"/>
                <w:b/>
                <w:bCs/>
                <w:sz w:val="20"/>
                <w:lang w:val="fr-FR" w:eastAsia="fr-FR"/>
              </w:rPr>
              <w:noBreakHyphen/>
              <w:t>dire que l’enregistrement national ne peut pas être renouvelé)</w:t>
            </w:r>
          </w:p>
        </w:tc>
        <w:tc>
          <w:tcPr>
            <w:tcW w:w="1858" w:type="dxa"/>
            <w:shd w:val="clear" w:color="auto" w:fill="auto"/>
          </w:tcPr>
          <w:p w:rsidR="00AC33B4" w:rsidRPr="0052548F" w:rsidRDefault="00AC33B4" w:rsidP="00AC33B4">
            <w:pPr>
              <w:rPr>
                <w:b/>
                <w:sz w:val="20"/>
                <w:lang w:val="fr-FR"/>
              </w:rPr>
            </w:pPr>
            <w:r w:rsidRPr="0052548F">
              <w:rPr>
                <w:rFonts w:eastAsia="Times New Roman"/>
                <w:b/>
                <w:bCs/>
                <w:sz w:val="20"/>
                <w:lang w:val="fr-FR" w:eastAsia="fr-FR"/>
              </w:rPr>
              <w:t>NON, l’Office annule d’office l’enregistrement national</w:t>
            </w:r>
          </w:p>
        </w:tc>
        <w:tc>
          <w:tcPr>
            <w:tcW w:w="1858" w:type="dxa"/>
            <w:shd w:val="clear" w:color="auto" w:fill="auto"/>
          </w:tcPr>
          <w:p w:rsidR="00AC33B4" w:rsidRPr="0052548F" w:rsidRDefault="00AC33B4" w:rsidP="00AC33B4">
            <w:pPr>
              <w:rPr>
                <w:b/>
                <w:sz w:val="20"/>
                <w:lang w:val="fr-FR"/>
              </w:rPr>
            </w:pPr>
            <w:r w:rsidRPr="0052548F">
              <w:rPr>
                <w:rFonts w:eastAsia="Times New Roman"/>
                <w:b/>
                <w:bCs/>
                <w:sz w:val="20"/>
                <w:lang w:val="fr-FR" w:eastAsia="fr-FR"/>
              </w:rPr>
              <w:t>NON, le titulaire doit renoncer à l’enregistrement national</w:t>
            </w:r>
          </w:p>
        </w:tc>
      </w:tr>
      <w:tr w:rsidR="00AC33B4" w:rsidRPr="0052548F" w:rsidTr="003839C1">
        <w:trPr>
          <w:cantSplit/>
        </w:trPr>
        <w:tc>
          <w:tcPr>
            <w:tcW w:w="2017" w:type="dxa"/>
            <w:shd w:val="clear" w:color="auto" w:fill="auto"/>
          </w:tcPr>
          <w:p w:rsidR="00AC33B4" w:rsidRPr="0052548F" w:rsidRDefault="00AC33B4" w:rsidP="00AC33B4">
            <w:pPr>
              <w:rPr>
                <w:sz w:val="20"/>
                <w:lang w:val="fr-FR"/>
              </w:rPr>
            </w:pPr>
            <w:r w:rsidRPr="0052548F">
              <w:rPr>
                <w:sz w:val="20"/>
                <w:lang w:val="fr-FR"/>
              </w:rPr>
              <w:t>Albanie</w:t>
            </w:r>
          </w:p>
        </w:tc>
        <w:tc>
          <w:tcPr>
            <w:tcW w:w="1857" w:type="dxa"/>
            <w:shd w:val="clear" w:color="auto" w:fill="auto"/>
          </w:tcPr>
          <w:p w:rsidR="00AC33B4" w:rsidRPr="0052548F" w:rsidRDefault="00AC33B4" w:rsidP="00AC33B4">
            <w:pPr>
              <w:rPr>
                <w:sz w:val="20"/>
                <w:lang w:val="fr-FR"/>
              </w:rPr>
            </w:pPr>
            <w:r w:rsidRPr="0052548F">
              <w:rPr>
                <w:sz w:val="20"/>
                <w:lang w:val="fr-FR"/>
              </w:rPr>
              <w:t>•</w:t>
            </w:r>
          </w:p>
        </w:tc>
        <w:tc>
          <w:tcPr>
            <w:tcW w:w="1857"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r>
      <w:tr w:rsidR="00AC33B4" w:rsidRPr="0052548F" w:rsidTr="003839C1">
        <w:trPr>
          <w:cantSplit/>
        </w:trPr>
        <w:tc>
          <w:tcPr>
            <w:tcW w:w="2017" w:type="dxa"/>
            <w:shd w:val="clear" w:color="auto" w:fill="auto"/>
          </w:tcPr>
          <w:p w:rsidR="00AC33B4" w:rsidRPr="0052548F" w:rsidRDefault="00AC33B4" w:rsidP="00AC33B4">
            <w:pPr>
              <w:rPr>
                <w:sz w:val="20"/>
                <w:lang w:val="fr-FR"/>
              </w:rPr>
            </w:pPr>
            <w:r w:rsidRPr="0052548F">
              <w:rPr>
                <w:sz w:val="20"/>
                <w:lang w:val="fr-FR"/>
              </w:rPr>
              <w:t>Algérie</w:t>
            </w:r>
          </w:p>
        </w:tc>
        <w:tc>
          <w:tcPr>
            <w:tcW w:w="1857" w:type="dxa"/>
            <w:shd w:val="clear" w:color="auto" w:fill="auto"/>
          </w:tcPr>
          <w:p w:rsidR="00AC33B4" w:rsidRPr="0052548F" w:rsidRDefault="00AC33B4" w:rsidP="00AC33B4">
            <w:pPr>
              <w:rPr>
                <w:sz w:val="20"/>
                <w:lang w:val="fr-FR"/>
              </w:rPr>
            </w:pPr>
          </w:p>
        </w:tc>
        <w:tc>
          <w:tcPr>
            <w:tcW w:w="1857"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r w:rsidRPr="0052548F">
              <w:rPr>
                <w:sz w:val="20"/>
                <w:lang w:val="fr-FR"/>
              </w:rPr>
              <w:t>•</w:t>
            </w:r>
          </w:p>
        </w:tc>
      </w:tr>
      <w:tr w:rsidR="00AC33B4" w:rsidRPr="0052548F" w:rsidTr="003839C1">
        <w:trPr>
          <w:cantSplit/>
        </w:trPr>
        <w:tc>
          <w:tcPr>
            <w:tcW w:w="2017" w:type="dxa"/>
            <w:shd w:val="clear" w:color="auto" w:fill="auto"/>
          </w:tcPr>
          <w:p w:rsidR="00AC33B4" w:rsidRPr="0052548F" w:rsidRDefault="00AC33B4" w:rsidP="00AC33B4">
            <w:pPr>
              <w:rPr>
                <w:sz w:val="20"/>
                <w:lang w:val="fr-FR"/>
              </w:rPr>
            </w:pPr>
            <w:r w:rsidRPr="0052548F">
              <w:rPr>
                <w:sz w:val="20"/>
                <w:lang w:val="fr-FR"/>
              </w:rPr>
              <w:t>Allemagne</w:t>
            </w:r>
          </w:p>
        </w:tc>
        <w:tc>
          <w:tcPr>
            <w:tcW w:w="1857" w:type="dxa"/>
            <w:shd w:val="clear" w:color="auto" w:fill="auto"/>
          </w:tcPr>
          <w:p w:rsidR="00AC33B4" w:rsidRPr="0052548F" w:rsidRDefault="00AC33B4" w:rsidP="00AC33B4">
            <w:pPr>
              <w:rPr>
                <w:sz w:val="20"/>
                <w:lang w:val="fr-FR"/>
              </w:rPr>
            </w:pPr>
          </w:p>
        </w:tc>
        <w:tc>
          <w:tcPr>
            <w:tcW w:w="1857"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r w:rsidRPr="0052548F">
              <w:rPr>
                <w:sz w:val="20"/>
                <w:lang w:val="fr-FR"/>
              </w:rPr>
              <w:t>•</w:t>
            </w:r>
          </w:p>
        </w:tc>
        <w:tc>
          <w:tcPr>
            <w:tcW w:w="1858" w:type="dxa"/>
            <w:shd w:val="clear" w:color="auto" w:fill="auto"/>
          </w:tcPr>
          <w:p w:rsidR="00AC33B4" w:rsidRPr="0052548F" w:rsidRDefault="00AC33B4" w:rsidP="00AC33B4">
            <w:pPr>
              <w:rPr>
                <w:sz w:val="20"/>
                <w:lang w:val="fr-FR"/>
              </w:rPr>
            </w:pPr>
          </w:p>
        </w:tc>
      </w:tr>
      <w:tr w:rsidR="00AC33B4" w:rsidRPr="0052548F" w:rsidTr="003839C1">
        <w:trPr>
          <w:cantSplit/>
        </w:trPr>
        <w:tc>
          <w:tcPr>
            <w:tcW w:w="2017" w:type="dxa"/>
            <w:shd w:val="clear" w:color="auto" w:fill="auto"/>
          </w:tcPr>
          <w:p w:rsidR="00AC33B4" w:rsidRPr="0052548F" w:rsidRDefault="00127415" w:rsidP="00127415">
            <w:pPr>
              <w:rPr>
                <w:sz w:val="20"/>
                <w:lang w:val="fr-FR"/>
              </w:rPr>
            </w:pPr>
            <w:r>
              <w:rPr>
                <w:sz w:val="20"/>
                <w:lang w:val="fr-FR"/>
              </w:rPr>
              <w:t>Antigua-</w:t>
            </w:r>
            <w:r w:rsidR="00AC33B4" w:rsidRPr="0052548F">
              <w:rPr>
                <w:sz w:val="20"/>
                <w:lang w:val="fr-FR"/>
              </w:rPr>
              <w:t>et</w:t>
            </w:r>
            <w:r>
              <w:rPr>
                <w:sz w:val="20"/>
                <w:lang w:val="fr-FR"/>
              </w:rPr>
              <w:t>-</w:t>
            </w:r>
            <w:r w:rsidR="00AC33B4" w:rsidRPr="0052548F">
              <w:rPr>
                <w:sz w:val="20"/>
                <w:lang w:val="fr-FR"/>
              </w:rPr>
              <w:t>Barbuda</w:t>
            </w:r>
          </w:p>
        </w:tc>
        <w:tc>
          <w:tcPr>
            <w:tcW w:w="1857" w:type="dxa"/>
            <w:shd w:val="clear" w:color="auto" w:fill="auto"/>
          </w:tcPr>
          <w:p w:rsidR="00AC33B4" w:rsidRPr="0052548F" w:rsidRDefault="00AC33B4" w:rsidP="00AC33B4">
            <w:pPr>
              <w:rPr>
                <w:sz w:val="20"/>
                <w:lang w:val="fr-FR"/>
              </w:rPr>
            </w:pPr>
          </w:p>
        </w:tc>
        <w:tc>
          <w:tcPr>
            <w:tcW w:w="1857" w:type="dxa"/>
            <w:shd w:val="clear" w:color="auto" w:fill="auto"/>
          </w:tcPr>
          <w:p w:rsidR="00AC33B4" w:rsidRPr="0052548F" w:rsidRDefault="00AC33B4" w:rsidP="00AC33B4">
            <w:pPr>
              <w:rPr>
                <w:sz w:val="20"/>
                <w:lang w:val="fr-FR"/>
              </w:rPr>
            </w:pPr>
            <w:r w:rsidRPr="0052548F">
              <w:rPr>
                <w:sz w:val="20"/>
                <w:lang w:val="fr-FR"/>
              </w:rPr>
              <w:t>•</w:t>
            </w:r>
          </w:p>
        </w:tc>
        <w:tc>
          <w:tcPr>
            <w:tcW w:w="1858"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r>
      <w:tr w:rsidR="003839C1" w:rsidRPr="0052548F" w:rsidTr="003839C1">
        <w:trPr>
          <w:cantSplit/>
        </w:trPr>
        <w:tc>
          <w:tcPr>
            <w:tcW w:w="2017" w:type="dxa"/>
            <w:shd w:val="clear" w:color="auto" w:fill="auto"/>
          </w:tcPr>
          <w:p w:rsidR="003839C1" w:rsidRPr="003839C1" w:rsidRDefault="003839C1" w:rsidP="003839C1">
            <w:pPr>
              <w:rPr>
                <w:sz w:val="20"/>
              </w:rPr>
            </w:pPr>
            <w:r w:rsidRPr="00711B63">
              <w:rPr>
                <w:sz w:val="20"/>
                <w:lang w:val="fr-FR"/>
              </w:rPr>
              <w:t>Antilles néerlandaises (2008) / Curaçao</w:t>
            </w:r>
            <w:r w:rsidRPr="00711B63">
              <w:rPr>
                <w:sz w:val="20"/>
                <w:vertAlign w:val="superscript"/>
                <w:lang w:val="fr-FR"/>
              </w:rPr>
              <w:t>*</w:t>
            </w:r>
            <w:r w:rsidRPr="00711B63">
              <w:rPr>
                <w:sz w:val="20"/>
                <w:lang w:val="fr-FR"/>
              </w:rPr>
              <w:t xml:space="preserve"> et Sa</w:t>
            </w:r>
            <w:r>
              <w:rPr>
                <w:sz w:val="20"/>
                <w:lang w:val="fr-FR"/>
              </w:rPr>
              <w:t>int-</w:t>
            </w:r>
            <w:r w:rsidRPr="00711B63">
              <w:rPr>
                <w:sz w:val="20"/>
                <w:lang w:val="fr-FR"/>
              </w:rPr>
              <w:t>Martin (partie néerlandaise)</w:t>
            </w:r>
            <w:r w:rsidRPr="00711B63">
              <w:rPr>
                <w:sz w:val="20"/>
                <w:vertAlign w:val="superscript"/>
                <w:lang w:val="fr-FR"/>
              </w:rPr>
              <w:t>*</w:t>
            </w:r>
            <w:r w:rsidRPr="00711B63">
              <w:rPr>
                <w:sz w:val="20"/>
                <w:lang w:val="fr-FR"/>
              </w:rPr>
              <w:t xml:space="preserve"> (2014)</w:t>
            </w:r>
          </w:p>
        </w:tc>
        <w:tc>
          <w:tcPr>
            <w:tcW w:w="1857" w:type="dxa"/>
            <w:shd w:val="clear" w:color="auto" w:fill="auto"/>
          </w:tcPr>
          <w:p w:rsidR="003839C1" w:rsidRPr="0052548F" w:rsidRDefault="003839C1" w:rsidP="00127415">
            <w:pPr>
              <w:keepNext/>
              <w:rPr>
                <w:sz w:val="20"/>
                <w:lang w:val="fr-FR"/>
              </w:rPr>
            </w:pPr>
            <w:r w:rsidRPr="0052548F">
              <w:rPr>
                <w:sz w:val="20"/>
                <w:lang w:val="fr-FR"/>
              </w:rPr>
              <w:t>•</w:t>
            </w:r>
          </w:p>
        </w:tc>
        <w:tc>
          <w:tcPr>
            <w:tcW w:w="1857" w:type="dxa"/>
            <w:shd w:val="clear" w:color="auto" w:fill="auto"/>
          </w:tcPr>
          <w:p w:rsidR="003839C1" w:rsidRPr="0052548F" w:rsidRDefault="003839C1" w:rsidP="00127415">
            <w:pPr>
              <w:keepNext/>
              <w:rPr>
                <w:sz w:val="20"/>
                <w:lang w:val="fr-FR"/>
              </w:rPr>
            </w:pPr>
          </w:p>
        </w:tc>
        <w:tc>
          <w:tcPr>
            <w:tcW w:w="1858" w:type="dxa"/>
            <w:shd w:val="clear" w:color="auto" w:fill="auto"/>
          </w:tcPr>
          <w:p w:rsidR="003839C1" w:rsidRPr="0052548F" w:rsidRDefault="003839C1" w:rsidP="00127415">
            <w:pPr>
              <w:keepNext/>
              <w:rPr>
                <w:sz w:val="20"/>
                <w:lang w:val="fr-FR"/>
              </w:rPr>
            </w:pPr>
          </w:p>
        </w:tc>
        <w:tc>
          <w:tcPr>
            <w:tcW w:w="1858" w:type="dxa"/>
            <w:shd w:val="clear" w:color="auto" w:fill="auto"/>
          </w:tcPr>
          <w:p w:rsidR="003839C1" w:rsidRPr="0052548F" w:rsidRDefault="003839C1" w:rsidP="00127415">
            <w:pPr>
              <w:keepNext/>
              <w:rPr>
                <w:sz w:val="20"/>
                <w:lang w:val="fr-FR"/>
              </w:rPr>
            </w:pPr>
          </w:p>
        </w:tc>
      </w:tr>
      <w:tr w:rsidR="00AC33B4" w:rsidRPr="0052548F" w:rsidTr="003839C1">
        <w:trPr>
          <w:cantSplit/>
        </w:trPr>
        <w:tc>
          <w:tcPr>
            <w:tcW w:w="2017" w:type="dxa"/>
            <w:shd w:val="clear" w:color="auto" w:fill="auto"/>
          </w:tcPr>
          <w:p w:rsidR="00AC33B4" w:rsidRPr="0052548F" w:rsidRDefault="00AC33B4" w:rsidP="00AC33B4">
            <w:pPr>
              <w:rPr>
                <w:sz w:val="20"/>
                <w:lang w:val="fr-FR"/>
              </w:rPr>
            </w:pPr>
            <w:r w:rsidRPr="0052548F">
              <w:rPr>
                <w:sz w:val="20"/>
                <w:lang w:val="fr-FR"/>
              </w:rPr>
              <w:t>Arménie</w:t>
            </w:r>
          </w:p>
        </w:tc>
        <w:tc>
          <w:tcPr>
            <w:tcW w:w="1857" w:type="dxa"/>
            <w:shd w:val="clear" w:color="auto" w:fill="auto"/>
          </w:tcPr>
          <w:p w:rsidR="00AC33B4" w:rsidRPr="0052548F" w:rsidRDefault="00AC33B4" w:rsidP="00AC33B4">
            <w:pPr>
              <w:rPr>
                <w:sz w:val="20"/>
                <w:lang w:val="fr-FR"/>
              </w:rPr>
            </w:pPr>
            <w:r w:rsidRPr="0052548F">
              <w:rPr>
                <w:sz w:val="20"/>
                <w:lang w:val="fr-FR"/>
              </w:rPr>
              <w:t>•</w:t>
            </w:r>
          </w:p>
        </w:tc>
        <w:tc>
          <w:tcPr>
            <w:tcW w:w="1857"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r>
      <w:tr w:rsidR="00AC33B4" w:rsidRPr="0052548F" w:rsidTr="003839C1">
        <w:trPr>
          <w:cantSplit/>
        </w:trPr>
        <w:tc>
          <w:tcPr>
            <w:tcW w:w="2017" w:type="dxa"/>
            <w:shd w:val="clear" w:color="auto" w:fill="auto"/>
          </w:tcPr>
          <w:p w:rsidR="00AC33B4" w:rsidRPr="0052548F" w:rsidRDefault="00AC33B4" w:rsidP="00AC33B4">
            <w:pPr>
              <w:rPr>
                <w:sz w:val="20"/>
                <w:lang w:val="fr-FR"/>
              </w:rPr>
            </w:pPr>
            <w:r w:rsidRPr="0052548F">
              <w:rPr>
                <w:sz w:val="20"/>
                <w:lang w:val="fr-FR"/>
              </w:rPr>
              <w:t>Australie</w:t>
            </w:r>
          </w:p>
        </w:tc>
        <w:tc>
          <w:tcPr>
            <w:tcW w:w="1857" w:type="dxa"/>
            <w:shd w:val="clear" w:color="auto" w:fill="auto"/>
          </w:tcPr>
          <w:p w:rsidR="00AC33B4" w:rsidRPr="0052548F" w:rsidRDefault="00AC33B4" w:rsidP="00AC33B4">
            <w:pPr>
              <w:rPr>
                <w:sz w:val="20"/>
                <w:lang w:val="fr-FR"/>
              </w:rPr>
            </w:pPr>
            <w:r w:rsidRPr="0052548F">
              <w:rPr>
                <w:sz w:val="20"/>
                <w:lang w:val="fr-FR"/>
              </w:rPr>
              <w:t>•</w:t>
            </w:r>
          </w:p>
        </w:tc>
        <w:tc>
          <w:tcPr>
            <w:tcW w:w="1857"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r>
      <w:tr w:rsidR="00AC33B4" w:rsidRPr="0052548F" w:rsidTr="003839C1">
        <w:trPr>
          <w:cantSplit/>
        </w:trPr>
        <w:tc>
          <w:tcPr>
            <w:tcW w:w="2017" w:type="dxa"/>
            <w:shd w:val="clear" w:color="auto" w:fill="auto"/>
          </w:tcPr>
          <w:p w:rsidR="00AC33B4" w:rsidRPr="0052548F" w:rsidRDefault="00AC33B4" w:rsidP="00AC33B4">
            <w:pPr>
              <w:rPr>
                <w:sz w:val="20"/>
                <w:lang w:val="fr-FR"/>
              </w:rPr>
            </w:pPr>
            <w:r w:rsidRPr="0052548F">
              <w:rPr>
                <w:sz w:val="20"/>
                <w:lang w:val="fr-FR"/>
              </w:rPr>
              <w:t>Autriche (2008)</w:t>
            </w:r>
          </w:p>
        </w:tc>
        <w:tc>
          <w:tcPr>
            <w:tcW w:w="1857" w:type="dxa"/>
            <w:shd w:val="clear" w:color="auto" w:fill="auto"/>
          </w:tcPr>
          <w:p w:rsidR="00AC33B4" w:rsidRPr="0052548F" w:rsidRDefault="00AC33B4" w:rsidP="00AC33B4">
            <w:pPr>
              <w:rPr>
                <w:sz w:val="20"/>
                <w:lang w:val="fr-FR"/>
              </w:rPr>
            </w:pPr>
            <w:r w:rsidRPr="0052548F">
              <w:rPr>
                <w:sz w:val="20"/>
                <w:lang w:val="fr-FR"/>
              </w:rPr>
              <w:t>•</w:t>
            </w:r>
          </w:p>
        </w:tc>
        <w:tc>
          <w:tcPr>
            <w:tcW w:w="1857"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r>
      <w:tr w:rsidR="00AC33B4" w:rsidRPr="0052548F" w:rsidTr="003839C1">
        <w:trPr>
          <w:cantSplit/>
        </w:trPr>
        <w:tc>
          <w:tcPr>
            <w:tcW w:w="2017" w:type="dxa"/>
            <w:shd w:val="clear" w:color="auto" w:fill="auto"/>
          </w:tcPr>
          <w:p w:rsidR="00AC33B4" w:rsidRPr="0052548F" w:rsidRDefault="00AC33B4" w:rsidP="00AC33B4">
            <w:pPr>
              <w:rPr>
                <w:sz w:val="20"/>
                <w:lang w:val="fr-FR"/>
              </w:rPr>
            </w:pPr>
            <w:r w:rsidRPr="0052548F">
              <w:rPr>
                <w:sz w:val="20"/>
                <w:lang w:val="fr-FR"/>
              </w:rPr>
              <w:t>Azerbaïdjan (2008)</w:t>
            </w:r>
          </w:p>
        </w:tc>
        <w:tc>
          <w:tcPr>
            <w:tcW w:w="1857" w:type="dxa"/>
            <w:shd w:val="clear" w:color="auto" w:fill="auto"/>
          </w:tcPr>
          <w:p w:rsidR="00AC33B4" w:rsidRPr="0052548F" w:rsidRDefault="00AC33B4" w:rsidP="00AC33B4">
            <w:pPr>
              <w:rPr>
                <w:sz w:val="20"/>
                <w:lang w:val="fr-FR"/>
              </w:rPr>
            </w:pPr>
          </w:p>
        </w:tc>
        <w:tc>
          <w:tcPr>
            <w:tcW w:w="1857"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r w:rsidRPr="0052548F">
              <w:rPr>
                <w:sz w:val="20"/>
                <w:lang w:val="fr-FR"/>
              </w:rPr>
              <w:t>•</w:t>
            </w:r>
          </w:p>
        </w:tc>
      </w:tr>
      <w:tr w:rsidR="00AC33B4" w:rsidRPr="0052548F" w:rsidTr="003839C1">
        <w:trPr>
          <w:cantSplit/>
        </w:trPr>
        <w:tc>
          <w:tcPr>
            <w:tcW w:w="2017" w:type="dxa"/>
            <w:shd w:val="clear" w:color="auto" w:fill="auto"/>
          </w:tcPr>
          <w:p w:rsidR="00AC33B4" w:rsidRPr="0052548F" w:rsidRDefault="00AC33B4" w:rsidP="00AC33B4">
            <w:pPr>
              <w:rPr>
                <w:sz w:val="20"/>
                <w:lang w:val="fr-FR"/>
              </w:rPr>
            </w:pPr>
            <w:r w:rsidRPr="0052548F">
              <w:rPr>
                <w:sz w:val="20"/>
                <w:lang w:val="fr-FR"/>
              </w:rPr>
              <w:t>Bahreïn (2008)</w:t>
            </w:r>
          </w:p>
        </w:tc>
        <w:tc>
          <w:tcPr>
            <w:tcW w:w="1857" w:type="dxa"/>
            <w:shd w:val="clear" w:color="auto" w:fill="auto"/>
          </w:tcPr>
          <w:p w:rsidR="00AC33B4" w:rsidRPr="0052548F" w:rsidRDefault="00AC33B4" w:rsidP="00AC33B4">
            <w:pPr>
              <w:rPr>
                <w:sz w:val="20"/>
                <w:lang w:val="fr-FR"/>
              </w:rPr>
            </w:pPr>
            <w:r w:rsidRPr="0052548F">
              <w:rPr>
                <w:sz w:val="20"/>
                <w:lang w:val="fr-FR"/>
              </w:rPr>
              <w:t>•</w:t>
            </w:r>
          </w:p>
        </w:tc>
        <w:tc>
          <w:tcPr>
            <w:tcW w:w="1857"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r>
      <w:tr w:rsidR="00AC33B4" w:rsidRPr="0052548F" w:rsidTr="003839C1">
        <w:trPr>
          <w:cantSplit/>
        </w:trPr>
        <w:tc>
          <w:tcPr>
            <w:tcW w:w="2017" w:type="dxa"/>
            <w:shd w:val="clear" w:color="auto" w:fill="auto"/>
          </w:tcPr>
          <w:p w:rsidR="00AC33B4" w:rsidRPr="0052548F" w:rsidRDefault="00AC33B4" w:rsidP="00AC33B4">
            <w:pPr>
              <w:rPr>
                <w:sz w:val="20"/>
                <w:lang w:val="fr-FR"/>
              </w:rPr>
            </w:pPr>
            <w:proofErr w:type="spellStart"/>
            <w:r w:rsidRPr="0052548F">
              <w:rPr>
                <w:sz w:val="20"/>
                <w:lang w:val="fr-FR"/>
              </w:rPr>
              <w:t>Bélarus</w:t>
            </w:r>
            <w:proofErr w:type="spellEnd"/>
          </w:p>
        </w:tc>
        <w:tc>
          <w:tcPr>
            <w:tcW w:w="1857" w:type="dxa"/>
            <w:shd w:val="clear" w:color="auto" w:fill="auto"/>
          </w:tcPr>
          <w:p w:rsidR="00AC33B4" w:rsidRPr="0052548F" w:rsidRDefault="00AC33B4" w:rsidP="00AC33B4">
            <w:pPr>
              <w:rPr>
                <w:sz w:val="20"/>
                <w:lang w:val="fr-FR"/>
              </w:rPr>
            </w:pPr>
            <w:r w:rsidRPr="0052548F">
              <w:rPr>
                <w:sz w:val="20"/>
                <w:lang w:val="fr-FR"/>
              </w:rPr>
              <w:t>•</w:t>
            </w:r>
          </w:p>
        </w:tc>
        <w:tc>
          <w:tcPr>
            <w:tcW w:w="1857"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r>
      <w:tr w:rsidR="00AC33B4" w:rsidRPr="0052548F" w:rsidTr="003839C1">
        <w:trPr>
          <w:cantSplit/>
        </w:trPr>
        <w:tc>
          <w:tcPr>
            <w:tcW w:w="2017" w:type="dxa"/>
            <w:shd w:val="clear" w:color="auto" w:fill="auto"/>
          </w:tcPr>
          <w:p w:rsidR="00AC33B4" w:rsidRPr="0052548F" w:rsidRDefault="00AC33B4" w:rsidP="00AC33B4">
            <w:pPr>
              <w:rPr>
                <w:sz w:val="20"/>
                <w:lang w:val="fr-FR"/>
              </w:rPr>
            </w:pPr>
            <w:r w:rsidRPr="0052548F">
              <w:rPr>
                <w:sz w:val="20"/>
                <w:lang w:val="fr-FR"/>
              </w:rPr>
              <w:t>Benelux</w:t>
            </w:r>
          </w:p>
        </w:tc>
        <w:tc>
          <w:tcPr>
            <w:tcW w:w="1857" w:type="dxa"/>
            <w:shd w:val="clear" w:color="auto" w:fill="auto"/>
          </w:tcPr>
          <w:p w:rsidR="00AC33B4" w:rsidRPr="0052548F" w:rsidRDefault="00AC33B4" w:rsidP="00AC33B4">
            <w:pPr>
              <w:rPr>
                <w:sz w:val="20"/>
                <w:lang w:val="fr-FR"/>
              </w:rPr>
            </w:pPr>
            <w:r w:rsidRPr="0052548F">
              <w:rPr>
                <w:sz w:val="20"/>
                <w:lang w:val="fr-FR"/>
              </w:rPr>
              <w:t>•</w:t>
            </w:r>
          </w:p>
        </w:tc>
        <w:tc>
          <w:tcPr>
            <w:tcW w:w="1857"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r>
      <w:tr w:rsidR="00AC33B4" w:rsidRPr="0052548F" w:rsidTr="003839C1">
        <w:trPr>
          <w:cantSplit/>
        </w:trPr>
        <w:tc>
          <w:tcPr>
            <w:tcW w:w="2017" w:type="dxa"/>
            <w:shd w:val="clear" w:color="auto" w:fill="auto"/>
          </w:tcPr>
          <w:p w:rsidR="00AC33B4" w:rsidRPr="0052548F" w:rsidRDefault="00AC33B4" w:rsidP="00127415">
            <w:pPr>
              <w:rPr>
                <w:sz w:val="20"/>
                <w:lang w:val="fr-FR"/>
              </w:rPr>
            </w:pPr>
            <w:r w:rsidRPr="0052548F">
              <w:rPr>
                <w:sz w:val="20"/>
                <w:lang w:val="fr-FR"/>
              </w:rPr>
              <w:t>Bosnie</w:t>
            </w:r>
            <w:r w:rsidR="00127415">
              <w:rPr>
                <w:sz w:val="20"/>
                <w:lang w:val="fr-FR"/>
              </w:rPr>
              <w:t>-</w:t>
            </w:r>
            <w:r w:rsidRPr="0052548F">
              <w:rPr>
                <w:sz w:val="20"/>
                <w:lang w:val="fr-FR"/>
              </w:rPr>
              <w:t>Herzégovine (2008)</w:t>
            </w:r>
          </w:p>
        </w:tc>
        <w:tc>
          <w:tcPr>
            <w:tcW w:w="1857" w:type="dxa"/>
            <w:shd w:val="clear" w:color="auto" w:fill="auto"/>
          </w:tcPr>
          <w:p w:rsidR="00AC33B4" w:rsidRPr="0052548F" w:rsidRDefault="00AC33B4" w:rsidP="00AC33B4">
            <w:pPr>
              <w:rPr>
                <w:sz w:val="20"/>
                <w:lang w:val="fr-FR"/>
              </w:rPr>
            </w:pPr>
            <w:r w:rsidRPr="0052548F">
              <w:rPr>
                <w:sz w:val="20"/>
                <w:lang w:val="fr-FR"/>
              </w:rPr>
              <w:t>•</w:t>
            </w:r>
          </w:p>
        </w:tc>
        <w:tc>
          <w:tcPr>
            <w:tcW w:w="1857"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r>
      <w:tr w:rsidR="00AC33B4" w:rsidRPr="0052548F" w:rsidTr="003839C1">
        <w:trPr>
          <w:cantSplit/>
        </w:trPr>
        <w:tc>
          <w:tcPr>
            <w:tcW w:w="2017" w:type="dxa"/>
            <w:shd w:val="clear" w:color="auto" w:fill="auto"/>
          </w:tcPr>
          <w:p w:rsidR="00AC33B4" w:rsidRPr="0052548F" w:rsidRDefault="00AC33B4" w:rsidP="00AC33B4">
            <w:pPr>
              <w:rPr>
                <w:sz w:val="20"/>
                <w:lang w:val="fr-FR"/>
              </w:rPr>
            </w:pPr>
            <w:r w:rsidRPr="0052548F">
              <w:rPr>
                <w:sz w:val="20"/>
                <w:lang w:val="fr-FR"/>
              </w:rPr>
              <w:t>Bulgarie</w:t>
            </w:r>
          </w:p>
        </w:tc>
        <w:tc>
          <w:tcPr>
            <w:tcW w:w="1857" w:type="dxa"/>
            <w:shd w:val="clear" w:color="auto" w:fill="auto"/>
          </w:tcPr>
          <w:p w:rsidR="00AC33B4" w:rsidRPr="0052548F" w:rsidRDefault="00AC33B4" w:rsidP="00AC33B4">
            <w:pPr>
              <w:rPr>
                <w:sz w:val="20"/>
                <w:lang w:val="fr-FR"/>
              </w:rPr>
            </w:pPr>
            <w:r w:rsidRPr="0052548F">
              <w:rPr>
                <w:sz w:val="20"/>
                <w:lang w:val="fr-FR"/>
              </w:rPr>
              <w:t>•</w:t>
            </w:r>
          </w:p>
        </w:tc>
        <w:tc>
          <w:tcPr>
            <w:tcW w:w="1857"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r>
      <w:tr w:rsidR="00AC33B4" w:rsidRPr="0052548F" w:rsidTr="003839C1">
        <w:trPr>
          <w:cantSplit/>
        </w:trPr>
        <w:tc>
          <w:tcPr>
            <w:tcW w:w="2017" w:type="dxa"/>
            <w:shd w:val="clear" w:color="auto" w:fill="auto"/>
          </w:tcPr>
          <w:p w:rsidR="00AC33B4" w:rsidRPr="0052548F" w:rsidRDefault="00AC33B4" w:rsidP="00AC33B4">
            <w:pPr>
              <w:rPr>
                <w:sz w:val="20"/>
                <w:lang w:val="fr-FR"/>
              </w:rPr>
            </w:pPr>
            <w:r w:rsidRPr="0052548F">
              <w:rPr>
                <w:sz w:val="20"/>
                <w:lang w:val="fr-FR"/>
              </w:rPr>
              <w:t>Chine</w:t>
            </w:r>
          </w:p>
        </w:tc>
        <w:tc>
          <w:tcPr>
            <w:tcW w:w="1857" w:type="dxa"/>
            <w:shd w:val="clear" w:color="auto" w:fill="auto"/>
          </w:tcPr>
          <w:p w:rsidR="00AC33B4" w:rsidRPr="0052548F" w:rsidRDefault="00AC33B4" w:rsidP="00AC33B4">
            <w:pPr>
              <w:rPr>
                <w:sz w:val="20"/>
                <w:lang w:val="fr-FR"/>
              </w:rPr>
            </w:pPr>
          </w:p>
        </w:tc>
        <w:tc>
          <w:tcPr>
            <w:tcW w:w="1857" w:type="dxa"/>
            <w:shd w:val="clear" w:color="auto" w:fill="auto"/>
          </w:tcPr>
          <w:p w:rsidR="00AC33B4" w:rsidRPr="0052548F" w:rsidRDefault="00AC33B4" w:rsidP="00AC33B4">
            <w:pPr>
              <w:rPr>
                <w:sz w:val="20"/>
                <w:lang w:val="fr-FR"/>
              </w:rPr>
            </w:pPr>
            <w:r w:rsidRPr="0052548F">
              <w:rPr>
                <w:sz w:val="20"/>
                <w:lang w:val="fr-FR"/>
              </w:rPr>
              <w:t>•</w:t>
            </w:r>
          </w:p>
        </w:tc>
        <w:tc>
          <w:tcPr>
            <w:tcW w:w="1858"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r>
      <w:tr w:rsidR="00AC33B4" w:rsidRPr="0052548F" w:rsidTr="003839C1">
        <w:trPr>
          <w:cantSplit/>
        </w:trPr>
        <w:tc>
          <w:tcPr>
            <w:tcW w:w="2017" w:type="dxa"/>
            <w:shd w:val="clear" w:color="auto" w:fill="auto"/>
          </w:tcPr>
          <w:p w:rsidR="00AC33B4" w:rsidRPr="0052548F" w:rsidRDefault="00AC33B4" w:rsidP="00AC33B4">
            <w:pPr>
              <w:rPr>
                <w:sz w:val="20"/>
                <w:lang w:val="fr-FR"/>
              </w:rPr>
            </w:pPr>
            <w:r w:rsidRPr="0052548F">
              <w:rPr>
                <w:sz w:val="20"/>
                <w:lang w:val="fr-FR"/>
              </w:rPr>
              <w:t>Chypre</w:t>
            </w:r>
          </w:p>
        </w:tc>
        <w:tc>
          <w:tcPr>
            <w:tcW w:w="1857" w:type="dxa"/>
            <w:shd w:val="clear" w:color="auto" w:fill="auto"/>
          </w:tcPr>
          <w:p w:rsidR="00AC33B4" w:rsidRPr="0052548F" w:rsidRDefault="00AC33B4" w:rsidP="00AC33B4">
            <w:pPr>
              <w:rPr>
                <w:sz w:val="20"/>
                <w:lang w:val="fr-FR"/>
              </w:rPr>
            </w:pPr>
            <w:r w:rsidRPr="0052548F">
              <w:rPr>
                <w:sz w:val="20"/>
                <w:lang w:val="fr-FR"/>
              </w:rPr>
              <w:t>•</w:t>
            </w:r>
          </w:p>
        </w:tc>
        <w:tc>
          <w:tcPr>
            <w:tcW w:w="1857"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r>
      <w:tr w:rsidR="00AC33B4" w:rsidRPr="0052548F" w:rsidTr="003839C1">
        <w:trPr>
          <w:cantSplit/>
        </w:trPr>
        <w:tc>
          <w:tcPr>
            <w:tcW w:w="2017" w:type="dxa"/>
            <w:shd w:val="clear" w:color="auto" w:fill="auto"/>
          </w:tcPr>
          <w:p w:rsidR="00AC33B4" w:rsidRPr="0052548F" w:rsidRDefault="00AC33B4" w:rsidP="00AC33B4">
            <w:pPr>
              <w:rPr>
                <w:sz w:val="20"/>
                <w:lang w:val="fr-FR"/>
              </w:rPr>
            </w:pPr>
            <w:r w:rsidRPr="0052548F">
              <w:rPr>
                <w:sz w:val="20"/>
                <w:lang w:val="fr-FR"/>
              </w:rPr>
              <w:t>Colombie</w:t>
            </w:r>
          </w:p>
        </w:tc>
        <w:tc>
          <w:tcPr>
            <w:tcW w:w="1857" w:type="dxa"/>
            <w:shd w:val="clear" w:color="auto" w:fill="auto"/>
          </w:tcPr>
          <w:p w:rsidR="00AC33B4" w:rsidRPr="0052548F" w:rsidRDefault="00AC33B4" w:rsidP="00AC33B4">
            <w:pPr>
              <w:rPr>
                <w:sz w:val="20"/>
                <w:lang w:val="fr-FR"/>
              </w:rPr>
            </w:pPr>
            <w:r w:rsidRPr="0052548F">
              <w:rPr>
                <w:sz w:val="20"/>
                <w:lang w:val="fr-FR"/>
              </w:rPr>
              <w:t>•</w:t>
            </w:r>
          </w:p>
        </w:tc>
        <w:tc>
          <w:tcPr>
            <w:tcW w:w="1857"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r>
      <w:tr w:rsidR="00AC33B4" w:rsidRPr="0052548F" w:rsidTr="003839C1">
        <w:trPr>
          <w:cantSplit/>
        </w:trPr>
        <w:tc>
          <w:tcPr>
            <w:tcW w:w="2017" w:type="dxa"/>
            <w:shd w:val="clear" w:color="auto" w:fill="auto"/>
          </w:tcPr>
          <w:p w:rsidR="00AC33B4" w:rsidRPr="0052548F" w:rsidRDefault="00AC33B4" w:rsidP="00AC33B4">
            <w:pPr>
              <w:rPr>
                <w:sz w:val="20"/>
                <w:lang w:val="fr-FR"/>
              </w:rPr>
            </w:pPr>
            <w:r w:rsidRPr="0052548F">
              <w:rPr>
                <w:sz w:val="20"/>
                <w:lang w:val="fr-FR"/>
              </w:rPr>
              <w:t>Croatie</w:t>
            </w:r>
          </w:p>
        </w:tc>
        <w:tc>
          <w:tcPr>
            <w:tcW w:w="1857" w:type="dxa"/>
            <w:shd w:val="clear" w:color="auto" w:fill="auto"/>
          </w:tcPr>
          <w:p w:rsidR="00AC33B4" w:rsidRPr="0052548F" w:rsidRDefault="00AC33B4" w:rsidP="00AC33B4">
            <w:pPr>
              <w:rPr>
                <w:sz w:val="20"/>
                <w:lang w:val="fr-FR"/>
              </w:rPr>
            </w:pPr>
            <w:r w:rsidRPr="0052548F">
              <w:rPr>
                <w:sz w:val="20"/>
                <w:lang w:val="fr-FR"/>
              </w:rPr>
              <w:t>•</w:t>
            </w:r>
          </w:p>
        </w:tc>
        <w:tc>
          <w:tcPr>
            <w:tcW w:w="1857"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r>
      <w:tr w:rsidR="00AC33B4" w:rsidRPr="0052548F" w:rsidTr="003839C1">
        <w:trPr>
          <w:cantSplit/>
        </w:trPr>
        <w:tc>
          <w:tcPr>
            <w:tcW w:w="2017" w:type="dxa"/>
            <w:shd w:val="clear" w:color="auto" w:fill="auto"/>
          </w:tcPr>
          <w:p w:rsidR="00AC33B4" w:rsidRPr="0052548F" w:rsidRDefault="00AC33B4" w:rsidP="00AC33B4">
            <w:pPr>
              <w:rPr>
                <w:sz w:val="20"/>
                <w:lang w:val="fr-FR"/>
              </w:rPr>
            </w:pPr>
            <w:r w:rsidRPr="0052548F">
              <w:rPr>
                <w:sz w:val="20"/>
                <w:lang w:val="fr-FR"/>
              </w:rPr>
              <w:t>Cuba (2008)</w:t>
            </w:r>
          </w:p>
        </w:tc>
        <w:tc>
          <w:tcPr>
            <w:tcW w:w="1857" w:type="dxa"/>
            <w:shd w:val="clear" w:color="auto" w:fill="auto"/>
          </w:tcPr>
          <w:p w:rsidR="00AC33B4" w:rsidRPr="0052548F" w:rsidRDefault="00AC33B4" w:rsidP="00AC33B4">
            <w:pPr>
              <w:rPr>
                <w:sz w:val="20"/>
                <w:lang w:val="fr-FR"/>
              </w:rPr>
            </w:pPr>
            <w:r w:rsidRPr="0052548F">
              <w:rPr>
                <w:sz w:val="20"/>
                <w:lang w:val="fr-FR"/>
              </w:rPr>
              <w:t>•</w:t>
            </w:r>
          </w:p>
        </w:tc>
        <w:tc>
          <w:tcPr>
            <w:tcW w:w="1857"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r>
      <w:tr w:rsidR="00AC33B4" w:rsidRPr="0052548F" w:rsidTr="003839C1">
        <w:trPr>
          <w:cantSplit/>
        </w:trPr>
        <w:tc>
          <w:tcPr>
            <w:tcW w:w="2017" w:type="dxa"/>
            <w:shd w:val="clear" w:color="auto" w:fill="auto"/>
          </w:tcPr>
          <w:p w:rsidR="00AC33B4" w:rsidRPr="0052548F" w:rsidRDefault="00AC33B4" w:rsidP="00AC33B4">
            <w:pPr>
              <w:rPr>
                <w:sz w:val="20"/>
                <w:lang w:val="fr-FR"/>
              </w:rPr>
            </w:pPr>
            <w:r w:rsidRPr="0052548F">
              <w:rPr>
                <w:sz w:val="20"/>
                <w:lang w:val="fr-FR"/>
              </w:rPr>
              <w:t>Danemark</w:t>
            </w:r>
          </w:p>
        </w:tc>
        <w:tc>
          <w:tcPr>
            <w:tcW w:w="1857" w:type="dxa"/>
            <w:shd w:val="clear" w:color="auto" w:fill="auto"/>
          </w:tcPr>
          <w:p w:rsidR="00AC33B4" w:rsidRPr="0052548F" w:rsidRDefault="00AC33B4" w:rsidP="00AC33B4">
            <w:pPr>
              <w:rPr>
                <w:sz w:val="20"/>
                <w:lang w:val="fr-FR"/>
              </w:rPr>
            </w:pPr>
            <w:r w:rsidRPr="0052548F">
              <w:rPr>
                <w:sz w:val="20"/>
                <w:lang w:val="fr-FR"/>
              </w:rPr>
              <w:t>•</w:t>
            </w:r>
          </w:p>
        </w:tc>
        <w:tc>
          <w:tcPr>
            <w:tcW w:w="1857"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r>
      <w:tr w:rsidR="00AC33B4" w:rsidRPr="0052548F" w:rsidTr="003839C1">
        <w:trPr>
          <w:cantSplit/>
        </w:trPr>
        <w:tc>
          <w:tcPr>
            <w:tcW w:w="2017" w:type="dxa"/>
            <w:shd w:val="clear" w:color="auto" w:fill="auto"/>
          </w:tcPr>
          <w:p w:rsidR="00AC33B4" w:rsidRPr="0052548F" w:rsidRDefault="00AC33B4" w:rsidP="00AC33B4">
            <w:pPr>
              <w:rPr>
                <w:sz w:val="20"/>
                <w:lang w:val="fr-FR"/>
              </w:rPr>
            </w:pPr>
            <w:r w:rsidRPr="0052548F">
              <w:rPr>
                <w:sz w:val="20"/>
                <w:lang w:val="fr-FR"/>
              </w:rPr>
              <w:t>Espagne</w:t>
            </w:r>
          </w:p>
        </w:tc>
        <w:tc>
          <w:tcPr>
            <w:tcW w:w="1857" w:type="dxa"/>
            <w:shd w:val="clear" w:color="auto" w:fill="auto"/>
          </w:tcPr>
          <w:p w:rsidR="00AC33B4" w:rsidRPr="0052548F" w:rsidRDefault="00AC33B4" w:rsidP="00AC33B4">
            <w:pPr>
              <w:rPr>
                <w:sz w:val="20"/>
                <w:lang w:val="fr-FR"/>
              </w:rPr>
            </w:pPr>
          </w:p>
        </w:tc>
        <w:tc>
          <w:tcPr>
            <w:tcW w:w="1857"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r w:rsidRPr="0052548F">
              <w:rPr>
                <w:sz w:val="20"/>
                <w:lang w:val="fr-FR"/>
              </w:rPr>
              <w:t>•</w:t>
            </w:r>
          </w:p>
        </w:tc>
        <w:tc>
          <w:tcPr>
            <w:tcW w:w="1858" w:type="dxa"/>
            <w:shd w:val="clear" w:color="auto" w:fill="auto"/>
          </w:tcPr>
          <w:p w:rsidR="00AC33B4" w:rsidRPr="0052548F" w:rsidRDefault="00AC33B4" w:rsidP="00AC33B4">
            <w:pPr>
              <w:rPr>
                <w:sz w:val="20"/>
                <w:lang w:val="fr-FR"/>
              </w:rPr>
            </w:pPr>
          </w:p>
        </w:tc>
      </w:tr>
      <w:tr w:rsidR="00AC33B4" w:rsidRPr="0052548F" w:rsidTr="003839C1">
        <w:trPr>
          <w:cantSplit/>
        </w:trPr>
        <w:tc>
          <w:tcPr>
            <w:tcW w:w="2017" w:type="dxa"/>
            <w:shd w:val="clear" w:color="auto" w:fill="auto"/>
          </w:tcPr>
          <w:p w:rsidR="00AC33B4" w:rsidRPr="0052548F" w:rsidRDefault="00AC33B4" w:rsidP="00AC33B4">
            <w:pPr>
              <w:rPr>
                <w:sz w:val="20"/>
                <w:lang w:val="fr-FR"/>
              </w:rPr>
            </w:pPr>
            <w:r w:rsidRPr="0052548F">
              <w:rPr>
                <w:sz w:val="20"/>
                <w:lang w:val="fr-FR"/>
              </w:rPr>
              <w:t>Estonie</w:t>
            </w:r>
          </w:p>
        </w:tc>
        <w:tc>
          <w:tcPr>
            <w:tcW w:w="1857" w:type="dxa"/>
            <w:shd w:val="clear" w:color="auto" w:fill="auto"/>
          </w:tcPr>
          <w:p w:rsidR="00AC33B4" w:rsidRPr="0052548F" w:rsidRDefault="00AC33B4" w:rsidP="00AC33B4">
            <w:pPr>
              <w:rPr>
                <w:sz w:val="20"/>
                <w:lang w:val="fr-FR"/>
              </w:rPr>
            </w:pPr>
            <w:r w:rsidRPr="0052548F">
              <w:rPr>
                <w:sz w:val="20"/>
                <w:lang w:val="fr-FR"/>
              </w:rPr>
              <w:t>•</w:t>
            </w:r>
          </w:p>
        </w:tc>
        <w:tc>
          <w:tcPr>
            <w:tcW w:w="1857"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r>
      <w:tr w:rsidR="00AC33B4" w:rsidRPr="0052548F" w:rsidTr="003839C1">
        <w:trPr>
          <w:cantSplit/>
        </w:trPr>
        <w:tc>
          <w:tcPr>
            <w:tcW w:w="2017" w:type="dxa"/>
            <w:shd w:val="clear" w:color="auto" w:fill="auto"/>
          </w:tcPr>
          <w:p w:rsidR="00AC33B4" w:rsidRPr="0052548F" w:rsidRDefault="00AC33B4" w:rsidP="00127415">
            <w:pPr>
              <w:rPr>
                <w:sz w:val="20"/>
                <w:lang w:val="fr-FR"/>
              </w:rPr>
            </w:pPr>
            <w:r w:rsidRPr="0052548F">
              <w:rPr>
                <w:sz w:val="20"/>
                <w:lang w:val="fr-FR"/>
              </w:rPr>
              <w:t>États</w:t>
            </w:r>
            <w:r w:rsidR="00127415">
              <w:rPr>
                <w:sz w:val="20"/>
                <w:lang w:val="fr-FR"/>
              </w:rPr>
              <w:t>-</w:t>
            </w:r>
            <w:r w:rsidRPr="0052548F">
              <w:rPr>
                <w:sz w:val="20"/>
                <w:lang w:val="fr-FR"/>
              </w:rPr>
              <w:t>Unis d’Amérique</w:t>
            </w:r>
          </w:p>
        </w:tc>
        <w:tc>
          <w:tcPr>
            <w:tcW w:w="1857" w:type="dxa"/>
            <w:shd w:val="clear" w:color="auto" w:fill="auto"/>
          </w:tcPr>
          <w:p w:rsidR="00AC33B4" w:rsidRPr="0052548F" w:rsidRDefault="00AC33B4" w:rsidP="00AC33B4">
            <w:pPr>
              <w:rPr>
                <w:sz w:val="20"/>
                <w:lang w:val="fr-FR"/>
              </w:rPr>
            </w:pPr>
            <w:r w:rsidRPr="0052548F">
              <w:rPr>
                <w:sz w:val="20"/>
                <w:lang w:val="fr-FR"/>
              </w:rPr>
              <w:t>•</w:t>
            </w:r>
          </w:p>
        </w:tc>
        <w:tc>
          <w:tcPr>
            <w:tcW w:w="1857"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r>
      <w:tr w:rsidR="00AC33B4" w:rsidRPr="0052548F" w:rsidTr="003839C1">
        <w:trPr>
          <w:cantSplit/>
        </w:trPr>
        <w:tc>
          <w:tcPr>
            <w:tcW w:w="2017" w:type="dxa"/>
            <w:shd w:val="clear" w:color="auto" w:fill="auto"/>
          </w:tcPr>
          <w:p w:rsidR="00AC33B4" w:rsidRPr="0052548F" w:rsidRDefault="00127415" w:rsidP="00AC33B4">
            <w:pPr>
              <w:rPr>
                <w:sz w:val="20"/>
                <w:lang w:val="fr-FR"/>
              </w:rPr>
            </w:pPr>
            <w:r>
              <w:rPr>
                <w:sz w:val="20"/>
                <w:lang w:val="fr-FR"/>
              </w:rPr>
              <w:t>Ex-</w:t>
            </w:r>
            <w:r w:rsidR="00AC33B4" w:rsidRPr="0052548F">
              <w:rPr>
                <w:sz w:val="20"/>
                <w:lang w:val="fr-FR"/>
              </w:rPr>
              <w:t>République yougoslave de Macédoine (2008)</w:t>
            </w:r>
          </w:p>
        </w:tc>
        <w:tc>
          <w:tcPr>
            <w:tcW w:w="1857" w:type="dxa"/>
            <w:shd w:val="clear" w:color="auto" w:fill="auto"/>
          </w:tcPr>
          <w:p w:rsidR="00AC33B4" w:rsidRPr="0052548F" w:rsidRDefault="00AC33B4" w:rsidP="00AC33B4">
            <w:pPr>
              <w:rPr>
                <w:sz w:val="20"/>
                <w:lang w:val="fr-FR"/>
              </w:rPr>
            </w:pPr>
            <w:r w:rsidRPr="0052548F">
              <w:rPr>
                <w:sz w:val="20"/>
                <w:lang w:val="fr-FR"/>
              </w:rPr>
              <w:t>•</w:t>
            </w:r>
          </w:p>
        </w:tc>
        <w:tc>
          <w:tcPr>
            <w:tcW w:w="1857"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r>
      <w:tr w:rsidR="00AC33B4" w:rsidRPr="0052548F" w:rsidTr="003839C1">
        <w:trPr>
          <w:cantSplit/>
        </w:trPr>
        <w:tc>
          <w:tcPr>
            <w:tcW w:w="2017" w:type="dxa"/>
            <w:shd w:val="clear" w:color="auto" w:fill="auto"/>
          </w:tcPr>
          <w:p w:rsidR="00AC33B4" w:rsidRPr="0052548F" w:rsidRDefault="00AC33B4" w:rsidP="00AC33B4">
            <w:pPr>
              <w:rPr>
                <w:sz w:val="20"/>
                <w:lang w:val="fr-FR"/>
              </w:rPr>
            </w:pPr>
            <w:r w:rsidRPr="0052548F">
              <w:rPr>
                <w:sz w:val="20"/>
                <w:lang w:val="fr-FR"/>
              </w:rPr>
              <w:t>Fédération de Russie</w:t>
            </w:r>
          </w:p>
        </w:tc>
        <w:tc>
          <w:tcPr>
            <w:tcW w:w="1857" w:type="dxa"/>
            <w:shd w:val="clear" w:color="auto" w:fill="auto"/>
          </w:tcPr>
          <w:p w:rsidR="00AC33B4" w:rsidRPr="0052548F" w:rsidRDefault="00AC33B4" w:rsidP="00AC33B4">
            <w:pPr>
              <w:rPr>
                <w:sz w:val="20"/>
                <w:lang w:val="fr-FR"/>
              </w:rPr>
            </w:pPr>
            <w:r w:rsidRPr="0052548F">
              <w:rPr>
                <w:sz w:val="20"/>
                <w:lang w:val="fr-FR"/>
              </w:rPr>
              <w:t>•</w:t>
            </w:r>
          </w:p>
        </w:tc>
        <w:tc>
          <w:tcPr>
            <w:tcW w:w="1857"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r>
      <w:tr w:rsidR="00AC33B4" w:rsidRPr="0052548F" w:rsidTr="003839C1">
        <w:trPr>
          <w:cantSplit/>
        </w:trPr>
        <w:tc>
          <w:tcPr>
            <w:tcW w:w="2017" w:type="dxa"/>
            <w:shd w:val="clear" w:color="auto" w:fill="auto"/>
          </w:tcPr>
          <w:p w:rsidR="00AC33B4" w:rsidRPr="0052548F" w:rsidRDefault="00AC33B4" w:rsidP="00AC33B4">
            <w:pPr>
              <w:rPr>
                <w:sz w:val="20"/>
                <w:lang w:val="fr-FR"/>
              </w:rPr>
            </w:pPr>
            <w:r w:rsidRPr="0052548F">
              <w:rPr>
                <w:sz w:val="20"/>
                <w:lang w:val="fr-FR"/>
              </w:rPr>
              <w:t>Finlande</w:t>
            </w:r>
          </w:p>
        </w:tc>
        <w:tc>
          <w:tcPr>
            <w:tcW w:w="1857" w:type="dxa"/>
            <w:shd w:val="clear" w:color="auto" w:fill="auto"/>
          </w:tcPr>
          <w:p w:rsidR="00AC33B4" w:rsidRPr="0052548F" w:rsidRDefault="00AC33B4" w:rsidP="00AC33B4">
            <w:pPr>
              <w:rPr>
                <w:sz w:val="20"/>
                <w:lang w:val="fr-FR"/>
              </w:rPr>
            </w:pPr>
            <w:r w:rsidRPr="0052548F">
              <w:rPr>
                <w:sz w:val="20"/>
                <w:lang w:val="fr-FR"/>
              </w:rPr>
              <w:t>•</w:t>
            </w:r>
          </w:p>
        </w:tc>
        <w:tc>
          <w:tcPr>
            <w:tcW w:w="1857"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r>
      <w:tr w:rsidR="00AC33B4" w:rsidRPr="0052548F" w:rsidTr="003839C1">
        <w:trPr>
          <w:cantSplit/>
        </w:trPr>
        <w:tc>
          <w:tcPr>
            <w:tcW w:w="2017" w:type="dxa"/>
            <w:shd w:val="clear" w:color="auto" w:fill="auto"/>
          </w:tcPr>
          <w:p w:rsidR="00AC33B4" w:rsidRPr="0052548F" w:rsidRDefault="00AC33B4" w:rsidP="00AC33B4">
            <w:pPr>
              <w:rPr>
                <w:sz w:val="20"/>
                <w:lang w:val="fr-FR"/>
              </w:rPr>
            </w:pPr>
            <w:r w:rsidRPr="0052548F">
              <w:rPr>
                <w:sz w:val="20"/>
                <w:lang w:val="fr-FR"/>
              </w:rPr>
              <w:t>France (2008)</w:t>
            </w:r>
          </w:p>
        </w:tc>
        <w:tc>
          <w:tcPr>
            <w:tcW w:w="1857" w:type="dxa"/>
            <w:shd w:val="clear" w:color="auto" w:fill="auto"/>
          </w:tcPr>
          <w:p w:rsidR="00AC33B4" w:rsidRPr="0052548F" w:rsidRDefault="00AC33B4" w:rsidP="00AC33B4">
            <w:pPr>
              <w:rPr>
                <w:sz w:val="20"/>
                <w:lang w:val="fr-FR"/>
              </w:rPr>
            </w:pPr>
          </w:p>
        </w:tc>
        <w:tc>
          <w:tcPr>
            <w:tcW w:w="1857"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r>
      <w:tr w:rsidR="00AC33B4" w:rsidRPr="0052548F" w:rsidTr="003839C1">
        <w:trPr>
          <w:cantSplit/>
        </w:trPr>
        <w:tc>
          <w:tcPr>
            <w:tcW w:w="2017" w:type="dxa"/>
            <w:shd w:val="clear" w:color="auto" w:fill="auto"/>
          </w:tcPr>
          <w:p w:rsidR="00AC33B4" w:rsidRPr="0052548F" w:rsidRDefault="00AC33B4" w:rsidP="00AC33B4">
            <w:pPr>
              <w:rPr>
                <w:sz w:val="20"/>
                <w:lang w:val="fr-FR"/>
              </w:rPr>
            </w:pPr>
            <w:r w:rsidRPr="0052548F">
              <w:rPr>
                <w:sz w:val="20"/>
                <w:lang w:val="fr-FR"/>
              </w:rPr>
              <w:t>Géorgie</w:t>
            </w:r>
          </w:p>
        </w:tc>
        <w:tc>
          <w:tcPr>
            <w:tcW w:w="1857" w:type="dxa"/>
            <w:shd w:val="clear" w:color="auto" w:fill="auto"/>
          </w:tcPr>
          <w:p w:rsidR="00AC33B4" w:rsidRPr="0052548F" w:rsidRDefault="00AC33B4" w:rsidP="00AC33B4">
            <w:pPr>
              <w:rPr>
                <w:sz w:val="20"/>
                <w:lang w:val="fr-FR"/>
              </w:rPr>
            </w:pPr>
          </w:p>
        </w:tc>
        <w:tc>
          <w:tcPr>
            <w:tcW w:w="1857"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r w:rsidRPr="0052548F">
              <w:rPr>
                <w:sz w:val="20"/>
                <w:lang w:val="fr-FR"/>
              </w:rPr>
              <w:t>•</w:t>
            </w:r>
          </w:p>
        </w:tc>
        <w:tc>
          <w:tcPr>
            <w:tcW w:w="1858" w:type="dxa"/>
            <w:shd w:val="clear" w:color="auto" w:fill="auto"/>
          </w:tcPr>
          <w:p w:rsidR="00AC33B4" w:rsidRPr="0052548F" w:rsidRDefault="00AC33B4" w:rsidP="00AC33B4">
            <w:pPr>
              <w:rPr>
                <w:sz w:val="20"/>
                <w:lang w:val="fr-FR"/>
              </w:rPr>
            </w:pPr>
          </w:p>
        </w:tc>
      </w:tr>
      <w:tr w:rsidR="00AC33B4" w:rsidRPr="0052548F" w:rsidTr="003839C1">
        <w:trPr>
          <w:cantSplit/>
        </w:trPr>
        <w:tc>
          <w:tcPr>
            <w:tcW w:w="2017" w:type="dxa"/>
            <w:shd w:val="clear" w:color="auto" w:fill="auto"/>
          </w:tcPr>
          <w:p w:rsidR="00AC33B4" w:rsidRPr="0052548F" w:rsidRDefault="00AC33B4" w:rsidP="00AC33B4">
            <w:pPr>
              <w:rPr>
                <w:sz w:val="20"/>
                <w:lang w:val="fr-FR"/>
              </w:rPr>
            </w:pPr>
            <w:r w:rsidRPr="0052548F">
              <w:rPr>
                <w:sz w:val="20"/>
                <w:lang w:val="fr-FR"/>
              </w:rPr>
              <w:t>Grèce</w:t>
            </w:r>
          </w:p>
        </w:tc>
        <w:tc>
          <w:tcPr>
            <w:tcW w:w="1857" w:type="dxa"/>
            <w:shd w:val="clear" w:color="auto" w:fill="auto"/>
          </w:tcPr>
          <w:p w:rsidR="00AC33B4" w:rsidRPr="0052548F" w:rsidRDefault="00AC33B4" w:rsidP="00AC33B4">
            <w:pPr>
              <w:rPr>
                <w:sz w:val="20"/>
                <w:lang w:val="fr-FR"/>
              </w:rPr>
            </w:pPr>
            <w:r w:rsidRPr="0052548F">
              <w:rPr>
                <w:sz w:val="20"/>
                <w:lang w:val="fr-FR"/>
              </w:rPr>
              <w:t>•</w:t>
            </w:r>
          </w:p>
        </w:tc>
        <w:tc>
          <w:tcPr>
            <w:tcW w:w="1857"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r>
      <w:tr w:rsidR="00AC33B4" w:rsidRPr="0052548F" w:rsidTr="003839C1">
        <w:trPr>
          <w:cantSplit/>
        </w:trPr>
        <w:tc>
          <w:tcPr>
            <w:tcW w:w="2017" w:type="dxa"/>
            <w:shd w:val="clear" w:color="auto" w:fill="auto"/>
          </w:tcPr>
          <w:p w:rsidR="00AC33B4" w:rsidRPr="0052548F" w:rsidRDefault="00AC33B4" w:rsidP="00AC33B4">
            <w:pPr>
              <w:rPr>
                <w:sz w:val="20"/>
                <w:lang w:val="fr-FR"/>
              </w:rPr>
            </w:pPr>
            <w:r w:rsidRPr="0052548F">
              <w:rPr>
                <w:sz w:val="20"/>
                <w:lang w:val="fr-FR"/>
              </w:rPr>
              <w:t>Hongrie</w:t>
            </w:r>
          </w:p>
        </w:tc>
        <w:tc>
          <w:tcPr>
            <w:tcW w:w="1857" w:type="dxa"/>
            <w:shd w:val="clear" w:color="auto" w:fill="auto"/>
          </w:tcPr>
          <w:p w:rsidR="00AC33B4" w:rsidRPr="0052548F" w:rsidRDefault="00AC33B4" w:rsidP="00AC33B4">
            <w:pPr>
              <w:rPr>
                <w:sz w:val="20"/>
                <w:lang w:val="fr-FR"/>
              </w:rPr>
            </w:pPr>
            <w:r w:rsidRPr="0052548F">
              <w:rPr>
                <w:sz w:val="20"/>
                <w:lang w:val="fr-FR"/>
              </w:rPr>
              <w:t>•</w:t>
            </w:r>
          </w:p>
        </w:tc>
        <w:tc>
          <w:tcPr>
            <w:tcW w:w="1857"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r>
      <w:tr w:rsidR="00AC33B4" w:rsidRPr="0052548F" w:rsidTr="003839C1">
        <w:trPr>
          <w:cantSplit/>
        </w:trPr>
        <w:tc>
          <w:tcPr>
            <w:tcW w:w="2017" w:type="dxa"/>
            <w:shd w:val="clear" w:color="auto" w:fill="auto"/>
          </w:tcPr>
          <w:p w:rsidR="00AC33B4" w:rsidRPr="0052548F" w:rsidRDefault="00AC33B4" w:rsidP="00AC33B4">
            <w:pPr>
              <w:rPr>
                <w:sz w:val="20"/>
                <w:lang w:val="fr-FR"/>
              </w:rPr>
            </w:pPr>
            <w:r w:rsidRPr="0052548F">
              <w:rPr>
                <w:sz w:val="20"/>
                <w:lang w:val="fr-FR"/>
              </w:rPr>
              <w:t>Irlande</w:t>
            </w:r>
          </w:p>
        </w:tc>
        <w:tc>
          <w:tcPr>
            <w:tcW w:w="1857" w:type="dxa"/>
            <w:shd w:val="clear" w:color="auto" w:fill="auto"/>
          </w:tcPr>
          <w:p w:rsidR="00AC33B4" w:rsidRPr="0052548F" w:rsidRDefault="00AC33B4" w:rsidP="00AC33B4">
            <w:pPr>
              <w:rPr>
                <w:sz w:val="20"/>
                <w:lang w:val="fr-FR"/>
              </w:rPr>
            </w:pPr>
            <w:r w:rsidRPr="0052548F">
              <w:rPr>
                <w:sz w:val="20"/>
                <w:lang w:val="fr-FR"/>
              </w:rPr>
              <w:t>•</w:t>
            </w:r>
          </w:p>
        </w:tc>
        <w:tc>
          <w:tcPr>
            <w:tcW w:w="1857"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r>
      <w:tr w:rsidR="00AC33B4" w:rsidRPr="0052548F" w:rsidTr="003839C1">
        <w:trPr>
          <w:cantSplit/>
        </w:trPr>
        <w:tc>
          <w:tcPr>
            <w:tcW w:w="2017" w:type="dxa"/>
            <w:shd w:val="clear" w:color="auto" w:fill="auto"/>
          </w:tcPr>
          <w:p w:rsidR="00AC33B4" w:rsidRPr="0052548F" w:rsidRDefault="00AC33B4" w:rsidP="00AC33B4">
            <w:pPr>
              <w:rPr>
                <w:sz w:val="20"/>
                <w:lang w:val="fr-FR"/>
              </w:rPr>
            </w:pPr>
            <w:r w:rsidRPr="0052548F">
              <w:rPr>
                <w:sz w:val="20"/>
                <w:lang w:val="fr-FR"/>
              </w:rPr>
              <w:t>Islande</w:t>
            </w:r>
          </w:p>
        </w:tc>
        <w:tc>
          <w:tcPr>
            <w:tcW w:w="1857" w:type="dxa"/>
            <w:shd w:val="clear" w:color="auto" w:fill="auto"/>
          </w:tcPr>
          <w:p w:rsidR="00AC33B4" w:rsidRPr="0052548F" w:rsidRDefault="00AC33B4" w:rsidP="00AC33B4">
            <w:pPr>
              <w:rPr>
                <w:sz w:val="20"/>
                <w:lang w:val="fr-FR"/>
              </w:rPr>
            </w:pPr>
            <w:r w:rsidRPr="0052548F">
              <w:rPr>
                <w:sz w:val="20"/>
                <w:lang w:val="fr-FR"/>
              </w:rPr>
              <w:t>•</w:t>
            </w:r>
          </w:p>
        </w:tc>
        <w:tc>
          <w:tcPr>
            <w:tcW w:w="1857"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r>
      <w:tr w:rsidR="00AC33B4" w:rsidRPr="0052548F" w:rsidTr="003839C1">
        <w:trPr>
          <w:cantSplit/>
        </w:trPr>
        <w:tc>
          <w:tcPr>
            <w:tcW w:w="2017" w:type="dxa"/>
            <w:shd w:val="clear" w:color="auto" w:fill="auto"/>
          </w:tcPr>
          <w:p w:rsidR="00AC33B4" w:rsidRPr="0052548F" w:rsidRDefault="00AC33B4" w:rsidP="00AC33B4">
            <w:pPr>
              <w:rPr>
                <w:sz w:val="20"/>
                <w:lang w:val="fr-FR"/>
              </w:rPr>
            </w:pPr>
            <w:r w:rsidRPr="0052548F">
              <w:rPr>
                <w:sz w:val="20"/>
                <w:lang w:val="fr-FR"/>
              </w:rPr>
              <w:t>Israël</w:t>
            </w:r>
          </w:p>
        </w:tc>
        <w:tc>
          <w:tcPr>
            <w:tcW w:w="1857" w:type="dxa"/>
            <w:shd w:val="clear" w:color="auto" w:fill="auto"/>
          </w:tcPr>
          <w:p w:rsidR="00AC33B4" w:rsidRPr="0052548F" w:rsidRDefault="00AC33B4" w:rsidP="00AC33B4">
            <w:pPr>
              <w:rPr>
                <w:sz w:val="20"/>
                <w:lang w:val="fr-FR"/>
              </w:rPr>
            </w:pPr>
          </w:p>
        </w:tc>
        <w:tc>
          <w:tcPr>
            <w:tcW w:w="1857" w:type="dxa"/>
            <w:shd w:val="clear" w:color="auto" w:fill="auto"/>
          </w:tcPr>
          <w:p w:rsidR="00AC33B4" w:rsidRPr="0052548F" w:rsidRDefault="00AC33B4" w:rsidP="00AC33B4">
            <w:pPr>
              <w:rPr>
                <w:sz w:val="20"/>
                <w:lang w:val="fr-FR"/>
              </w:rPr>
            </w:pPr>
            <w:r w:rsidRPr="0052548F">
              <w:rPr>
                <w:sz w:val="20"/>
                <w:lang w:val="fr-FR"/>
              </w:rPr>
              <w:t>•</w:t>
            </w:r>
          </w:p>
        </w:tc>
        <w:tc>
          <w:tcPr>
            <w:tcW w:w="1858"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r>
      <w:tr w:rsidR="00AC33B4" w:rsidRPr="0052548F" w:rsidTr="003839C1">
        <w:trPr>
          <w:cantSplit/>
        </w:trPr>
        <w:tc>
          <w:tcPr>
            <w:tcW w:w="2017" w:type="dxa"/>
            <w:shd w:val="clear" w:color="auto" w:fill="auto"/>
          </w:tcPr>
          <w:p w:rsidR="00AC33B4" w:rsidRPr="0052548F" w:rsidRDefault="00AC33B4" w:rsidP="00AC33B4">
            <w:pPr>
              <w:rPr>
                <w:sz w:val="20"/>
                <w:lang w:val="fr-FR"/>
              </w:rPr>
            </w:pPr>
            <w:r w:rsidRPr="0052548F">
              <w:rPr>
                <w:sz w:val="20"/>
                <w:lang w:val="fr-FR"/>
              </w:rPr>
              <w:t>Italie</w:t>
            </w:r>
          </w:p>
        </w:tc>
        <w:tc>
          <w:tcPr>
            <w:tcW w:w="1857" w:type="dxa"/>
            <w:shd w:val="clear" w:color="auto" w:fill="auto"/>
          </w:tcPr>
          <w:p w:rsidR="00AC33B4" w:rsidRPr="0052548F" w:rsidRDefault="00AC33B4" w:rsidP="00AC33B4">
            <w:pPr>
              <w:rPr>
                <w:sz w:val="20"/>
                <w:lang w:val="fr-FR"/>
              </w:rPr>
            </w:pPr>
            <w:r w:rsidRPr="0052548F">
              <w:rPr>
                <w:sz w:val="20"/>
                <w:lang w:val="fr-FR"/>
              </w:rPr>
              <w:t>•</w:t>
            </w:r>
          </w:p>
        </w:tc>
        <w:tc>
          <w:tcPr>
            <w:tcW w:w="1857"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r>
      <w:tr w:rsidR="00AC33B4" w:rsidRPr="0052548F" w:rsidTr="003839C1">
        <w:trPr>
          <w:cantSplit/>
        </w:trPr>
        <w:tc>
          <w:tcPr>
            <w:tcW w:w="2017" w:type="dxa"/>
            <w:shd w:val="clear" w:color="auto" w:fill="auto"/>
          </w:tcPr>
          <w:p w:rsidR="00AC33B4" w:rsidRPr="0052548F" w:rsidRDefault="00AC33B4" w:rsidP="00AC33B4">
            <w:pPr>
              <w:rPr>
                <w:sz w:val="20"/>
                <w:lang w:val="fr-FR"/>
              </w:rPr>
            </w:pPr>
            <w:r w:rsidRPr="0052548F">
              <w:rPr>
                <w:sz w:val="20"/>
                <w:lang w:val="fr-FR"/>
              </w:rPr>
              <w:lastRenderedPageBreak/>
              <w:t>Japon</w:t>
            </w:r>
          </w:p>
        </w:tc>
        <w:tc>
          <w:tcPr>
            <w:tcW w:w="1857" w:type="dxa"/>
            <w:shd w:val="clear" w:color="auto" w:fill="auto"/>
          </w:tcPr>
          <w:p w:rsidR="00AC33B4" w:rsidRPr="0052548F" w:rsidRDefault="00AC33B4" w:rsidP="00AC33B4">
            <w:pPr>
              <w:rPr>
                <w:sz w:val="20"/>
                <w:lang w:val="fr-FR"/>
              </w:rPr>
            </w:pPr>
            <w:r w:rsidRPr="0052548F">
              <w:rPr>
                <w:sz w:val="20"/>
                <w:lang w:val="fr-FR"/>
              </w:rPr>
              <w:t>•</w:t>
            </w:r>
          </w:p>
        </w:tc>
        <w:tc>
          <w:tcPr>
            <w:tcW w:w="1857"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r>
      <w:tr w:rsidR="00AC33B4" w:rsidRPr="0052548F" w:rsidTr="003839C1">
        <w:trPr>
          <w:cantSplit/>
        </w:trPr>
        <w:tc>
          <w:tcPr>
            <w:tcW w:w="2017" w:type="dxa"/>
            <w:shd w:val="clear" w:color="auto" w:fill="auto"/>
          </w:tcPr>
          <w:p w:rsidR="00AC33B4" w:rsidRPr="0052548F" w:rsidRDefault="00AC33B4" w:rsidP="00AC33B4">
            <w:pPr>
              <w:rPr>
                <w:sz w:val="20"/>
                <w:lang w:val="fr-FR"/>
              </w:rPr>
            </w:pPr>
            <w:r w:rsidRPr="0052548F">
              <w:rPr>
                <w:sz w:val="20"/>
                <w:lang w:val="fr-FR"/>
              </w:rPr>
              <w:t>Kenya (2008)</w:t>
            </w:r>
          </w:p>
        </w:tc>
        <w:tc>
          <w:tcPr>
            <w:tcW w:w="1857" w:type="dxa"/>
            <w:shd w:val="clear" w:color="auto" w:fill="auto"/>
          </w:tcPr>
          <w:p w:rsidR="00AC33B4" w:rsidRPr="0052548F" w:rsidRDefault="00AC33B4" w:rsidP="00AC33B4">
            <w:pPr>
              <w:rPr>
                <w:sz w:val="20"/>
                <w:lang w:val="fr-FR"/>
              </w:rPr>
            </w:pPr>
          </w:p>
        </w:tc>
        <w:tc>
          <w:tcPr>
            <w:tcW w:w="1857" w:type="dxa"/>
            <w:shd w:val="clear" w:color="auto" w:fill="auto"/>
          </w:tcPr>
          <w:p w:rsidR="00AC33B4" w:rsidRPr="0052548F" w:rsidRDefault="00AC33B4" w:rsidP="00AC33B4">
            <w:pPr>
              <w:rPr>
                <w:sz w:val="20"/>
                <w:lang w:val="fr-FR"/>
              </w:rPr>
            </w:pPr>
            <w:r w:rsidRPr="0052548F">
              <w:rPr>
                <w:sz w:val="20"/>
                <w:lang w:val="fr-FR"/>
              </w:rPr>
              <w:t>•</w:t>
            </w:r>
          </w:p>
        </w:tc>
        <w:tc>
          <w:tcPr>
            <w:tcW w:w="1858"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r>
      <w:tr w:rsidR="00AC33B4" w:rsidRPr="0052548F" w:rsidTr="003839C1">
        <w:trPr>
          <w:cantSplit/>
        </w:trPr>
        <w:tc>
          <w:tcPr>
            <w:tcW w:w="2017" w:type="dxa"/>
            <w:shd w:val="clear" w:color="auto" w:fill="auto"/>
          </w:tcPr>
          <w:p w:rsidR="00AC33B4" w:rsidRPr="0052548F" w:rsidRDefault="00AC33B4" w:rsidP="00AC33B4">
            <w:pPr>
              <w:rPr>
                <w:sz w:val="20"/>
                <w:lang w:val="fr-FR"/>
              </w:rPr>
            </w:pPr>
            <w:r w:rsidRPr="0052548F">
              <w:rPr>
                <w:sz w:val="20"/>
                <w:lang w:val="fr-FR"/>
              </w:rPr>
              <w:t>Kirghizistan</w:t>
            </w:r>
          </w:p>
        </w:tc>
        <w:tc>
          <w:tcPr>
            <w:tcW w:w="1857" w:type="dxa"/>
            <w:shd w:val="clear" w:color="auto" w:fill="auto"/>
          </w:tcPr>
          <w:p w:rsidR="00AC33B4" w:rsidRPr="0052548F" w:rsidRDefault="00AC33B4" w:rsidP="00AC33B4">
            <w:pPr>
              <w:rPr>
                <w:sz w:val="20"/>
                <w:lang w:val="fr-FR"/>
              </w:rPr>
            </w:pPr>
          </w:p>
        </w:tc>
        <w:tc>
          <w:tcPr>
            <w:tcW w:w="1857" w:type="dxa"/>
            <w:shd w:val="clear" w:color="auto" w:fill="auto"/>
          </w:tcPr>
          <w:p w:rsidR="00AC33B4" w:rsidRPr="0052548F" w:rsidRDefault="00AC33B4" w:rsidP="00AC33B4">
            <w:pPr>
              <w:rPr>
                <w:sz w:val="20"/>
                <w:lang w:val="fr-FR"/>
              </w:rPr>
            </w:pPr>
            <w:r w:rsidRPr="0052548F">
              <w:rPr>
                <w:sz w:val="20"/>
                <w:lang w:val="fr-FR"/>
              </w:rPr>
              <w:t>•</w:t>
            </w:r>
          </w:p>
        </w:tc>
        <w:tc>
          <w:tcPr>
            <w:tcW w:w="1858"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r>
      <w:tr w:rsidR="00AC33B4" w:rsidRPr="0052548F" w:rsidTr="003839C1">
        <w:trPr>
          <w:cantSplit/>
        </w:trPr>
        <w:tc>
          <w:tcPr>
            <w:tcW w:w="2017" w:type="dxa"/>
            <w:shd w:val="clear" w:color="auto" w:fill="auto"/>
          </w:tcPr>
          <w:p w:rsidR="00AC33B4" w:rsidRPr="0052548F" w:rsidRDefault="00AC33B4" w:rsidP="00AC33B4">
            <w:pPr>
              <w:rPr>
                <w:sz w:val="20"/>
                <w:lang w:val="fr-FR"/>
              </w:rPr>
            </w:pPr>
            <w:r w:rsidRPr="0052548F">
              <w:rPr>
                <w:sz w:val="20"/>
                <w:lang w:val="fr-FR"/>
              </w:rPr>
              <w:t>Lettonie (2008)</w:t>
            </w:r>
          </w:p>
        </w:tc>
        <w:tc>
          <w:tcPr>
            <w:tcW w:w="1857" w:type="dxa"/>
            <w:shd w:val="clear" w:color="auto" w:fill="auto"/>
          </w:tcPr>
          <w:p w:rsidR="00AC33B4" w:rsidRPr="0052548F" w:rsidRDefault="00AC33B4" w:rsidP="00AC33B4">
            <w:pPr>
              <w:rPr>
                <w:sz w:val="20"/>
                <w:lang w:val="fr-FR"/>
              </w:rPr>
            </w:pPr>
            <w:r w:rsidRPr="0052548F">
              <w:rPr>
                <w:sz w:val="20"/>
                <w:lang w:val="fr-FR"/>
              </w:rPr>
              <w:t>•</w:t>
            </w:r>
          </w:p>
        </w:tc>
        <w:tc>
          <w:tcPr>
            <w:tcW w:w="1857"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r>
      <w:tr w:rsidR="00AC33B4" w:rsidRPr="0052548F" w:rsidTr="003839C1">
        <w:trPr>
          <w:cantSplit/>
        </w:trPr>
        <w:tc>
          <w:tcPr>
            <w:tcW w:w="2017" w:type="dxa"/>
            <w:shd w:val="clear" w:color="auto" w:fill="auto"/>
          </w:tcPr>
          <w:p w:rsidR="00AC33B4" w:rsidRPr="0052548F" w:rsidRDefault="00AC33B4" w:rsidP="00AC33B4">
            <w:pPr>
              <w:rPr>
                <w:sz w:val="20"/>
                <w:lang w:val="fr-FR"/>
              </w:rPr>
            </w:pPr>
            <w:r w:rsidRPr="0052548F">
              <w:rPr>
                <w:sz w:val="20"/>
                <w:lang w:val="fr-FR"/>
              </w:rPr>
              <w:t>Lituanie</w:t>
            </w:r>
          </w:p>
        </w:tc>
        <w:tc>
          <w:tcPr>
            <w:tcW w:w="1857" w:type="dxa"/>
            <w:shd w:val="clear" w:color="auto" w:fill="auto"/>
          </w:tcPr>
          <w:p w:rsidR="00AC33B4" w:rsidRPr="0052548F" w:rsidRDefault="00AC33B4" w:rsidP="00AC33B4">
            <w:pPr>
              <w:rPr>
                <w:sz w:val="20"/>
                <w:lang w:val="fr-FR"/>
              </w:rPr>
            </w:pPr>
            <w:r w:rsidRPr="0052548F">
              <w:rPr>
                <w:sz w:val="20"/>
                <w:lang w:val="fr-FR"/>
              </w:rPr>
              <w:t>•</w:t>
            </w:r>
          </w:p>
        </w:tc>
        <w:tc>
          <w:tcPr>
            <w:tcW w:w="1857"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r>
      <w:tr w:rsidR="00AC33B4" w:rsidRPr="0052548F" w:rsidTr="003839C1">
        <w:trPr>
          <w:cantSplit/>
        </w:trPr>
        <w:tc>
          <w:tcPr>
            <w:tcW w:w="2017" w:type="dxa"/>
            <w:shd w:val="clear" w:color="auto" w:fill="auto"/>
          </w:tcPr>
          <w:p w:rsidR="00AC33B4" w:rsidRPr="0052548F" w:rsidRDefault="00AC33B4" w:rsidP="00AC33B4">
            <w:pPr>
              <w:rPr>
                <w:sz w:val="20"/>
                <w:lang w:val="fr-FR"/>
              </w:rPr>
            </w:pPr>
            <w:r w:rsidRPr="0052548F">
              <w:rPr>
                <w:sz w:val="20"/>
                <w:lang w:val="fr-FR"/>
              </w:rPr>
              <w:t>Madagascar</w:t>
            </w:r>
          </w:p>
        </w:tc>
        <w:tc>
          <w:tcPr>
            <w:tcW w:w="1857" w:type="dxa"/>
            <w:shd w:val="clear" w:color="auto" w:fill="auto"/>
          </w:tcPr>
          <w:p w:rsidR="00AC33B4" w:rsidRPr="0052548F" w:rsidRDefault="00AC33B4" w:rsidP="00AC33B4">
            <w:pPr>
              <w:rPr>
                <w:sz w:val="20"/>
                <w:lang w:val="fr-FR"/>
              </w:rPr>
            </w:pPr>
            <w:r w:rsidRPr="0052548F">
              <w:rPr>
                <w:sz w:val="20"/>
                <w:lang w:val="fr-FR"/>
              </w:rPr>
              <w:t>•</w:t>
            </w:r>
          </w:p>
        </w:tc>
        <w:tc>
          <w:tcPr>
            <w:tcW w:w="1857"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r>
      <w:tr w:rsidR="00AC33B4" w:rsidRPr="0052548F" w:rsidTr="003839C1">
        <w:trPr>
          <w:cantSplit/>
        </w:trPr>
        <w:tc>
          <w:tcPr>
            <w:tcW w:w="2017" w:type="dxa"/>
            <w:shd w:val="clear" w:color="auto" w:fill="auto"/>
          </w:tcPr>
          <w:p w:rsidR="00AC33B4" w:rsidRPr="0052548F" w:rsidRDefault="00AC33B4" w:rsidP="00AC33B4">
            <w:pPr>
              <w:rPr>
                <w:sz w:val="20"/>
                <w:lang w:val="fr-FR"/>
              </w:rPr>
            </w:pPr>
            <w:r w:rsidRPr="0052548F">
              <w:rPr>
                <w:sz w:val="20"/>
                <w:lang w:val="fr-FR"/>
              </w:rPr>
              <w:t>Maroc (2008)</w:t>
            </w:r>
          </w:p>
        </w:tc>
        <w:tc>
          <w:tcPr>
            <w:tcW w:w="1857" w:type="dxa"/>
            <w:shd w:val="clear" w:color="auto" w:fill="auto"/>
          </w:tcPr>
          <w:p w:rsidR="00AC33B4" w:rsidRPr="0052548F" w:rsidRDefault="00AC33B4" w:rsidP="00AC33B4">
            <w:pPr>
              <w:rPr>
                <w:sz w:val="20"/>
                <w:lang w:val="fr-FR"/>
              </w:rPr>
            </w:pPr>
            <w:r w:rsidRPr="0052548F">
              <w:rPr>
                <w:sz w:val="20"/>
                <w:lang w:val="fr-FR"/>
              </w:rPr>
              <w:t>•</w:t>
            </w:r>
          </w:p>
        </w:tc>
        <w:tc>
          <w:tcPr>
            <w:tcW w:w="1857"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r>
      <w:tr w:rsidR="00AC33B4" w:rsidRPr="0052548F" w:rsidTr="003839C1">
        <w:trPr>
          <w:cantSplit/>
        </w:trPr>
        <w:tc>
          <w:tcPr>
            <w:tcW w:w="2017" w:type="dxa"/>
            <w:shd w:val="clear" w:color="auto" w:fill="auto"/>
          </w:tcPr>
          <w:p w:rsidR="00AC33B4" w:rsidRPr="0052548F" w:rsidRDefault="00AC33B4" w:rsidP="00AC33B4">
            <w:pPr>
              <w:rPr>
                <w:sz w:val="20"/>
                <w:lang w:val="fr-FR"/>
              </w:rPr>
            </w:pPr>
            <w:r w:rsidRPr="0052548F">
              <w:rPr>
                <w:sz w:val="20"/>
                <w:lang w:val="fr-FR"/>
              </w:rPr>
              <w:t>Mexique</w:t>
            </w:r>
          </w:p>
        </w:tc>
        <w:tc>
          <w:tcPr>
            <w:tcW w:w="1857" w:type="dxa"/>
            <w:shd w:val="clear" w:color="auto" w:fill="auto"/>
          </w:tcPr>
          <w:p w:rsidR="00AC33B4" w:rsidRPr="0052548F" w:rsidRDefault="00AC33B4" w:rsidP="00AC33B4">
            <w:pPr>
              <w:rPr>
                <w:sz w:val="20"/>
                <w:lang w:val="fr-FR"/>
              </w:rPr>
            </w:pPr>
            <w:r w:rsidRPr="0052548F">
              <w:rPr>
                <w:sz w:val="20"/>
                <w:lang w:val="fr-FR"/>
              </w:rPr>
              <w:t>•</w:t>
            </w:r>
          </w:p>
        </w:tc>
        <w:tc>
          <w:tcPr>
            <w:tcW w:w="1857"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r>
      <w:tr w:rsidR="00AC33B4" w:rsidRPr="0052548F" w:rsidTr="003839C1">
        <w:trPr>
          <w:cantSplit/>
        </w:trPr>
        <w:tc>
          <w:tcPr>
            <w:tcW w:w="2017" w:type="dxa"/>
            <w:shd w:val="clear" w:color="auto" w:fill="auto"/>
          </w:tcPr>
          <w:p w:rsidR="00AC33B4" w:rsidRPr="0052548F" w:rsidRDefault="00AC33B4" w:rsidP="00AC33B4">
            <w:pPr>
              <w:rPr>
                <w:sz w:val="20"/>
                <w:lang w:val="fr-FR"/>
              </w:rPr>
            </w:pPr>
            <w:r w:rsidRPr="0052548F">
              <w:rPr>
                <w:sz w:val="20"/>
                <w:lang w:val="fr-FR"/>
              </w:rPr>
              <w:t>Monaco (2008)</w:t>
            </w:r>
          </w:p>
        </w:tc>
        <w:tc>
          <w:tcPr>
            <w:tcW w:w="1857" w:type="dxa"/>
            <w:shd w:val="clear" w:color="auto" w:fill="auto"/>
          </w:tcPr>
          <w:p w:rsidR="00AC33B4" w:rsidRPr="0052548F" w:rsidRDefault="00AC33B4" w:rsidP="00AC33B4">
            <w:pPr>
              <w:rPr>
                <w:sz w:val="20"/>
                <w:lang w:val="fr-FR"/>
              </w:rPr>
            </w:pPr>
            <w:r w:rsidRPr="0052548F">
              <w:rPr>
                <w:sz w:val="20"/>
                <w:lang w:val="fr-FR"/>
              </w:rPr>
              <w:t>•</w:t>
            </w:r>
          </w:p>
        </w:tc>
        <w:tc>
          <w:tcPr>
            <w:tcW w:w="1857"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r>
      <w:tr w:rsidR="00AC33B4" w:rsidRPr="0052548F" w:rsidTr="003839C1">
        <w:trPr>
          <w:cantSplit/>
        </w:trPr>
        <w:tc>
          <w:tcPr>
            <w:tcW w:w="2017" w:type="dxa"/>
            <w:shd w:val="clear" w:color="auto" w:fill="auto"/>
          </w:tcPr>
          <w:p w:rsidR="00AC33B4" w:rsidRPr="0052548F" w:rsidRDefault="00AC33B4" w:rsidP="00AC33B4">
            <w:pPr>
              <w:rPr>
                <w:sz w:val="20"/>
                <w:lang w:val="fr-FR"/>
              </w:rPr>
            </w:pPr>
            <w:r w:rsidRPr="0052548F">
              <w:rPr>
                <w:sz w:val="20"/>
                <w:lang w:val="fr-FR"/>
              </w:rPr>
              <w:t>Mongolie</w:t>
            </w:r>
          </w:p>
        </w:tc>
        <w:tc>
          <w:tcPr>
            <w:tcW w:w="1857" w:type="dxa"/>
            <w:shd w:val="clear" w:color="auto" w:fill="auto"/>
          </w:tcPr>
          <w:p w:rsidR="00AC33B4" w:rsidRPr="0052548F" w:rsidRDefault="00AC33B4" w:rsidP="00AC33B4">
            <w:pPr>
              <w:rPr>
                <w:sz w:val="20"/>
                <w:lang w:val="fr-FR"/>
              </w:rPr>
            </w:pPr>
          </w:p>
        </w:tc>
        <w:tc>
          <w:tcPr>
            <w:tcW w:w="1857" w:type="dxa"/>
            <w:shd w:val="clear" w:color="auto" w:fill="auto"/>
          </w:tcPr>
          <w:p w:rsidR="00AC33B4" w:rsidRPr="0052548F" w:rsidRDefault="00AC33B4" w:rsidP="00AC33B4">
            <w:pPr>
              <w:rPr>
                <w:sz w:val="20"/>
                <w:lang w:val="fr-FR"/>
              </w:rPr>
            </w:pPr>
            <w:r w:rsidRPr="0052548F">
              <w:rPr>
                <w:sz w:val="20"/>
                <w:lang w:val="fr-FR"/>
              </w:rPr>
              <w:t>•</w:t>
            </w:r>
          </w:p>
        </w:tc>
        <w:tc>
          <w:tcPr>
            <w:tcW w:w="1858"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r>
      <w:tr w:rsidR="00AC33B4" w:rsidRPr="0052548F" w:rsidTr="003839C1">
        <w:trPr>
          <w:cantSplit/>
        </w:trPr>
        <w:tc>
          <w:tcPr>
            <w:tcW w:w="2017" w:type="dxa"/>
            <w:shd w:val="clear" w:color="auto" w:fill="auto"/>
          </w:tcPr>
          <w:p w:rsidR="00AC33B4" w:rsidRPr="0052548F" w:rsidRDefault="00AC33B4" w:rsidP="00AC33B4">
            <w:pPr>
              <w:rPr>
                <w:sz w:val="20"/>
                <w:lang w:val="fr-FR"/>
              </w:rPr>
            </w:pPr>
            <w:r w:rsidRPr="0052548F">
              <w:rPr>
                <w:sz w:val="20"/>
                <w:lang w:val="fr-FR"/>
              </w:rPr>
              <w:t>Monténégro</w:t>
            </w:r>
          </w:p>
        </w:tc>
        <w:tc>
          <w:tcPr>
            <w:tcW w:w="1857" w:type="dxa"/>
            <w:shd w:val="clear" w:color="auto" w:fill="auto"/>
          </w:tcPr>
          <w:p w:rsidR="00AC33B4" w:rsidRPr="0052548F" w:rsidRDefault="00AC33B4" w:rsidP="00AC33B4">
            <w:pPr>
              <w:rPr>
                <w:sz w:val="20"/>
                <w:lang w:val="fr-FR"/>
              </w:rPr>
            </w:pPr>
            <w:r w:rsidRPr="0052548F">
              <w:rPr>
                <w:sz w:val="20"/>
                <w:lang w:val="fr-FR"/>
              </w:rPr>
              <w:t>•</w:t>
            </w:r>
          </w:p>
        </w:tc>
        <w:tc>
          <w:tcPr>
            <w:tcW w:w="1857"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r>
      <w:tr w:rsidR="00AC33B4" w:rsidRPr="0052548F" w:rsidTr="003839C1">
        <w:trPr>
          <w:cantSplit/>
        </w:trPr>
        <w:tc>
          <w:tcPr>
            <w:tcW w:w="2017" w:type="dxa"/>
            <w:shd w:val="clear" w:color="auto" w:fill="auto"/>
          </w:tcPr>
          <w:p w:rsidR="00AC33B4" w:rsidRPr="0052548F" w:rsidRDefault="00AC33B4" w:rsidP="00AC33B4">
            <w:pPr>
              <w:rPr>
                <w:sz w:val="20"/>
                <w:lang w:val="fr-FR"/>
              </w:rPr>
            </w:pPr>
            <w:r w:rsidRPr="0052548F">
              <w:rPr>
                <w:sz w:val="20"/>
                <w:lang w:val="fr-FR"/>
              </w:rPr>
              <w:t>Norvège</w:t>
            </w:r>
          </w:p>
        </w:tc>
        <w:tc>
          <w:tcPr>
            <w:tcW w:w="1857" w:type="dxa"/>
            <w:shd w:val="clear" w:color="auto" w:fill="auto"/>
          </w:tcPr>
          <w:p w:rsidR="00AC33B4" w:rsidRPr="0052548F" w:rsidRDefault="00AC33B4" w:rsidP="00AC33B4">
            <w:pPr>
              <w:rPr>
                <w:sz w:val="20"/>
                <w:lang w:val="fr-FR"/>
              </w:rPr>
            </w:pPr>
            <w:r w:rsidRPr="0052548F">
              <w:rPr>
                <w:sz w:val="20"/>
                <w:lang w:val="fr-FR"/>
              </w:rPr>
              <w:t>•</w:t>
            </w:r>
          </w:p>
        </w:tc>
        <w:tc>
          <w:tcPr>
            <w:tcW w:w="1857"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r>
      <w:tr w:rsidR="00AC33B4" w:rsidRPr="0052548F" w:rsidTr="003839C1">
        <w:trPr>
          <w:cantSplit/>
        </w:trPr>
        <w:tc>
          <w:tcPr>
            <w:tcW w:w="2017" w:type="dxa"/>
            <w:shd w:val="clear" w:color="auto" w:fill="auto"/>
          </w:tcPr>
          <w:p w:rsidR="00AC33B4" w:rsidRPr="0052548F" w:rsidRDefault="00AC33B4" w:rsidP="00127415">
            <w:pPr>
              <w:rPr>
                <w:sz w:val="20"/>
                <w:lang w:val="fr-FR"/>
              </w:rPr>
            </w:pPr>
            <w:r w:rsidRPr="0052548F">
              <w:rPr>
                <w:sz w:val="20"/>
                <w:lang w:val="fr-FR"/>
              </w:rPr>
              <w:t>Nouvelle</w:t>
            </w:r>
            <w:r w:rsidR="00127415">
              <w:rPr>
                <w:sz w:val="20"/>
                <w:lang w:val="fr-FR"/>
              </w:rPr>
              <w:t>-</w:t>
            </w:r>
            <w:r w:rsidRPr="0052548F">
              <w:rPr>
                <w:sz w:val="20"/>
                <w:lang w:val="fr-FR"/>
              </w:rPr>
              <w:t>Zélande</w:t>
            </w:r>
          </w:p>
        </w:tc>
        <w:tc>
          <w:tcPr>
            <w:tcW w:w="1857" w:type="dxa"/>
            <w:shd w:val="clear" w:color="auto" w:fill="auto"/>
          </w:tcPr>
          <w:p w:rsidR="00AC33B4" w:rsidRPr="0052548F" w:rsidRDefault="00AC33B4" w:rsidP="00AC33B4">
            <w:pPr>
              <w:rPr>
                <w:sz w:val="20"/>
                <w:lang w:val="fr-FR"/>
              </w:rPr>
            </w:pPr>
            <w:r w:rsidRPr="0052548F">
              <w:rPr>
                <w:sz w:val="20"/>
                <w:lang w:val="fr-FR"/>
              </w:rPr>
              <w:t>•</w:t>
            </w:r>
          </w:p>
        </w:tc>
        <w:tc>
          <w:tcPr>
            <w:tcW w:w="1857"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r>
      <w:tr w:rsidR="00AC33B4" w:rsidRPr="0052548F" w:rsidTr="003839C1">
        <w:trPr>
          <w:cantSplit/>
        </w:trPr>
        <w:tc>
          <w:tcPr>
            <w:tcW w:w="2017" w:type="dxa"/>
            <w:shd w:val="clear" w:color="auto" w:fill="auto"/>
          </w:tcPr>
          <w:p w:rsidR="00AC33B4" w:rsidRPr="0052548F" w:rsidRDefault="00AC33B4" w:rsidP="00AC33B4">
            <w:pPr>
              <w:rPr>
                <w:sz w:val="20"/>
                <w:lang w:val="fr-FR"/>
              </w:rPr>
            </w:pPr>
            <w:r w:rsidRPr="0052548F">
              <w:rPr>
                <w:sz w:val="20"/>
                <w:lang w:val="fr-FR"/>
              </w:rPr>
              <w:t>Ouzbékistan</w:t>
            </w:r>
          </w:p>
        </w:tc>
        <w:tc>
          <w:tcPr>
            <w:tcW w:w="1857" w:type="dxa"/>
            <w:shd w:val="clear" w:color="auto" w:fill="auto"/>
          </w:tcPr>
          <w:p w:rsidR="00AC33B4" w:rsidRPr="0052548F" w:rsidRDefault="00AC33B4" w:rsidP="00AC33B4">
            <w:pPr>
              <w:rPr>
                <w:sz w:val="20"/>
                <w:lang w:val="fr-FR"/>
              </w:rPr>
            </w:pPr>
          </w:p>
        </w:tc>
        <w:tc>
          <w:tcPr>
            <w:tcW w:w="1857"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r w:rsidRPr="0052548F">
              <w:rPr>
                <w:sz w:val="20"/>
                <w:lang w:val="fr-FR"/>
              </w:rPr>
              <w:t>•</w:t>
            </w:r>
          </w:p>
        </w:tc>
      </w:tr>
      <w:tr w:rsidR="00AC33B4" w:rsidRPr="0052548F" w:rsidTr="003839C1">
        <w:trPr>
          <w:cantSplit/>
        </w:trPr>
        <w:tc>
          <w:tcPr>
            <w:tcW w:w="2017" w:type="dxa"/>
            <w:shd w:val="clear" w:color="auto" w:fill="auto"/>
          </w:tcPr>
          <w:p w:rsidR="00AC33B4" w:rsidRPr="0052548F" w:rsidRDefault="00AC33B4" w:rsidP="00AC33B4">
            <w:pPr>
              <w:rPr>
                <w:sz w:val="20"/>
                <w:lang w:val="fr-FR"/>
              </w:rPr>
            </w:pPr>
            <w:r w:rsidRPr="0052548F">
              <w:rPr>
                <w:sz w:val="20"/>
                <w:lang w:val="fr-FR"/>
              </w:rPr>
              <w:t>Philippines</w:t>
            </w:r>
          </w:p>
        </w:tc>
        <w:tc>
          <w:tcPr>
            <w:tcW w:w="1857" w:type="dxa"/>
            <w:shd w:val="clear" w:color="auto" w:fill="auto"/>
          </w:tcPr>
          <w:p w:rsidR="00AC33B4" w:rsidRPr="0052548F" w:rsidRDefault="00AC33B4" w:rsidP="00AC33B4">
            <w:pPr>
              <w:rPr>
                <w:sz w:val="20"/>
                <w:lang w:val="fr-FR"/>
              </w:rPr>
            </w:pPr>
          </w:p>
        </w:tc>
        <w:tc>
          <w:tcPr>
            <w:tcW w:w="1857" w:type="dxa"/>
            <w:shd w:val="clear" w:color="auto" w:fill="auto"/>
          </w:tcPr>
          <w:p w:rsidR="00AC33B4" w:rsidRPr="0052548F" w:rsidRDefault="00AC33B4" w:rsidP="00AC33B4">
            <w:pPr>
              <w:rPr>
                <w:sz w:val="20"/>
                <w:lang w:val="fr-FR"/>
              </w:rPr>
            </w:pPr>
            <w:r w:rsidRPr="0052548F">
              <w:rPr>
                <w:sz w:val="20"/>
                <w:lang w:val="fr-FR"/>
              </w:rPr>
              <w:t>•</w:t>
            </w:r>
          </w:p>
        </w:tc>
        <w:tc>
          <w:tcPr>
            <w:tcW w:w="1858"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r>
      <w:tr w:rsidR="00AC33B4" w:rsidRPr="0052548F" w:rsidTr="003839C1">
        <w:trPr>
          <w:cantSplit/>
        </w:trPr>
        <w:tc>
          <w:tcPr>
            <w:tcW w:w="2017" w:type="dxa"/>
            <w:shd w:val="clear" w:color="auto" w:fill="auto"/>
          </w:tcPr>
          <w:p w:rsidR="00AC33B4" w:rsidRPr="0052548F" w:rsidRDefault="00AC33B4" w:rsidP="00AC33B4">
            <w:pPr>
              <w:rPr>
                <w:sz w:val="20"/>
                <w:lang w:val="fr-FR"/>
              </w:rPr>
            </w:pPr>
            <w:r w:rsidRPr="0052548F">
              <w:rPr>
                <w:sz w:val="20"/>
                <w:lang w:val="fr-FR"/>
              </w:rPr>
              <w:t>Pologne</w:t>
            </w:r>
          </w:p>
        </w:tc>
        <w:tc>
          <w:tcPr>
            <w:tcW w:w="1857" w:type="dxa"/>
            <w:shd w:val="clear" w:color="auto" w:fill="auto"/>
          </w:tcPr>
          <w:p w:rsidR="00AC33B4" w:rsidRPr="0052548F" w:rsidRDefault="00AC33B4" w:rsidP="00AC33B4">
            <w:pPr>
              <w:rPr>
                <w:sz w:val="20"/>
                <w:lang w:val="fr-FR"/>
              </w:rPr>
            </w:pPr>
          </w:p>
        </w:tc>
        <w:tc>
          <w:tcPr>
            <w:tcW w:w="1857" w:type="dxa"/>
            <w:shd w:val="clear" w:color="auto" w:fill="auto"/>
          </w:tcPr>
          <w:p w:rsidR="00AC33B4" w:rsidRPr="0052548F" w:rsidRDefault="00AC33B4" w:rsidP="00AC33B4">
            <w:pPr>
              <w:rPr>
                <w:sz w:val="20"/>
                <w:lang w:val="fr-FR"/>
              </w:rPr>
            </w:pPr>
            <w:r w:rsidRPr="0052548F">
              <w:rPr>
                <w:sz w:val="20"/>
                <w:lang w:val="fr-FR"/>
              </w:rPr>
              <w:t>•</w:t>
            </w:r>
          </w:p>
        </w:tc>
        <w:tc>
          <w:tcPr>
            <w:tcW w:w="1858"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r>
      <w:tr w:rsidR="00AC33B4" w:rsidRPr="0052548F" w:rsidTr="003839C1">
        <w:trPr>
          <w:cantSplit/>
        </w:trPr>
        <w:tc>
          <w:tcPr>
            <w:tcW w:w="2017" w:type="dxa"/>
            <w:shd w:val="clear" w:color="auto" w:fill="auto"/>
          </w:tcPr>
          <w:p w:rsidR="00AC33B4" w:rsidRPr="0052548F" w:rsidRDefault="00AC33B4" w:rsidP="00AC33B4">
            <w:pPr>
              <w:rPr>
                <w:sz w:val="20"/>
                <w:lang w:val="fr-FR"/>
              </w:rPr>
            </w:pPr>
            <w:r w:rsidRPr="0052548F">
              <w:rPr>
                <w:sz w:val="20"/>
                <w:lang w:val="fr-FR"/>
              </w:rPr>
              <w:t>Portugal (2008)</w:t>
            </w:r>
          </w:p>
        </w:tc>
        <w:tc>
          <w:tcPr>
            <w:tcW w:w="1857" w:type="dxa"/>
            <w:shd w:val="clear" w:color="auto" w:fill="auto"/>
          </w:tcPr>
          <w:p w:rsidR="00AC33B4" w:rsidRPr="0052548F" w:rsidRDefault="00AC33B4" w:rsidP="00AC33B4">
            <w:pPr>
              <w:rPr>
                <w:sz w:val="20"/>
                <w:lang w:val="fr-FR"/>
              </w:rPr>
            </w:pPr>
          </w:p>
        </w:tc>
        <w:tc>
          <w:tcPr>
            <w:tcW w:w="1857"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r w:rsidRPr="0052548F">
              <w:rPr>
                <w:sz w:val="20"/>
                <w:lang w:val="fr-FR"/>
              </w:rPr>
              <w:t>•</w:t>
            </w:r>
          </w:p>
        </w:tc>
        <w:tc>
          <w:tcPr>
            <w:tcW w:w="1858" w:type="dxa"/>
            <w:shd w:val="clear" w:color="auto" w:fill="auto"/>
          </w:tcPr>
          <w:p w:rsidR="00AC33B4" w:rsidRPr="0052548F" w:rsidRDefault="00AC33B4" w:rsidP="00AC33B4">
            <w:pPr>
              <w:rPr>
                <w:sz w:val="20"/>
                <w:lang w:val="fr-FR"/>
              </w:rPr>
            </w:pPr>
          </w:p>
        </w:tc>
      </w:tr>
      <w:tr w:rsidR="00AC33B4" w:rsidRPr="0052548F" w:rsidTr="003839C1">
        <w:trPr>
          <w:cantSplit/>
        </w:trPr>
        <w:tc>
          <w:tcPr>
            <w:tcW w:w="2017" w:type="dxa"/>
            <w:shd w:val="clear" w:color="auto" w:fill="auto"/>
          </w:tcPr>
          <w:p w:rsidR="00AC33B4" w:rsidRPr="0052548F" w:rsidRDefault="00AC33B4" w:rsidP="00AC33B4">
            <w:pPr>
              <w:rPr>
                <w:sz w:val="20"/>
                <w:lang w:val="fr-FR"/>
              </w:rPr>
            </w:pPr>
            <w:r w:rsidRPr="0052548F">
              <w:rPr>
                <w:sz w:val="20"/>
                <w:lang w:val="fr-FR"/>
              </w:rPr>
              <w:t>République de Corée</w:t>
            </w:r>
          </w:p>
        </w:tc>
        <w:tc>
          <w:tcPr>
            <w:tcW w:w="1857" w:type="dxa"/>
            <w:shd w:val="clear" w:color="auto" w:fill="auto"/>
          </w:tcPr>
          <w:p w:rsidR="00AC33B4" w:rsidRPr="0052548F" w:rsidRDefault="00AC33B4" w:rsidP="00AC33B4">
            <w:pPr>
              <w:rPr>
                <w:sz w:val="20"/>
                <w:lang w:val="fr-FR"/>
              </w:rPr>
            </w:pPr>
            <w:r w:rsidRPr="0052548F">
              <w:rPr>
                <w:sz w:val="20"/>
                <w:lang w:val="fr-FR"/>
              </w:rPr>
              <w:t>•</w:t>
            </w:r>
          </w:p>
        </w:tc>
        <w:tc>
          <w:tcPr>
            <w:tcW w:w="1857"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r>
      <w:tr w:rsidR="00AC33B4" w:rsidRPr="0052548F" w:rsidTr="003839C1">
        <w:trPr>
          <w:cantSplit/>
        </w:trPr>
        <w:tc>
          <w:tcPr>
            <w:tcW w:w="2017" w:type="dxa"/>
            <w:shd w:val="clear" w:color="auto" w:fill="auto"/>
          </w:tcPr>
          <w:p w:rsidR="00AC33B4" w:rsidRPr="0052548F" w:rsidRDefault="00AC33B4" w:rsidP="00AC33B4">
            <w:pPr>
              <w:rPr>
                <w:sz w:val="20"/>
                <w:lang w:val="fr-FR"/>
              </w:rPr>
            </w:pPr>
            <w:r w:rsidRPr="0052548F">
              <w:rPr>
                <w:sz w:val="20"/>
                <w:lang w:val="fr-FR"/>
              </w:rPr>
              <w:t>République de Moldova</w:t>
            </w:r>
          </w:p>
        </w:tc>
        <w:tc>
          <w:tcPr>
            <w:tcW w:w="1857" w:type="dxa"/>
            <w:shd w:val="clear" w:color="auto" w:fill="auto"/>
          </w:tcPr>
          <w:p w:rsidR="00AC33B4" w:rsidRPr="0052548F" w:rsidRDefault="00AC33B4" w:rsidP="00AC33B4">
            <w:pPr>
              <w:rPr>
                <w:sz w:val="20"/>
                <w:lang w:val="fr-FR"/>
              </w:rPr>
            </w:pPr>
            <w:r w:rsidRPr="0052548F">
              <w:rPr>
                <w:sz w:val="20"/>
                <w:lang w:val="fr-FR"/>
              </w:rPr>
              <w:t>•</w:t>
            </w:r>
          </w:p>
        </w:tc>
        <w:tc>
          <w:tcPr>
            <w:tcW w:w="1857"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r>
      <w:tr w:rsidR="00AC33B4" w:rsidRPr="0052548F" w:rsidTr="003839C1">
        <w:trPr>
          <w:cantSplit/>
        </w:trPr>
        <w:tc>
          <w:tcPr>
            <w:tcW w:w="2017" w:type="dxa"/>
            <w:shd w:val="clear" w:color="auto" w:fill="auto"/>
          </w:tcPr>
          <w:p w:rsidR="00AC33B4" w:rsidRPr="0052548F" w:rsidRDefault="00AC33B4" w:rsidP="00AC33B4">
            <w:pPr>
              <w:rPr>
                <w:sz w:val="20"/>
                <w:lang w:val="fr-FR"/>
              </w:rPr>
            </w:pPr>
            <w:r w:rsidRPr="0052548F">
              <w:rPr>
                <w:sz w:val="20"/>
                <w:lang w:val="fr-FR"/>
              </w:rPr>
              <w:t>République tchèque</w:t>
            </w:r>
          </w:p>
        </w:tc>
        <w:tc>
          <w:tcPr>
            <w:tcW w:w="1857" w:type="dxa"/>
            <w:shd w:val="clear" w:color="auto" w:fill="auto"/>
          </w:tcPr>
          <w:p w:rsidR="00AC33B4" w:rsidRPr="0052548F" w:rsidRDefault="00AC33B4" w:rsidP="00AC33B4">
            <w:pPr>
              <w:rPr>
                <w:sz w:val="20"/>
                <w:lang w:val="fr-FR"/>
              </w:rPr>
            </w:pPr>
            <w:r w:rsidRPr="0052548F">
              <w:rPr>
                <w:sz w:val="20"/>
                <w:lang w:val="fr-FR"/>
              </w:rPr>
              <w:t>•</w:t>
            </w:r>
          </w:p>
        </w:tc>
        <w:tc>
          <w:tcPr>
            <w:tcW w:w="1857"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r>
      <w:tr w:rsidR="00AC33B4" w:rsidRPr="0052548F" w:rsidTr="003839C1">
        <w:trPr>
          <w:cantSplit/>
        </w:trPr>
        <w:tc>
          <w:tcPr>
            <w:tcW w:w="2017" w:type="dxa"/>
            <w:shd w:val="clear" w:color="auto" w:fill="auto"/>
          </w:tcPr>
          <w:p w:rsidR="00AC33B4" w:rsidRPr="0052548F" w:rsidRDefault="00AC33B4" w:rsidP="00AC33B4">
            <w:pPr>
              <w:rPr>
                <w:sz w:val="20"/>
                <w:lang w:val="fr-FR"/>
              </w:rPr>
            </w:pPr>
            <w:r w:rsidRPr="0052548F">
              <w:rPr>
                <w:sz w:val="20"/>
                <w:lang w:val="fr-FR"/>
              </w:rPr>
              <w:t>Roumanie</w:t>
            </w:r>
          </w:p>
        </w:tc>
        <w:tc>
          <w:tcPr>
            <w:tcW w:w="1857" w:type="dxa"/>
            <w:shd w:val="clear" w:color="auto" w:fill="auto"/>
          </w:tcPr>
          <w:p w:rsidR="00AC33B4" w:rsidRPr="0052548F" w:rsidRDefault="00AC33B4" w:rsidP="00AC33B4">
            <w:pPr>
              <w:rPr>
                <w:sz w:val="20"/>
                <w:lang w:val="fr-FR"/>
              </w:rPr>
            </w:pPr>
            <w:r w:rsidRPr="0052548F">
              <w:rPr>
                <w:sz w:val="20"/>
                <w:lang w:val="fr-FR"/>
              </w:rPr>
              <w:t>•</w:t>
            </w:r>
          </w:p>
        </w:tc>
        <w:tc>
          <w:tcPr>
            <w:tcW w:w="1857" w:type="dxa"/>
            <w:shd w:val="clear" w:color="auto" w:fill="auto"/>
          </w:tcPr>
          <w:p w:rsidR="00AC33B4" w:rsidRPr="0052548F" w:rsidRDefault="00AC33B4" w:rsidP="00AC33B4">
            <w:pPr>
              <w:rPr>
                <w:sz w:val="20"/>
                <w:lang w:val="fr-FR"/>
              </w:rPr>
            </w:pPr>
            <w:r w:rsidRPr="0052548F">
              <w:rPr>
                <w:sz w:val="20"/>
                <w:lang w:val="fr-FR"/>
              </w:rPr>
              <w:t>•</w:t>
            </w:r>
          </w:p>
        </w:tc>
        <w:tc>
          <w:tcPr>
            <w:tcW w:w="1858"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r>
      <w:tr w:rsidR="00AC33B4" w:rsidRPr="0052548F" w:rsidTr="003839C1">
        <w:trPr>
          <w:cantSplit/>
        </w:trPr>
        <w:tc>
          <w:tcPr>
            <w:tcW w:w="2017" w:type="dxa"/>
            <w:shd w:val="clear" w:color="auto" w:fill="auto"/>
          </w:tcPr>
          <w:p w:rsidR="00AC33B4" w:rsidRPr="0052548F" w:rsidRDefault="00127415" w:rsidP="00AC33B4">
            <w:pPr>
              <w:rPr>
                <w:sz w:val="20"/>
                <w:lang w:val="fr-FR"/>
              </w:rPr>
            </w:pPr>
            <w:r>
              <w:rPr>
                <w:sz w:val="20"/>
                <w:lang w:val="fr-FR"/>
              </w:rPr>
              <w:t>Royaume-</w:t>
            </w:r>
            <w:r w:rsidR="00AC33B4" w:rsidRPr="0052548F">
              <w:rPr>
                <w:sz w:val="20"/>
                <w:lang w:val="fr-FR"/>
              </w:rPr>
              <w:t>Uni</w:t>
            </w:r>
          </w:p>
        </w:tc>
        <w:tc>
          <w:tcPr>
            <w:tcW w:w="1857" w:type="dxa"/>
            <w:shd w:val="clear" w:color="auto" w:fill="auto"/>
          </w:tcPr>
          <w:p w:rsidR="00AC33B4" w:rsidRPr="0052548F" w:rsidRDefault="00AC33B4" w:rsidP="00AC33B4">
            <w:pPr>
              <w:rPr>
                <w:sz w:val="20"/>
                <w:lang w:val="fr-FR"/>
              </w:rPr>
            </w:pPr>
            <w:r w:rsidRPr="0052548F">
              <w:rPr>
                <w:sz w:val="20"/>
                <w:lang w:val="fr-FR"/>
              </w:rPr>
              <w:t>•</w:t>
            </w:r>
          </w:p>
        </w:tc>
        <w:tc>
          <w:tcPr>
            <w:tcW w:w="1857"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r>
      <w:tr w:rsidR="00AC33B4" w:rsidRPr="0052548F" w:rsidTr="003839C1">
        <w:trPr>
          <w:cantSplit/>
        </w:trPr>
        <w:tc>
          <w:tcPr>
            <w:tcW w:w="2017" w:type="dxa"/>
            <w:shd w:val="clear" w:color="auto" w:fill="auto"/>
          </w:tcPr>
          <w:p w:rsidR="00AC33B4" w:rsidRPr="0052548F" w:rsidRDefault="00AC33B4" w:rsidP="00AC33B4">
            <w:pPr>
              <w:rPr>
                <w:sz w:val="20"/>
                <w:lang w:val="fr-FR"/>
              </w:rPr>
            </w:pPr>
            <w:r w:rsidRPr="0052548F">
              <w:rPr>
                <w:sz w:val="20"/>
                <w:lang w:val="fr-FR"/>
              </w:rPr>
              <w:t>Serbie (2008)</w:t>
            </w:r>
          </w:p>
        </w:tc>
        <w:tc>
          <w:tcPr>
            <w:tcW w:w="1857" w:type="dxa"/>
            <w:shd w:val="clear" w:color="auto" w:fill="auto"/>
          </w:tcPr>
          <w:p w:rsidR="00AC33B4" w:rsidRPr="0052548F" w:rsidRDefault="00AC33B4" w:rsidP="00AC33B4">
            <w:pPr>
              <w:rPr>
                <w:sz w:val="20"/>
                <w:lang w:val="fr-FR"/>
              </w:rPr>
            </w:pPr>
          </w:p>
        </w:tc>
        <w:tc>
          <w:tcPr>
            <w:tcW w:w="1857"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r w:rsidRPr="0052548F">
              <w:rPr>
                <w:sz w:val="20"/>
                <w:lang w:val="fr-FR"/>
              </w:rPr>
              <w:t>•</w:t>
            </w:r>
          </w:p>
        </w:tc>
        <w:tc>
          <w:tcPr>
            <w:tcW w:w="1858" w:type="dxa"/>
            <w:shd w:val="clear" w:color="auto" w:fill="auto"/>
          </w:tcPr>
          <w:p w:rsidR="00AC33B4" w:rsidRPr="0052548F" w:rsidRDefault="00AC33B4" w:rsidP="00AC33B4">
            <w:pPr>
              <w:rPr>
                <w:sz w:val="20"/>
                <w:lang w:val="fr-FR"/>
              </w:rPr>
            </w:pPr>
          </w:p>
        </w:tc>
      </w:tr>
      <w:tr w:rsidR="00AC33B4" w:rsidRPr="0052548F" w:rsidTr="003839C1">
        <w:trPr>
          <w:cantSplit/>
        </w:trPr>
        <w:tc>
          <w:tcPr>
            <w:tcW w:w="2017" w:type="dxa"/>
            <w:shd w:val="clear" w:color="auto" w:fill="auto"/>
          </w:tcPr>
          <w:p w:rsidR="00AC33B4" w:rsidRPr="0052548F" w:rsidRDefault="00AC33B4" w:rsidP="00AC33B4">
            <w:pPr>
              <w:rPr>
                <w:sz w:val="20"/>
                <w:lang w:val="fr-FR"/>
              </w:rPr>
            </w:pPr>
            <w:r w:rsidRPr="0052548F">
              <w:rPr>
                <w:sz w:val="20"/>
                <w:lang w:val="fr-FR"/>
              </w:rPr>
              <w:t>Singapour (2008)</w:t>
            </w:r>
          </w:p>
        </w:tc>
        <w:tc>
          <w:tcPr>
            <w:tcW w:w="1857" w:type="dxa"/>
            <w:shd w:val="clear" w:color="auto" w:fill="auto"/>
          </w:tcPr>
          <w:p w:rsidR="00AC33B4" w:rsidRPr="0052548F" w:rsidRDefault="00AC33B4" w:rsidP="00AC33B4">
            <w:pPr>
              <w:rPr>
                <w:sz w:val="20"/>
                <w:lang w:val="fr-FR"/>
              </w:rPr>
            </w:pPr>
            <w:r w:rsidRPr="0052548F">
              <w:rPr>
                <w:sz w:val="20"/>
                <w:lang w:val="fr-FR"/>
              </w:rPr>
              <w:t>•</w:t>
            </w:r>
          </w:p>
        </w:tc>
        <w:tc>
          <w:tcPr>
            <w:tcW w:w="1857"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r>
      <w:tr w:rsidR="00AC33B4" w:rsidRPr="0052548F" w:rsidTr="003839C1">
        <w:trPr>
          <w:cantSplit/>
        </w:trPr>
        <w:tc>
          <w:tcPr>
            <w:tcW w:w="2017" w:type="dxa"/>
            <w:shd w:val="clear" w:color="auto" w:fill="auto"/>
          </w:tcPr>
          <w:p w:rsidR="00AC33B4" w:rsidRPr="0052548F" w:rsidRDefault="00AC33B4" w:rsidP="00AC33B4">
            <w:pPr>
              <w:rPr>
                <w:sz w:val="20"/>
                <w:lang w:val="fr-FR"/>
              </w:rPr>
            </w:pPr>
            <w:r w:rsidRPr="0052548F">
              <w:rPr>
                <w:sz w:val="20"/>
                <w:lang w:val="fr-FR"/>
              </w:rPr>
              <w:t>Slovaquie</w:t>
            </w:r>
          </w:p>
        </w:tc>
        <w:tc>
          <w:tcPr>
            <w:tcW w:w="1857" w:type="dxa"/>
            <w:shd w:val="clear" w:color="auto" w:fill="auto"/>
          </w:tcPr>
          <w:p w:rsidR="00AC33B4" w:rsidRPr="0052548F" w:rsidRDefault="00AC33B4" w:rsidP="00AC33B4">
            <w:pPr>
              <w:rPr>
                <w:sz w:val="20"/>
                <w:lang w:val="fr-FR"/>
              </w:rPr>
            </w:pPr>
          </w:p>
        </w:tc>
        <w:tc>
          <w:tcPr>
            <w:tcW w:w="1857" w:type="dxa"/>
            <w:shd w:val="clear" w:color="auto" w:fill="auto"/>
          </w:tcPr>
          <w:p w:rsidR="00AC33B4" w:rsidRPr="0052548F" w:rsidRDefault="00AC33B4" w:rsidP="00AC33B4">
            <w:pPr>
              <w:rPr>
                <w:sz w:val="20"/>
                <w:lang w:val="fr-FR"/>
              </w:rPr>
            </w:pPr>
            <w:r w:rsidRPr="0052548F">
              <w:rPr>
                <w:sz w:val="20"/>
                <w:lang w:val="fr-FR"/>
              </w:rPr>
              <w:t>•</w:t>
            </w:r>
          </w:p>
        </w:tc>
        <w:tc>
          <w:tcPr>
            <w:tcW w:w="1858"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r>
      <w:tr w:rsidR="00AC33B4" w:rsidRPr="0052548F" w:rsidTr="003839C1">
        <w:trPr>
          <w:cantSplit/>
        </w:trPr>
        <w:tc>
          <w:tcPr>
            <w:tcW w:w="2017" w:type="dxa"/>
            <w:shd w:val="clear" w:color="auto" w:fill="auto"/>
          </w:tcPr>
          <w:p w:rsidR="00AC33B4" w:rsidRPr="0052548F" w:rsidRDefault="00AC33B4" w:rsidP="00AC33B4">
            <w:pPr>
              <w:rPr>
                <w:sz w:val="20"/>
                <w:lang w:val="fr-FR"/>
              </w:rPr>
            </w:pPr>
            <w:r w:rsidRPr="0052548F">
              <w:rPr>
                <w:sz w:val="20"/>
                <w:lang w:val="fr-FR"/>
              </w:rPr>
              <w:t>Slovénie</w:t>
            </w:r>
          </w:p>
        </w:tc>
        <w:tc>
          <w:tcPr>
            <w:tcW w:w="1857" w:type="dxa"/>
            <w:shd w:val="clear" w:color="auto" w:fill="auto"/>
          </w:tcPr>
          <w:p w:rsidR="00AC33B4" w:rsidRPr="0052548F" w:rsidRDefault="00AC33B4" w:rsidP="00AC33B4">
            <w:pPr>
              <w:rPr>
                <w:sz w:val="20"/>
                <w:lang w:val="fr-FR"/>
              </w:rPr>
            </w:pPr>
          </w:p>
        </w:tc>
        <w:tc>
          <w:tcPr>
            <w:tcW w:w="1857" w:type="dxa"/>
            <w:shd w:val="clear" w:color="auto" w:fill="auto"/>
          </w:tcPr>
          <w:p w:rsidR="00AC33B4" w:rsidRPr="0052548F" w:rsidRDefault="00AC33B4" w:rsidP="00AC33B4">
            <w:pPr>
              <w:rPr>
                <w:sz w:val="20"/>
                <w:lang w:val="fr-FR"/>
              </w:rPr>
            </w:pPr>
            <w:r w:rsidRPr="0052548F">
              <w:rPr>
                <w:sz w:val="20"/>
                <w:lang w:val="fr-FR"/>
              </w:rPr>
              <w:t>•</w:t>
            </w:r>
          </w:p>
        </w:tc>
        <w:tc>
          <w:tcPr>
            <w:tcW w:w="1858"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r>
      <w:tr w:rsidR="00AC33B4" w:rsidRPr="0052548F" w:rsidTr="003839C1">
        <w:trPr>
          <w:cantSplit/>
        </w:trPr>
        <w:tc>
          <w:tcPr>
            <w:tcW w:w="2017" w:type="dxa"/>
            <w:shd w:val="clear" w:color="auto" w:fill="auto"/>
          </w:tcPr>
          <w:p w:rsidR="00AC33B4" w:rsidRPr="0052548F" w:rsidRDefault="00AC33B4" w:rsidP="00AC33B4">
            <w:pPr>
              <w:rPr>
                <w:sz w:val="20"/>
                <w:lang w:val="fr-FR"/>
              </w:rPr>
            </w:pPr>
            <w:r w:rsidRPr="0052548F">
              <w:rPr>
                <w:sz w:val="20"/>
                <w:lang w:val="fr-FR"/>
              </w:rPr>
              <w:t>Soudan</w:t>
            </w:r>
          </w:p>
        </w:tc>
        <w:tc>
          <w:tcPr>
            <w:tcW w:w="1857" w:type="dxa"/>
            <w:shd w:val="clear" w:color="auto" w:fill="auto"/>
          </w:tcPr>
          <w:p w:rsidR="00AC33B4" w:rsidRPr="0052548F" w:rsidRDefault="00AC33B4" w:rsidP="00AC33B4">
            <w:pPr>
              <w:rPr>
                <w:sz w:val="20"/>
                <w:lang w:val="fr-FR"/>
              </w:rPr>
            </w:pPr>
          </w:p>
        </w:tc>
        <w:tc>
          <w:tcPr>
            <w:tcW w:w="1857"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r w:rsidRPr="0052548F">
              <w:rPr>
                <w:sz w:val="20"/>
                <w:lang w:val="fr-FR"/>
              </w:rPr>
              <w:t>•</w:t>
            </w:r>
          </w:p>
        </w:tc>
        <w:tc>
          <w:tcPr>
            <w:tcW w:w="1858" w:type="dxa"/>
            <w:shd w:val="clear" w:color="auto" w:fill="auto"/>
          </w:tcPr>
          <w:p w:rsidR="00AC33B4" w:rsidRPr="0052548F" w:rsidRDefault="00AC33B4" w:rsidP="00AC33B4">
            <w:pPr>
              <w:rPr>
                <w:sz w:val="20"/>
                <w:lang w:val="fr-FR"/>
              </w:rPr>
            </w:pPr>
          </w:p>
        </w:tc>
      </w:tr>
      <w:tr w:rsidR="00AC33B4" w:rsidRPr="0052548F" w:rsidTr="003839C1">
        <w:trPr>
          <w:cantSplit/>
        </w:trPr>
        <w:tc>
          <w:tcPr>
            <w:tcW w:w="2017" w:type="dxa"/>
            <w:shd w:val="clear" w:color="auto" w:fill="auto"/>
          </w:tcPr>
          <w:p w:rsidR="00AC33B4" w:rsidRPr="0052548F" w:rsidRDefault="00AC33B4" w:rsidP="00AC33B4">
            <w:pPr>
              <w:rPr>
                <w:sz w:val="20"/>
                <w:lang w:val="fr-FR"/>
              </w:rPr>
            </w:pPr>
            <w:r w:rsidRPr="0052548F">
              <w:rPr>
                <w:sz w:val="20"/>
                <w:lang w:val="fr-FR"/>
              </w:rPr>
              <w:t>Suède</w:t>
            </w:r>
          </w:p>
        </w:tc>
        <w:tc>
          <w:tcPr>
            <w:tcW w:w="1857" w:type="dxa"/>
            <w:shd w:val="clear" w:color="auto" w:fill="auto"/>
          </w:tcPr>
          <w:p w:rsidR="00AC33B4" w:rsidRPr="0052548F" w:rsidRDefault="00AC33B4" w:rsidP="00AC33B4">
            <w:pPr>
              <w:rPr>
                <w:sz w:val="20"/>
                <w:lang w:val="fr-FR"/>
              </w:rPr>
            </w:pPr>
            <w:r w:rsidRPr="0052548F">
              <w:rPr>
                <w:sz w:val="20"/>
                <w:lang w:val="fr-FR"/>
              </w:rPr>
              <w:t>•</w:t>
            </w:r>
          </w:p>
        </w:tc>
        <w:tc>
          <w:tcPr>
            <w:tcW w:w="1857"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r>
      <w:tr w:rsidR="00AC33B4" w:rsidRPr="0052548F" w:rsidTr="003839C1">
        <w:trPr>
          <w:cantSplit/>
        </w:trPr>
        <w:tc>
          <w:tcPr>
            <w:tcW w:w="2017" w:type="dxa"/>
            <w:shd w:val="clear" w:color="auto" w:fill="auto"/>
          </w:tcPr>
          <w:p w:rsidR="00AC33B4" w:rsidRPr="0052548F" w:rsidRDefault="00AC33B4" w:rsidP="00AC33B4">
            <w:pPr>
              <w:rPr>
                <w:sz w:val="20"/>
                <w:lang w:val="fr-FR"/>
              </w:rPr>
            </w:pPr>
            <w:r w:rsidRPr="0052548F">
              <w:rPr>
                <w:sz w:val="20"/>
                <w:lang w:val="fr-FR"/>
              </w:rPr>
              <w:t>Suisse</w:t>
            </w:r>
          </w:p>
        </w:tc>
        <w:tc>
          <w:tcPr>
            <w:tcW w:w="1857" w:type="dxa"/>
            <w:shd w:val="clear" w:color="auto" w:fill="auto"/>
          </w:tcPr>
          <w:p w:rsidR="00AC33B4" w:rsidRPr="0052548F" w:rsidRDefault="00AC33B4" w:rsidP="00AC33B4">
            <w:pPr>
              <w:rPr>
                <w:sz w:val="20"/>
                <w:lang w:val="fr-FR"/>
              </w:rPr>
            </w:pPr>
            <w:r w:rsidRPr="0052548F">
              <w:rPr>
                <w:sz w:val="20"/>
                <w:lang w:val="fr-FR"/>
              </w:rPr>
              <w:t>•</w:t>
            </w:r>
          </w:p>
        </w:tc>
        <w:tc>
          <w:tcPr>
            <w:tcW w:w="1857"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r>
      <w:tr w:rsidR="00AC33B4" w:rsidRPr="0052548F" w:rsidTr="003839C1">
        <w:trPr>
          <w:cantSplit/>
        </w:trPr>
        <w:tc>
          <w:tcPr>
            <w:tcW w:w="2017" w:type="dxa"/>
            <w:shd w:val="clear" w:color="auto" w:fill="auto"/>
          </w:tcPr>
          <w:p w:rsidR="00AC33B4" w:rsidRPr="0052548F" w:rsidRDefault="00AC33B4" w:rsidP="00AC33B4">
            <w:pPr>
              <w:rPr>
                <w:sz w:val="20"/>
                <w:lang w:val="fr-FR"/>
              </w:rPr>
            </w:pPr>
            <w:r w:rsidRPr="0052548F">
              <w:rPr>
                <w:sz w:val="20"/>
                <w:lang w:val="fr-FR"/>
              </w:rPr>
              <w:t>Tadjikistan</w:t>
            </w:r>
          </w:p>
        </w:tc>
        <w:tc>
          <w:tcPr>
            <w:tcW w:w="1857" w:type="dxa"/>
            <w:shd w:val="clear" w:color="auto" w:fill="auto"/>
          </w:tcPr>
          <w:p w:rsidR="00AC33B4" w:rsidRPr="0052548F" w:rsidRDefault="00AC33B4" w:rsidP="00AC33B4">
            <w:pPr>
              <w:rPr>
                <w:sz w:val="20"/>
                <w:lang w:val="fr-FR"/>
              </w:rPr>
            </w:pPr>
            <w:r w:rsidRPr="0052548F">
              <w:rPr>
                <w:sz w:val="20"/>
                <w:lang w:val="fr-FR"/>
              </w:rPr>
              <w:t>•</w:t>
            </w:r>
          </w:p>
        </w:tc>
        <w:tc>
          <w:tcPr>
            <w:tcW w:w="1857"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r>
      <w:tr w:rsidR="00AC33B4" w:rsidRPr="0052548F" w:rsidTr="003839C1">
        <w:trPr>
          <w:cantSplit/>
        </w:trPr>
        <w:tc>
          <w:tcPr>
            <w:tcW w:w="2017" w:type="dxa"/>
            <w:shd w:val="clear" w:color="auto" w:fill="auto"/>
          </w:tcPr>
          <w:p w:rsidR="00AC33B4" w:rsidRPr="0052548F" w:rsidRDefault="00AC33B4" w:rsidP="00AC33B4">
            <w:pPr>
              <w:rPr>
                <w:sz w:val="20"/>
                <w:lang w:val="fr-FR"/>
              </w:rPr>
            </w:pPr>
            <w:r w:rsidRPr="0052548F">
              <w:rPr>
                <w:sz w:val="20"/>
                <w:lang w:val="fr-FR"/>
              </w:rPr>
              <w:t>Tunisie</w:t>
            </w:r>
          </w:p>
        </w:tc>
        <w:tc>
          <w:tcPr>
            <w:tcW w:w="1857" w:type="dxa"/>
            <w:shd w:val="clear" w:color="auto" w:fill="auto"/>
          </w:tcPr>
          <w:p w:rsidR="00AC33B4" w:rsidRPr="0052548F" w:rsidRDefault="00AC33B4" w:rsidP="00AC33B4">
            <w:pPr>
              <w:rPr>
                <w:sz w:val="20"/>
                <w:lang w:val="fr-FR"/>
              </w:rPr>
            </w:pPr>
            <w:r w:rsidRPr="0052548F">
              <w:rPr>
                <w:sz w:val="20"/>
                <w:lang w:val="fr-FR"/>
              </w:rPr>
              <w:t>•</w:t>
            </w:r>
          </w:p>
        </w:tc>
        <w:tc>
          <w:tcPr>
            <w:tcW w:w="1857"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r>
      <w:tr w:rsidR="00AC33B4" w:rsidRPr="0052548F" w:rsidTr="003839C1">
        <w:trPr>
          <w:cantSplit/>
        </w:trPr>
        <w:tc>
          <w:tcPr>
            <w:tcW w:w="2017" w:type="dxa"/>
            <w:shd w:val="clear" w:color="auto" w:fill="auto"/>
          </w:tcPr>
          <w:p w:rsidR="00AC33B4" w:rsidRPr="0052548F" w:rsidRDefault="00AC33B4" w:rsidP="00AC33B4">
            <w:pPr>
              <w:rPr>
                <w:sz w:val="20"/>
                <w:lang w:val="fr-FR"/>
              </w:rPr>
            </w:pPr>
            <w:r w:rsidRPr="0052548F">
              <w:rPr>
                <w:sz w:val="20"/>
                <w:lang w:val="fr-FR"/>
              </w:rPr>
              <w:t>Turkménistan</w:t>
            </w:r>
          </w:p>
        </w:tc>
        <w:tc>
          <w:tcPr>
            <w:tcW w:w="1857" w:type="dxa"/>
            <w:shd w:val="clear" w:color="auto" w:fill="auto"/>
          </w:tcPr>
          <w:p w:rsidR="00AC33B4" w:rsidRPr="0052548F" w:rsidRDefault="00AC33B4" w:rsidP="00AC33B4">
            <w:pPr>
              <w:rPr>
                <w:sz w:val="20"/>
                <w:lang w:val="fr-FR"/>
              </w:rPr>
            </w:pPr>
            <w:r w:rsidRPr="0052548F">
              <w:rPr>
                <w:sz w:val="20"/>
                <w:lang w:val="fr-FR"/>
              </w:rPr>
              <w:t>•</w:t>
            </w:r>
          </w:p>
        </w:tc>
        <w:tc>
          <w:tcPr>
            <w:tcW w:w="1857"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r>
      <w:tr w:rsidR="00AC33B4" w:rsidRPr="0052548F" w:rsidTr="003839C1">
        <w:trPr>
          <w:cantSplit/>
        </w:trPr>
        <w:tc>
          <w:tcPr>
            <w:tcW w:w="2017" w:type="dxa"/>
            <w:shd w:val="clear" w:color="auto" w:fill="auto"/>
          </w:tcPr>
          <w:p w:rsidR="00AC33B4" w:rsidRPr="0052548F" w:rsidRDefault="00AC33B4" w:rsidP="00AC33B4">
            <w:pPr>
              <w:rPr>
                <w:sz w:val="20"/>
                <w:lang w:val="fr-FR"/>
              </w:rPr>
            </w:pPr>
            <w:r w:rsidRPr="0052548F">
              <w:rPr>
                <w:sz w:val="20"/>
                <w:lang w:val="fr-FR"/>
              </w:rPr>
              <w:t>Turquie</w:t>
            </w:r>
          </w:p>
        </w:tc>
        <w:tc>
          <w:tcPr>
            <w:tcW w:w="1857" w:type="dxa"/>
            <w:shd w:val="clear" w:color="auto" w:fill="auto"/>
          </w:tcPr>
          <w:p w:rsidR="00AC33B4" w:rsidRPr="0052548F" w:rsidRDefault="00AC33B4" w:rsidP="00AC33B4">
            <w:pPr>
              <w:rPr>
                <w:sz w:val="20"/>
                <w:lang w:val="fr-FR"/>
              </w:rPr>
            </w:pPr>
            <w:r w:rsidRPr="0052548F">
              <w:rPr>
                <w:sz w:val="20"/>
                <w:lang w:val="fr-FR"/>
              </w:rPr>
              <w:t>•</w:t>
            </w:r>
          </w:p>
        </w:tc>
        <w:tc>
          <w:tcPr>
            <w:tcW w:w="1857"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r>
      <w:tr w:rsidR="00AC33B4" w:rsidRPr="0052548F" w:rsidTr="003839C1">
        <w:trPr>
          <w:cantSplit/>
        </w:trPr>
        <w:tc>
          <w:tcPr>
            <w:tcW w:w="2017" w:type="dxa"/>
            <w:shd w:val="clear" w:color="auto" w:fill="auto"/>
          </w:tcPr>
          <w:p w:rsidR="00AC33B4" w:rsidRPr="0052548F" w:rsidRDefault="00AC33B4" w:rsidP="00AC33B4">
            <w:pPr>
              <w:rPr>
                <w:sz w:val="20"/>
                <w:lang w:val="fr-FR"/>
              </w:rPr>
            </w:pPr>
            <w:r w:rsidRPr="0052548F">
              <w:rPr>
                <w:sz w:val="20"/>
                <w:lang w:val="fr-FR"/>
              </w:rPr>
              <w:t>Ukraine</w:t>
            </w:r>
          </w:p>
        </w:tc>
        <w:tc>
          <w:tcPr>
            <w:tcW w:w="1857" w:type="dxa"/>
            <w:shd w:val="clear" w:color="auto" w:fill="auto"/>
          </w:tcPr>
          <w:p w:rsidR="00AC33B4" w:rsidRPr="0052548F" w:rsidRDefault="00AC33B4" w:rsidP="00AC33B4">
            <w:pPr>
              <w:rPr>
                <w:sz w:val="20"/>
                <w:lang w:val="fr-FR"/>
              </w:rPr>
            </w:pPr>
            <w:r w:rsidRPr="0052548F">
              <w:rPr>
                <w:sz w:val="20"/>
                <w:lang w:val="fr-FR"/>
              </w:rPr>
              <w:t>•</w:t>
            </w:r>
          </w:p>
        </w:tc>
        <w:tc>
          <w:tcPr>
            <w:tcW w:w="1857"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r>
      <w:tr w:rsidR="00AC33B4" w:rsidRPr="0052548F" w:rsidTr="003839C1">
        <w:trPr>
          <w:cantSplit/>
        </w:trPr>
        <w:tc>
          <w:tcPr>
            <w:tcW w:w="2017" w:type="dxa"/>
            <w:shd w:val="clear" w:color="auto" w:fill="auto"/>
          </w:tcPr>
          <w:p w:rsidR="00AC33B4" w:rsidRPr="0052548F" w:rsidRDefault="00AC33B4" w:rsidP="00AC33B4">
            <w:pPr>
              <w:rPr>
                <w:sz w:val="20"/>
                <w:lang w:val="fr-FR"/>
              </w:rPr>
            </w:pPr>
            <w:r w:rsidRPr="0052548F">
              <w:rPr>
                <w:sz w:val="20"/>
                <w:lang w:val="fr-FR"/>
              </w:rPr>
              <w:t>Union européenne</w:t>
            </w:r>
          </w:p>
        </w:tc>
        <w:tc>
          <w:tcPr>
            <w:tcW w:w="1857" w:type="dxa"/>
            <w:shd w:val="clear" w:color="auto" w:fill="auto"/>
          </w:tcPr>
          <w:p w:rsidR="00AC33B4" w:rsidRPr="0052548F" w:rsidRDefault="00AC33B4" w:rsidP="00AC33B4">
            <w:pPr>
              <w:rPr>
                <w:sz w:val="20"/>
                <w:lang w:val="fr-FR"/>
              </w:rPr>
            </w:pPr>
            <w:r w:rsidRPr="0052548F">
              <w:rPr>
                <w:sz w:val="20"/>
                <w:lang w:val="fr-FR"/>
              </w:rPr>
              <w:t>•</w:t>
            </w:r>
          </w:p>
        </w:tc>
        <w:tc>
          <w:tcPr>
            <w:tcW w:w="1857"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r>
      <w:tr w:rsidR="00AC33B4" w:rsidRPr="0052548F" w:rsidTr="003839C1">
        <w:trPr>
          <w:cantSplit/>
        </w:trPr>
        <w:tc>
          <w:tcPr>
            <w:tcW w:w="2017" w:type="dxa"/>
            <w:shd w:val="clear" w:color="auto" w:fill="auto"/>
          </w:tcPr>
          <w:p w:rsidR="00AC33B4" w:rsidRPr="0052548F" w:rsidRDefault="00AC33B4" w:rsidP="00AC33B4">
            <w:pPr>
              <w:rPr>
                <w:sz w:val="20"/>
                <w:lang w:val="fr-FR"/>
              </w:rPr>
            </w:pPr>
            <w:r w:rsidRPr="0052548F">
              <w:rPr>
                <w:sz w:val="20"/>
                <w:lang w:val="fr-FR"/>
              </w:rPr>
              <w:t>Viet Nam</w:t>
            </w:r>
          </w:p>
        </w:tc>
        <w:tc>
          <w:tcPr>
            <w:tcW w:w="1857" w:type="dxa"/>
            <w:shd w:val="clear" w:color="auto" w:fill="auto"/>
          </w:tcPr>
          <w:p w:rsidR="00AC33B4" w:rsidRPr="0052548F" w:rsidRDefault="00AC33B4" w:rsidP="00AC33B4">
            <w:pPr>
              <w:rPr>
                <w:sz w:val="20"/>
                <w:lang w:val="fr-FR"/>
              </w:rPr>
            </w:pPr>
          </w:p>
        </w:tc>
        <w:tc>
          <w:tcPr>
            <w:tcW w:w="1857"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r w:rsidRPr="0052548F">
              <w:rPr>
                <w:sz w:val="20"/>
                <w:lang w:val="fr-FR"/>
              </w:rPr>
              <w:t>•</w:t>
            </w:r>
          </w:p>
        </w:tc>
      </w:tr>
      <w:tr w:rsidR="00AC33B4" w:rsidRPr="0052548F" w:rsidTr="003839C1">
        <w:trPr>
          <w:cantSplit/>
        </w:trPr>
        <w:tc>
          <w:tcPr>
            <w:tcW w:w="2017" w:type="dxa"/>
            <w:shd w:val="clear" w:color="auto" w:fill="auto"/>
          </w:tcPr>
          <w:p w:rsidR="00AC33B4" w:rsidRPr="0052548F" w:rsidRDefault="00AC33B4" w:rsidP="00AC33B4">
            <w:pPr>
              <w:rPr>
                <w:sz w:val="20"/>
                <w:lang w:val="fr-FR"/>
              </w:rPr>
            </w:pPr>
            <w:r w:rsidRPr="0052548F">
              <w:rPr>
                <w:sz w:val="20"/>
                <w:lang w:val="fr-FR"/>
              </w:rPr>
              <w:t>Zambie</w:t>
            </w:r>
          </w:p>
        </w:tc>
        <w:tc>
          <w:tcPr>
            <w:tcW w:w="1857" w:type="dxa"/>
            <w:shd w:val="clear" w:color="auto" w:fill="auto"/>
          </w:tcPr>
          <w:p w:rsidR="00AC33B4" w:rsidRPr="0052548F" w:rsidRDefault="00AC33B4" w:rsidP="00AC33B4">
            <w:pPr>
              <w:rPr>
                <w:sz w:val="20"/>
                <w:lang w:val="fr-FR"/>
              </w:rPr>
            </w:pPr>
            <w:r w:rsidRPr="0052548F">
              <w:rPr>
                <w:sz w:val="20"/>
                <w:lang w:val="fr-FR"/>
              </w:rPr>
              <w:t>•</w:t>
            </w:r>
          </w:p>
        </w:tc>
        <w:tc>
          <w:tcPr>
            <w:tcW w:w="1857"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r>
    </w:tbl>
    <w:p w:rsidR="00AC33B4" w:rsidRPr="0052548F" w:rsidRDefault="00AC33B4" w:rsidP="00AC33B4">
      <w:pPr>
        <w:ind w:left="360"/>
        <w:jc w:val="center"/>
        <w:rPr>
          <w:sz w:val="20"/>
          <w:lang w:val="fr-FR"/>
        </w:rPr>
      </w:pPr>
    </w:p>
    <w:p w:rsidR="00AC33B4" w:rsidRPr="0052548F" w:rsidRDefault="00AC33B4" w:rsidP="00AC33B4">
      <w:pPr>
        <w:ind w:left="360"/>
        <w:jc w:val="center"/>
        <w:rPr>
          <w:sz w:val="20"/>
          <w:lang w:val="fr-FR"/>
        </w:rPr>
      </w:pPr>
      <w:r w:rsidRPr="0052548F">
        <w:rPr>
          <w:sz w:val="20"/>
          <w:lang w:val="fr-F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7"/>
        <w:gridCol w:w="1857"/>
        <w:gridCol w:w="1857"/>
        <w:gridCol w:w="1858"/>
        <w:gridCol w:w="1858"/>
      </w:tblGrid>
      <w:tr w:rsidR="00AC33B4" w:rsidRPr="0052548F" w:rsidTr="00127415">
        <w:trPr>
          <w:cantSplit/>
          <w:tblHeader/>
        </w:trPr>
        <w:tc>
          <w:tcPr>
            <w:tcW w:w="2017" w:type="dxa"/>
            <w:vMerge w:val="restart"/>
            <w:shd w:val="clear" w:color="auto" w:fill="auto"/>
          </w:tcPr>
          <w:p w:rsidR="00AC33B4" w:rsidRPr="0052548F" w:rsidRDefault="00AC33B4" w:rsidP="00AC33B4">
            <w:pPr>
              <w:rPr>
                <w:sz w:val="20"/>
                <w:lang w:val="fr-FR"/>
              </w:rPr>
            </w:pPr>
            <w:r w:rsidRPr="0052548F">
              <w:rPr>
                <w:b/>
                <w:sz w:val="20"/>
                <w:lang w:val="fr-FR"/>
              </w:rPr>
              <w:lastRenderedPageBreak/>
              <w:t>Partie contractante</w:t>
            </w:r>
          </w:p>
        </w:tc>
        <w:tc>
          <w:tcPr>
            <w:tcW w:w="7430" w:type="dxa"/>
            <w:gridSpan w:val="4"/>
            <w:shd w:val="clear" w:color="auto" w:fill="auto"/>
          </w:tcPr>
          <w:p w:rsidR="00AC33B4" w:rsidRPr="0052548F" w:rsidRDefault="00AC33B4" w:rsidP="00AC33B4">
            <w:pPr>
              <w:rPr>
                <w:b/>
                <w:sz w:val="20"/>
                <w:lang w:val="fr-FR"/>
              </w:rPr>
            </w:pPr>
            <w:r w:rsidRPr="0052548F">
              <w:rPr>
                <w:b/>
                <w:sz w:val="20"/>
                <w:lang w:val="fr-FR"/>
              </w:rPr>
              <w:t>QUESTION III.6.B) (2014)</w:t>
            </w:r>
          </w:p>
          <w:p w:rsidR="00AC33B4" w:rsidRPr="0052548F" w:rsidRDefault="00AC33B4" w:rsidP="00AC33B4">
            <w:pPr>
              <w:rPr>
                <w:b/>
                <w:sz w:val="20"/>
                <w:lang w:val="fr-FR"/>
              </w:rPr>
            </w:pPr>
            <w:r w:rsidRPr="0052548F">
              <w:rPr>
                <w:b/>
                <w:sz w:val="20"/>
                <w:lang w:val="fr-FR"/>
              </w:rPr>
              <w:t>III.</w:t>
            </w:r>
            <w:r w:rsidRPr="0052548F">
              <w:rPr>
                <w:b/>
                <w:sz w:val="20"/>
                <w:lang w:val="fr-FR"/>
              </w:rPr>
              <w:tab/>
              <w:t>PRATIQUE OU PRATIQUE ÉVENTUELLE DE VOTRE OFFICE</w:t>
            </w:r>
          </w:p>
          <w:p w:rsidR="00AC33B4" w:rsidRPr="0052548F" w:rsidRDefault="00AC33B4" w:rsidP="00AC33B4">
            <w:pPr>
              <w:tabs>
                <w:tab w:val="right" w:pos="1262"/>
              </w:tabs>
              <w:ind w:left="1687" w:hanging="1120"/>
              <w:rPr>
                <w:sz w:val="20"/>
                <w:lang w:val="fr-FR"/>
              </w:rPr>
            </w:pPr>
            <w:r w:rsidRPr="0052548F">
              <w:rPr>
                <w:b/>
                <w:sz w:val="20"/>
                <w:lang w:val="fr-FR"/>
              </w:rPr>
              <w:t>6.</w:t>
            </w:r>
            <w:r w:rsidRPr="0052548F">
              <w:rPr>
                <w:b/>
                <w:sz w:val="20"/>
                <w:lang w:val="fr-FR"/>
              </w:rPr>
              <w:tab/>
              <w:t>b)</w:t>
            </w:r>
            <w:r w:rsidRPr="0052548F">
              <w:rPr>
                <w:b/>
                <w:sz w:val="20"/>
                <w:lang w:val="fr-FR"/>
              </w:rPr>
              <w:tab/>
              <w:t>S’il ne lui est pas demandé de prendre note de l’enregistrement international conformément à l’article 4</w:t>
            </w:r>
            <w:r w:rsidRPr="0052548F">
              <w:rPr>
                <w:b/>
                <w:i/>
                <w:iCs/>
                <w:sz w:val="20"/>
                <w:lang w:val="fr-FR"/>
              </w:rPr>
              <w:t>bis</w:t>
            </w:r>
            <w:r w:rsidRPr="0052548F">
              <w:rPr>
                <w:b/>
                <w:sz w:val="20"/>
                <w:lang w:val="fr-FR"/>
              </w:rPr>
              <w:t>.2) mais qu’il sait que les conditions prévues à l’article 4</w:t>
            </w:r>
            <w:r w:rsidRPr="0052548F">
              <w:rPr>
                <w:b/>
                <w:i/>
                <w:iCs/>
                <w:sz w:val="20"/>
                <w:lang w:val="fr-FR"/>
              </w:rPr>
              <w:t>bis.</w:t>
            </w:r>
            <w:r w:rsidRPr="0052548F">
              <w:rPr>
                <w:b/>
                <w:sz w:val="20"/>
                <w:lang w:val="fr-FR"/>
              </w:rPr>
              <w:t>1) sont remplies, votre office permet</w:t>
            </w:r>
            <w:r w:rsidRPr="0052548F">
              <w:rPr>
                <w:b/>
                <w:sz w:val="20"/>
                <w:lang w:val="fr-FR"/>
              </w:rPr>
              <w:noBreakHyphen/>
              <w:t>il que l’enregistrement national et l’enregistrement international qui l’a remplacé coexistent?</w:t>
            </w:r>
          </w:p>
        </w:tc>
      </w:tr>
      <w:tr w:rsidR="00AC33B4" w:rsidRPr="0052548F" w:rsidTr="00127415">
        <w:trPr>
          <w:cantSplit/>
          <w:tblHeader/>
        </w:trPr>
        <w:tc>
          <w:tcPr>
            <w:tcW w:w="2017" w:type="dxa"/>
            <w:vMerge/>
            <w:shd w:val="clear" w:color="auto" w:fill="auto"/>
          </w:tcPr>
          <w:p w:rsidR="00AC33B4" w:rsidRPr="0052548F" w:rsidRDefault="00AC33B4" w:rsidP="00AC33B4">
            <w:pPr>
              <w:rPr>
                <w:sz w:val="20"/>
                <w:lang w:val="fr-FR"/>
              </w:rPr>
            </w:pPr>
          </w:p>
        </w:tc>
        <w:tc>
          <w:tcPr>
            <w:tcW w:w="1857" w:type="dxa"/>
            <w:shd w:val="clear" w:color="auto" w:fill="auto"/>
          </w:tcPr>
          <w:p w:rsidR="00AC33B4" w:rsidRPr="0052548F" w:rsidRDefault="00AC33B4" w:rsidP="00AC33B4">
            <w:pPr>
              <w:rPr>
                <w:b/>
                <w:sz w:val="20"/>
                <w:lang w:val="fr-FR"/>
              </w:rPr>
            </w:pPr>
            <w:r w:rsidRPr="0052548F">
              <w:rPr>
                <w:b/>
                <w:sz w:val="20"/>
                <w:lang w:val="fr-FR"/>
              </w:rPr>
              <w:t>OUI</w:t>
            </w:r>
          </w:p>
        </w:tc>
        <w:tc>
          <w:tcPr>
            <w:tcW w:w="1857" w:type="dxa"/>
            <w:shd w:val="clear" w:color="auto" w:fill="auto"/>
          </w:tcPr>
          <w:p w:rsidR="00AC33B4" w:rsidRPr="0052548F" w:rsidRDefault="00AC33B4" w:rsidP="00AC33B4">
            <w:pPr>
              <w:autoSpaceDE w:val="0"/>
              <w:autoSpaceDN w:val="0"/>
              <w:adjustRightInd w:val="0"/>
              <w:rPr>
                <w:b/>
                <w:sz w:val="20"/>
                <w:lang w:val="fr-FR"/>
              </w:rPr>
            </w:pPr>
            <w:r w:rsidRPr="0052548F">
              <w:rPr>
                <w:b/>
                <w:sz w:val="20"/>
                <w:lang w:val="fr-FR"/>
              </w:rPr>
              <w:t xml:space="preserve">OUI, </w:t>
            </w:r>
            <w:r w:rsidRPr="0052548F">
              <w:rPr>
                <w:rFonts w:eastAsia="Times New Roman"/>
                <w:b/>
                <w:bCs/>
                <w:sz w:val="20"/>
                <w:lang w:val="fr-FR" w:eastAsia="fr-FR"/>
              </w:rPr>
              <w:t>mais seulement pour le reste de la période de protection en cours (c’est</w:t>
            </w:r>
            <w:r w:rsidRPr="0052548F">
              <w:rPr>
                <w:rFonts w:eastAsia="Times New Roman"/>
                <w:b/>
                <w:bCs/>
                <w:sz w:val="20"/>
                <w:lang w:val="fr-FR" w:eastAsia="fr-FR"/>
              </w:rPr>
              <w:noBreakHyphen/>
              <w:t>à</w:t>
            </w:r>
            <w:r w:rsidRPr="0052548F">
              <w:rPr>
                <w:rFonts w:eastAsia="Times New Roman"/>
                <w:b/>
                <w:bCs/>
                <w:sz w:val="20"/>
                <w:lang w:val="fr-FR" w:eastAsia="fr-FR"/>
              </w:rPr>
              <w:noBreakHyphen/>
              <w:t>dire que l’enregistrement national ne peut pas être renouvelé)</w:t>
            </w:r>
          </w:p>
        </w:tc>
        <w:tc>
          <w:tcPr>
            <w:tcW w:w="1858" w:type="dxa"/>
            <w:shd w:val="clear" w:color="auto" w:fill="auto"/>
          </w:tcPr>
          <w:p w:rsidR="00AC33B4" w:rsidRPr="0052548F" w:rsidRDefault="00AC33B4" w:rsidP="00AC33B4">
            <w:pPr>
              <w:autoSpaceDE w:val="0"/>
              <w:autoSpaceDN w:val="0"/>
              <w:adjustRightInd w:val="0"/>
              <w:rPr>
                <w:b/>
                <w:sz w:val="20"/>
                <w:lang w:val="fr-FR"/>
              </w:rPr>
            </w:pPr>
            <w:r w:rsidRPr="0052548F">
              <w:rPr>
                <w:rFonts w:eastAsia="Times New Roman"/>
                <w:b/>
                <w:bCs/>
                <w:sz w:val="20"/>
                <w:lang w:val="fr-FR" w:eastAsia="fr-FR"/>
              </w:rPr>
              <w:t>NON, l’Office annule d’office l’enregistrement national</w:t>
            </w:r>
          </w:p>
        </w:tc>
        <w:tc>
          <w:tcPr>
            <w:tcW w:w="1858" w:type="dxa"/>
            <w:shd w:val="clear" w:color="auto" w:fill="auto"/>
          </w:tcPr>
          <w:p w:rsidR="00AC33B4" w:rsidRPr="0052548F" w:rsidRDefault="00AC33B4" w:rsidP="00AC33B4">
            <w:pPr>
              <w:autoSpaceDE w:val="0"/>
              <w:autoSpaceDN w:val="0"/>
              <w:adjustRightInd w:val="0"/>
              <w:rPr>
                <w:b/>
                <w:sz w:val="20"/>
                <w:lang w:val="fr-FR"/>
              </w:rPr>
            </w:pPr>
            <w:r w:rsidRPr="0052548F">
              <w:rPr>
                <w:rFonts w:eastAsia="Times New Roman"/>
                <w:b/>
                <w:bCs/>
                <w:sz w:val="20"/>
                <w:lang w:val="fr-FR" w:eastAsia="fr-FR"/>
              </w:rPr>
              <w:t>NON, le titulaire doit renoncer à l’enregistrement national</w:t>
            </w:r>
          </w:p>
        </w:tc>
      </w:tr>
      <w:tr w:rsidR="00AC33B4" w:rsidRPr="0052548F" w:rsidTr="00127415">
        <w:trPr>
          <w:cantSplit/>
        </w:trPr>
        <w:tc>
          <w:tcPr>
            <w:tcW w:w="2017" w:type="dxa"/>
            <w:shd w:val="clear" w:color="auto" w:fill="auto"/>
          </w:tcPr>
          <w:p w:rsidR="00AC33B4" w:rsidRPr="0052548F" w:rsidRDefault="00AC33B4" w:rsidP="00AC33B4">
            <w:pPr>
              <w:rPr>
                <w:sz w:val="20"/>
                <w:lang w:val="fr-FR"/>
              </w:rPr>
            </w:pPr>
            <w:r w:rsidRPr="0052548F">
              <w:rPr>
                <w:sz w:val="20"/>
                <w:lang w:val="fr-FR"/>
              </w:rPr>
              <w:t>Albanie</w:t>
            </w:r>
          </w:p>
        </w:tc>
        <w:tc>
          <w:tcPr>
            <w:tcW w:w="1857" w:type="dxa"/>
            <w:shd w:val="clear" w:color="auto" w:fill="auto"/>
          </w:tcPr>
          <w:p w:rsidR="00AC33B4" w:rsidRPr="0052548F" w:rsidRDefault="00AC33B4" w:rsidP="00AC33B4">
            <w:pPr>
              <w:rPr>
                <w:sz w:val="20"/>
                <w:lang w:val="fr-FR"/>
              </w:rPr>
            </w:pPr>
            <w:r w:rsidRPr="0052548F">
              <w:rPr>
                <w:sz w:val="20"/>
                <w:lang w:val="fr-FR"/>
              </w:rPr>
              <w:t>•</w:t>
            </w:r>
          </w:p>
        </w:tc>
        <w:tc>
          <w:tcPr>
            <w:tcW w:w="1857"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r>
      <w:tr w:rsidR="00AC33B4" w:rsidRPr="0052548F" w:rsidTr="00127415">
        <w:trPr>
          <w:cantSplit/>
        </w:trPr>
        <w:tc>
          <w:tcPr>
            <w:tcW w:w="2017" w:type="dxa"/>
            <w:shd w:val="clear" w:color="auto" w:fill="auto"/>
          </w:tcPr>
          <w:p w:rsidR="00AC33B4" w:rsidRPr="0052548F" w:rsidRDefault="00AC33B4" w:rsidP="00AC33B4">
            <w:pPr>
              <w:rPr>
                <w:sz w:val="20"/>
                <w:lang w:val="fr-FR"/>
              </w:rPr>
            </w:pPr>
            <w:r w:rsidRPr="0052548F">
              <w:rPr>
                <w:sz w:val="20"/>
                <w:lang w:val="fr-FR"/>
              </w:rPr>
              <w:t>Algérie</w:t>
            </w:r>
          </w:p>
        </w:tc>
        <w:tc>
          <w:tcPr>
            <w:tcW w:w="1857" w:type="dxa"/>
            <w:shd w:val="clear" w:color="auto" w:fill="auto"/>
          </w:tcPr>
          <w:p w:rsidR="00AC33B4" w:rsidRPr="0052548F" w:rsidRDefault="00AC33B4" w:rsidP="00AC33B4">
            <w:pPr>
              <w:rPr>
                <w:sz w:val="20"/>
                <w:lang w:val="fr-FR"/>
              </w:rPr>
            </w:pPr>
          </w:p>
        </w:tc>
        <w:tc>
          <w:tcPr>
            <w:tcW w:w="1857"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r w:rsidRPr="0052548F">
              <w:rPr>
                <w:sz w:val="20"/>
                <w:lang w:val="fr-FR"/>
              </w:rPr>
              <w:t>•</w:t>
            </w:r>
          </w:p>
        </w:tc>
      </w:tr>
      <w:tr w:rsidR="00AC33B4" w:rsidRPr="0052548F" w:rsidTr="00127415">
        <w:trPr>
          <w:cantSplit/>
        </w:trPr>
        <w:tc>
          <w:tcPr>
            <w:tcW w:w="2017" w:type="dxa"/>
            <w:shd w:val="clear" w:color="auto" w:fill="auto"/>
          </w:tcPr>
          <w:p w:rsidR="00AC33B4" w:rsidRPr="0052548F" w:rsidRDefault="00AC33B4" w:rsidP="00AC33B4">
            <w:pPr>
              <w:rPr>
                <w:sz w:val="20"/>
                <w:lang w:val="fr-FR"/>
              </w:rPr>
            </w:pPr>
            <w:r w:rsidRPr="0052548F">
              <w:rPr>
                <w:sz w:val="20"/>
                <w:lang w:val="fr-FR"/>
              </w:rPr>
              <w:t>Allemagne</w:t>
            </w:r>
          </w:p>
        </w:tc>
        <w:tc>
          <w:tcPr>
            <w:tcW w:w="1857" w:type="dxa"/>
            <w:shd w:val="clear" w:color="auto" w:fill="auto"/>
          </w:tcPr>
          <w:p w:rsidR="00AC33B4" w:rsidRPr="0052548F" w:rsidRDefault="00AC33B4" w:rsidP="00AC33B4">
            <w:pPr>
              <w:rPr>
                <w:sz w:val="20"/>
                <w:lang w:val="fr-FR"/>
              </w:rPr>
            </w:pPr>
            <w:r w:rsidRPr="0052548F">
              <w:rPr>
                <w:sz w:val="20"/>
                <w:lang w:val="fr-FR"/>
              </w:rPr>
              <w:t>•</w:t>
            </w:r>
          </w:p>
        </w:tc>
        <w:tc>
          <w:tcPr>
            <w:tcW w:w="1857"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r>
      <w:tr w:rsidR="00AC33B4" w:rsidRPr="0052548F" w:rsidTr="00127415">
        <w:trPr>
          <w:cantSplit/>
        </w:trPr>
        <w:tc>
          <w:tcPr>
            <w:tcW w:w="2017" w:type="dxa"/>
            <w:shd w:val="clear" w:color="auto" w:fill="auto"/>
          </w:tcPr>
          <w:p w:rsidR="00AC33B4" w:rsidRPr="0052548F" w:rsidRDefault="00AC33B4" w:rsidP="00127415">
            <w:pPr>
              <w:rPr>
                <w:sz w:val="20"/>
                <w:lang w:val="fr-FR"/>
              </w:rPr>
            </w:pPr>
            <w:r w:rsidRPr="0052548F">
              <w:rPr>
                <w:sz w:val="20"/>
                <w:lang w:val="fr-FR"/>
              </w:rPr>
              <w:t>Antigua</w:t>
            </w:r>
            <w:r w:rsidR="00127415">
              <w:rPr>
                <w:sz w:val="20"/>
                <w:lang w:val="fr-FR"/>
              </w:rPr>
              <w:t>-</w:t>
            </w:r>
            <w:r w:rsidRPr="0052548F">
              <w:rPr>
                <w:sz w:val="20"/>
                <w:lang w:val="fr-FR"/>
              </w:rPr>
              <w:t>et</w:t>
            </w:r>
            <w:r w:rsidR="00127415">
              <w:rPr>
                <w:sz w:val="20"/>
                <w:lang w:val="fr-FR"/>
              </w:rPr>
              <w:t>-</w:t>
            </w:r>
            <w:r w:rsidRPr="0052548F">
              <w:rPr>
                <w:sz w:val="20"/>
                <w:lang w:val="fr-FR"/>
              </w:rPr>
              <w:t>Barbuda</w:t>
            </w:r>
          </w:p>
        </w:tc>
        <w:tc>
          <w:tcPr>
            <w:tcW w:w="1857" w:type="dxa"/>
            <w:shd w:val="clear" w:color="auto" w:fill="auto"/>
          </w:tcPr>
          <w:p w:rsidR="00AC33B4" w:rsidRPr="0052548F" w:rsidRDefault="00AC33B4" w:rsidP="00AC33B4">
            <w:pPr>
              <w:rPr>
                <w:sz w:val="20"/>
                <w:lang w:val="fr-FR"/>
              </w:rPr>
            </w:pPr>
          </w:p>
        </w:tc>
        <w:tc>
          <w:tcPr>
            <w:tcW w:w="1857" w:type="dxa"/>
            <w:shd w:val="clear" w:color="auto" w:fill="auto"/>
          </w:tcPr>
          <w:p w:rsidR="00AC33B4" w:rsidRPr="0052548F" w:rsidRDefault="00AC33B4" w:rsidP="00AC33B4">
            <w:pPr>
              <w:rPr>
                <w:sz w:val="20"/>
                <w:lang w:val="fr-FR"/>
              </w:rPr>
            </w:pPr>
            <w:r w:rsidRPr="0052548F">
              <w:rPr>
                <w:sz w:val="20"/>
                <w:lang w:val="fr-FR"/>
              </w:rPr>
              <w:t>•</w:t>
            </w:r>
          </w:p>
        </w:tc>
        <w:tc>
          <w:tcPr>
            <w:tcW w:w="1858"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r>
      <w:tr w:rsidR="00127415" w:rsidRPr="0052548F" w:rsidTr="00127415">
        <w:trPr>
          <w:cantSplit/>
        </w:trPr>
        <w:tc>
          <w:tcPr>
            <w:tcW w:w="2017" w:type="dxa"/>
            <w:shd w:val="clear" w:color="auto" w:fill="auto"/>
          </w:tcPr>
          <w:p w:rsidR="00127415" w:rsidRPr="00127415" w:rsidRDefault="00127415" w:rsidP="00127415">
            <w:pPr>
              <w:rPr>
                <w:sz w:val="20"/>
              </w:rPr>
            </w:pPr>
            <w:r w:rsidRPr="00711B63">
              <w:rPr>
                <w:sz w:val="20"/>
                <w:lang w:val="fr-FR"/>
              </w:rPr>
              <w:t>Antilles néerlandaises (2008) / Curaçao</w:t>
            </w:r>
            <w:r w:rsidRPr="00711B63">
              <w:rPr>
                <w:sz w:val="20"/>
                <w:vertAlign w:val="superscript"/>
                <w:lang w:val="fr-FR"/>
              </w:rPr>
              <w:t>*</w:t>
            </w:r>
            <w:r w:rsidRPr="00711B63">
              <w:rPr>
                <w:sz w:val="20"/>
                <w:lang w:val="fr-FR"/>
              </w:rPr>
              <w:t xml:space="preserve"> et Sa</w:t>
            </w:r>
            <w:r>
              <w:rPr>
                <w:sz w:val="20"/>
                <w:lang w:val="fr-FR"/>
              </w:rPr>
              <w:t>int-</w:t>
            </w:r>
            <w:r w:rsidRPr="00711B63">
              <w:rPr>
                <w:sz w:val="20"/>
                <w:lang w:val="fr-FR"/>
              </w:rPr>
              <w:t>Martin (partie néerlandaise)</w:t>
            </w:r>
            <w:r w:rsidRPr="00711B63">
              <w:rPr>
                <w:sz w:val="20"/>
                <w:vertAlign w:val="superscript"/>
                <w:lang w:val="fr-FR"/>
              </w:rPr>
              <w:t>*</w:t>
            </w:r>
            <w:r w:rsidRPr="00711B63">
              <w:rPr>
                <w:sz w:val="20"/>
                <w:lang w:val="fr-FR"/>
              </w:rPr>
              <w:t xml:space="preserve"> (2014)</w:t>
            </w:r>
          </w:p>
        </w:tc>
        <w:tc>
          <w:tcPr>
            <w:tcW w:w="1857" w:type="dxa"/>
            <w:shd w:val="clear" w:color="auto" w:fill="auto"/>
          </w:tcPr>
          <w:p w:rsidR="00127415" w:rsidRPr="0052548F" w:rsidRDefault="00127415" w:rsidP="00127415">
            <w:pPr>
              <w:rPr>
                <w:sz w:val="20"/>
                <w:lang w:val="fr-FR"/>
              </w:rPr>
            </w:pPr>
            <w:r w:rsidRPr="0052548F">
              <w:rPr>
                <w:sz w:val="20"/>
                <w:lang w:val="fr-FR"/>
              </w:rPr>
              <w:t>•</w:t>
            </w:r>
          </w:p>
        </w:tc>
        <w:tc>
          <w:tcPr>
            <w:tcW w:w="1857" w:type="dxa"/>
            <w:shd w:val="clear" w:color="auto" w:fill="auto"/>
          </w:tcPr>
          <w:p w:rsidR="00127415" w:rsidRPr="0052548F" w:rsidRDefault="00127415" w:rsidP="00127415">
            <w:pPr>
              <w:rPr>
                <w:sz w:val="20"/>
                <w:lang w:val="fr-FR"/>
              </w:rPr>
            </w:pPr>
          </w:p>
        </w:tc>
        <w:tc>
          <w:tcPr>
            <w:tcW w:w="1858" w:type="dxa"/>
            <w:shd w:val="clear" w:color="auto" w:fill="auto"/>
          </w:tcPr>
          <w:p w:rsidR="00127415" w:rsidRPr="0052548F" w:rsidRDefault="00127415" w:rsidP="00127415">
            <w:pPr>
              <w:rPr>
                <w:sz w:val="20"/>
                <w:lang w:val="fr-FR"/>
              </w:rPr>
            </w:pPr>
          </w:p>
        </w:tc>
        <w:tc>
          <w:tcPr>
            <w:tcW w:w="1858" w:type="dxa"/>
            <w:shd w:val="clear" w:color="auto" w:fill="auto"/>
          </w:tcPr>
          <w:p w:rsidR="00127415" w:rsidRPr="0052548F" w:rsidRDefault="00127415" w:rsidP="00127415">
            <w:pPr>
              <w:rPr>
                <w:sz w:val="20"/>
                <w:lang w:val="fr-FR"/>
              </w:rPr>
            </w:pPr>
          </w:p>
        </w:tc>
      </w:tr>
      <w:tr w:rsidR="00AC33B4" w:rsidRPr="0052548F" w:rsidTr="00127415">
        <w:trPr>
          <w:cantSplit/>
        </w:trPr>
        <w:tc>
          <w:tcPr>
            <w:tcW w:w="2017" w:type="dxa"/>
            <w:shd w:val="clear" w:color="auto" w:fill="auto"/>
          </w:tcPr>
          <w:p w:rsidR="00AC33B4" w:rsidRPr="0052548F" w:rsidRDefault="00AC33B4" w:rsidP="00AC33B4">
            <w:pPr>
              <w:rPr>
                <w:sz w:val="20"/>
                <w:lang w:val="fr-FR"/>
              </w:rPr>
            </w:pPr>
            <w:r w:rsidRPr="0052548F">
              <w:rPr>
                <w:sz w:val="20"/>
                <w:lang w:val="fr-FR"/>
              </w:rPr>
              <w:t>Arménie</w:t>
            </w:r>
          </w:p>
        </w:tc>
        <w:tc>
          <w:tcPr>
            <w:tcW w:w="1857" w:type="dxa"/>
            <w:shd w:val="clear" w:color="auto" w:fill="auto"/>
          </w:tcPr>
          <w:p w:rsidR="00AC33B4" w:rsidRPr="0052548F" w:rsidRDefault="00AC33B4" w:rsidP="00AC33B4">
            <w:pPr>
              <w:rPr>
                <w:sz w:val="20"/>
                <w:lang w:val="fr-FR"/>
              </w:rPr>
            </w:pPr>
            <w:r w:rsidRPr="0052548F">
              <w:rPr>
                <w:sz w:val="20"/>
                <w:lang w:val="fr-FR"/>
              </w:rPr>
              <w:t>•</w:t>
            </w:r>
          </w:p>
        </w:tc>
        <w:tc>
          <w:tcPr>
            <w:tcW w:w="1857"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r>
      <w:tr w:rsidR="00AC33B4" w:rsidRPr="0052548F" w:rsidTr="00127415">
        <w:trPr>
          <w:cantSplit/>
        </w:trPr>
        <w:tc>
          <w:tcPr>
            <w:tcW w:w="2017" w:type="dxa"/>
            <w:shd w:val="clear" w:color="auto" w:fill="auto"/>
          </w:tcPr>
          <w:p w:rsidR="00AC33B4" w:rsidRPr="0052548F" w:rsidRDefault="00AC33B4" w:rsidP="00AC33B4">
            <w:pPr>
              <w:rPr>
                <w:sz w:val="20"/>
                <w:lang w:val="fr-FR"/>
              </w:rPr>
            </w:pPr>
            <w:r w:rsidRPr="0052548F">
              <w:rPr>
                <w:sz w:val="20"/>
                <w:lang w:val="fr-FR"/>
              </w:rPr>
              <w:t>Australie</w:t>
            </w:r>
          </w:p>
        </w:tc>
        <w:tc>
          <w:tcPr>
            <w:tcW w:w="1857" w:type="dxa"/>
            <w:shd w:val="clear" w:color="auto" w:fill="auto"/>
          </w:tcPr>
          <w:p w:rsidR="00AC33B4" w:rsidRPr="0052548F" w:rsidRDefault="00AC33B4" w:rsidP="00AC33B4">
            <w:pPr>
              <w:rPr>
                <w:sz w:val="20"/>
                <w:lang w:val="fr-FR"/>
              </w:rPr>
            </w:pPr>
            <w:r w:rsidRPr="0052548F">
              <w:rPr>
                <w:sz w:val="20"/>
                <w:lang w:val="fr-FR"/>
              </w:rPr>
              <w:t>•</w:t>
            </w:r>
          </w:p>
        </w:tc>
        <w:tc>
          <w:tcPr>
            <w:tcW w:w="1857"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r>
      <w:tr w:rsidR="00AC33B4" w:rsidRPr="0052548F" w:rsidTr="00127415">
        <w:trPr>
          <w:cantSplit/>
        </w:trPr>
        <w:tc>
          <w:tcPr>
            <w:tcW w:w="2017" w:type="dxa"/>
            <w:shd w:val="clear" w:color="auto" w:fill="auto"/>
          </w:tcPr>
          <w:p w:rsidR="00AC33B4" w:rsidRPr="0052548F" w:rsidRDefault="00AC33B4" w:rsidP="00AC33B4">
            <w:pPr>
              <w:rPr>
                <w:sz w:val="20"/>
                <w:lang w:val="fr-FR"/>
              </w:rPr>
            </w:pPr>
            <w:r w:rsidRPr="0052548F">
              <w:rPr>
                <w:sz w:val="20"/>
                <w:lang w:val="fr-FR"/>
              </w:rPr>
              <w:t>Autriche (2008)</w:t>
            </w:r>
          </w:p>
        </w:tc>
        <w:tc>
          <w:tcPr>
            <w:tcW w:w="1857" w:type="dxa"/>
            <w:shd w:val="clear" w:color="auto" w:fill="auto"/>
          </w:tcPr>
          <w:p w:rsidR="00AC33B4" w:rsidRPr="0052548F" w:rsidRDefault="00AC33B4" w:rsidP="00AC33B4">
            <w:pPr>
              <w:rPr>
                <w:sz w:val="20"/>
                <w:lang w:val="fr-FR"/>
              </w:rPr>
            </w:pPr>
          </w:p>
        </w:tc>
        <w:tc>
          <w:tcPr>
            <w:tcW w:w="1857"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r>
      <w:tr w:rsidR="00AC33B4" w:rsidRPr="0052548F" w:rsidTr="00127415">
        <w:trPr>
          <w:cantSplit/>
        </w:trPr>
        <w:tc>
          <w:tcPr>
            <w:tcW w:w="2017" w:type="dxa"/>
            <w:shd w:val="clear" w:color="auto" w:fill="auto"/>
          </w:tcPr>
          <w:p w:rsidR="00AC33B4" w:rsidRPr="0052548F" w:rsidRDefault="00AC33B4" w:rsidP="00AC33B4">
            <w:pPr>
              <w:rPr>
                <w:sz w:val="20"/>
                <w:lang w:val="fr-FR"/>
              </w:rPr>
            </w:pPr>
            <w:r w:rsidRPr="0052548F">
              <w:rPr>
                <w:sz w:val="20"/>
                <w:lang w:val="fr-FR"/>
              </w:rPr>
              <w:t>Azerbaïdjan (2008)</w:t>
            </w:r>
          </w:p>
        </w:tc>
        <w:tc>
          <w:tcPr>
            <w:tcW w:w="1857" w:type="dxa"/>
            <w:shd w:val="clear" w:color="auto" w:fill="auto"/>
          </w:tcPr>
          <w:p w:rsidR="00AC33B4" w:rsidRPr="0052548F" w:rsidRDefault="00AC33B4" w:rsidP="00AC33B4">
            <w:pPr>
              <w:rPr>
                <w:sz w:val="20"/>
                <w:lang w:val="fr-FR"/>
              </w:rPr>
            </w:pPr>
          </w:p>
        </w:tc>
        <w:tc>
          <w:tcPr>
            <w:tcW w:w="1857"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r>
      <w:tr w:rsidR="00AC33B4" w:rsidRPr="0052548F" w:rsidTr="00127415">
        <w:trPr>
          <w:cantSplit/>
        </w:trPr>
        <w:tc>
          <w:tcPr>
            <w:tcW w:w="2017" w:type="dxa"/>
            <w:shd w:val="clear" w:color="auto" w:fill="auto"/>
          </w:tcPr>
          <w:p w:rsidR="00AC33B4" w:rsidRPr="0052548F" w:rsidRDefault="00AC33B4" w:rsidP="00AC33B4">
            <w:pPr>
              <w:rPr>
                <w:sz w:val="20"/>
                <w:lang w:val="fr-FR"/>
              </w:rPr>
            </w:pPr>
            <w:r w:rsidRPr="0052548F">
              <w:rPr>
                <w:sz w:val="20"/>
                <w:lang w:val="fr-FR"/>
              </w:rPr>
              <w:t>Bahreïn (2008)</w:t>
            </w:r>
          </w:p>
        </w:tc>
        <w:tc>
          <w:tcPr>
            <w:tcW w:w="1857" w:type="dxa"/>
            <w:shd w:val="clear" w:color="auto" w:fill="auto"/>
          </w:tcPr>
          <w:p w:rsidR="00AC33B4" w:rsidRPr="0052548F" w:rsidRDefault="00AC33B4" w:rsidP="00AC33B4">
            <w:pPr>
              <w:rPr>
                <w:sz w:val="20"/>
                <w:lang w:val="fr-FR"/>
              </w:rPr>
            </w:pPr>
          </w:p>
        </w:tc>
        <w:tc>
          <w:tcPr>
            <w:tcW w:w="1857"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r>
      <w:tr w:rsidR="00AC33B4" w:rsidRPr="0052548F" w:rsidTr="00127415">
        <w:trPr>
          <w:cantSplit/>
        </w:trPr>
        <w:tc>
          <w:tcPr>
            <w:tcW w:w="2017" w:type="dxa"/>
            <w:shd w:val="clear" w:color="auto" w:fill="auto"/>
          </w:tcPr>
          <w:p w:rsidR="00AC33B4" w:rsidRPr="0052548F" w:rsidRDefault="00AC33B4" w:rsidP="00AC33B4">
            <w:pPr>
              <w:rPr>
                <w:sz w:val="20"/>
                <w:lang w:val="fr-FR"/>
              </w:rPr>
            </w:pPr>
            <w:proofErr w:type="spellStart"/>
            <w:r w:rsidRPr="0052548F">
              <w:rPr>
                <w:sz w:val="20"/>
                <w:lang w:val="fr-FR"/>
              </w:rPr>
              <w:t>Bélarus</w:t>
            </w:r>
            <w:proofErr w:type="spellEnd"/>
          </w:p>
        </w:tc>
        <w:tc>
          <w:tcPr>
            <w:tcW w:w="1857" w:type="dxa"/>
            <w:shd w:val="clear" w:color="auto" w:fill="auto"/>
          </w:tcPr>
          <w:p w:rsidR="00AC33B4" w:rsidRPr="0052548F" w:rsidRDefault="00AC33B4" w:rsidP="00AC33B4">
            <w:pPr>
              <w:rPr>
                <w:sz w:val="20"/>
                <w:lang w:val="fr-FR"/>
              </w:rPr>
            </w:pPr>
            <w:r w:rsidRPr="0052548F">
              <w:rPr>
                <w:sz w:val="20"/>
                <w:lang w:val="fr-FR"/>
              </w:rPr>
              <w:t>•</w:t>
            </w:r>
          </w:p>
        </w:tc>
        <w:tc>
          <w:tcPr>
            <w:tcW w:w="1857"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r>
      <w:tr w:rsidR="00AC33B4" w:rsidRPr="0052548F" w:rsidTr="00127415">
        <w:trPr>
          <w:cantSplit/>
        </w:trPr>
        <w:tc>
          <w:tcPr>
            <w:tcW w:w="2017" w:type="dxa"/>
            <w:shd w:val="clear" w:color="auto" w:fill="auto"/>
          </w:tcPr>
          <w:p w:rsidR="00AC33B4" w:rsidRPr="0052548F" w:rsidRDefault="00AC33B4" w:rsidP="00AC33B4">
            <w:pPr>
              <w:rPr>
                <w:sz w:val="20"/>
                <w:lang w:val="fr-FR"/>
              </w:rPr>
            </w:pPr>
            <w:r w:rsidRPr="0052548F">
              <w:rPr>
                <w:sz w:val="20"/>
                <w:lang w:val="fr-FR"/>
              </w:rPr>
              <w:t>Benelux</w:t>
            </w:r>
          </w:p>
        </w:tc>
        <w:tc>
          <w:tcPr>
            <w:tcW w:w="1857" w:type="dxa"/>
            <w:shd w:val="clear" w:color="auto" w:fill="auto"/>
          </w:tcPr>
          <w:p w:rsidR="00AC33B4" w:rsidRPr="0052548F" w:rsidRDefault="00AC33B4" w:rsidP="00AC33B4">
            <w:pPr>
              <w:rPr>
                <w:sz w:val="20"/>
                <w:lang w:val="fr-FR"/>
              </w:rPr>
            </w:pPr>
            <w:r w:rsidRPr="0052548F">
              <w:rPr>
                <w:sz w:val="20"/>
                <w:lang w:val="fr-FR"/>
              </w:rPr>
              <w:t>•</w:t>
            </w:r>
          </w:p>
        </w:tc>
        <w:tc>
          <w:tcPr>
            <w:tcW w:w="1857"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r>
      <w:tr w:rsidR="00AC33B4" w:rsidRPr="0052548F" w:rsidTr="00127415">
        <w:trPr>
          <w:cantSplit/>
        </w:trPr>
        <w:tc>
          <w:tcPr>
            <w:tcW w:w="2017" w:type="dxa"/>
            <w:shd w:val="clear" w:color="auto" w:fill="auto"/>
          </w:tcPr>
          <w:p w:rsidR="00AC33B4" w:rsidRPr="0052548F" w:rsidRDefault="00127415" w:rsidP="00AC33B4">
            <w:pPr>
              <w:rPr>
                <w:sz w:val="20"/>
                <w:lang w:val="fr-FR"/>
              </w:rPr>
            </w:pPr>
            <w:r>
              <w:rPr>
                <w:sz w:val="20"/>
                <w:lang w:val="fr-FR"/>
              </w:rPr>
              <w:t>Bosnie-</w:t>
            </w:r>
            <w:r w:rsidR="00AC33B4" w:rsidRPr="0052548F">
              <w:rPr>
                <w:sz w:val="20"/>
                <w:lang w:val="fr-FR"/>
              </w:rPr>
              <w:t>Herzégovine (2008)</w:t>
            </w:r>
          </w:p>
        </w:tc>
        <w:tc>
          <w:tcPr>
            <w:tcW w:w="1857" w:type="dxa"/>
            <w:shd w:val="clear" w:color="auto" w:fill="auto"/>
          </w:tcPr>
          <w:p w:rsidR="00AC33B4" w:rsidRPr="0052548F" w:rsidRDefault="00AC33B4" w:rsidP="00AC33B4">
            <w:pPr>
              <w:rPr>
                <w:sz w:val="20"/>
                <w:lang w:val="fr-FR"/>
              </w:rPr>
            </w:pPr>
          </w:p>
        </w:tc>
        <w:tc>
          <w:tcPr>
            <w:tcW w:w="1857"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r>
      <w:tr w:rsidR="00AC33B4" w:rsidRPr="0052548F" w:rsidTr="00127415">
        <w:trPr>
          <w:cantSplit/>
        </w:trPr>
        <w:tc>
          <w:tcPr>
            <w:tcW w:w="2017" w:type="dxa"/>
            <w:shd w:val="clear" w:color="auto" w:fill="auto"/>
          </w:tcPr>
          <w:p w:rsidR="00AC33B4" w:rsidRPr="0052548F" w:rsidRDefault="00AC33B4" w:rsidP="00AC33B4">
            <w:pPr>
              <w:rPr>
                <w:sz w:val="20"/>
                <w:lang w:val="fr-FR"/>
              </w:rPr>
            </w:pPr>
            <w:r w:rsidRPr="0052548F">
              <w:rPr>
                <w:sz w:val="20"/>
                <w:lang w:val="fr-FR"/>
              </w:rPr>
              <w:t>Bulgarie</w:t>
            </w:r>
          </w:p>
        </w:tc>
        <w:tc>
          <w:tcPr>
            <w:tcW w:w="1857" w:type="dxa"/>
            <w:shd w:val="clear" w:color="auto" w:fill="auto"/>
          </w:tcPr>
          <w:p w:rsidR="00AC33B4" w:rsidRPr="0052548F" w:rsidRDefault="00AC33B4" w:rsidP="00AC33B4">
            <w:pPr>
              <w:rPr>
                <w:sz w:val="20"/>
                <w:lang w:val="fr-FR"/>
              </w:rPr>
            </w:pPr>
            <w:r w:rsidRPr="0052548F">
              <w:rPr>
                <w:sz w:val="20"/>
                <w:lang w:val="fr-FR"/>
              </w:rPr>
              <w:t>•</w:t>
            </w:r>
          </w:p>
        </w:tc>
        <w:tc>
          <w:tcPr>
            <w:tcW w:w="1857"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r>
      <w:tr w:rsidR="00AC33B4" w:rsidRPr="0052548F" w:rsidTr="00127415">
        <w:trPr>
          <w:cantSplit/>
        </w:trPr>
        <w:tc>
          <w:tcPr>
            <w:tcW w:w="2017" w:type="dxa"/>
            <w:shd w:val="clear" w:color="auto" w:fill="auto"/>
          </w:tcPr>
          <w:p w:rsidR="00AC33B4" w:rsidRPr="0052548F" w:rsidRDefault="00AC33B4" w:rsidP="00AC33B4">
            <w:pPr>
              <w:rPr>
                <w:sz w:val="20"/>
                <w:lang w:val="fr-FR"/>
              </w:rPr>
            </w:pPr>
            <w:r w:rsidRPr="0052548F">
              <w:rPr>
                <w:sz w:val="20"/>
                <w:lang w:val="fr-FR"/>
              </w:rPr>
              <w:t>Chine</w:t>
            </w:r>
          </w:p>
        </w:tc>
        <w:tc>
          <w:tcPr>
            <w:tcW w:w="1857" w:type="dxa"/>
            <w:shd w:val="clear" w:color="auto" w:fill="auto"/>
          </w:tcPr>
          <w:p w:rsidR="00AC33B4" w:rsidRPr="0052548F" w:rsidRDefault="00AC33B4" w:rsidP="00AC33B4">
            <w:pPr>
              <w:rPr>
                <w:sz w:val="20"/>
                <w:lang w:val="fr-FR"/>
              </w:rPr>
            </w:pPr>
          </w:p>
        </w:tc>
        <w:tc>
          <w:tcPr>
            <w:tcW w:w="1857" w:type="dxa"/>
            <w:shd w:val="clear" w:color="auto" w:fill="auto"/>
          </w:tcPr>
          <w:p w:rsidR="00AC33B4" w:rsidRPr="0052548F" w:rsidRDefault="00AC33B4" w:rsidP="00AC33B4">
            <w:pPr>
              <w:rPr>
                <w:sz w:val="20"/>
                <w:lang w:val="fr-FR"/>
              </w:rPr>
            </w:pPr>
            <w:r w:rsidRPr="0052548F">
              <w:rPr>
                <w:sz w:val="20"/>
                <w:lang w:val="fr-FR"/>
              </w:rPr>
              <w:t>•</w:t>
            </w:r>
          </w:p>
        </w:tc>
        <w:tc>
          <w:tcPr>
            <w:tcW w:w="1858"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r>
      <w:tr w:rsidR="00AC33B4" w:rsidRPr="0052548F" w:rsidTr="00127415">
        <w:trPr>
          <w:cantSplit/>
        </w:trPr>
        <w:tc>
          <w:tcPr>
            <w:tcW w:w="2017" w:type="dxa"/>
            <w:shd w:val="clear" w:color="auto" w:fill="auto"/>
          </w:tcPr>
          <w:p w:rsidR="00AC33B4" w:rsidRPr="0052548F" w:rsidRDefault="00AC33B4" w:rsidP="00AC33B4">
            <w:pPr>
              <w:rPr>
                <w:sz w:val="20"/>
                <w:lang w:val="fr-FR"/>
              </w:rPr>
            </w:pPr>
            <w:r w:rsidRPr="0052548F">
              <w:rPr>
                <w:sz w:val="20"/>
                <w:lang w:val="fr-FR"/>
              </w:rPr>
              <w:t>Chypre</w:t>
            </w:r>
          </w:p>
        </w:tc>
        <w:tc>
          <w:tcPr>
            <w:tcW w:w="1857" w:type="dxa"/>
            <w:shd w:val="clear" w:color="auto" w:fill="auto"/>
          </w:tcPr>
          <w:p w:rsidR="00AC33B4" w:rsidRPr="0052548F" w:rsidRDefault="00AC33B4" w:rsidP="00AC33B4">
            <w:pPr>
              <w:rPr>
                <w:sz w:val="20"/>
                <w:lang w:val="fr-FR"/>
              </w:rPr>
            </w:pPr>
            <w:r w:rsidRPr="0052548F">
              <w:rPr>
                <w:sz w:val="20"/>
                <w:lang w:val="fr-FR"/>
              </w:rPr>
              <w:t>•</w:t>
            </w:r>
          </w:p>
        </w:tc>
        <w:tc>
          <w:tcPr>
            <w:tcW w:w="1857"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r>
      <w:tr w:rsidR="00AC33B4" w:rsidRPr="0052548F" w:rsidTr="00127415">
        <w:trPr>
          <w:cantSplit/>
        </w:trPr>
        <w:tc>
          <w:tcPr>
            <w:tcW w:w="2017" w:type="dxa"/>
            <w:shd w:val="clear" w:color="auto" w:fill="auto"/>
          </w:tcPr>
          <w:p w:rsidR="00AC33B4" w:rsidRPr="0052548F" w:rsidRDefault="00AC33B4" w:rsidP="00AC33B4">
            <w:pPr>
              <w:rPr>
                <w:sz w:val="20"/>
                <w:lang w:val="fr-FR"/>
              </w:rPr>
            </w:pPr>
            <w:r w:rsidRPr="0052548F">
              <w:rPr>
                <w:sz w:val="20"/>
                <w:lang w:val="fr-FR"/>
              </w:rPr>
              <w:t>Colombie</w:t>
            </w:r>
          </w:p>
        </w:tc>
        <w:tc>
          <w:tcPr>
            <w:tcW w:w="1857" w:type="dxa"/>
            <w:shd w:val="clear" w:color="auto" w:fill="auto"/>
          </w:tcPr>
          <w:p w:rsidR="00AC33B4" w:rsidRPr="0052548F" w:rsidRDefault="00AC33B4" w:rsidP="00AC33B4">
            <w:pPr>
              <w:rPr>
                <w:sz w:val="20"/>
                <w:lang w:val="fr-FR"/>
              </w:rPr>
            </w:pPr>
          </w:p>
        </w:tc>
        <w:tc>
          <w:tcPr>
            <w:tcW w:w="1857"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r w:rsidRPr="0052548F">
              <w:rPr>
                <w:sz w:val="20"/>
                <w:lang w:val="fr-FR"/>
              </w:rPr>
              <w:t>•</w:t>
            </w:r>
          </w:p>
        </w:tc>
      </w:tr>
      <w:tr w:rsidR="00AC33B4" w:rsidRPr="0052548F" w:rsidTr="00127415">
        <w:trPr>
          <w:cantSplit/>
        </w:trPr>
        <w:tc>
          <w:tcPr>
            <w:tcW w:w="2017" w:type="dxa"/>
            <w:shd w:val="clear" w:color="auto" w:fill="auto"/>
          </w:tcPr>
          <w:p w:rsidR="00AC33B4" w:rsidRPr="0052548F" w:rsidRDefault="00AC33B4" w:rsidP="00AC33B4">
            <w:pPr>
              <w:rPr>
                <w:sz w:val="20"/>
                <w:lang w:val="fr-FR"/>
              </w:rPr>
            </w:pPr>
            <w:r w:rsidRPr="0052548F">
              <w:rPr>
                <w:sz w:val="20"/>
                <w:lang w:val="fr-FR"/>
              </w:rPr>
              <w:t>Croatie</w:t>
            </w:r>
          </w:p>
        </w:tc>
        <w:tc>
          <w:tcPr>
            <w:tcW w:w="1857" w:type="dxa"/>
            <w:shd w:val="clear" w:color="auto" w:fill="auto"/>
          </w:tcPr>
          <w:p w:rsidR="00AC33B4" w:rsidRPr="0052548F" w:rsidRDefault="00AC33B4" w:rsidP="00AC33B4">
            <w:pPr>
              <w:rPr>
                <w:sz w:val="20"/>
                <w:lang w:val="fr-FR"/>
              </w:rPr>
            </w:pPr>
            <w:r w:rsidRPr="0052548F">
              <w:rPr>
                <w:sz w:val="20"/>
                <w:lang w:val="fr-FR"/>
              </w:rPr>
              <w:t>•</w:t>
            </w:r>
          </w:p>
        </w:tc>
        <w:tc>
          <w:tcPr>
            <w:tcW w:w="1857"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r>
      <w:tr w:rsidR="00AC33B4" w:rsidRPr="0052548F" w:rsidTr="00127415">
        <w:trPr>
          <w:cantSplit/>
        </w:trPr>
        <w:tc>
          <w:tcPr>
            <w:tcW w:w="2017" w:type="dxa"/>
            <w:shd w:val="clear" w:color="auto" w:fill="auto"/>
          </w:tcPr>
          <w:p w:rsidR="00AC33B4" w:rsidRPr="0052548F" w:rsidRDefault="00AC33B4" w:rsidP="00AC33B4">
            <w:pPr>
              <w:rPr>
                <w:sz w:val="20"/>
                <w:lang w:val="fr-FR"/>
              </w:rPr>
            </w:pPr>
            <w:r w:rsidRPr="0052548F">
              <w:rPr>
                <w:sz w:val="20"/>
                <w:lang w:val="fr-FR"/>
              </w:rPr>
              <w:t>Cuba (2008)</w:t>
            </w:r>
          </w:p>
        </w:tc>
        <w:tc>
          <w:tcPr>
            <w:tcW w:w="1857" w:type="dxa"/>
            <w:shd w:val="clear" w:color="auto" w:fill="auto"/>
          </w:tcPr>
          <w:p w:rsidR="00AC33B4" w:rsidRPr="0052548F" w:rsidRDefault="00AC33B4" w:rsidP="00AC33B4">
            <w:pPr>
              <w:rPr>
                <w:sz w:val="20"/>
                <w:lang w:val="fr-FR"/>
              </w:rPr>
            </w:pPr>
          </w:p>
        </w:tc>
        <w:tc>
          <w:tcPr>
            <w:tcW w:w="1857"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r>
      <w:tr w:rsidR="00AC33B4" w:rsidRPr="0052548F" w:rsidTr="00127415">
        <w:trPr>
          <w:cantSplit/>
        </w:trPr>
        <w:tc>
          <w:tcPr>
            <w:tcW w:w="2017" w:type="dxa"/>
            <w:shd w:val="clear" w:color="auto" w:fill="auto"/>
          </w:tcPr>
          <w:p w:rsidR="00AC33B4" w:rsidRPr="0052548F" w:rsidRDefault="00AC33B4" w:rsidP="00AC33B4">
            <w:pPr>
              <w:rPr>
                <w:sz w:val="20"/>
                <w:lang w:val="fr-FR"/>
              </w:rPr>
            </w:pPr>
            <w:r w:rsidRPr="0052548F">
              <w:rPr>
                <w:sz w:val="20"/>
                <w:lang w:val="fr-FR"/>
              </w:rPr>
              <w:t>Danemark</w:t>
            </w:r>
          </w:p>
        </w:tc>
        <w:tc>
          <w:tcPr>
            <w:tcW w:w="1857" w:type="dxa"/>
            <w:shd w:val="clear" w:color="auto" w:fill="auto"/>
          </w:tcPr>
          <w:p w:rsidR="00AC33B4" w:rsidRPr="0052548F" w:rsidRDefault="00AC33B4" w:rsidP="00AC33B4">
            <w:pPr>
              <w:rPr>
                <w:sz w:val="20"/>
                <w:lang w:val="fr-FR"/>
              </w:rPr>
            </w:pPr>
            <w:r w:rsidRPr="0052548F">
              <w:rPr>
                <w:sz w:val="20"/>
                <w:lang w:val="fr-FR"/>
              </w:rPr>
              <w:t>•</w:t>
            </w:r>
          </w:p>
        </w:tc>
        <w:tc>
          <w:tcPr>
            <w:tcW w:w="1857"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r>
      <w:tr w:rsidR="00AC33B4" w:rsidRPr="0052548F" w:rsidTr="00127415">
        <w:trPr>
          <w:cantSplit/>
        </w:trPr>
        <w:tc>
          <w:tcPr>
            <w:tcW w:w="2017" w:type="dxa"/>
            <w:shd w:val="clear" w:color="auto" w:fill="auto"/>
          </w:tcPr>
          <w:p w:rsidR="00AC33B4" w:rsidRPr="0052548F" w:rsidRDefault="00AC33B4" w:rsidP="00AC33B4">
            <w:pPr>
              <w:rPr>
                <w:sz w:val="20"/>
                <w:lang w:val="fr-FR"/>
              </w:rPr>
            </w:pPr>
            <w:r w:rsidRPr="0052548F">
              <w:rPr>
                <w:sz w:val="20"/>
                <w:lang w:val="fr-FR"/>
              </w:rPr>
              <w:t>Espagne</w:t>
            </w:r>
          </w:p>
        </w:tc>
        <w:tc>
          <w:tcPr>
            <w:tcW w:w="1857" w:type="dxa"/>
            <w:shd w:val="clear" w:color="auto" w:fill="auto"/>
          </w:tcPr>
          <w:p w:rsidR="00AC33B4" w:rsidRPr="0052548F" w:rsidRDefault="00AC33B4" w:rsidP="00AC33B4">
            <w:pPr>
              <w:rPr>
                <w:sz w:val="20"/>
                <w:lang w:val="fr-FR"/>
              </w:rPr>
            </w:pPr>
            <w:r w:rsidRPr="0052548F">
              <w:rPr>
                <w:sz w:val="20"/>
                <w:lang w:val="fr-FR"/>
              </w:rPr>
              <w:t>•</w:t>
            </w:r>
          </w:p>
        </w:tc>
        <w:tc>
          <w:tcPr>
            <w:tcW w:w="1857"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r>
      <w:tr w:rsidR="00AC33B4" w:rsidRPr="0052548F" w:rsidTr="00127415">
        <w:trPr>
          <w:cantSplit/>
        </w:trPr>
        <w:tc>
          <w:tcPr>
            <w:tcW w:w="2017" w:type="dxa"/>
            <w:shd w:val="clear" w:color="auto" w:fill="auto"/>
          </w:tcPr>
          <w:p w:rsidR="00AC33B4" w:rsidRPr="0052548F" w:rsidRDefault="00AC33B4" w:rsidP="00AC33B4">
            <w:pPr>
              <w:rPr>
                <w:sz w:val="20"/>
                <w:lang w:val="fr-FR"/>
              </w:rPr>
            </w:pPr>
            <w:r w:rsidRPr="0052548F">
              <w:rPr>
                <w:sz w:val="20"/>
                <w:lang w:val="fr-FR"/>
              </w:rPr>
              <w:t>Estonie</w:t>
            </w:r>
          </w:p>
        </w:tc>
        <w:tc>
          <w:tcPr>
            <w:tcW w:w="1857" w:type="dxa"/>
            <w:shd w:val="clear" w:color="auto" w:fill="auto"/>
          </w:tcPr>
          <w:p w:rsidR="00AC33B4" w:rsidRPr="0052548F" w:rsidRDefault="00AC33B4" w:rsidP="00AC33B4">
            <w:pPr>
              <w:rPr>
                <w:sz w:val="20"/>
                <w:lang w:val="fr-FR"/>
              </w:rPr>
            </w:pPr>
            <w:r w:rsidRPr="0052548F">
              <w:rPr>
                <w:sz w:val="20"/>
                <w:lang w:val="fr-FR"/>
              </w:rPr>
              <w:t>•</w:t>
            </w:r>
          </w:p>
        </w:tc>
        <w:tc>
          <w:tcPr>
            <w:tcW w:w="1857"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r>
      <w:tr w:rsidR="00AC33B4" w:rsidRPr="0052548F" w:rsidTr="00127415">
        <w:trPr>
          <w:cantSplit/>
        </w:trPr>
        <w:tc>
          <w:tcPr>
            <w:tcW w:w="2017" w:type="dxa"/>
            <w:shd w:val="clear" w:color="auto" w:fill="auto"/>
          </w:tcPr>
          <w:p w:rsidR="00AC33B4" w:rsidRPr="0052548F" w:rsidRDefault="00127415" w:rsidP="00AC33B4">
            <w:pPr>
              <w:rPr>
                <w:sz w:val="20"/>
                <w:lang w:val="fr-FR"/>
              </w:rPr>
            </w:pPr>
            <w:r>
              <w:rPr>
                <w:sz w:val="20"/>
                <w:lang w:val="fr-FR"/>
              </w:rPr>
              <w:t>États-</w:t>
            </w:r>
            <w:r w:rsidR="00AC33B4" w:rsidRPr="0052548F">
              <w:rPr>
                <w:sz w:val="20"/>
                <w:lang w:val="fr-FR"/>
              </w:rPr>
              <w:t>Unis d’Amérique</w:t>
            </w:r>
          </w:p>
        </w:tc>
        <w:tc>
          <w:tcPr>
            <w:tcW w:w="1857" w:type="dxa"/>
            <w:shd w:val="clear" w:color="auto" w:fill="auto"/>
          </w:tcPr>
          <w:p w:rsidR="00AC33B4" w:rsidRPr="0052548F" w:rsidRDefault="00AC33B4" w:rsidP="00AC33B4">
            <w:pPr>
              <w:rPr>
                <w:sz w:val="20"/>
                <w:lang w:val="fr-FR"/>
              </w:rPr>
            </w:pPr>
            <w:r w:rsidRPr="0052548F">
              <w:rPr>
                <w:sz w:val="20"/>
                <w:lang w:val="fr-FR"/>
              </w:rPr>
              <w:t>•</w:t>
            </w:r>
          </w:p>
        </w:tc>
        <w:tc>
          <w:tcPr>
            <w:tcW w:w="1857"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r>
      <w:tr w:rsidR="00AC33B4" w:rsidRPr="0052548F" w:rsidTr="00127415">
        <w:trPr>
          <w:cantSplit/>
        </w:trPr>
        <w:tc>
          <w:tcPr>
            <w:tcW w:w="2017" w:type="dxa"/>
            <w:shd w:val="clear" w:color="auto" w:fill="auto"/>
          </w:tcPr>
          <w:p w:rsidR="00AC33B4" w:rsidRPr="0052548F" w:rsidRDefault="00127415" w:rsidP="00AC33B4">
            <w:pPr>
              <w:rPr>
                <w:sz w:val="20"/>
                <w:lang w:val="fr-FR"/>
              </w:rPr>
            </w:pPr>
            <w:r>
              <w:rPr>
                <w:sz w:val="20"/>
                <w:lang w:val="fr-FR"/>
              </w:rPr>
              <w:t>Ex-</w:t>
            </w:r>
            <w:r w:rsidR="00AC33B4" w:rsidRPr="0052548F">
              <w:rPr>
                <w:sz w:val="20"/>
                <w:lang w:val="fr-FR"/>
              </w:rPr>
              <w:t>République yougoslave de Macédoine (2008)</w:t>
            </w:r>
          </w:p>
        </w:tc>
        <w:tc>
          <w:tcPr>
            <w:tcW w:w="1857" w:type="dxa"/>
            <w:shd w:val="clear" w:color="auto" w:fill="auto"/>
          </w:tcPr>
          <w:p w:rsidR="00AC33B4" w:rsidRPr="0052548F" w:rsidRDefault="00AC33B4" w:rsidP="00AC33B4">
            <w:pPr>
              <w:rPr>
                <w:sz w:val="20"/>
                <w:lang w:val="fr-FR"/>
              </w:rPr>
            </w:pPr>
          </w:p>
        </w:tc>
        <w:tc>
          <w:tcPr>
            <w:tcW w:w="1857"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r>
      <w:tr w:rsidR="00AC33B4" w:rsidRPr="0052548F" w:rsidTr="00127415">
        <w:trPr>
          <w:cantSplit/>
        </w:trPr>
        <w:tc>
          <w:tcPr>
            <w:tcW w:w="2017" w:type="dxa"/>
            <w:shd w:val="clear" w:color="auto" w:fill="auto"/>
          </w:tcPr>
          <w:p w:rsidR="00AC33B4" w:rsidRPr="0052548F" w:rsidRDefault="00AC33B4" w:rsidP="00AC33B4">
            <w:pPr>
              <w:rPr>
                <w:sz w:val="20"/>
                <w:lang w:val="fr-FR"/>
              </w:rPr>
            </w:pPr>
            <w:r w:rsidRPr="0052548F">
              <w:rPr>
                <w:sz w:val="20"/>
                <w:lang w:val="fr-FR"/>
              </w:rPr>
              <w:t>Fédération de Russie</w:t>
            </w:r>
          </w:p>
        </w:tc>
        <w:tc>
          <w:tcPr>
            <w:tcW w:w="1857" w:type="dxa"/>
            <w:shd w:val="clear" w:color="auto" w:fill="auto"/>
          </w:tcPr>
          <w:p w:rsidR="00AC33B4" w:rsidRPr="0052548F" w:rsidRDefault="00AC33B4" w:rsidP="00AC33B4">
            <w:pPr>
              <w:rPr>
                <w:sz w:val="20"/>
                <w:lang w:val="fr-FR"/>
              </w:rPr>
            </w:pPr>
            <w:r w:rsidRPr="0052548F">
              <w:rPr>
                <w:sz w:val="20"/>
                <w:lang w:val="fr-FR"/>
              </w:rPr>
              <w:t>•</w:t>
            </w:r>
          </w:p>
        </w:tc>
        <w:tc>
          <w:tcPr>
            <w:tcW w:w="1857"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r>
      <w:tr w:rsidR="00AC33B4" w:rsidRPr="0052548F" w:rsidTr="00127415">
        <w:trPr>
          <w:cantSplit/>
        </w:trPr>
        <w:tc>
          <w:tcPr>
            <w:tcW w:w="2017" w:type="dxa"/>
            <w:shd w:val="clear" w:color="auto" w:fill="auto"/>
          </w:tcPr>
          <w:p w:rsidR="00AC33B4" w:rsidRPr="0052548F" w:rsidRDefault="00AC33B4" w:rsidP="00AC33B4">
            <w:pPr>
              <w:rPr>
                <w:sz w:val="20"/>
                <w:lang w:val="fr-FR"/>
              </w:rPr>
            </w:pPr>
            <w:r w:rsidRPr="0052548F">
              <w:rPr>
                <w:sz w:val="20"/>
                <w:lang w:val="fr-FR"/>
              </w:rPr>
              <w:t>Finlande</w:t>
            </w:r>
          </w:p>
        </w:tc>
        <w:tc>
          <w:tcPr>
            <w:tcW w:w="1857" w:type="dxa"/>
            <w:shd w:val="clear" w:color="auto" w:fill="auto"/>
          </w:tcPr>
          <w:p w:rsidR="00AC33B4" w:rsidRPr="0052548F" w:rsidRDefault="00AC33B4" w:rsidP="00AC33B4">
            <w:pPr>
              <w:rPr>
                <w:sz w:val="20"/>
                <w:lang w:val="fr-FR"/>
              </w:rPr>
            </w:pPr>
            <w:r w:rsidRPr="0052548F">
              <w:rPr>
                <w:sz w:val="20"/>
                <w:lang w:val="fr-FR"/>
              </w:rPr>
              <w:t>•</w:t>
            </w:r>
          </w:p>
        </w:tc>
        <w:tc>
          <w:tcPr>
            <w:tcW w:w="1857"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r>
      <w:tr w:rsidR="00AC33B4" w:rsidRPr="0052548F" w:rsidTr="00127415">
        <w:trPr>
          <w:cantSplit/>
        </w:trPr>
        <w:tc>
          <w:tcPr>
            <w:tcW w:w="2017" w:type="dxa"/>
            <w:shd w:val="clear" w:color="auto" w:fill="auto"/>
          </w:tcPr>
          <w:p w:rsidR="00AC33B4" w:rsidRPr="0052548F" w:rsidRDefault="00AC33B4" w:rsidP="00AC33B4">
            <w:pPr>
              <w:rPr>
                <w:sz w:val="20"/>
                <w:lang w:val="fr-FR"/>
              </w:rPr>
            </w:pPr>
            <w:r w:rsidRPr="0052548F">
              <w:rPr>
                <w:sz w:val="20"/>
                <w:lang w:val="fr-FR"/>
              </w:rPr>
              <w:t>France (2008)</w:t>
            </w:r>
          </w:p>
        </w:tc>
        <w:tc>
          <w:tcPr>
            <w:tcW w:w="1857" w:type="dxa"/>
            <w:shd w:val="clear" w:color="auto" w:fill="auto"/>
          </w:tcPr>
          <w:p w:rsidR="00AC33B4" w:rsidRPr="0052548F" w:rsidRDefault="00AC33B4" w:rsidP="00AC33B4">
            <w:pPr>
              <w:rPr>
                <w:sz w:val="20"/>
                <w:lang w:val="fr-FR"/>
              </w:rPr>
            </w:pPr>
          </w:p>
        </w:tc>
        <w:tc>
          <w:tcPr>
            <w:tcW w:w="1857"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r>
      <w:tr w:rsidR="00AC33B4" w:rsidRPr="0052548F" w:rsidTr="00127415">
        <w:trPr>
          <w:cantSplit/>
        </w:trPr>
        <w:tc>
          <w:tcPr>
            <w:tcW w:w="2017" w:type="dxa"/>
            <w:shd w:val="clear" w:color="auto" w:fill="auto"/>
          </w:tcPr>
          <w:p w:rsidR="00AC33B4" w:rsidRPr="0052548F" w:rsidRDefault="00AC33B4" w:rsidP="00AC33B4">
            <w:pPr>
              <w:rPr>
                <w:sz w:val="20"/>
                <w:lang w:val="fr-FR"/>
              </w:rPr>
            </w:pPr>
            <w:r w:rsidRPr="0052548F">
              <w:rPr>
                <w:sz w:val="20"/>
                <w:lang w:val="fr-FR"/>
              </w:rPr>
              <w:t>Géorgie</w:t>
            </w:r>
          </w:p>
        </w:tc>
        <w:tc>
          <w:tcPr>
            <w:tcW w:w="1857" w:type="dxa"/>
            <w:shd w:val="clear" w:color="auto" w:fill="auto"/>
          </w:tcPr>
          <w:p w:rsidR="00AC33B4" w:rsidRPr="0052548F" w:rsidRDefault="00AC33B4" w:rsidP="00AC33B4">
            <w:pPr>
              <w:rPr>
                <w:sz w:val="20"/>
                <w:lang w:val="fr-FR"/>
              </w:rPr>
            </w:pPr>
          </w:p>
        </w:tc>
        <w:tc>
          <w:tcPr>
            <w:tcW w:w="1857"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r w:rsidRPr="0052548F">
              <w:rPr>
                <w:sz w:val="20"/>
                <w:lang w:val="fr-FR"/>
              </w:rPr>
              <w:t>•</w:t>
            </w:r>
          </w:p>
        </w:tc>
        <w:tc>
          <w:tcPr>
            <w:tcW w:w="1858" w:type="dxa"/>
            <w:shd w:val="clear" w:color="auto" w:fill="auto"/>
          </w:tcPr>
          <w:p w:rsidR="00AC33B4" w:rsidRPr="0052548F" w:rsidRDefault="00AC33B4" w:rsidP="00AC33B4">
            <w:pPr>
              <w:rPr>
                <w:sz w:val="20"/>
                <w:lang w:val="fr-FR"/>
              </w:rPr>
            </w:pPr>
          </w:p>
        </w:tc>
      </w:tr>
      <w:tr w:rsidR="00AC33B4" w:rsidRPr="0052548F" w:rsidTr="00127415">
        <w:trPr>
          <w:cantSplit/>
        </w:trPr>
        <w:tc>
          <w:tcPr>
            <w:tcW w:w="2017" w:type="dxa"/>
            <w:shd w:val="clear" w:color="auto" w:fill="auto"/>
          </w:tcPr>
          <w:p w:rsidR="00AC33B4" w:rsidRPr="0052548F" w:rsidRDefault="00AC33B4" w:rsidP="00AC33B4">
            <w:pPr>
              <w:rPr>
                <w:sz w:val="20"/>
                <w:lang w:val="fr-FR"/>
              </w:rPr>
            </w:pPr>
            <w:r w:rsidRPr="0052548F">
              <w:rPr>
                <w:sz w:val="20"/>
                <w:lang w:val="fr-FR"/>
              </w:rPr>
              <w:t>Grèce</w:t>
            </w:r>
          </w:p>
        </w:tc>
        <w:tc>
          <w:tcPr>
            <w:tcW w:w="1857" w:type="dxa"/>
            <w:shd w:val="clear" w:color="auto" w:fill="auto"/>
          </w:tcPr>
          <w:p w:rsidR="00AC33B4" w:rsidRPr="0052548F" w:rsidRDefault="00AC33B4" w:rsidP="00AC33B4">
            <w:pPr>
              <w:rPr>
                <w:sz w:val="20"/>
                <w:lang w:val="fr-FR"/>
              </w:rPr>
            </w:pPr>
            <w:r w:rsidRPr="0052548F">
              <w:rPr>
                <w:sz w:val="20"/>
                <w:lang w:val="fr-FR"/>
              </w:rPr>
              <w:t>•</w:t>
            </w:r>
          </w:p>
        </w:tc>
        <w:tc>
          <w:tcPr>
            <w:tcW w:w="1857"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r>
      <w:tr w:rsidR="00AC33B4" w:rsidRPr="0052548F" w:rsidTr="00127415">
        <w:trPr>
          <w:cantSplit/>
        </w:trPr>
        <w:tc>
          <w:tcPr>
            <w:tcW w:w="2017" w:type="dxa"/>
            <w:shd w:val="clear" w:color="auto" w:fill="auto"/>
          </w:tcPr>
          <w:p w:rsidR="00AC33B4" w:rsidRPr="0052548F" w:rsidRDefault="00AC33B4" w:rsidP="00AC33B4">
            <w:pPr>
              <w:rPr>
                <w:sz w:val="20"/>
                <w:lang w:val="fr-FR"/>
              </w:rPr>
            </w:pPr>
            <w:r w:rsidRPr="0052548F">
              <w:rPr>
                <w:sz w:val="20"/>
                <w:lang w:val="fr-FR"/>
              </w:rPr>
              <w:t>Hongrie</w:t>
            </w:r>
          </w:p>
        </w:tc>
        <w:tc>
          <w:tcPr>
            <w:tcW w:w="1857" w:type="dxa"/>
            <w:shd w:val="clear" w:color="auto" w:fill="auto"/>
          </w:tcPr>
          <w:p w:rsidR="00AC33B4" w:rsidRPr="0052548F" w:rsidRDefault="00AC33B4" w:rsidP="00AC33B4">
            <w:pPr>
              <w:rPr>
                <w:sz w:val="20"/>
                <w:lang w:val="fr-FR"/>
              </w:rPr>
            </w:pPr>
            <w:r w:rsidRPr="0052548F">
              <w:rPr>
                <w:sz w:val="20"/>
                <w:lang w:val="fr-FR"/>
              </w:rPr>
              <w:t>•</w:t>
            </w:r>
          </w:p>
        </w:tc>
        <w:tc>
          <w:tcPr>
            <w:tcW w:w="1857"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r>
      <w:tr w:rsidR="00AC33B4" w:rsidRPr="0052548F" w:rsidTr="00127415">
        <w:trPr>
          <w:cantSplit/>
        </w:trPr>
        <w:tc>
          <w:tcPr>
            <w:tcW w:w="2017" w:type="dxa"/>
            <w:shd w:val="clear" w:color="auto" w:fill="auto"/>
          </w:tcPr>
          <w:p w:rsidR="00AC33B4" w:rsidRPr="0052548F" w:rsidRDefault="00AC33B4" w:rsidP="00AC33B4">
            <w:pPr>
              <w:rPr>
                <w:sz w:val="20"/>
                <w:lang w:val="fr-FR"/>
              </w:rPr>
            </w:pPr>
            <w:r w:rsidRPr="0052548F">
              <w:rPr>
                <w:sz w:val="20"/>
                <w:lang w:val="fr-FR"/>
              </w:rPr>
              <w:t>Irlande</w:t>
            </w:r>
          </w:p>
        </w:tc>
        <w:tc>
          <w:tcPr>
            <w:tcW w:w="1857" w:type="dxa"/>
            <w:shd w:val="clear" w:color="auto" w:fill="auto"/>
          </w:tcPr>
          <w:p w:rsidR="00AC33B4" w:rsidRPr="0052548F" w:rsidRDefault="00AC33B4" w:rsidP="00AC33B4">
            <w:pPr>
              <w:rPr>
                <w:sz w:val="20"/>
                <w:lang w:val="fr-FR"/>
              </w:rPr>
            </w:pPr>
            <w:r w:rsidRPr="0052548F">
              <w:rPr>
                <w:sz w:val="20"/>
                <w:lang w:val="fr-FR"/>
              </w:rPr>
              <w:t>•</w:t>
            </w:r>
          </w:p>
        </w:tc>
        <w:tc>
          <w:tcPr>
            <w:tcW w:w="1857"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r>
      <w:tr w:rsidR="00AC33B4" w:rsidRPr="0052548F" w:rsidTr="00127415">
        <w:trPr>
          <w:cantSplit/>
        </w:trPr>
        <w:tc>
          <w:tcPr>
            <w:tcW w:w="2017" w:type="dxa"/>
            <w:shd w:val="clear" w:color="auto" w:fill="auto"/>
          </w:tcPr>
          <w:p w:rsidR="00AC33B4" w:rsidRPr="0052548F" w:rsidRDefault="00AC33B4" w:rsidP="00AC33B4">
            <w:pPr>
              <w:rPr>
                <w:sz w:val="20"/>
                <w:lang w:val="fr-FR"/>
              </w:rPr>
            </w:pPr>
            <w:r w:rsidRPr="0052548F">
              <w:rPr>
                <w:sz w:val="20"/>
                <w:lang w:val="fr-FR"/>
              </w:rPr>
              <w:t>Islande</w:t>
            </w:r>
          </w:p>
        </w:tc>
        <w:tc>
          <w:tcPr>
            <w:tcW w:w="1857" w:type="dxa"/>
            <w:shd w:val="clear" w:color="auto" w:fill="auto"/>
          </w:tcPr>
          <w:p w:rsidR="00AC33B4" w:rsidRPr="0052548F" w:rsidRDefault="00AC33B4" w:rsidP="00AC33B4">
            <w:pPr>
              <w:rPr>
                <w:sz w:val="20"/>
                <w:lang w:val="fr-FR"/>
              </w:rPr>
            </w:pPr>
            <w:r w:rsidRPr="0052548F">
              <w:rPr>
                <w:sz w:val="20"/>
                <w:lang w:val="fr-FR"/>
              </w:rPr>
              <w:t>•</w:t>
            </w:r>
          </w:p>
        </w:tc>
        <w:tc>
          <w:tcPr>
            <w:tcW w:w="1857"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r>
      <w:tr w:rsidR="00AC33B4" w:rsidRPr="0052548F" w:rsidTr="00127415">
        <w:trPr>
          <w:cantSplit/>
        </w:trPr>
        <w:tc>
          <w:tcPr>
            <w:tcW w:w="2017" w:type="dxa"/>
            <w:shd w:val="clear" w:color="auto" w:fill="auto"/>
          </w:tcPr>
          <w:p w:rsidR="00AC33B4" w:rsidRPr="0052548F" w:rsidRDefault="00AC33B4" w:rsidP="00AC33B4">
            <w:pPr>
              <w:rPr>
                <w:sz w:val="20"/>
                <w:lang w:val="fr-FR"/>
              </w:rPr>
            </w:pPr>
            <w:r w:rsidRPr="0052548F">
              <w:rPr>
                <w:sz w:val="20"/>
                <w:lang w:val="fr-FR"/>
              </w:rPr>
              <w:t>Israël</w:t>
            </w:r>
          </w:p>
        </w:tc>
        <w:tc>
          <w:tcPr>
            <w:tcW w:w="1857" w:type="dxa"/>
            <w:shd w:val="clear" w:color="auto" w:fill="auto"/>
          </w:tcPr>
          <w:p w:rsidR="00AC33B4" w:rsidRPr="0052548F" w:rsidRDefault="00AC33B4" w:rsidP="00AC33B4">
            <w:pPr>
              <w:rPr>
                <w:sz w:val="20"/>
                <w:lang w:val="fr-FR"/>
              </w:rPr>
            </w:pPr>
            <w:r w:rsidRPr="0052548F">
              <w:rPr>
                <w:sz w:val="20"/>
                <w:lang w:val="fr-FR"/>
              </w:rPr>
              <w:t>•</w:t>
            </w:r>
          </w:p>
        </w:tc>
        <w:tc>
          <w:tcPr>
            <w:tcW w:w="1857"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r>
      <w:tr w:rsidR="00AC33B4" w:rsidRPr="0052548F" w:rsidTr="00127415">
        <w:trPr>
          <w:cantSplit/>
        </w:trPr>
        <w:tc>
          <w:tcPr>
            <w:tcW w:w="2017" w:type="dxa"/>
            <w:shd w:val="clear" w:color="auto" w:fill="auto"/>
          </w:tcPr>
          <w:p w:rsidR="00AC33B4" w:rsidRPr="0052548F" w:rsidRDefault="00AC33B4" w:rsidP="00AC33B4">
            <w:pPr>
              <w:rPr>
                <w:sz w:val="20"/>
                <w:lang w:val="fr-FR"/>
              </w:rPr>
            </w:pPr>
            <w:r w:rsidRPr="0052548F">
              <w:rPr>
                <w:sz w:val="20"/>
                <w:lang w:val="fr-FR"/>
              </w:rPr>
              <w:t>Italie</w:t>
            </w:r>
          </w:p>
        </w:tc>
        <w:tc>
          <w:tcPr>
            <w:tcW w:w="1857" w:type="dxa"/>
            <w:shd w:val="clear" w:color="auto" w:fill="auto"/>
          </w:tcPr>
          <w:p w:rsidR="00AC33B4" w:rsidRPr="0052548F" w:rsidRDefault="00AC33B4" w:rsidP="00AC33B4">
            <w:pPr>
              <w:rPr>
                <w:sz w:val="20"/>
                <w:lang w:val="fr-FR"/>
              </w:rPr>
            </w:pPr>
            <w:r w:rsidRPr="0052548F">
              <w:rPr>
                <w:sz w:val="20"/>
                <w:lang w:val="fr-FR"/>
              </w:rPr>
              <w:t>•</w:t>
            </w:r>
          </w:p>
        </w:tc>
        <w:tc>
          <w:tcPr>
            <w:tcW w:w="1857"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r>
      <w:tr w:rsidR="00AC33B4" w:rsidRPr="0052548F" w:rsidTr="00127415">
        <w:trPr>
          <w:cantSplit/>
        </w:trPr>
        <w:tc>
          <w:tcPr>
            <w:tcW w:w="2017" w:type="dxa"/>
            <w:shd w:val="clear" w:color="auto" w:fill="auto"/>
          </w:tcPr>
          <w:p w:rsidR="00AC33B4" w:rsidRPr="0052548F" w:rsidRDefault="00AC33B4" w:rsidP="00AC33B4">
            <w:pPr>
              <w:rPr>
                <w:sz w:val="20"/>
                <w:lang w:val="fr-FR"/>
              </w:rPr>
            </w:pPr>
            <w:r w:rsidRPr="0052548F">
              <w:rPr>
                <w:sz w:val="20"/>
                <w:lang w:val="fr-FR"/>
              </w:rPr>
              <w:lastRenderedPageBreak/>
              <w:t>Japon</w:t>
            </w:r>
          </w:p>
        </w:tc>
        <w:tc>
          <w:tcPr>
            <w:tcW w:w="1857" w:type="dxa"/>
            <w:shd w:val="clear" w:color="auto" w:fill="auto"/>
          </w:tcPr>
          <w:p w:rsidR="00AC33B4" w:rsidRPr="0052548F" w:rsidRDefault="00AC33B4" w:rsidP="00AC33B4">
            <w:pPr>
              <w:rPr>
                <w:sz w:val="20"/>
                <w:lang w:val="fr-FR"/>
              </w:rPr>
            </w:pPr>
            <w:r w:rsidRPr="0052548F">
              <w:rPr>
                <w:sz w:val="20"/>
                <w:lang w:val="fr-FR"/>
              </w:rPr>
              <w:t>•</w:t>
            </w:r>
          </w:p>
        </w:tc>
        <w:tc>
          <w:tcPr>
            <w:tcW w:w="1857"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r>
      <w:tr w:rsidR="00AC33B4" w:rsidRPr="0052548F" w:rsidTr="00127415">
        <w:trPr>
          <w:cantSplit/>
        </w:trPr>
        <w:tc>
          <w:tcPr>
            <w:tcW w:w="2017" w:type="dxa"/>
            <w:shd w:val="clear" w:color="auto" w:fill="auto"/>
          </w:tcPr>
          <w:p w:rsidR="00AC33B4" w:rsidRPr="0052548F" w:rsidRDefault="00AC33B4" w:rsidP="00AC33B4">
            <w:pPr>
              <w:rPr>
                <w:sz w:val="20"/>
                <w:lang w:val="fr-FR"/>
              </w:rPr>
            </w:pPr>
            <w:r w:rsidRPr="0052548F">
              <w:rPr>
                <w:sz w:val="20"/>
                <w:lang w:val="fr-FR"/>
              </w:rPr>
              <w:t>Kenya (2008)</w:t>
            </w:r>
          </w:p>
        </w:tc>
        <w:tc>
          <w:tcPr>
            <w:tcW w:w="1857" w:type="dxa"/>
            <w:shd w:val="clear" w:color="auto" w:fill="auto"/>
          </w:tcPr>
          <w:p w:rsidR="00AC33B4" w:rsidRPr="0052548F" w:rsidRDefault="00AC33B4" w:rsidP="00AC33B4">
            <w:pPr>
              <w:rPr>
                <w:sz w:val="20"/>
                <w:lang w:val="fr-FR"/>
              </w:rPr>
            </w:pPr>
          </w:p>
        </w:tc>
        <w:tc>
          <w:tcPr>
            <w:tcW w:w="1857"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r>
      <w:tr w:rsidR="00AC33B4" w:rsidRPr="0052548F" w:rsidTr="00127415">
        <w:trPr>
          <w:cantSplit/>
        </w:trPr>
        <w:tc>
          <w:tcPr>
            <w:tcW w:w="2017" w:type="dxa"/>
            <w:shd w:val="clear" w:color="auto" w:fill="auto"/>
          </w:tcPr>
          <w:p w:rsidR="00AC33B4" w:rsidRPr="0052548F" w:rsidRDefault="00AC33B4" w:rsidP="00AC33B4">
            <w:pPr>
              <w:rPr>
                <w:sz w:val="20"/>
                <w:lang w:val="fr-FR"/>
              </w:rPr>
            </w:pPr>
            <w:r w:rsidRPr="0052548F">
              <w:rPr>
                <w:sz w:val="20"/>
                <w:lang w:val="fr-FR"/>
              </w:rPr>
              <w:t>Kirghizistan</w:t>
            </w:r>
          </w:p>
        </w:tc>
        <w:tc>
          <w:tcPr>
            <w:tcW w:w="1857" w:type="dxa"/>
            <w:shd w:val="clear" w:color="auto" w:fill="auto"/>
          </w:tcPr>
          <w:p w:rsidR="00AC33B4" w:rsidRPr="0052548F" w:rsidRDefault="00AC33B4" w:rsidP="00AC33B4">
            <w:pPr>
              <w:rPr>
                <w:sz w:val="20"/>
                <w:lang w:val="fr-FR"/>
              </w:rPr>
            </w:pPr>
          </w:p>
        </w:tc>
        <w:tc>
          <w:tcPr>
            <w:tcW w:w="1857" w:type="dxa"/>
            <w:shd w:val="clear" w:color="auto" w:fill="auto"/>
          </w:tcPr>
          <w:p w:rsidR="00AC33B4" w:rsidRPr="0052548F" w:rsidRDefault="00AC33B4" w:rsidP="00AC33B4">
            <w:pPr>
              <w:rPr>
                <w:sz w:val="20"/>
                <w:lang w:val="fr-FR"/>
              </w:rPr>
            </w:pPr>
            <w:r w:rsidRPr="0052548F">
              <w:rPr>
                <w:sz w:val="20"/>
                <w:lang w:val="fr-FR"/>
              </w:rPr>
              <w:t>•</w:t>
            </w:r>
          </w:p>
        </w:tc>
        <w:tc>
          <w:tcPr>
            <w:tcW w:w="1858"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r>
      <w:tr w:rsidR="00AC33B4" w:rsidRPr="0052548F" w:rsidTr="00127415">
        <w:trPr>
          <w:cantSplit/>
        </w:trPr>
        <w:tc>
          <w:tcPr>
            <w:tcW w:w="2017" w:type="dxa"/>
            <w:shd w:val="clear" w:color="auto" w:fill="auto"/>
          </w:tcPr>
          <w:p w:rsidR="00AC33B4" w:rsidRPr="0052548F" w:rsidRDefault="00AC33B4" w:rsidP="00AC33B4">
            <w:pPr>
              <w:rPr>
                <w:sz w:val="20"/>
                <w:lang w:val="fr-FR"/>
              </w:rPr>
            </w:pPr>
            <w:r w:rsidRPr="0052548F">
              <w:rPr>
                <w:sz w:val="20"/>
                <w:lang w:val="fr-FR"/>
              </w:rPr>
              <w:t>Lettonie (2008)</w:t>
            </w:r>
          </w:p>
        </w:tc>
        <w:tc>
          <w:tcPr>
            <w:tcW w:w="1857" w:type="dxa"/>
            <w:shd w:val="clear" w:color="auto" w:fill="auto"/>
          </w:tcPr>
          <w:p w:rsidR="00AC33B4" w:rsidRPr="0052548F" w:rsidRDefault="00AC33B4" w:rsidP="00AC33B4">
            <w:pPr>
              <w:rPr>
                <w:sz w:val="20"/>
                <w:lang w:val="fr-FR"/>
              </w:rPr>
            </w:pPr>
          </w:p>
        </w:tc>
        <w:tc>
          <w:tcPr>
            <w:tcW w:w="1857"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r>
      <w:tr w:rsidR="00AC33B4" w:rsidRPr="0052548F" w:rsidTr="00127415">
        <w:trPr>
          <w:cantSplit/>
        </w:trPr>
        <w:tc>
          <w:tcPr>
            <w:tcW w:w="2017" w:type="dxa"/>
            <w:shd w:val="clear" w:color="auto" w:fill="auto"/>
          </w:tcPr>
          <w:p w:rsidR="00AC33B4" w:rsidRPr="0052548F" w:rsidRDefault="00AC33B4" w:rsidP="00AC33B4">
            <w:pPr>
              <w:rPr>
                <w:sz w:val="20"/>
                <w:lang w:val="fr-FR"/>
              </w:rPr>
            </w:pPr>
            <w:r w:rsidRPr="0052548F">
              <w:rPr>
                <w:sz w:val="20"/>
                <w:lang w:val="fr-FR"/>
              </w:rPr>
              <w:t>Lituanie</w:t>
            </w:r>
          </w:p>
        </w:tc>
        <w:tc>
          <w:tcPr>
            <w:tcW w:w="1857" w:type="dxa"/>
            <w:shd w:val="clear" w:color="auto" w:fill="auto"/>
          </w:tcPr>
          <w:p w:rsidR="00AC33B4" w:rsidRPr="0052548F" w:rsidRDefault="00AC33B4" w:rsidP="00AC33B4">
            <w:pPr>
              <w:rPr>
                <w:sz w:val="20"/>
                <w:lang w:val="fr-FR"/>
              </w:rPr>
            </w:pPr>
            <w:r w:rsidRPr="0052548F">
              <w:rPr>
                <w:sz w:val="20"/>
                <w:lang w:val="fr-FR"/>
              </w:rPr>
              <w:t>•</w:t>
            </w:r>
          </w:p>
        </w:tc>
        <w:tc>
          <w:tcPr>
            <w:tcW w:w="1857"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r>
      <w:tr w:rsidR="00AC33B4" w:rsidRPr="0052548F" w:rsidTr="00127415">
        <w:trPr>
          <w:cantSplit/>
        </w:trPr>
        <w:tc>
          <w:tcPr>
            <w:tcW w:w="2017" w:type="dxa"/>
            <w:shd w:val="clear" w:color="auto" w:fill="auto"/>
          </w:tcPr>
          <w:p w:rsidR="00AC33B4" w:rsidRPr="0052548F" w:rsidRDefault="00AC33B4" w:rsidP="00AC33B4">
            <w:pPr>
              <w:rPr>
                <w:sz w:val="20"/>
                <w:lang w:val="fr-FR"/>
              </w:rPr>
            </w:pPr>
            <w:r w:rsidRPr="0052548F">
              <w:rPr>
                <w:sz w:val="20"/>
                <w:lang w:val="fr-FR"/>
              </w:rPr>
              <w:t>Madagascar</w:t>
            </w:r>
          </w:p>
        </w:tc>
        <w:tc>
          <w:tcPr>
            <w:tcW w:w="1857" w:type="dxa"/>
            <w:shd w:val="clear" w:color="auto" w:fill="auto"/>
          </w:tcPr>
          <w:p w:rsidR="00AC33B4" w:rsidRPr="0052548F" w:rsidRDefault="00AC33B4" w:rsidP="00AC33B4">
            <w:pPr>
              <w:rPr>
                <w:sz w:val="20"/>
                <w:lang w:val="fr-FR"/>
              </w:rPr>
            </w:pPr>
            <w:r w:rsidRPr="0052548F">
              <w:rPr>
                <w:sz w:val="20"/>
                <w:lang w:val="fr-FR"/>
              </w:rPr>
              <w:t>•</w:t>
            </w:r>
          </w:p>
        </w:tc>
        <w:tc>
          <w:tcPr>
            <w:tcW w:w="1857"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r>
      <w:tr w:rsidR="00AC33B4" w:rsidRPr="0052548F" w:rsidTr="00127415">
        <w:trPr>
          <w:cantSplit/>
        </w:trPr>
        <w:tc>
          <w:tcPr>
            <w:tcW w:w="2017" w:type="dxa"/>
            <w:shd w:val="clear" w:color="auto" w:fill="auto"/>
          </w:tcPr>
          <w:p w:rsidR="00AC33B4" w:rsidRPr="0052548F" w:rsidRDefault="00AC33B4" w:rsidP="00AC33B4">
            <w:pPr>
              <w:rPr>
                <w:sz w:val="20"/>
                <w:lang w:val="fr-FR"/>
              </w:rPr>
            </w:pPr>
            <w:r w:rsidRPr="0052548F">
              <w:rPr>
                <w:sz w:val="20"/>
                <w:lang w:val="fr-FR"/>
              </w:rPr>
              <w:t>Maroc (2008)</w:t>
            </w:r>
          </w:p>
        </w:tc>
        <w:tc>
          <w:tcPr>
            <w:tcW w:w="1857" w:type="dxa"/>
            <w:shd w:val="clear" w:color="auto" w:fill="auto"/>
          </w:tcPr>
          <w:p w:rsidR="00AC33B4" w:rsidRPr="0052548F" w:rsidRDefault="00AC33B4" w:rsidP="00AC33B4">
            <w:pPr>
              <w:rPr>
                <w:sz w:val="20"/>
                <w:lang w:val="fr-FR"/>
              </w:rPr>
            </w:pPr>
          </w:p>
        </w:tc>
        <w:tc>
          <w:tcPr>
            <w:tcW w:w="1857"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r>
      <w:tr w:rsidR="00AC33B4" w:rsidRPr="0052548F" w:rsidTr="00127415">
        <w:trPr>
          <w:cantSplit/>
        </w:trPr>
        <w:tc>
          <w:tcPr>
            <w:tcW w:w="2017" w:type="dxa"/>
            <w:shd w:val="clear" w:color="auto" w:fill="auto"/>
          </w:tcPr>
          <w:p w:rsidR="00AC33B4" w:rsidRPr="0052548F" w:rsidRDefault="00AC33B4" w:rsidP="00AC33B4">
            <w:pPr>
              <w:rPr>
                <w:sz w:val="20"/>
                <w:lang w:val="fr-FR"/>
              </w:rPr>
            </w:pPr>
            <w:r w:rsidRPr="0052548F">
              <w:rPr>
                <w:sz w:val="20"/>
                <w:lang w:val="fr-FR"/>
              </w:rPr>
              <w:t>Mexique</w:t>
            </w:r>
          </w:p>
        </w:tc>
        <w:tc>
          <w:tcPr>
            <w:tcW w:w="1857" w:type="dxa"/>
            <w:shd w:val="clear" w:color="auto" w:fill="auto"/>
          </w:tcPr>
          <w:p w:rsidR="00AC33B4" w:rsidRPr="0052548F" w:rsidRDefault="00AC33B4" w:rsidP="00AC33B4">
            <w:pPr>
              <w:rPr>
                <w:sz w:val="20"/>
                <w:lang w:val="fr-FR"/>
              </w:rPr>
            </w:pPr>
            <w:r w:rsidRPr="0052548F">
              <w:rPr>
                <w:sz w:val="20"/>
                <w:lang w:val="fr-FR"/>
              </w:rPr>
              <w:t>•</w:t>
            </w:r>
          </w:p>
        </w:tc>
        <w:tc>
          <w:tcPr>
            <w:tcW w:w="1857"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r>
      <w:tr w:rsidR="00AC33B4" w:rsidRPr="0052548F" w:rsidTr="00127415">
        <w:trPr>
          <w:cantSplit/>
        </w:trPr>
        <w:tc>
          <w:tcPr>
            <w:tcW w:w="2017" w:type="dxa"/>
            <w:shd w:val="clear" w:color="auto" w:fill="auto"/>
          </w:tcPr>
          <w:p w:rsidR="00AC33B4" w:rsidRPr="0052548F" w:rsidRDefault="00AC33B4" w:rsidP="00AC33B4">
            <w:pPr>
              <w:rPr>
                <w:sz w:val="20"/>
                <w:lang w:val="fr-FR"/>
              </w:rPr>
            </w:pPr>
            <w:r w:rsidRPr="0052548F">
              <w:rPr>
                <w:sz w:val="20"/>
                <w:lang w:val="fr-FR"/>
              </w:rPr>
              <w:t>Monaco (2008)</w:t>
            </w:r>
          </w:p>
        </w:tc>
        <w:tc>
          <w:tcPr>
            <w:tcW w:w="1857" w:type="dxa"/>
            <w:shd w:val="clear" w:color="auto" w:fill="auto"/>
          </w:tcPr>
          <w:p w:rsidR="00AC33B4" w:rsidRPr="0052548F" w:rsidRDefault="00AC33B4" w:rsidP="00AC33B4">
            <w:pPr>
              <w:rPr>
                <w:sz w:val="20"/>
                <w:lang w:val="fr-FR"/>
              </w:rPr>
            </w:pPr>
          </w:p>
        </w:tc>
        <w:tc>
          <w:tcPr>
            <w:tcW w:w="1857"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r>
      <w:tr w:rsidR="00AC33B4" w:rsidRPr="0052548F" w:rsidTr="00127415">
        <w:trPr>
          <w:cantSplit/>
        </w:trPr>
        <w:tc>
          <w:tcPr>
            <w:tcW w:w="2017" w:type="dxa"/>
            <w:shd w:val="clear" w:color="auto" w:fill="auto"/>
          </w:tcPr>
          <w:p w:rsidR="00AC33B4" w:rsidRPr="0052548F" w:rsidRDefault="00AC33B4" w:rsidP="00AC33B4">
            <w:pPr>
              <w:rPr>
                <w:sz w:val="20"/>
                <w:lang w:val="fr-FR"/>
              </w:rPr>
            </w:pPr>
            <w:r w:rsidRPr="0052548F">
              <w:rPr>
                <w:sz w:val="20"/>
                <w:lang w:val="fr-FR"/>
              </w:rPr>
              <w:t>Mongolie</w:t>
            </w:r>
          </w:p>
        </w:tc>
        <w:tc>
          <w:tcPr>
            <w:tcW w:w="1857" w:type="dxa"/>
            <w:shd w:val="clear" w:color="auto" w:fill="auto"/>
          </w:tcPr>
          <w:p w:rsidR="00AC33B4" w:rsidRPr="0052548F" w:rsidRDefault="00AC33B4" w:rsidP="00AC33B4">
            <w:pPr>
              <w:rPr>
                <w:sz w:val="20"/>
                <w:lang w:val="fr-FR"/>
              </w:rPr>
            </w:pPr>
          </w:p>
        </w:tc>
        <w:tc>
          <w:tcPr>
            <w:tcW w:w="1857" w:type="dxa"/>
            <w:shd w:val="clear" w:color="auto" w:fill="auto"/>
          </w:tcPr>
          <w:p w:rsidR="00AC33B4" w:rsidRPr="0052548F" w:rsidRDefault="00AC33B4" w:rsidP="00AC33B4">
            <w:pPr>
              <w:rPr>
                <w:sz w:val="20"/>
                <w:lang w:val="fr-FR"/>
              </w:rPr>
            </w:pPr>
            <w:r w:rsidRPr="0052548F">
              <w:rPr>
                <w:sz w:val="20"/>
                <w:lang w:val="fr-FR"/>
              </w:rPr>
              <w:t>•</w:t>
            </w:r>
          </w:p>
        </w:tc>
        <w:tc>
          <w:tcPr>
            <w:tcW w:w="1858"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r>
      <w:tr w:rsidR="00AC33B4" w:rsidRPr="0052548F" w:rsidTr="00127415">
        <w:trPr>
          <w:cantSplit/>
        </w:trPr>
        <w:tc>
          <w:tcPr>
            <w:tcW w:w="2017" w:type="dxa"/>
            <w:shd w:val="clear" w:color="auto" w:fill="auto"/>
          </w:tcPr>
          <w:p w:rsidR="00AC33B4" w:rsidRPr="0052548F" w:rsidRDefault="00AC33B4" w:rsidP="00AC33B4">
            <w:pPr>
              <w:rPr>
                <w:sz w:val="20"/>
                <w:lang w:val="fr-FR"/>
              </w:rPr>
            </w:pPr>
            <w:r w:rsidRPr="0052548F">
              <w:rPr>
                <w:sz w:val="20"/>
                <w:lang w:val="fr-FR"/>
              </w:rPr>
              <w:t>Monténégro</w:t>
            </w:r>
          </w:p>
        </w:tc>
        <w:tc>
          <w:tcPr>
            <w:tcW w:w="1857" w:type="dxa"/>
            <w:shd w:val="clear" w:color="auto" w:fill="auto"/>
          </w:tcPr>
          <w:p w:rsidR="00AC33B4" w:rsidRPr="0052548F" w:rsidRDefault="00AC33B4" w:rsidP="00AC33B4">
            <w:pPr>
              <w:rPr>
                <w:sz w:val="20"/>
                <w:lang w:val="fr-FR"/>
              </w:rPr>
            </w:pPr>
            <w:r w:rsidRPr="0052548F">
              <w:rPr>
                <w:sz w:val="20"/>
                <w:lang w:val="fr-FR"/>
              </w:rPr>
              <w:t>•</w:t>
            </w:r>
          </w:p>
        </w:tc>
        <w:tc>
          <w:tcPr>
            <w:tcW w:w="1857"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r>
      <w:tr w:rsidR="00AC33B4" w:rsidRPr="0052548F" w:rsidTr="00127415">
        <w:trPr>
          <w:cantSplit/>
        </w:trPr>
        <w:tc>
          <w:tcPr>
            <w:tcW w:w="2017" w:type="dxa"/>
            <w:shd w:val="clear" w:color="auto" w:fill="auto"/>
          </w:tcPr>
          <w:p w:rsidR="00AC33B4" w:rsidRPr="0052548F" w:rsidRDefault="00AC33B4" w:rsidP="00AC33B4">
            <w:pPr>
              <w:rPr>
                <w:sz w:val="20"/>
                <w:lang w:val="fr-FR"/>
              </w:rPr>
            </w:pPr>
            <w:r w:rsidRPr="0052548F">
              <w:rPr>
                <w:sz w:val="20"/>
                <w:lang w:val="fr-FR"/>
              </w:rPr>
              <w:t>Norvège</w:t>
            </w:r>
          </w:p>
        </w:tc>
        <w:tc>
          <w:tcPr>
            <w:tcW w:w="1857" w:type="dxa"/>
            <w:shd w:val="clear" w:color="auto" w:fill="auto"/>
          </w:tcPr>
          <w:p w:rsidR="00AC33B4" w:rsidRPr="0052548F" w:rsidRDefault="00AC33B4" w:rsidP="00AC33B4">
            <w:pPr>
              <w:rPr>
                <w:sz w:val="20"/>
                <w:lang w:val="fr-FR"/>
              </w:rPr>
            </w:pPr>
            <w:r w:rsidRPr="0052548F">
              <w:rPr>
                <w:sz w:val="20"/>
                <w:lang w:val="fr-FR"/>
              </w:rPr>
              <w:t>•</w:t>
            </w:r>
          </w:p>
        </w:tc>
        <w:tc>
          <w:tcPr>
            <w:tcW w:w="1857"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r>
      <w:tr w:rsidR="00AC33B4" w:rsidRPr="0052548F" w:rsidTr="00127415">
        <w:trPr>
          <w:cantSplit/>
        </w:trPr>
        <w:tc>
          <w:tcPr>
            <w:tcW w:w="2017" w:type="dxa"/>
            <w:shd w:val="clear" w:color="auto" w:fill="auto"/>
          </w:tcPr>
          <w:p w:rsidR="00AC33B4" w:rsidRPr="0052548F" w:rsidRDefault="00127415" w:rsidP="00AC33B4">
            <w:pPr>
              <w:rPr>
                <w:sz w:val="20"/>
                <w:lang w:val="fr-FR"/>
              </w:rPr>
            </w:pPr>
            <w:r>
              <w:rPr>
                <w:sz w:val="20"/>
                <w:lang w:val="fr-FR"/>
              </w:rPr>
              <w:t>Nouvelle-</w:t>
            </w:r>
            <w:r w:rsidR="00AC33B4" w:rsidRPr="0052548F">
              <w:rPr>
                <w:sz w:val="20"/>
                <w:lang w:val="fr-FR"/>
              </w:rPr>
              <w:t>Zélande</w:t>
            </w:r>
          </w:p>
        </w:tc>
        <w:tc>
          <w:tcPr>
            <w:tcW w:w="1857" w:type="dxa"/>
            <w:shd w:val="clear" w:color="auto" w:fill="auto"/>
          </w:tcPr>
          <w:p w:rsidR="00AC33B4" w:rsidRPr="0052548F" w:rsidRDefault="00AC33B4" w:rsidP="00AC33B4">
            <w:pPr>
              <w:rPr>
                <w:sz w:val="20"/>
                <w:lang w:val="fr-FR"/>
              </w:rPr>
            </w:pPr>
            <w:r w:rsidRPr="0052548F">
              <w:rPr>
                <w:sz w:val="20"/>
                <w:lang w:val="fr-FR"/>
              </w:rPr>
              <w:t>•</w:t>
            </w:r>
          </w:p>
        </w:tc>
        <w:tc>
          <w:tcPr>
            <w:tcW w:w="1857"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r>
      <w:tr w:rsidR="00AC33B4" w:rsidRPr="0052548F" w:rsidTr="00127415">
        <w:trPr>
          <w:cantSplit/>
        </w:trPr>
        <w:tc>
          <w:tcPr>
            <w:tcW w:w="2017" w:type="dxa"/>
            <w:shd w:val="clear" w:color="auto" w:fill="auto"/>
          </w:tcPr>
          <w:p w:rsidR="00AC33B4" w:rsidRPr="0052548F" w:rsidRDefault="00AC33B4" w:rsidP="00AC33B4">
            <w:pPr>
              <w:rPr>
                <w:sz w:val="20"/>
                <w:lang w:val="fr-FR"/>
              </w:rPr>
            </w:pPr>
            <w:r w:rsidRPr="0052548F">
              <w:rPr>
                <w:sz w:val="20"/>
                <w:lang w:val="fr-FR"/>
              </w:rPr>
              <w:t>Ouzbékistan</w:t>
            </w:r>
          </w:p>
        </w:tc>
        <w:tc>
          <w:tcPr>
            <w:tcW w:w="1857" w:type="dxa"/>
            <w:shd w:val="clear" w:color="auto" w:fill="auto"/>
          </w:tcPr>
          <w:p w:rsidR="00AC33B4" w:rsidRPr="0052548F" w:rsidRDefault="00AC33B4" w:rsidP="00AC33B4">
            <w:pPr>
              <w:rPr>
                <w:sz w:val="20"/>
                <w:lang w:val="fr-FR"/>
              </w:rPr>
            </w:pPr>
          </w:p>
        </w:tc>
        <w:tc>
          <w:tcPr>
            <w:tcW w:w="1857"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r w:rsidRPr="0052548F">
              <w:rPr>
                <w:sz w:val="20"/>
                <w:lang w:val="fr-FR"/>
              </w:rPr>
              <w:t>•</w:t>
            </w:r>
          </w:p>
        </w:tc>
      </w:tr>
      <w:tr w:rsidR="00AC33B4" w:rsidRPr="0052548F" w:rsidTr="00127415">
        <w:trPr>
          <w:cantSplit/>
        </w:trPr>
        <w:tc>
          <w:tcPr>
            <w:tcW w:w="2017" w:type="dxa"/>
            <w:shd w:val="clear" w:color="auto" w:fill="auto"/>
          </w:tcPr>
          <w:p w:rsidR="00AC33B4" w:rsidRPr="0052548F" w:rsidRDefault="00AC33B4" w:rsidP="00AC33B4">
            <w:pPr>
              <w:rPr>
                <w:sz w:val="20"/>
                <w:lang w:val="fr-FR"/>
              </w:rPr>
            </w:pPr>
            <w:r w:rsidRPr="0052548F">
              <w:rPr>
                <w:sz w:val="20"/>
                <w:lang w:val="fr-FR"/>
              </w:rPr>
              <w:t>Philippines</w:t>
            </w:r>
          </w:p>
        </w:tc>
        <w:tc>
          <w:tcPr>
            <w:tcW w:w="1857" w:type="dxa"/>
            <w:shd w:val="clear" w:color="auto" w:fill="auto"/>
          </w:tcPr>
          <w:p w:rsidR="00AC33B4" w:rsidRPr="0052548F" w:rsidRDefault="00AC33B4" w:rsidP="00AC33B4">
            <w:pPr>
              <w:rPr>
                <w:sz w:val="20"/>
                <w:lang w:val="fr-FR"/>
              </w:rPr>
            </w:pPr>
            <w:r w:rsidRPr="0052548F">
              <w:rPr>
                <w:sz w:val="20"/>
                <w:lang w:val="fr-FR"/>
              </w:rPr>
              <w:t>•</w:t>
            </w:r>
          </w:p>
        </w:tc>
        <w:tc>
          <w:tcPr>
            <w:tcW w:w="1857"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r>
      <w:tr w:rsidR="00AC33B4" w:rsidRPr="0052548F" w:rsidTr="00127415">
        <w:trPr>
          <w:cantSplit/>
        </w:trPr>
        <w:tc>
          <w:tcPr>
            <w:tcW w:w="2017" w:type="dxa"/>
            <w:shd w:val="clear" w:color="auto" w:fill="auto"/>
          </w:tcPr>
          <w:p w:rsidR="00AC33B4" w:rsidRPr="0052548F" w:rsidRDefault="00AC33B4" w:rsidP="00AC33B4">
            <w:pPr>
              <w:rPr>
                <w:sz w:val="20"/>
                <w:lang w:val="fr-FR"/>
              </w:rPr>
            </w:pPr>
            <w:r w:rsidRPr="0052548F">
              <w:rPr>
                <w:sz w:val="20"/>
                <w:lang w:val="fr-FR"/>
              </w:rPr>
              <w:t>Pologne</w:t>
            </w:r>
          </w:p>
        </w:tc>
        <w:tc>
          <w:tcPr>
            <w:tcW w:w="1857" w:type="dxa"/>
            <w:shd w:val="clear" w:color="auto" w:fill="auto"/>
          </w:tcPr>
          <w:p w:rsidR="00AC33B4" w:rsidRPr="0052548F" w:rsidRDefault="00AC33B4" w:rsidP="00AC33B4">
            <w:pPr>
              <w:rPr>
                <w:sz w:val="20"/>
                <w:lang w:val="fr-FR"/>
              </w:rPr>
            </w:pPr>
            <w:r w:rsidRPr="0052548F">
              <w:rPr>
                <w:sz w:val="20"/>
                <w:lang w:val="fr-FR"/>
              </w:rPr>
              <w:t>•</w:t>
            </w:r>
          </w:p>
        </w:tc>
        <w:tc>
          <w:tcPr>
            <w:tcW w:w="1857"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r>
      <w:tr w:rsidR="00AC33B4" w:rsidRPr="0052548F" w:rsidTr="00127415">
        <w:trPr>
          <w:cantSplit/>
        </w:trPr>
        <w:tc>
          <w:tcPr>
            <w:tcW w:w="2017" w:type="dxa"/>
            <w:shd w:val="clear" w:color="auto" w:fill="auto"/>
          </w:tcPr>
          <w:p w:rsidR="00AC33B4" w:rsidRPr="0052548F" w:rsidRDefault="00AC33B4" w:rsidP="00AC33B4">
            <w:pPr>
              <w:rPr>
                <w:sz w:val="20"/>
                <w:lang w:val="fr-FR"/>
              </w:rPr>
            </w:pPr>
            <w:r w:rsidRPr="0052548F">
              <w:rPr>
                <w:sz w:val="20"/>
                <w:lang w:val="fr-FR"/>
              </w:rPr>
              <w:t>Portugal (2008)</w:t>
            </w:r>
          </w:p>
        </w:tc>
        <w:tc>
          <w:tcPr>
            <w:tcW w:w="1857" w:type="dxa"/>
            <w:shd w:val="clear" w:color="auto" w:fill="auto"/>
          </w:tcPr>
          <w:p w:rsidR="00AC33B4" w:rsidRPr="0052548F" w:rsidRDefault="00AC33B4" w:rsidP="00AC33B4">
            <w:pPr>
              <w:rPr>
                <w:sz w:val="20"/>
                <w:lang w:val="fr-FR"/>
              </w:rPr>
            </w:pPr>
          </w:p>
        </w:tc>
        <w:tc>
          <w:tcPr>
            <w:tcW w:w="1857"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r>
      <w:tr w:rsidR="00AC33B4" w:rsidRPr="0052548F" w:rsidTr="00127415">
        <w:trPr>
          <w:cantSplit/>
        </w:trPr>
        <w:tc>
          <w:tcPr>
            <w:tcW w:w="2017" w:type="dxa"/>
            <w:shd w:val="clear" w:color="auto" w:fill="auto"/>
          </w:tcPr>
          <w:p w:rsidR="00AC33B4" w:rsidRPr="0052548F" w:rsidRDefault="00AC33B4" w:rsidP="00AC33B4">
            <w:pPr>
              <w:rPr>
                <w:sz w:val="20"/>
                <w:lang w:val="fr-FR"/>
              </w:rPr>
            </w:pPr>
            <w:r w:rsidRPr="0052548F">
              <w:rPr>
                <w:sz w:val="20"/>
                <w:lang w:val="fr-FR"/>
              </w:rPr>
              <w:t>République de Corée</w:t>
            </w:r>
          </w:p>
        </w:tc>
        <w:tc>
          <w:tcPr>
            <w:tcW w:w="1857" w:type="dxa"/>
            <w:shd w:val="clear" w:color="auto" w:fill="auto"/>
          </w:tcPr>
          <w:p w:rsidR="00AC33B4" w:rsidRPr="0052548F" w:rsidRDefault="00AC33B4" w:rsidP="00AC33B4">
            <w:pPr>
              <w:rPr>
                <w:sz w:val="20"/>
                <w:lang w:val="fr-FR"/>
              </w:rPr>
            </w:pPr>
            <w:r w:rsidRPr="0052548F">
              <w:rPr>
                <w:sz w:val="20"/>
                <w:lang w:val="fr-FR"/>
              </w:rPr>
              <w:t>•</w:t>
            </w:r>
          </w:p>
        </w:tc>
        <w:tc>
          <w:tcPr>
            <w:tcW w:w="1857"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r>
      <w:tr w:rsidR="00AC33B4" w:rsidRPr="0052548F" w:rsidTr="00127415">
        <w:trPr>
          <w:cantSplit/>
        </w:trPr>
        <w:tc>
          <w:tcPr>
            <w:tcW w:w="2017" w:type="dxa"/>
            <w:shd w:val="clear" w:color="auto" w:fill="auto"/>
          </w:tcPr>
          <w:p w:rsidR="00AC33B4" w:rsidRPr="0052548F" w:rsidRDefault="00AC33B4" w:rsidP="00AC33B4">
            <w:pPr>
              <w:rPr>
                <w:sz w:val="20"/>
                <w:lang w:val="fr-FR"/>
              </w:rPr>
            </w:pPr>
            <w:r w:rsidRPr="0052548F">
              <w:rPr>
                <w:sz w:val="20"/>
                <w:lang w:val="fr-FR"/>
              </w:rPr>
              <w:t>République de Moldova</w:t>
            </w:r>
          </w:p>
        </w:tc>
        <w:tc>
          <w:tcPr>
            <w:tcW w:w="1857" w:type="dxa"/>
            <w:shd w:val="clear" w:color="auto" w:fill="auto"/>
          </w:tcPr>
          <w:p w:rsidR="00AC33B4" w:rsidRPr="0052548F" w:rsidRDefault="00AC33B4" w:rsidP="00AC33B4">
            <w:pPr>
              <w:rPr>
                <w:sz w:val="20"/>
                <w:lang w:val="fr-FR"/>
              </w:rPr>
            </w:pPr>
            <w:r w:rsidRPr="0052548F">
              <w:rPr>
                <w:sz w:val="20"/>
                <w:lang w:val="fr-FR"/>
              </w:rPr>
              <w:t>•</w:t>
            </w:r>
          </w:p>
        </w:tc>
        <w:tc>
          <w:tcPr>
            <w:tcW w:w="1857"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r>
      <w:tr w:rsidR="00AC33B4" w:rsidRPr="0052548F" w:rsidTr="00127415">
        <w:trPr>
          <w:cantSplit/>
        </w:trPr>
        <w:tc>
          <w:tcPr>
            <w:tcW w:w="2017" w:type="dxa"/>
            <w:shd w:val="clear" w:color="auto" w:fill="auto"/>
          </w:tcPr>
          <w:p w:rsidR="00AC33B4" w:rsidRPr="0052548F" w:rsidRDefault="00AC33B4" w:rsidP="00AC33B4">
            <w:pPr>
              <w:rPr>
                <w:sz w:val="20"/>
                <w:lang w:val="fr-FR"/>
              </w:rPr>
            </w:pPr>
            <w:r w:rsidRPr="0052548F">
              <w:rPr>
                <w:sz w:val="20"/>
                <w:lang w:val="fr-FR"/>
              </w:rPr>
              <w:t>République tchèque</w:t>
            </w:r>
          </w:p>
        </w:tc>
        <w:tc>
          <w:tcPr>
            <w:tcW w:w="1857" w:type="dxa"/>
            <w:shd w:val="clear" w:color="auto" w:fill="auto"/>
          </w:tcPr>
          <w:p w:rsidR="00AC33B4" w:rsidRPr="0052548F" w:rsidRDefault="00AC33B4" w:rsidP="00AC33B4">
            <w:pPr>
              <w:rPr>
                <w:sz w:val="20"/>
                <w:lang w:val="fr-FR"/>
              </w:rPr>
            </w:pPr>
            <w:r w:rsidRPr="0052548F">
              <w:rPr>
                <w:sz w:val="20"/>
                <w:lang w:val="fr-FR"/>
              </w:rPr>
              <w:t>•</w:t>
            </w:r>
          </w:p>
        </w:tc>
        <w:tc>
          <w:tcPr>
            <w:tcW w:w="1857"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r>
      <w:tr w:rsidR="00AC33B4" w:rsidRPr="0052548F" w:rsidTr="00127415">
        <w:trPr>
          <w:cantSplit/>
        </w:trPr>
        <w:tc>
          <w:tcPr>
            <w:tcW w:w="2017" w:type="dxa"/>
            <w:shd w:val="clear" w:color="auto" w:fill="auto"/>
          </w:tcPr>
          <w:p w:rsidR="00AC33B4" w:rsidRPr="0052548F" w:rsidRDefault="00AC33B4" w:rsidP="00AC33B4">
            <w:pPr>
              <w:rPr>
                <w:sz w:val="20"/>
                <w:lang w:val="fr-FR"/>
              </w:rPr>
            </w:pPr>
            <w:r w:rsidRPr="0052548F">
              <w:rPr>
                <w:sz w:val="20"/>
                <w:lang w:val="fr-FR"/>
              </w:rPr>
              <w:t>Roumanie</w:t>
            </w:r>
          </w:p>
        </w:tc>
        <w:tc>
          <w:tcPr>
            <w:tcW w:w="1857" w:type="dxa"/>
            <w:shd w:val="clear" w:color="auto" w:fill="auto"/>
          </w:tcPr>
          <w:p w:rsidR="00AC33B4" w:rsidRPr="0052548F" w:rsidRDefault="00AC33B4" w:rsidP="00AC33B4">
            <w:pPr>
              <w:rPr>
                <w:sz w:val="20"/>
                <w:lang w:val="fr-FR"/>
              </w:rPr>
            </w:pPr>
            <w:r w:rsidRPr="0052548F">
              <w:rPr>
                <w:sz w:val="20"/>
                <w:lang w:val="fr-FR"/>
              </w:rPr>
              <w:t>•</w:t>
            </w:r>
          </w:p>
        </w:tc>
        <w:tc>
          <w:tcPr>
            <w:tcW w:w="1857" w:type="dxa"/>
            <w:shd w:val="clear" w:color="auto" w:fill="auto"/>
          </w:tcPr>
          <w:p w:rsidR="00AC33B4" w:rsidRPr="0052548F" w:rsidRDefault="00AC33B4" w:rsidP="00AC33B4">
            <w:pPr>
              <w:rPr>
                <w:sz w:val="20"/>
                <w:lang w:val="fr-FR"/>
              </w:rPr>
            </w:pPr>
            <w:r w:rsidRPr="0052548F">
              <w:rPr>
                <w:sz w:val="20"/>
                <w:lang w:val="fr-FR"/>
              </w:rPr>
              <w:t>•</w:t>
            </w:r>
          </w:p>
        </w:tc>
        <w:tc>
          <w:tcPr>
            <w:tcW w:w="1858"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r>
      <w:tr w:rsidR="00AC33B4" w:rsidRPr="0052548F" w:rsidTr="00127415">
        <w:trPr>
          <w:cantSplit/>
        </w:trPr>
        <w:tc>
          <w:tcPr>
            <w:tcW w:w="2017" w:type="dxa"/>
            <w:shd w:val="clear" w:color="auto" w:fill="auto"/>
          </w:tcPr>
          <w:p w:rsidR="00AC33B4" w:rsidRPr="0052548F" w:rsidRDefault="00AC33B4" w:rsidP="00127415">
            <w:pPr>
              <w:rPr>
                <w:sz w:val="20"/>
                <w:lang w:val="fr-FR"/>
              </w:rPr>
            </w:pPr>
            <w:r w:rsidRPr="0052548F">
              <w:rPr>
                <w:sz w:val="20"/>
                <w:lang w:val="fr-FR"/>
              </w:rPr>
              <w:t>Royaume</w:t>
            </w:r>
            <w:r w:rsidR="00127415">
              <w:rPr>
                <w:sz w:val="20"/>
                <w:lang w:val="fr-FR"/>
              </w:rPr>
              <w:t>-</w:t>
            </w:r>
            <w:r w:rsidRPr="0052548F">
              <w:rPr>
                <w:sz w:val="20"/>
                <w:lang w:val="fr-FR"/>
              </w:rPr>
              <w:t>Uni</w:t>
            </w:r>
          </w:p>
        </w:tc>
        <w:tc>
          <w:tcPr>
            <w:tcW w:w="1857" w:type="dxa"/>
            <w:shd w:val="clear" w:color="auto" w:fill="auto"/>
          </w:tcPr>
          <w:p w:rsidR="00AC33B4" w:rsidRPr="0052548F" w:rsidRDefault="00AC33B4" w:rsidP="00AC33B4">
            <w:pPr>
              <w:rPr>
                <w:sz w:val="20"/>
                <w:lang w:val="fr-FR"/>
              </w:rPr>
            </w:pPr>
            <w:r w:rsidRPr="0052548F">
              <w:rPr>
                <w:sz w:val="20"/>
                <w:lang w:val="fr-FR"/>
              </w:rPr>
              <w:t>•</w:t>
            </w:r>
          </w:p>
        </w:tc>
        <w:tc>
          <w:tcPr>
            <w:tcW w:w="1857"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r>
      <w:tr w:rsidR="00AC33B4" w:rsidRPr="0052548F" w:rsidTr="00127415">
        <w:trPr>
          <w:cantSplit/>
        </w:trPr>
        <w:tc>
          <w:tcPr>
            <w:tcW w:w="2017" w:type="dxa"/>
            <w:shd w:val="clear" w:color="auto" w:fill="auto"/>
          </w:tcPr>
          <w:p w:rsidR="00AC33B4" w:rsidRPr="0052548F" w:rsidRDefault="00AC33B4" w:rsidP="00AC33B4">
            <w:pPr>
              <w:rPr>
                <w:sz w:val="20"/>
                <w:lang w:val="fr-FR"/>
              </w:rPr>
            </w:pPr>
            <w:r w:rsidRPr="0052548F">
              <w:rPr>
                <w:sz w:val="20"/>
                <w:lang w:val="fr-FR"/>
              </w:rPr>
              <w:t>Serbie (2008)</w:t>
            </w:r>
          </w:p>
        </w:tc>
        <w:tc>
          <w:tcPr>
            <w:tcW w:w="1857" w:type="dxa"/>
            <w:shd w:val="clear" w:color="auto" w:fill="auto"/>
          </w:tcPr>
          <w:p w:rsidR="00AC33B4" w:rsidRPr="0052548F" w:rsidRDefault="00AC33B4" w:rsidP="00AC33B4">
            <w:pPr>
              <w:rPr>
                <w:sz w:val="20"/>
                <w:lang w:val="fr-FR"/>
              </w:rPr>
            </w:pPr>
          </w:p>
        </w:tc>
        <w:tc>
          <w:tcPr>
            <w:tcW w:w="1857"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r>
      <w:tr w:rsidR="00AC33B4" w:rsidRPr="0052548F" w:rsidTr="00127415">
        <w:trPr>
          <w:cantSplit/>
        </w:trPr>
        <w:tc>
          <w:tcPr>
            <w:tcW w:w="2017" w:type="dxa"/>
            <w:shd w:val="clear" w:color="auto" w:fill="auto"/>
          </w:tcPr>
          <w:p w:rsidR="00AC33B4" w:rsidRPr="0052548F" w:rsidRDefault="00AC33B4" w:rsidP="00AC33B4">
            <w:pPr>
              <w:rPr>
                <w:sz w:val="20"/>
                <w:lang w:val="fr-FR"/>
              </w:rPr>
            </w:pPr>
            <w:r w:rsidRPr="0052548F">
              <w:rPr>
                <w:sz w:val="20"/>
                <w:lang w:val="fr-FR"/>
              </w:rPr>
              <w:t>Singapour (2008)</w:t>
            </w:r>
          </w:p>
        </w:tc>
        <w:tc>
          <w:tcPr>
            <w:tcW w:w="1857" w:type="dxa"/>
            <w:shd w:val="clear" w:color="auto" w:fill="auto"/>
          </w:tcPr>
          <w:p w:rsidR="00AC33B4" w:rsidRPr="0052548F" w:rsidRDefault="00AC33B4" w:rsidP="00AC33B4">
            <w:pPr>
              <w:rPr>
                <w:sz w:val="20"/>
                <w:lang w:val="fr-FR"/>
              </w:rPr>
            </w:pPr>
          </w:p>
        </w:tc>
        <w:tc>
          <w:tcPr>
            <w:tcW w:w="1857"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r>
      <w:tr w:rsidR="00AC33B4" w:rsidRPr="0052548F" w:rsidTr="00127415">
        <w:trPr>
          <w:cantSplit/>
        </w:trPr>
        <w:tc>
          <w:tcPr>
            <w:tcW w:w="2017" w:type="dxa"/>
            <w:shd w:val="clear" w:color="auto" w:fill="auto"/>
          </w:tcPr>
          <w:p w:rsidR="00AC33B4" w:rsidRPr="0052548F" w:rsidRDefault="00AC33B4" w:rsidP="00AC33B4">
            <w:pPr>
              <w:rPr>
                <w:sz w:val="20"/>
                <w:lang w:val="fr-FR"/>
              </w:rPr>
            </w:pPr>
            <w:r w:rsidRPr="0052548F">
              <w:rPr>
                <w:sz w:val="20"/>
                <w:lang w:val="fr-FR"/>
              </w:rPr>
              <w:t>Slovaquie</w:t>
            </w:r>
          </w:p>
        </w:tc>
        <w:tc>
          <w:tcPr>
            <w:tcW w:w="1857" w:type="dxa"/>
            <w:shd w:val="clear" w:color="auto" w:fill="auto"/>
          </w:tcPr>
          <w:p w:rsidR="00AC33B4" w:rsidRPr="0052548F" w:rsidRDefault="00AC33B4" w:rsidP="00AC33B4">
            <w:pPr>
              <w:rPr>
                <w:sz w:val="20"/>
                <w:lang w:val="fr-FR"/>
              </w:rPr>
            </w:pPr>
            <w:r w:rsidRPr="0052548F">
              <w:rPr>
                <w:sz w:val="20"/>
                <w:lang w:val="fr-FR"/>
              </w:rPr>
              <w:t>•</w:t>
            </w:r>
          </w:p>
        </w:tc>
        <w:tc>
          <w:tcPr>
            <w:tcW w:w="1857"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r>
      <w:tr w:rsidR="00AC33B4" w:rsidRPr="0052548F" w:rsidTr="00127415">
        <w:trPr>
          <w:cantSplit/>
        </w:trPr>
        <w:tc>
          <w:tcPr>
            <w:tcW w:w="2017" w:type="dxa"/>
            <w:shd w:val="clear" w:color="auto" w:fill="auto"/>
          </w:tcPr>
          <w:p w:rsidR="00AC33B4" w:rsidRPr="0052548F" w:rsidRDefault="00AC33B4" w:rsidP="00AC33B4">
            <w:pPr>
              <w:rPr>
                <w:sz w:val="20"/>
                <w:lang w:val="fr-FR"/>
              </w:rPr>
            </w:pPr>
            <w:r w:rsidRPr="0052548F">
              <w:rPr>
                <w:sz w:val="20"/>
                <w:lang w:val="fr-FR"/>
              </w:rPr>
              <w:t>Slovénie</w:t>
            </w:r>
          </w:p>
        </w:tc>
        <w:tc>
          <w:tcPr>
            <w:tcW w:w="1857" w:type="dxa"/>
            <w:shd w:val="clear" w:color="auto" w:fill="auto"/>
          </w:tcPr>
          <w:p w:rsidR="00AC33B4" w:rsidRPr="0052548F" w:rsidRDefault="00AC33B4" w:rsidP="00AC33B4">
            <w:pPr>
              <w:rPr>
                <w:sz w:val="20"/>
                <w:lang w:val="fr-FR"/>
              </w:rPr>
            </w:pPr>
          </w:p>
        </w:tc>
        <w:tc>
          <w:tcPr>
            <w:tcW w:w="1857" w:type="dxa"/>
            <w:shd w:val="clear" w:color="auto" w:fill="auto"/>
          </w:tcPr>
          <w:p w:rsidR="00AC33B4" w:rsidRPr="0052548F" w:rsidRDefault="00AC33B4" w:rsidP="00AC33B4">
            <w:pPr>
              <w:rPr>
                <w:sz w:val="20"/>
                <w:lang w:val="fr-FR"/>
              </w:rPr>
            </w:pPr>
            <w:r w:rsidRPr="0052548F">
              <w:rPr>
                <w:sz w:val="20"/>
                <w:lang w:val="fr-FR"/>
              </w:rPr>
              <w:t>•</w:t>
            </w:r>
          </w:p>
        </w:tc>
        <w:tc>
          <w:tcPr>
            <w:tcW w:w="1858"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r>
      <w:tr w:rsidR="00AC33B4" w:rsidRPr="0052548F" w:rsidTr="00127415">
        <w:trPr>
          <w:cantSplit/>
        </w:trPr>
        <w:tc>
          <w:tcPr>
            <w:tcW w:w="2017" w:type="dxa"/>
            <w:shd w:val="clear" w:color="auto" w:fill="auto"/>
          </w:tcPr>
          <w:p w:rsidR="00AC33B4" w:rsidRPr="0052548F" w:rsidRDefault="00AC33B4" w:rsidP="00AC33B4">
            <w:pPr>
              <w:rPr>
                <w:sz w:val="20"/>
                <w:lang w:val="fr-FR"/>
              </w:rPr>
            </w:pPr>
            <w:r w:rsidRPr="0052548F">
              <w:rPr>
                <w:sz w:val="20"/>
                <w:lang w:val="fr-FR"/>
              </w:rPr>
              <w:t>Soudan</w:t>
            </w:r>
          </w:p>
        </w:tc>
        <w:tc>
          <w:tcPr>
            <w:tcW w:w="1857" w:type="dxa"/>
            <w:shd w:val="clear" w:color="auto" w:fill="auto"/>
          </w:tcPr>
          <w:p w:rsidR="00AC33B4" w:rsidRPr="0052548F" w:rsidRDefault="00AC33B4" w:rsidP="00AC33B4">
            <w:pPr>
              <w:rPr>
                <w:sz w:val="20"/>
                <w:lang w:val="fr-FR"/>
              </w:rPr>
            </w:pPr>
          </w:p>
        </w:tc>
        <w:tc>
          <w:tcPr>
            <w:tcW w:w="1857" w:type="dxa"/>
            <w:shd w:val="clear" w:color="auto" w:fill="auto"/>
          </w:tcPr>
          <w:p w:rsidR="00AC33B4" w:rsidRPr="0052548F" w:rsidRDefault="00AC33B4" w:rsidP="00AC33B4">
            <w:pPr>
              <w:rPr>
                <w:sz w:val="20"/>
                <w:lang w:val="fr-FR"/>
              </w:rPr>
            </w:pPr>
            <w:r w:rsidRPr="0052548F">
              <w:rPr>
                <w:sz w:val="20"/>
                <w:lang w:val="fr-FR"/>
              </w:rPr>
              <w:t>•</w:t>
            </w:r>
          </w:p>
        </w:tc>
        <w:tc>
          <w:tcPr>
            <w:tcW w:w="1858"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r>
      <w:tr w:rsidR="00AC33B4" w:rsidRPr="0052548F" w:rsidTr="00127415">
        <w:trPr>
          <w:cantSplit/>
        </w:trPr>
        <w:tc>
          <w:tcPr>
            <w:tcW w:w="2017" w:type="dxa"/>
            <w:shd w:val="clear" w:color="auto" w:fill="auto"/>
          </w:tcPr>
          <w:p w:rsidR="00AC33B4" w:rsidRPr="0052548F" w:rsidRDefault="00AC33B4" w:rsidP="00AC33B4">
            <w:pPr>
              <w:rPr>
                <w:sz w:val="20"/>
                <w:lang w:val="fr-FR"/>
              </w:rPr>
            </w:pPr>
            <w:r w:rsidRPr="0052548F">
              <w:rPr>
                <w:sz w:val="20"/>
                <w:lang w:val="fr-FR"/>
              </w:rPr>
              <w:t>Suède</w:t>
            </w:r>
          </w:p>
        </w:tc>
        <w:tc>
          <w:tcPr>
            <w:tcW w:w="1857" w:type="dxa"/>
            <w:shd w:val="clear" w:color="auto" w:fill="auto"/>
          </w:tcPr>
          <w:p w:rsidR="00AC33B4" w:rsidRPr="0052548F" w:rsidRDefault="00AC33B4" w:rsidP="00AC33B4">
            <w:pPr>
              <w:rPr>
                <w:sz w:val="20"/>
                <w:lang w:val="fr-FR"/>
              </w:rPr>
            </w:pPr>
            <w:r w:rsidRPr="0052548F">
              <w:rPr>
                <w:sz w:val="20"/>
                <w:lang w:val="fr-FR"/>
              </w:rPr>
              <w:t>•</w:t>
            </w:r>
          </w:p>
        </w:tc>
        <w:tc>
          <w:tcPr>
            <w:tcW w:w="1857"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r>
      <w:tr w:rsidR="00AC33B4" w:rsidRPr="0052548F" w:rsidTr="00127415">
        <w:trPr>
          <w:cantSplit/>
        </w:trPr>
        <w:tc>
          <w:tcPr>
            <w:tcW w:w="2017" w:type="dxa"/>
            <w:shd w:val="clear" w:color="auto" w:fill="auto"/>
          </w:tcPr>
          <w:p w:rsidR="00AC33B4" w:rsidRPr="0052548F" w:rsidRDefault="00AC33B4" w:rsidP="00AC33B4">
            <w:pPr>
              <w:rPr>
                <w:sz w:val="20"/>
                <w:lang w:val="fr-FR"/>
              </w:rPr>
            </w:pPr>
            <w:r w:rsidRPr="0052548F">
              <w:rPr>
                <w:sz w:val="20"/>
                <w:lang w:val="fr-FR"/>
              </w:rPr>
              <w:t>Suisse</w:t>
            </w:r>
          </w:p>
        </w:tc>
        <w:tc>
          <w:tcPr>
            <w:tcW w:w="1857" w:type="dxa"/>
            <w:shd w:val="clear" w:color="auto" w:fill="auto"/>
          </w:tcPr>
          <w:p w:rsidR="00AC33B4" w:rsidRPr="0052548F" w:rsidRDefault="00AC33B4" w:rsidP="00AC33B4">
            <w:pPr>
              <w:rPr>
                <w:sz w:val="20"/>
                <w:lang w:val="fr-FR"/>
              </w:rPr>
            </w:pPr>
            <w:r w:rsidRPr="0052548F">
              <w:rPr>
                <w:sz w:val="20"/>
                <w:lang w:val="fr-FR"/>
              </w:rPr>
              <w:t>•</w:t>
            </w:r>
          </w:p>
        </w:tc>
        <w:tc>
          <w:tcPr>
            <w:tcW w:w="1857"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r>
      <w:tr w:rsidR="00AC33B4" w:rsidRPr="0052548F" w:rsidTr="00127415">
        <w:trPr>
          <w:cantSplit/>
        </w:trPr>
        <w:tc>
          <w:tcPr>
            <w:tcW w:w="2017" w:type="dxa"/>
            <w:shd w:val="clear" w:color="auto" w:fill="auto"/>
          </w:tcPr>
          <w:p w:rsidR="00AC33B4" w:rsidRPr="0052548F" w:rsidRDefault="00AC33B4" w:rsidP="00AC33B4">
            <w:pPr>
              <w:rPr>
                <w:sz w:val="20"/>
                <w:lang w:val="fr-FR"/>
              </w:rPr>
            </w:pPr>
            <w:r w:rsidRPr="0052548F">
              <w:rPr>
                <w:sz w:val="20"/>
                <w:lang w:val="fr-FR"/>
              </w:rPr>
              <w:t>Tadjikistan</w:t>
            </w:r>
          </w:p>
        </w:tc>
        <w:tc>
          <w:tcPr>
            <w:tcW w:w="1857" w:type="dxa"/>
            <w:shd w:val="clear" w:color="auto" w:fill="auto"/>
          </w:tcPr>
          <w:p w:rsidR="00AC33B4" w:rsidRPr="0052548F" w:rsidRDefault="00AC33B4" w:rsidP="00AC33B4">
            <w:pPr>
              <w:rPr>
                <w:sz w:val="20"/>
                <w:lang w:val="fr-FR"/>
              </w:rPr>
            </w:pPr>
            <w:r w:rsidRPr="0052548F">
              <w:rPr>
                <w:sz w:val="20"/>
                <w:lang w:val="fr-FR"/>
              </w:rPr>
              <w:t>•</w:t>
            </w:r>
          </w:p>
        </w:tc>
        <w:tc>
          <w:tcPr>
            <w:tcW w:w="1857"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r>
      <w:tr w:rsidR="00AC33B4" w:rsidRPr="0052548F" w:rsidTr="00127415">
        <w:trPr>
          <w:cantSplit/>
        </w:trPr>
        <w:tc>
          <w:tcPr>
            <w:tcW w:w="2017" w:type="dxa"/>
            <w:shd w:val="clear" w:color="auto" w:fill="auto"/>
          </w:tcPr>
          <w:p w:rsidR="00AC33B4" w:rsidRPr="0052548F" w:rsidRDefault="00AC33B4" w:rsidP="00AC33B4">
            <w:pPr>
              <w:rPr>
                <w:sz w:val="20"/>
                <w:lang w:val="fr-FR"/>
              </w:rPr>
            </w:pPr>
            <w:r w:rsidRPr="0052548F">
              <w:rPr>
                <w:sz w:val="20"/>
                <w:lang w:val="fr-FR"/>
              </w:rPr>
              <w:t>Tunisie</w:t>
            </w:r>
          </w:p>
        </w:tc>
        <w:tc>
          <w:tcPr>
            <w:tcW w:w="1857" w:type="dxa"/>
            <w:shd w:val="clear" w:color="auto" w:fill="auto"/>
          </w:tcPr>
          <w:p w:rsidR="00AC33B4" w:rsidRPr="0052548F" w:rsidRDefault="00AC33B4" w:rsidP="00AC33B4">
            <w:pPr>
              <w:rPr>
                <w:sz w:val="20"/>
                <w:lang w:val="fr-FR"/>
              </w:rPr>
            </w:pPr>
            <w:r w:rsidRPr="0052548F">
              <w:rPr>
                <w:sz w:val="20"/>
                <w:lang w:val="fr-FR"/>
              </w:rPr>
              <w:t>•</w:t>
            </w:r>
          </w:p>
        </w:tc>
        <w:tc>
          <w:tcPr>
            <w:tcW w:w="1857"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r>
      <w:tr w:rsidR="00AC33B4" w:rsidRPr="0052548F" w:rsidTr="00127415">
        <w:trPr>
          <w:cantSplit/>
        </w:trPr>
        <w:tc>
          <w:tcPr>
            <w:tcW w:w="2017" w:type="dxa"/>
            <w:shd w:val="clear" w:color="auto" w:fill="auto"/>
          </w:tcPr>
          <w:p w:rsidR="00AC33B4" w:rsidRPr="0052548F" w:rsidRDefault="00AC33B4" w:rsidP="00AC33B4">
            <w:pPr>
              <w:rPr>
                <w:sz w:val="20"/>
                <w:lang w:val="fr-FR"/>
              </w:rPr>
            </w:pPr>
            <w:r w:rsidRPr="0052548F">
              <w:rPr>
                <w:sz w:val="20"/>
                <w:lang w:val="fr-FR"/>
              </w:rPr>
              <w:t>Turkménistan</w:t>
            </w:r>
          </w:p>
        </w:tc>
        <w:tc>
          <w:tcPr>
            <w:tcW w:w="1857" w:type="dxa"/>
            <w:shd w:val="clear" w:color="auto" w:fill="auto"/>
          </w:tcPr>
          <w:p w:rsidR="00AC33B4" w:rsidRPr="0052548F" w:rsidRDefault="00AC33B4" w:rsidP="00AC33B4">
            <w:pPr>
              <w:rPr>
                <w:sz w:val="20"/>
                <w:lang w:val="fr-FR"/>
              </w:rPr>
            </w:pPr>
            <w:r w:rsidRPr="0052548F">
              <w:rPr>
                <w:sz w:val="20"/>
                <w:lang w:val="fr-FR"/>
              </w:rPr>
              <w:t>•</w:t>
            </w:r>
          </w:p>
        </w:tc>
        <w:tc>
          <w:tcPr>
            <w:tcW w:w="1857"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r>
      <w:tr w:rsidR="00AC33B4" w:rsidRPr="0052548F" w:rsidTr="00127415">
        <w:trPr>
          <w:cantSplit/>
        </w:trPr>
        <w:tc>
          <w:tcPr>
            <w:tcW w:w="2017" w:type="dxa"/>
            <w:shd w:val="clear" w:color="auto" w:fill="auto"/>
          </w:tcPr>
          <w:p w:rsidR="00AC33B4" w:rsidRPr="0052548F" w:rsidRDefault="00AC33B4" w:rsidP="00AC33B4">
            <w:pPr>
              <w:rPr>
                <w:sz w:val="20"/>
                <w:lang w:val="fr-FR"/>
              </w:rPr>
            </w:pPr>
            <w:r w:rsidRPr="0052548F">
              <w:rPr>
                <w:sz w:val="20"/>
                <w:lang w:val="fr-FR"/>
              </w:rPr>
              <w:t>Turquie</w:t>
            </w:r>
          </w:p>
        </w:tc>
        <w:tc>
          <w:tcPr>
            <w:tcW w:w="1857" w:type="dxa"/>
            <w:shd w:val="clear" w:color="auto" w:fill="auto"/>
          </w:tcPr>
          <w:p w:rsidR="00AC33B4" w:rsidRPr="0052548F" w:rsidRDefault="00AC33B4" w:rsidP="00AC33B4">
            <w:pPr>
              <w:rPr>
                <w:sz w:val="20"/>
                <w:lang w:val="fr-FR"/>
              </w:rPr>
            </w:pPr>
            <w:r w:rsidRPr="0052548F">
              <w:rPr>
                <w:sz w:val="20"/>
                <w:lang w:val="fr-FR"/>
              </w:rPr>
              <w:t>•</w:t>
            </w:r>
          </w:p>
        </w:tc>
        <w:tc>
          <w:tcPr>
            <w:tcW w:w="1857"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r>
      <w:tr w:rsidR="00AC33B4" w:rsidRPr="0052548F" w:rsidTr="00127415">
        <w:trPr>
          <w:cantSplit/>
        </w:trPr>
        <w:tc>
          <w:tcPr>
            <w:tcW w:w="2017" w:type="dxa"/>
            <w:shd w:val="clear" w:color="auto" w:fill="auto"/>
          </w:tcPr>
          <w:p w:rsidR="00AC33B4" w:rsidRPr="0052548F" w:rsidRDefault="00AC33B4" w:rsidP="00AC33B4">
            <w:pPr>
              <w:rPr>
                <w:sz w:val="20"/>
                <w:lang w:val="fr-FR"/>
              </w:rPr>
            </w:pPr>
            <w:r w:rsidRPr="0052548F">
              <w:rPr>
                <w:sz w:val="20"/>
                <w:lang w:val="fr-FR"/>
              </w:rPr>
              <w:t>Ukraine</w:t>
            </w:r>
          </w:p>
        </w:tc>
        <w:tc>
          <w:tcPr>
            <w:tcW w:w="1857" w:type="dxa"/>
            <w:shd w:val="clear" w:color="auto" w:fill="auto"/>
          </w:tcPr>
          <w:p w:rsidR="00AC33B4" w:rsidRPr="0052548F" w:rsidRDefault="00AC33B4" w:rsidP="00AC33B4">
            <w:pPr>
              <w:rPr>
                <w:sz w:val="20"/>
                <w:lang w:val="fr-FR"/>
              </w:rPr>
            </w:pPr>
            <w:r w:rsidRPr="0052548F">
              <w:rPr>
                <w:sz w:val="20"/>
                <w:lang w:val="fr-FR"/>
              </w:rPr>
              <w:t>•</w:t>
            </w:r>
          </w:p>
        </w:tc>
        <w:tc>
          <w:tcPr>
            <w:tcW w:w="1857"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r>
      <w:tr w:rsidR="00AC33B4" w:rsidRPr="0052548F" w:rsidTr="00127415">
        <w:trPr>
          <w:cantSplit/>
        </w:trPr>
        <w:tc>
          <w:tcPr>
            <w:tcW w:w="2017" w:type="dxa"/>
            <w:shd w:val="clear" w:color="auto" w:fill="auto"/>
          </w:tcPr>
          <w:p w:rsidR="00AC33B4" w:rsidRPr="0052548F" w:rsidRDefault="00AC33B4" w:rsidP="00AC33B4">
            <w:pPr>
              <w:rPr>
                <w:sz w:val="20"/>
                <w:lang w:val="fr-FR"/>
              </w:rPr>
            </w:pPr>
            <w:r w:rsidRPr="0052548F">
              <w:rPr>
                <w:sz w:val="20"/>
                <w:lang w:val="fr-FR"/>
              </w:rPr>
              <w:t>Union européenne</w:t>
            </w:r>
          </w:p>
        </w:tc>
        <w:tc>
          <w:tcPr>
            <w:tcW w:w="1857" w:type="dxa"/>
            <w:shd w:val="clear" w:color="auto" w:fill="auto"/>
          </w:tcPr>
          <w:p w:rsidR="00AC33B4" w:rsidRPr="0052548F" w:rsidRDefault="00AC33B4" w:rsidP="00AC33B4">
            <w:pPr>
              <w:rPr>
                <w:sz w:val="20"/>
                <w:lang w:val="fr-FR"/>
              </w:rPr>
            </w:pPr>
            <w:r w:rsidRPr="0052548F">
              <w:rPr>
                <w:sz w:val="20"/>
                <w:lang w:val="fr-FR"/>
              </w:rPr>
              <w:t>•</w:t>
            </w:r>
          </w:p>
        </w:tc>
        <w:tc>
          <w:tcPr>
            <w:tcW w:w="1857"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r>
      <w:tr w:rsidR="00AC33B4" w:rsidRPr="0052548F" w:rsidTr="00127415">
        <w:trPr>
          <w:cantSplit/>
        </w:trPr>
        <w:tc>
          <w:tcPr>
            <w:tcW w:w="2017" w:type="dxa"/>
            <w:shd w:val="clear" w:color="auto" w:fill="auto"/>
          </w:tcPr>
          <w:p w:rsidR="00AC33B4" w:rsidRPr="0052548F" w:rsidRDefault="00AC33B4" w:rsidP="00AC33B4">
            <w:pPr>
              <w:rPr>
                <w:sz w:val="20"/>
                <w:lang w:val="fr-FR"/>
              </w:rPr>
            </w:pPr>
            <w:r w:rsidRPr="0052548F">
              <w:rPr>
                <w:sz w:val="20"/>
                <w:lang w:val="fr-FR"/>
              </w:rPr>
              <w:t>Viet Nam</w:t>
            </w:r>
          </w:p>
        </w:tc>
        <w:tc>
          <w:tcPr>
            <w:tcW w:w="1857" w:type="dxa"/>
            <w:shd w:val="clear" w:color="auto" w:fill="auto"/>
          </w:tcPr>
          <w:p w:rsidR="00AC33B4" w:rsidRPr="0052548F" w:rsidRDefault="00AC33B4" w:rsidP="00AC33B4">
            <w:pPr>
              <w:rPr>
                <w:sz w:val="20"/>
                <w:lang w:val="fr-FR"/>
              </w:rPr>
            </w:pPr>
          </w:p>
        </w:tc>
        <w:tc>
          <w:tcPr>
            <w:tcW w:w="1857"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r w:rsidRPr="0052548F">
              <w:rPr>
                <w:sz w:val="20"/>
                <w:lang w:val="fr-FR"/>
              </w:rPr>
              <w:t>•</w:t>
            </w:r>
          </w:p>
        </w:tc>
      </w:tr>
      <w:tr w:rsidR="00AC33B4" w:rsidRPr="0052548F" w:rsidTr="00127415">
        <w:trPr>
          <w:cantSplit/>
        </w:trPr>
        <w:tc>
          <w:tcPr>
            <w:tcW w:w="2017" w:type="dxa"/>
            <w:shd w:val="clear" w:color="auto" w:fill="auto"/>
          </w:tcPr>
          <w:p w:rsidR="00AC33B4" w:rsidRPr="0052548F" w:rsidRDefault="00AC33B4" w:rsidP="00AC33B4">
            <w:pPr>
              <w:rPr>
                <w:sz w:val="20"/>
                <w:lang w:val="fr-FR"/>
              </w:rPr>
            </w:pPr>
            <w:r w:rsidRPr="0052548F">
              <w:rPr>
                <w:sz w:val="20"/>
                <w:lang w:val="fr-FR"/>
              </w:rPr>
              <w:t>Zambie</w:t>
            </w:r>
          </w:p>
        </w:tc>
        <w:tc>
          <w:tcPr>
            <w:tcW w:w="1857" w:type="dxa"/>
            <w:shd w:val="clear" w:color="auto" w:fill="auto"/>
          </w:tcPr>
          <w:p w:rsidR="00AC33B4" w:rsidRPr="0052548F" w:rsidRDefault="00AC33B4" w:rsidP="00AC33B4">
            <w:pPr>
              <w:rPr>
                <w:sz w:val="20"/>
                <w:lang w:val="fr-FR"/>
              </w:rPr>
            </w:pPr>
            <w:r w:rsidRPr="0052548F">
              <w:rPr>
                <w:sz w:val="20"/>
                <w:lang w:val="fr-FR"/>
              </w:rPr>
              <w:t>•</w:t>
            </w:r>
          </w:p>
        </w:tc>
        <w:tc>
          <w:tcPr>
            <w:tcW w:w="1857"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r>
    </w:tbl>
    <w:p w:rsidR="00AC33B4" w:rsidRPr="0052548F" w:rsidRDefault="00AC33B4" w:rsidP="00AC33B4">
      <w:pPr>
        <w:ind w:left="360"/>
        <w:jc w:val="center"/>
        <w:rPr>
          <w:sz w:val="20"/>
          <w:lang w:val="fr-FR"/>
        </w:rPr>
      </w:pPr>
    </w:p>
    <w:p w:rsidR="00AC33B4" w:rsidRPr="0052548F" w:rsidRDefault="00AC33B4" w:rsidP="00AC33B4">
      <w:pPr>
        <w:ind w:left="360"/>
        <w:jc w:val="center"/>
        <w:rPr>
          <w:sz w:val="20"/>
          <w:lang w:val="fr-FR"/>
        </w:rPr>
      </w:pPr>
    </w:p>
    <w:p w:rsidR="00AC33B4" w:rsidRPr="0052548F" w:rsidRDefault="00AC33B4" w:rsidP="00AC33B4">
      <w:pPr>
        <w:ind w:left="360"/>
        <w:jc w:val="center"/>
        <w:rPr>
          <w:sz w:val="20"/>
          <w:lang w:val="fr-FR"/>
        </w:rPr>
      </w:pPr>
      <w:r w:rsidRPr="0052548F">
        <w:rPr>
          <w:sz w:val="20"/>
          <w:lang w:val="fr-F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5"/>
        <w:gridCol w:w="3096"/>
        <w:gridCol w:w="3273"/>
      </w:tblGrid>
      <w:tr w:rsidR="00AC33B4" w:rsidRPr="0052548F" w:rsidTr="0052548F">
        <w:trPr>
          <w:cantSplit/>
          <w:tblHeader/>
        </w:trPr>
        <w:tc>
          <w:tcPr>
            <w:tcW w:w="3095" w:type="dxa"/>
            <w:vMerge w:val="restart"/>
            <w:shd w:val="clear" w:color="auto" w:fill="auto"/>
          </w:tcPr>
          <w:p w:rsidR="00AC33B4" w:rsidRPr="0052548F" w:rsidRDefault="00AC33B4" w:rsidP="00AC33B4">
            <w:pPr>
              <w:rPr>
                <w:sz w:val="20"/>
                <w:lang w:val="fr-FR"/>
              </w:rPr>
            </w:pPr>
            <w:r w:rsidRPr="0052548F">
              <w:rPr>
                <w:b/>
                <w:sz w:val="20"/>
                <w:lang w:val="fr-FR"/>
              </w:rPr>
              <w:lastRenderedPageBreak/>
              <w:t>Partie contractante</w:t>
            </w:r>
          </w:p>
        </w:tc>
        <w:tc>
          <w:tcPr>
            <w:tcW w:w="6369" w:type="dxa"/>
            <w:gridSpan w:val="2"/>
            <w:shd w:val="clear" w:color="auto" w:fill="auto"/>
          </w:tcPr>
          <w:p w:rsidR="00AC33B4" w:rsidRPr="0052548F" w:rsidRDefault="00AC33B4" w:rsidP="00AC33B4">
            <w:pPr>
              <w:rPr>
                <w:b/>
                <w:sz w:val="20"/>
                <w:lang w:val="fr-FR"/>
              </w:rPr>
            </w:pPr>
            <w:r w:rsidRPr="0052548F">
              <w:rPr>
                <w:b/>
                <w:sz w:val="20"/>
                <w:lang w:val="fr-FR"/>
              </w:rPr>
              <w:t>QUESTION III.7.</w:t>
            </w:r>
          </w:p>
          <w:p w:rsidR="00AC33B4" w:rsidRPr="0052548F" w:rsidRDefault="00AC33B4" w:rsidP="00AC33B4">
            <w:pPr>
              <w:rPr>
                <w:b/>
                <w:sz w:val="20"/>
                <w:lang w:val="fr-FR"/>
              </w:rPr>
            </w:pPr>
            <w:r w:rsidRPr="0052548F">
              <w:rPr>
                <w:b/>
                <w:sz w:val="20"/>
                <w:lang w:val="fr-FR"/>
              </w:rPr>
              <w:t>III.</w:t>
            </w:r>
            <w:r w:rsidRPr="0052548F">
              <w:rPr>
                <w:b/>
                <w:sz w:val="20"/>
                <w:lang w:val="fr-FR"/>
              </w:rPr>
              <w:tab/>
              <w:t>PRATIQUE OU PRATIQUE ÉVENTUELLE DE VOTRE OFFICE</w:t>
            </w:r>
          </w:p>
          <w:p w:rsidR="00AC33B4" w:rsidRPr="0052548F" w:rsidRDefault="00AC33B4" w:rsidP="00AC33B4">
            <w:pPr>
              <w:ind w:left="1158" w:hanging="567"/>
              <w:rPr>
                <w:b/>
                <w:sz w:val="20"/>
                <w:lang w:val="fr-FR"/>
              </w:rPr>
            </w:pPr>
            <w:r w:rsidRPr="0052548F">
              <w:rPr>
                <w:b/>
                <w:sz w:val="20"/>
                <w:lang w:val="fr-FR"/>
              </w:rPr>
              <w:t>7.</w:t>
            </w:r>
            <w:r w:rsidRPr="0052548F">
              <w:rPr>
                <w:b/>
                <w:sz w:val="20"/>
                <w:lang w:val="fr-FR"/>
              </w:rPr>
              <w:tab/>
              <w:t>Si votre Office ne permet pas ou ne permettait pas la coexistence d’un enregistrement national et de l’enregistrement international qui l’a remplacé, est</w:t>
            </w:r>
            <w:r w:rsidRPr="0052548F">
              <w:rPr>
                <w:b/>
                <w:sz w:val="20"/>
                <w:lang w:val="fr-FR"/>
              </w:rPr>
              <w:noBreakHyphen/>
              <w:t>ce qu’il permet ou permettrait néanmoins la restauration de l’enregistrement national si l’enregistrement international cesse ou cessait de produire ses effets pendant la période correspondant au délai de dépendance de cinq ans (article 6 de l’Arrangement et/ou du Protocole y relatif)?</w:t>
            </w:r>
          </w:p>
        </w:tc>
      </w:tr>
      <w:tr w:rsidR="00AC33B4" w:rsidRPr="0052548F" w:rsidTr="0052548F">
        <w:trPr>
          <w:cantSplit/>
          <w:tblHeader/>
        </w:trPr>
        <w:tc>
          <w:tcPr>
            <w:tcW w:w="3095" w:type="dxa"/>
            <w:vMerge/>
            <w:shd w:val="clear" w:color="auto" w:fill="auto"/>
          </w:tcPr>
          <w:p w:rsidR="00AC33B4" w:rsidRPr="0052548F" w:rsidRDefault="00AC33B4" w:rsidP="00AC33B4">
            <w:pPr>
              <w:rPr>
                <w:sz w:val="20"/>
                <w:lang w:val="fr-FR"/>
              </w:rPr>
            </w:pPr>
          </w:p>
        </w:tc>
        <w:tc>
          <w:tcPr>
            <w:tcW w:w="3096" w:type="dxa"/>
            <w:shd w:val="clear" w:color="auto" w:fill="auto"/>
          </w:tcPr>
          <w:p w:rsidR="00AC33B4" w:rsidRPr="0052548F" w:rsidRDefault="00AC33B4" w:rsidP="00AC33B4">
            <w:pPr>
              <w:rPr>
                <w:b/>
                <w:sz w:val="20"/>
                <w:lang w:val="fr-FR"/>
              </w:rPr>
            </w:pPr>
            <w:r w:rsidRPr="0052548F">
              <w:rPr>
                <w:b/>
                <w:sz w:val="20"/>
                <w:lang w:val="fr-FR"/>
              </w:rPr>
              <w:t>OUI</w:t>
            </w:r>
          </w:p>
        </w:tc>
        <w:tc>
          <w:tcPr>
            <w:tcW w:w="3273" w:type="dxa"/>
            <w:shd w:val="clear" w:color="auto" w:fill="auto"/>
          </w:tcPr>
          <w:p w:rsidR="00AC33B4" w:rsidRPr="0052548F" w:rsidRDefault="00AC33B4" w:rsidP="00AC33B4">
            <w:pPr>
              <w:rPr>
                <w:b/>
                <w:sz w:val="20"/>
                <w:lang w:val="fr-FR"/>
              </w:rPr>
            </w:pPr>
            <w:r w:rsidRPr="0052548F">
              <w:rPr>
                <w:b/>
                <w:sz w:val="20"/>
                <w:lang w:val="fr-FR"/>
              </w:rPr>
              <w:t>NON</w:t>
            </w:r>
          </w:p>
        </w:tc>
      </w:tr>
      <w:tr w:rsidR="00AC33B4" w:rsidRPr="0052548F" w:rsidTr="0052548F">
        <w:trPr>
          <w:cantSplit/>
        </w:trPr>
        <w:tc>
          <w:tcPr>
            <w:tcW w:w="3095" w:type="dxa"/>
            <w:shd w:val="clear" w:color="auto" w:fill="auto"/>
          </w:tcPr>
          <w:p w:rsidR="00AC33B4" w:rsidRPr="0052548F" w:rsidRDefault="00AC33B4" w:rsidP="00AC33B4">
            <w:pPr>
              <w:rPr>
                <w:sz w:val="20"/>
                <w:lang w:val="fr-FR"/>
              </w:rPr>
            </w:pPr>
            <w:r w:rsidRPr="0052548F">
              <w:rPr>
                <w:sz w:val="20"/>
                <w:lang w:val="fr-FR"/>
              </w:rPr>
              <w:t>Albanie</w:t>
            </w:r>
          </w:p>
        </w:tc>
        <w:tc>
          <w:tcPr>
            <w:tcW w:w="3096" w:type="dxa"/>
            <w:shd w:val="clear" w:color="auto" w:fill="auto"/>
          </w:tcPr>
          <w:p w:rsidR="00AC33B4" w:rsidRPr="0052548F" w:rsidRDefault="00AC33B4" w:rsidP="00AC33B4">
            <w:pPr>
              <w:rPr>
                <w:sz w:val="20"/>
                <w:lang w:val="fr-FR"/>
              </w:rPr>
            </w:pPr>
          </w:p>
        </w:tc>
        <w:tc>
          <w:tcPr>
            <w:tcW w:w="3273" w:type="dxa"/>
            <w:shd w:val="clear" w:color="auto" w:fill="auto"/>
          </w:tcPr>
          <w:p w:rsidR="00AC33B4" w:rsidRPr="0052548F" w:rsidRDefault="00AC33B4" w:rsidP="00AC33B4">
            <w:pPr>
              <w:rPr>
                <w:sz w:val="20"/>
                <w:lang w:val="fr-FR"/>
              </w:rPr>
            </w:pPr>
          </w:p>
        </w:tc>
      </w:tr>
      <w:tr w:rsidR="00AC33B4" w:rsidRPr="0052548F" w:rsidTr="0052548F">
        <w:trPr>
          <w:cantSplit/>
        </w:trPr>
        <w:tc>
          <w:tcPr>
            <w:tcW w:w="3095" w:type="dxa"/>
            <w:shd w:val="clear" w:color="auto" w:fill="auto"/>
          </w:tcPr>
          <w:p w:rsidR="00AC33B4" w:rsidRPr="0052548F" w:rsidRDefault="00AC33B4" w:rsidP="00AC33B4">
            <w:pPr>
              <w:rPr>
                <w:sz w:val="20"/>
                <w:lang w:val="fr-FR"/>
              </w:rPr>
            </w:pPr>
            <w:r w:rsidRPr="0052548F">
              <w:rPr>
                <w:sz w:val="20"/>
                <w:lang w:val="fr-FR"/>
              </w:rPr>
              <w:t>Algérie</w:t>
            </w:r>
          </w:p>
        </w:tc>
        <w:tc>
          <w:tcPr>
            <w:tcW w:w="3096" w:type="dxa"/>
            <w:shd w:val="clear" w:color="auto" w:fill="auto"/>
          </w:tcPr>
          <w:p w:rsidR="00AC33B4" w:rsidRPr="0052548F" w:rsidRDefault="00AC33B4" w:rsidP="00AC33B4">
            <w:pPr>
              <w:rPr>
                <w:sz w:val="20"/>
                <w:lang w:val="fr-FR"/>
              </w:rPr>
            </w:pPr>
          </w:p>
        </w:tc>
        <w:tc>
          <w:tcPr>
            <w:tcW w:w="3273" w:type="dxa"/>
            <w:shd w:val="clear" w:color="auto" w:fill="auto"/>
          </w:tcPr>
          <w:p w:rsidR="00AC33B4" w:rsidRPr="0052548F" w:rsidRDefault="00AC33B4" w:rsidP="00AC33B4">
            <w:pPr>
              <w:rPr>
                <w:sz w:val="20"/>
                <w:lang w:val="fr-FR"/>
              </w:rPr>
            </w:pPr>
            <w:r w:rsidRPr="0052548F">
              <w:rPr>
                <w:sz w:val="20"/>
                <w:lang w:val="fr-FR"/>
              </w:rPr>
              <w:t>•</w:t>
            </w:r>
          </w:p>
        </w:tc>
      </w:tr>
      <w:tr w:rsidR="00AC33B4" w:rsidRPr="0052548F" w:rsidTr="0052548F">
        <w:trPr>
          <w:cantSplit/>
        </w:trPr>
        <w:tc>
          <w:tcPr>
            <w:tcW w:w="3095" w:type="dxa"/>
            <w:shd w:val="clear" w:color="auto" w:fill="auto"/>
          </w:tcPr>
          <w:p w:rsidR="00AC33B4" w:rsidRPr="0052548F" w:rsidRDefault="00AC33B4" w:rsidP="00AC33B4">
            <w:pPr>
              <w:rPr>
                <w:sz w:val="20"/>
                <w:lang w:val="fr-FR"/>
              </w:rPr>
            </w:pPr>
            <w:r w:rsidRPr="0052548F">
              <w:rPr>
                <w:sz w:val="20"/>
                <w:lang w:val="fr-FR"/>
              </w:rPr>
              <w:t>Allemagne</w:t>
            </w:r>
          </w:p>
        </w:tc>
        <w:tc>
          <w:tcPr>
            <w:tcW w:w="3096" w:type="dxa"/>
            <w:shd w:val="clear" w:color="auto" w:fill="auto"/>
          </w:tcPr>
          <w:p w:rsidR="00AC33B4" w:rsidRPr="0052548F" w:rsidRDefault="00AC33B4" w:rsidP="00AC33B4">
            <w:pPr>
              <w:rPr>
                <w:sz w:val="20"/>
                <w:lang w:val="fr-FR"/>
              </w:rPr>
            </w:pPr>
          </w:p>
        </w:tc>
        <w:tc>
          <w:tcPr>
            <w:tcW w:w="3273" w:type="dxa"/>
            <w:shd w:val="clear" w:color="auto" w:fill="auto"/>
          </w:tcPr>
          <w:p w:rsidR="00AC33B4" w:rsidRPr="0052548F" w:rsidRDefault="00AC33B4" w:rsidP="00AC33B4">
            <w:pPr>
              <w:rPr>
                <w:b/>
                <w:sz w:val="20"/>
                <w:lang w:val="fr-FR"/>
              </w:rPr>
            </w:pPr>
            <w:r w:rsidRPr="0052548F">
              <w:rPr>
                <w:sz w:val="20"/>
                <w:lang w:val="fr-FR"/>
              </w:rPr>
              <w:t>•</w:t>
            </w:r>
          </w:p>
        </w:tc>
      </w:tr>
      <w:tr w:rsidR="00AC33B4" w:rsidRPr="0052548F" w:rsidTr="0052548F">
        <w:trPr>
          <w:cantSplit/>
        </w:trPr>
        <w:tc>
          <w:tcPr>
            <w:tcW w:w="3095" w:type="dxa"/>
            <w:shd w:val="clear" w:color="auto" w:fill="auto"/>
          </w:tcPr>
          <w:p w:rsidR="00AC33B4" w:rsidRPr="0052548F" w:rsidRDefault="00AC33B4" w:rsidP="00127415">
            <w:pPr>
              <w:rPr>
                <w:sz w:val="20"/>
                <w:lang w:val="fr-FR"/>
              </w:rPr>
            </w:pPr>
            <w:r w:rsidRPr="0052548F">
              <w:rPr>
                <w:sz w:val="20"/>
                <w:lang w:val="fr-FR"/>
              </w:rPr>
              <w:t>Antigua</w:t>
            </w:r>
            <w:r w:rsidR="00127415">
              <w:rPr>
                <w:sz w:val="20"/>
                <w:lang w:val="fr-FR"/>
              </w:rPr>
              <w:t>-</w:t>
            </w:r>
            <w:r w:rsidRPr="0052548F">
              <w:rPr>
                <w:sz w:val="20"/>
                <w:lang w:val="fr-FR"/>
              </w:rPr>
              <w:t>et</w:t>
            </w:r>
            <w:r w:rsidR="00127415">
              <w:rPr>
                <w:sz w:val="20"/>
                <w:lang w:val="fr-FR"/>
              </w:rPr>
              <w:t>-</w:t>
            </w:r>
            <w:r w:rsidRPr="0052548F">
              <w:rPr>
                <w:sz w:val="20"/>
                <w:lang w:val="fr-FR"/>
              </w:rPr>
              <w:t>Barbuda</w:t>
            </w:r>
          </w:p>
        </w:tc>
        <w:tc>
          <w:tcPr>
            <w:tcW w:w="3096" w:type="dxa"/>
            <w:shd w:val="clear" w:color="auto" w:fill="auto"/>
          </w:tcPr>
          <w:p w:rsidR="00AC33B4" w:rsidRPr="0052548F" w:rsidRDefault="00AC33B4" w:rsidP="00AC33B4">
            <w:pPr>
              <w:rPr>
                <w:sz w:val="20"/>
                <w:lang w:val="fr-FR"/>
              </w:rPr>
            </w:pPr>
          </w:p>
        </w:tc>
        <w:tc>
          <w:tcPr>
            <w:tcW w:w="3273" w:type="dxa"/>
            <w:shd w:val="clear" w:color="auto" w:fill="auto"/>
          </w:tcPr>
          <w:p w:rsidR="00AC33B4" w:rsidRPr="0052548F" w:rsidRDefault="00AC33B4" w:rsidP="00AC33B4">
            <w:pPr>
              <w:rPr>
                <w:sz w:val="20"/>
                <w:lang w:val="fr-FR"/>
              </w:rPr>
            </w:pPr>
            <w:r w:rsidRPr="0052548F">
              <w:rPr>
                <w:sz w:val="20"/>
                <w:lang w:val="fr-FR"/>
              </w:rPr>
              <w:t>•</w:t>
            </w:r>
          </w:p>
        </w:tc>
      </w:tr>
      <w:tr w:rsidR="00127415" w:rsidRPr="0052548F" w:rsidTr="00127415">
        <w:trPr>
          <w:cantSplit/>
        </w:trPr>
        <w:tc>
          <w:tcPr>
            <w:tcW w:w="3095" w:type="dxa"/>
            <w:shd w:val="clear" w:color="auto" w:fill="auto"/>
          </w:tcPr>
          <w:p w:rsidR="00127415" w:rsidRPr="00127415" w:rsidRDefault="00127415" w:rsidP="00127415">
            <w:pPr>
              <w:rPr>
                <w:sz w:val="20"/>
              </w:rPr>
            </w:pPr>
            <w:r w:rsidRPr="00711B63">
              <w:rPr>
                <w:sz w:val="20"/>
                <w:lang w:val="fr-FR"/>
              </w:rPr>
              <w:t>Antilles néerlandaises (2008) / Curaçao</w:t>
            </w:r>
            <w:r w:rsidRPr="00711B63">
              <w:rPr>
                <w:sz w:val="20"/>
                <w:vertAlign w:val="superscript"/>
                <w:lang w:val="fr-FR"/>
              </w:rPr>
              <w:t>*</w:t>
            </w:r>
            <w:r w:rsidRPr="00711B63">
              <w:rPr>
                <w:sz w:val="20"/>
                <w:lang w:val="fr-FR"/>
              </w:rPr>
              <w:t xml:space="preserve"> et Sa</w:t>
            </w:r>
            <w:r>
              <w:rPr>
                <w:sz w:val="20"/>
                <w:lang w:val="fr-FR"/>
              </w:rPr>
              <w:t>int-</w:t>
            </w:r>
            <w:r w:rsidRPr="00711B63">
              <w:rPr>
                <w:sz w:val="20"/>
                <w:lang w:val="fr-FR"/>
              </w:rPr>
              <w:t>Martin (partie néerlandaise)</w:t>
            </w:r>
            <w:r w:rsidRPr="00711B63">
              <w:rPr>
                <w:sz w:val="20"/>
                <w:vertAlign w:val="superscript"/>
                <w:lang w:val="fr-FR"/>
              </w:rPr>
              <w:t>*</w:t>
            </w:r>
            <w:r w:rsidRPr="00711B63">
              <w:rPr>
                <w:sz w:val="20"/>
                <w:lang w:val="fr-FR"/>
              </w:rPr>
              <w:t xml:space="preserve"> (2014)</w:t>
            </w:r>
          </w:p>
        </w:tc>
        <w:tc>
          <w:tcPr>
            <w:tcW w:w="3096" w:type="dxa"/>
            <w:shd w:val="clear" w:color="auto" w:fill="auto"/>
          </w:tcPr>
          <w:p w:rsidR="00127415" w:rsidRPr="0052548F" w:rsidRDefault="00127415" w:rsidP="00127415">
            <w:pPr>
              <w:rPr>
                <w:sz w:val="20"/>
                <w:lang w:val="fr-FR"/>
              </w:rPr>
            </w:pPr>
            <w:r w:rsidRPr="0052548F">
              <w:rPr>
                <w:sz w:val="20"/>
                <w:lang w:val="fr-FR"/>
              </w:rPr>
              <w:t>•</w:t>
            </w:r>
          </w:p>
        </w:tc>
        <w:tc>
          <w:tcPr>
            <w:tcW w:w="3273" w:type="dxa"/>
            <w:shd w:val="clear" w:color="auto" w:fill="auto"/>
          </w:tcPr>
          <w:p w:rsidR="00127415" w:rsidRPr="0052548F" w:rsidRDefault="00127415" w:rsidP="00127415">
            <w:pPr>
              <w:rPr>
                <w:sz w:val="20"/>
                <w:lang w:val="fr-FR"/>
              </w:rPr>
            </w:pPr>
          </w:p>
        </w:tc>
      </w:tr>
      <w:tr w:rsidR="00AC33B4" w:rsidRPr="0052548F" w:rsidTr="0052548F">
        <w:trPr>
          <w:cantSplit/>
        </w:trPr>
        <w:tc>
          <w:tcPr>
            <w:tcW w:w="3095" w:type="dxa"/>
            <w:shd w:val="clear" w:color="auto" w:fill="auto"/>
          </w:tcPr>
          <w:p w:rsidR="00AC33B4" w:rsidRPr="0052548F" w:rsidRDefault="00AC33B4" w:rsidP="00AC33B4">
            <w:pPr>
              <w:rPr>
                <w:sz w:val="20"/>
                <w:lang w:val="fr-FR"/>
              </w:rPr>
            </w:pPr>
            <w:r w:rsidRPr="0052548F">
              <w:rPr>
                <w:sz w:val="20"/>
                <w:lang w:val="fr-FR"/>
              </w:rPr>
              <w:t>Arménie</w:t>
            </w:r>
          </w:p>
        </w:tc>
        <w:tc>
          <w:tcPr>
            <w:tcW w:w="3096" w:type="dxa"/>
            <w:shd w:val="clear" w:color="auto" w:fill="auto"/>
          </w:tcPr>
          <w:p w:rsidR="00AC33B4" w:rsidRPr="0052548F" w:rsidRDefault="00AC33B4" w:rsidP="00AC33B4">
            <w:pPr>
              <w:rPr>
                <w:sz w:val="20"/>
                <w:lang w:val="fr-FR"/>
              </w:rPr>
            </w:pPr>
            <w:r w:rsidRPr="0052548F">
              <w:rPr>
                <w:sz w:val="20"/>
                <w:lang w:val="fr-FR"/>
              </w:rPr>
              <w:t>•</w:t>
            </w:r>
          </w:p>
        </w:tc>
        <w:tc>
          <w:tcPr>
            <w:tcW w:w="3273" w:type="dxa"/>
            <w:shd w:val="clear" w:color="auto" w:fill="auto"/>
          </w:tcPr>
          <w:p w:rsidR="00AC33B4" w:rsidRPr="0052548F" w:rsidRDefault="00AC33B4" w:rsidP="00AC33B4">
            <w:pPr>
              <w:rPr>
                <w:sz w:val="20"/>
                <w:lang w:val="fr-FR"/>
              </w:rPr>
            </w:pPr>
          </w:p>
        </w:tc>
      </w:tr>
      <w:tr w:rsidR="00AC33B4" w:rsidRPr="0052548F" w:rsidTr="0052548F">
        <w:trPr>
          <w:cantSplit/>
        </w:trPr>
        <w:tc>
          <w:tcPr>
            <w:tcW w:w="3095" w:type="dxa"/>
            <w:shd w:val="clear" w:color="auto" w:fill="auto"/>
          </w:tcPr>
          <w:p w:rsidR="00AC33B4" w:rsidRPr="0052548F" w:rsidRDefault="00AC33B4" w:rsidP="00AC33B4">
            <w:pPr>
              <w:rPr>
                <w:sz w:val="20"/>
                <w:lang w:val="fr-FR"/>
              </w:rPr>
            </w:pPr>
            <w:r w:rsidRPr="0052548F">
              <w:rPr>
                <w:sz w:val="20"/>
                <w:lang w:val="fr-FR"/>
              </w:rPr>
              <w:t>Australie</w:t>
            </w:r>
          </w:p>
        </w:tc>
        <w:tc>
          <w:tcPr>
            <w:tcW w:w="3096" w:type="dxa"/>
            <w:shd w:val="clear" w:color="auto" w:fill="auto"/>
          </w:tcPr>
          <w:p w:rsidR="00AC33B4" w:rsidRPr="0052548F" w:rsidRDefault="00AC33B4" w:rsidP="00AC33B4">
            <w:pPr>
              <w:rPr>
                <w:sz w:val="20"/>
                <w:lang w:val="fr-FR"/>
              </w:rPr>
            </w:pPr>
          </w:p>
        </w:tc>
        <w:tc>
          <w:tcPr>
            <w:tcW w:w="3273" w:type="dxa"/>
            <w:shd w:val="clear" w:color="auto" w:fill="auto"/>
          </w:tcPr>
          <w:p w:rsidR="00AC33B4" w:rsidRPr="0052548F" w:rsidRDefault="00AC33B4" w:rsidP="00AC33B4">
            <w:pPr>
              <w:rPr>
                <w:sz w:val="20"/>
                <w:lang w:val="fr-FR"/>
              </w:rPr>
            </w:pPr>
          </w:p>
        </w:tc>
      </w:tr>
      <w:tr w:rsidR="00AC33B4" w:rsidRPr="0052548F" w:rsidTr="0052548F">
        <w:trPr>
          <w:cantSplit/>
        </w:trPr>
        <w:tc>
          <w:tcPr>
            <w:tcW w:w="3095" w:type="dxa"/>
            <w:shd w:val="clear" w:color="auto" w:fill="auto"/>
          </w:tcPr>
          <w:p w:rsidR="00AC33B4" w:rsidRPr="0052548F" w:rsidRDefault="00AC33B4" w:rsidP="00AC33B4">
            <w:pPr>
              <w:rPr>
                <w:sz w:val="20"/>
                <w:lang w:val="fr-FR"/>
              </w:rPr>
            </w:pPr>
            <w:r w:rsidRPr="0052548F">
              <w:rPr>
                <w:sz w:val="20"/>
                <w:lang w:val="fr-FR"/>
              </w:rPr>
              <w:t>Autriche (2008)</w:t>
            </w:r>
          </w:p>
        </w:tc>
        <w:tc>
          <w:tcPr>
            <w:tcW w:w="3096" w:type="dxa"/>
            <w:shd w:val="clear" w:color="auto" w:fill="auto"/>
          </w:tcPr>
          <w:p w:rsidR="00AC33B4" w:rsidRPr="0052548F" w:rsidRDefault="00AC33B4" w:rsidP="00AC33B4">
            <w:pPr>
              <w:rPr>
                <w:sz w:val="20"/>
                <w:lang w:val="fr-FR"/>
              </w:rPr>
            </w:pPr>
          </w:p>
        </w:tc>
        <w:tc>
          <w:tcPr>
            <w:tcW w:w="3273" w:type="dxa"/>
            <w:shd w:val="clear" w:color="auto" w:fill="auto"/>
          </w:tcPr>
          <w:p w:rsidR="00AC33B4" w:rsidRPr="0052548F" w:rsidRDefault="00AC33B4" w:rsidP="00AC33B4">
            <w:pPr>
              <w:rPr>
                <w:sz w:val="20"/>
                <w:lang w:val="fr-FR"/>
              </w:rPr>
            </w:pPr>
          </w:p>
        </w:tc>
      </w:tr>
      <w:tr w:rsidR="00AC33B4" w:rsidRPr="0052548F" w:rsidTr="0052548F">
        <w:trPr>
          <w:cantSplit/>
        </w:trPr>
        <w:tc>
          <w:tcPr>
            <w:tcW w:w="3095" w:type="dxa"/>
            <w:shd w:val="clear" w:color="auto" w:fill="auto"/>
          </w:tcPr>
          <w:p w:rsidR="00AC33B4" w:rsidRPr="0052548F" w:rsidRDefault="00AC33B4" w:rsidP="00AC33B4">
            <w:pPr>
              <w:rPr>
                <w:sz w:val="20"/>
                <w:lang w:val="fr-FR"/>
              </w:rPr>
            </w:pPr>
            <w:r w:rsidRPr="0052548F">
              <w:rPr>
                <w:sz w:val="20"/>
                <w:lang w:val="fr-FR"/>
              </w:rPr>
              <w:t>Azerbaïdjan (2008)</w:t>
            </w:r>
          </w:p>
        </w:tc>
        <w:tc>
          <w:tcPr>
            <w:tcW w:w="3096" w:type="dxa"/>
            <w:shd w:val="clear" w:color="auto" w:fill="auto"/>
          </w:tcPr>
          <w:p w:rsidR="00AC33B4" w:rsidRPr="0052548F" w:rsidRDefault="00AC33B4" w:rsidP="00AC33B4">
            <w:pPr>
              <w:rPr>
                <w:sz w:val="20"/>
                <w:lang w:val="fr-FR"/>
              </w:rPr>
            </w:pPr>
            <w:r w:rsidRPr="0052548F">
              <w:rPr>
                <w:sz w:val="20"/>
                <w:lang w:val="fr-FR"/>
              </w:rPr>
              <w:t>•</w:t>
            </w:r>
          </w:p>
        </w:tc>
        <w:tc>
          <w:tcPr>
            <w:tcW w:w="3273" w:type="dxa"/>
            <w:shd w:val="clear" w:color="auto" w:fill="auto"/>
          </w:tcPr>
          <w:p w:rsidR="00AC33B4" w:rsidRPr="0052548F" w:rsidRDefault="00AC33B4" w:rsidP="00AC33B4">
            <w:pPr>
              <w:rPr>
                <w:sz w:val="20"/>
                <w:lang w:val="fr-FR"/>
              </w:rPr>
            </w:pPr>
          </w:p>
        </w:tc>
      </w:tr>
      <w:tr w:rsidR="00AC33B4" w:rsidRPr="0052548F" w:rsidTr="0052548F">
        <w:trPr>
          <w:cantSplit/>
        </w:trPr>
        <w:tc>
          <w:tcPr>
            <w:tcW w:w="3095" w:type="dxa"/>
            <w:shd w:val="clear" w:color="auto" w:fill="auto"/>
          </w:tcPr>
          <w:p w:rsidR="00AC33B4" w:rsidRPr="0052548F" w:rsidRDefault="00AC33B4" w:rsidP="00AC33B4">
            <w:pPr>
              <w:rPr>
                <w:sz w:val="20"/>
                <w:lang w:val="fr-FR"/>
              </w:rPr>
            </w:pPr>
            <w:r w:rsidRPr="0052548F">
              <w:rPr>
                <w:sz w:val="20"/>
                <w:lang w:val="fr-FR"/>
              </w:rPr>
              <w:t>Bahreïn (2008)</w:t>
            </w:r>
          </w:p>
        </w:tc>
        <w:tc>
          <w:tcPr>
            <w:tcW w:w="3096" w:type="dxa"/>
            <w:shd w:val="clear" w:color="auto" w:fill="auto"/>
          </w:tcPr>
          <w:p w:rsidR="00AC33B4" w:rsidRPr="0052548F" w:rsidRDefault="00AC33B4" w:rsidP="00AC33B4">
            <w:pPr>
              <w:rPr>
                <w:sz w:val="20"/>
                <w:lang w:val="fr-FR"/>
              </w:rPr>
            </w:pPr>
          </w:p>
        </w:tc>
        <w:tc>
          <w:tcPr>
            <w:tcW w:w="3273" w:type="dxa"/>
            <w:shd w:val="clear" w:color="auto" w:fill="auto"/>
          </w:tcPr>
          <w:p w:rsidR="00AC33B4" w:rsidRPr="0052548F" w:rsidRDefault="00AC33B4" w:rsidP="00AC33B4">
            <w:pPr>
              <w:rPr>
                <w:sz w:val="20"/>
                <w:lang w:val="fr-FR"/>
              </w:rPr>
            </w:pPr>
          </w:p>
        </w:tc>
      </w:tr>
      <w:tr w:rsidR="00AC33B4" w:rsidRPr="0052548F" w:rsidTr="0052548F">
        <w:trPr>
          <w:cantSplit/>
        </w:trPr>
        <w:tc>
          <w:tcPr>
            <w:tcW w:w="3095" w:type="dxa"/>
            <w:shd w:val="clear" w:color="auto" w:fill="auto"/>
          </w:tcPr>
          <w:p w:rsidR="00AC33B4" w:rsidRPr="0052548F" w:rsidRDefault="00AC33B4" w:rsidP="00AC33B4">
            <w:pPr>
              <w:rPr>
                <w:sz w:val="20"/>
                <w:lang w:val="fr-FR"/>
              </w:rPr>
            </w:pPr>
            <w:proofErr w:type="spellStart"/>
            <w:r w:rsidRPr="0052548F">
              <w:rPr>
                <w:sz w:val="20"/>
                <w:lang w:val="fr-FR"/>
              </w:rPr>
              <w:t>Bélarus</w:t>
            </w:r>
            <w:proofErr w:type="spellEnd"/>
          </w:p>
        </w:tc>
        <w:tc>
          <w:tcPr>
            <w:tcW w:w="3096" w:type="dxa"/>
            <w:shd w:val="clear" w:color="auto" w:fill="auto"/>
          </w:tcPr>
          <w:p w:rsidR="00AC33B4" w:rsidRPr="0052548F" w:rsidRDefault="00AC33B4" w:rsidP="00AC33B4">
            <w:pPr>
              <w:rPr>
                <w:sz w:val="20"/>
                <w:lang w:val="fr-FR"/>
              </w:rPr>
            </w:pPr>
            <w:r w:rsidRPr="0052548F">
              <w:rPr>
                <w:sz w:val="20"/>
                <w:lang w:val="fr-FR"/>
              </w:rPr>
              <w:t>•</w:t>
            </w:r>
          </w:p>
        </w:tc>
        <w:tc>
          <w:tcPr>
            <w:tcW w:w="3273" w:type="dxa"/>
            <w:shd w:val="clear" w:color="auto" w:fill="auto"/>
          </w:tcPr>
          <w:p w:rsidR="00AC33B4" w:rsidRPr="0052548F" w:rsidRDefault="00AC33B4" w:rsidP="00AC33B4">
            <w:pPr>
              <w:rPr>
                <w:sz w:val="20"/>
                <w:lang w:val="fr-FR"/>
              </w:rPr>
            </w:pPr>
          </w:p>
        </w:tc>
      </w:tr>
      <w:tr w:rsidR="00AC33B4" w:rsidRPr="0052548F" w:rsidTr="0052548F">
        <w:trPr>
          <w:cantSplit/>
        </w:trPr>
        <w:tc>
          <w:tcPr>
            <w:tcW w:w="3095" w:type="dxa"/>
            <w:shd w:val="clear" w:color="auto" w:fill="auto"/>
          </w:tcPr>
          <w:p w:rsidR="00AC33B4" w:rsidRPr="0052548F" w:rsidRDefault="00AC33B4" w:rsidP="00AC33B4">
            <w:pPr>
              <w:rPr>
                <w:sz w:val="20"/>
                <w:lang w:val="fr-FR"/>
              </w:rPr>
            </w:pPr>
            <w:r w:rsidRPr="0052548F">
              <w:rPr>
                <w:sz w:val="20"/>
                <w:lang w:val="fr-FR"/>
              </w:rPr>
              <w:t>Benelux</w:t>
            </w:r>
          </w:p>
        </w:tc>
        <w:tc>
          <w:tcPr>
            <w:tcW w:w="3096" w:type="dxa"/>
            <w:shd w:val="clear" w:color="auto" w:fill="auto"/>
          </w:tcPr>
          <w:p w:rsidR="00AC33B4" w:rsidRPr="0052548F" w:rsidRDefault="00AC33B4" w:rsidP="00AC33B4">
            <w:pPr>
              <w:rPr>
                <w:sz w:val="20"/>
                <w:lang w:val="fr-FR"/>
              </w:rPr>
            </w:pPr>
          </w:p>
        </w:tc>
        <w:tc>
          <w:tcPr>
            <w:tcW w:w="3273" w:type="dxa"/>
            <w:shd w:val="clear" w:color="auto" w:fill="auto"/>
          </w:tcPr>
          <w:p w:rsidR="00AC33B4" w:rsidRPr="0052548F" w:rsidRDefault="00AC33B4" w:rsidP="00AC33B4">
            <w:pPr>
              <w:rPr>
                <w:sz w:val="20"/>
                <w:lang w:val="fr-FR"/>
              </w:rPr>
            </w:pPr>
          </w:p>
        </w:tc>
      </w:tr>
      <w:tr w:rsidR="00AC33B4" w:rsidRPr="0052548F" w:rsidTr="0052548F">
        <w:trPr>
          <w:cantSplit/>
        </w:trPr>
        <w:tc>
          <w:tcPr>
            <w:tcW w:w="3095" w:type="dxa"/>
            <w:shd w:val="clear" w:color="auto" w:fill="auto"/>
          </w:tcPr>
          <w:p w:rsidR="00AC33B4" w:rsidRPr="0052548F" w:rsidRDefault="00AC33B4" w:rsidP="00AC33B4">
            <w:pPr>
              <w:rPr>
                <w:sz w:val="20"/>
                <w:lang w:val="fr-FR"/>
              </w:rPr>
            </w:pPr>
            <w:r w:rsidRPr="0052548F">
              <w:rPr>
                <w:sz w:val="20"/>
                <w:lang w:val="fr-FR"/>
              </w:rPr>
              <w:t>Bosnie</w:t>
            </w:r>
            <w:r w:rsidRPr="0052548F">
              <w:rPr>
                <w:sz w:val="20"/>
                <w:lang w:val="fr-FR"/>
              </w:rPr>
              <w:noBreakHyphen/>
              <w:t>Herzégovine (2008)</w:t>
            </w:r>
          </w:p>
        </w:tc>
        <w:tc>
          <w:tcPr>
            <w:tcW w:w="3096" w:type="dxa"/>
            <w:shd w:val="clear" w:color="auto" w:fill="auto"/>
          </w:tcPr>
          <w:p w:rsidR="00AC33B4" w:rsidRPr="0052548F" w:rsidRDefault="00AC33B4" w:rsidP="00AC33B4">
            <w:pPr>
              <w:rPr>
                <w:sz w:val="20"/>
                <w:lang w:val="fr-FR"/>
              </w:rPr>
            </w:pPr>
          </w:p>
        </w:tc>
        <w:tc>
          <w:tcPr>
            <w:tcW w:w="3273" w:type="dxa"/>
            <w:shd w:val="clear" w:color="auto" w:fill="auto"/>
          </w:tcPr>
          <w:p w:rsidR="00AC33B4" w:rsidRPr="0052548F" w:rsidRDefault="00AC33B4" w:rsidP="00AC33B4">
            <w:pPr>
              <w:rPr>
                <w:sz w:val="20"/>
                <w:lang w:val="fr-FR"/>
              </w:rPr>
            </w:pPr>
          </w:p>
        </w:tc>
      </w:tr>
      <w:tr w:rsidR="00AC33B4" w:rsidRPr="0052548F" w:rsidTr="0052548F">
        <w:trPr>
          <w:cantSplit/>
        </w:trPr>
        <w:tc>
          <w:tcPr>
            <w:tcW w:w="3095" w:type="dxa"/>
            <w:shd w:val="clear" w:color="auto" w:fill="auto"/>
          </w:tcPr>
          <w:p w:rsidR="00AC33B4" w:rsidRPr="0052548F" w:rsidRDefault="00AC33B4" w:rsidP="00AC33B4">
            <w:pPr>
              <w:rPr>
                <w:sz w:val="20"/>
                <w:lang w:val="fr-FR"/>
              </w:rPr>
            </w:pPr>
            <w:r w:rsidRPr="0052548F">
              <w:rPr>
                <w:sz w:val="20"/>
                <w:lang w:val="fr-FR"/>
              </w:rPr>
              <w:t>Bulgarie</w:t>
            </w:r>
          </w:p>
        </w:tc>
        <w:tc>
          <w:tcPr>
            <w:tcW w:w="3096" w:type="dxa"/>
            <w:shd w:val="clear" w:color="auto" w:fill="auto"/>
          </w:tcPr>
          <w:p w:rsidR="00AC33B4" w:rsidRPr="0052548F" w:rsidRDefault="00AC33B4" w:rsidP="00AC33B4">
            <w:pPr>
              <w:rPr>
                <w:sz w:val="20"/>
                <w:lang w:val="fr-FR"/>
              </w:rPr>
            </w:pPr>
          </w:p>
        </w:tc>
        <w:tc>
          <w:tcPr>
            <w:tcW w:w="3273" w:type="dxa"/>
            <w:shd w:val="clear" w:color="auto" w:fill="auto"/>
          </w:tcPr>
          <w:p w:rsidR="00AC33B4" w:rsidRPr="0052548F" w:rsidRDefault="00AC33B4" w:rsidP="00AC33B4">
            <w:pPr>
              <w:rPr>
                <w:sz w:val="20"/>
                <w:lang w:val="fr-FR"/>
              </w:rPr>
            </w:pPr>
          </w:p>
        </w:tc>
      </w:tr>
      <w:tr w:rsidR="00AC33B4" w:rsidRPr="0052548F" w:rsidTr="0052548F">
        <w:trPr>
          <w:cantSplit/>
        </w:trPr>
        <w:tc>
          <w:tcPr>
            <w:tcW w:w="3095" w:type="dxa"/>
            <w:shd w:val="clear" w:color="auto" w:fill="auto"/>
          </w:tcPr>
          <w:p w:rsidR="00AC33B4" w:rsidRPr="0052548F" w:rsidRDefault="00AC33B4" w:rsidP="00AC33B4">
            <w:pPr>
              <w:rPr>
                <w:sz w:val="20"/>
                <w:lang w:val="fr-FR"/>
              </w:rPr>
            </w:pPr>
            <w:r w:rsidRPr="0052548F">
              <w:rPr>
                <w:sz w:val="20"/>
                <w:lang w:val="fr-FR"/>
              </w:rPr>
              <w:t>Chine</w:t>
            </w:r>
          </w:p>
        </w:tc>
        <w:tc>
          <w:tcPr>
            <w:tcW w:w="3096" w:type="dxa"/>
            <w:shd w:val="clear" w:color="auto" w:fill="auto"/>
          </w:tcPr>
          <w:p w:rsidR="00AC33B4" w:rsidRPr="0052548F" w:rsidRDefault="00AC33B4" w:rsidP="00AC33B4">
            <w:pPr>
              <w:rPr>
                <w:sz w:val="20"/>
                <w:lang w:val="fr-FR"/>
              </w:rPr>
            </w:pPr>
          </w:p>
        </w:tc>
        <w:tc>
          <w:tcPr>
            <w:tcW w:w="3273" w:type="dxa"/>
            <w:shd w:val="clear" w:color="auto" w:fill="auto"/>
          </w:tcPr>
          <w:p w:rsidR="00AC33B4" w:rsidRPr="0052548F" w:rsidRDefault="00AC33B4" w:rsidP="00AC33B4">
            <w:pPr>
              <w:rPr>
                <w:sz w:val="20"/>
                <w:lang w:val="fr-FR"/>
              </w:rPr>
            </w:pPr>
          </w:p>
        </w:tc>
      </w:tr>
      <w:tr w:rsidR="00AC33B4" w:rsidRPr="0052548F" w:rsidTr="0052548F">
        <w:trPr>
          <w:cantSplit/>
        </w:trPr>
        <w:tc>
          <w:tcPr>
            <w:tcW w:w="3095" w:type="dxa"/>
            <w:shd w:val="clear" w:color="auto" w:fill="auto"/>
          </w:tcPr>
          <w:p w:rsidR="00AC33B4" w:rsidRPr="0052548F" w:rsidRDefault="00AC33B4" w:rsidP="00AC33B4">
            <w:pPr>
              <w:rPr>
                <w:sz w:val="20"/>
                <w:lang w:val="fr-FR"/>
              </w:rPr>
            </w:pPr>
            <w:r w:rsidRPr="0052548F">
              <w:rPr>
                <w:sz w:val="20"/>
                <w:lang w:val="fr-FR"/>
              </w:rPr>
              <w:t>Chypre</w:t>
            </w:r>
          </w:p>
        </w:tc>
        <w:tc>
          <w:tcPr>
            <w:tcW w:w="3096" w:type="dxa"/>
            <w:shd w:val="clear" w:color="auto" w:fill="auto"/>
          </w:tcPr>
          <w:p w:rsidR="00AC33B4" w:rsidRPr="0052548F" w:rsidRDefault="00AC33B4" w:rsidP="00AC33B4">
            <w:pPr>
              <w:rPr>
                <w:sz w:val="20"/>
                <w:lang w:val="fr-FR"/>
              </w:rPr>
            </w:pPr>
          </w:p>
        </w:tc>
        <w:tc>
          <w:tcPr>
            <w:tcW w:w="3273" w:type="dxa"/>
            <w:shd w:val="clear" w:color="auto" w:fill="auto"/>
          </w:tcPr>
          <w:p w:rsidR="00AC33B4" w:rsidRPr="0052548F" w:rsidRDefault="00AC33B4" w:rsidP="00AC33B4">
            <w:pPr>
              <w:rPr>
                <w:sz w:val="20"/>
                <w:lang w:val="fr-FR"/>
              </w:rPr>
            </w:pPr>
          </w:p>
        </w:tc>
      </w:tr>
      <w:tr w:rsidR="00AC33B4" w:rsidRPr="0052548F" w:rsidTr="0052548F">
        <w:trPr>
          <w:cantSplit/>
        </w:trPr>
        <w:tc>
          <w:tcPr>
            <w:tcW w:w="3095" w:type="dxa"/>
            <w:shd w:val="clear" w:color="auto" w:fill="auto"/>
          </w:tcPr>
          <w:p w:rsidR="00AC33B4" w:rsidRPr="0052548F" w:rsidRDefault="00AC33B4" w:rsidP="00AC33B4">
            <w:pPr>
              <w:rPr>
                <w:sz w:val="20"/>
                <w:lang w:val="fr-FR"/>
              </w:rPr>
            </w:pPr>
            <w:r w:rsidRPr="0052548F">
              <w:rPr>
                <w:sz w:val="20"/>
                <w:lang w:val="fr-FR"/>
              </w:rPr>
              <w:t>Colombie</w:t>
            </w:r>
          </w:p>
        </w:tc>
        <w:tc>
          <w:tcPr>
            <w:tcW w:w="3096" w:type="dxa"/>
            <w:shd w:val="clear" w:color="auto" w:fill="auto"/>
          </w:tcPr>
          <w:p w:rsidR="00AC33B4" w:rsidRPr="0052548F" w:rsidRDefault="00AC33B4" w:rsidP="00AC33B4">
            <w:pPr>
              <w:rPr>
                <w:sz w:val="20"/>
                <w:lang w:val="fr-FR"/>
              </w:rPr>
            </w:pPr>
          </w:p>
        </w:tc>
        <w:tc>
          <w:tcPr>
            <w:tcW w:w="3273" w:type="dxa"/>
            <w:shd w:val="clear" w:color="auto" w:fill="auto"/>
          </w:tcPr>
          <w:p w:rsidR="00AC33B4" w:rsidRPr="0052548F" w:rsidRDefault="00AC33B4" w:rsidP="00AC33B4">
            <w:pPr>
              <w:rPr>
                <w:sz w:val="20"/>
                <w:lang w:val="fr-FR"/>
              </w:rPr>
            </w:pPr>
            <w:r w:rsidRPr="0052548F">
              <w:rPr>
                <w:sz w:val="20"/>
                <w:lang w:val="fr-FR"/>
              </w:rPr>
              <w:t>•</w:t>
            </w:r>
          </w:p>
        </w:tc>
      </w:tr>
      <w:tr w:rsidR="00AC33B4" w:rsidRPr="0052548F" w:rsidTr="0052548F">
        <w:trPr>
          <w:cantSplit/>
        </w:trPr>
        <w:tc>
          <w:tcPr>
            <w:tcW w:w="3095" w:type="dxa"/>
            <w:shd w:val="clear" w:color="auto" w:fill="auto"/>
          </w:tcPr>
          <w:p w:rsidR="00AC33B4" w:rsidRPr="0052548F" w:rsidRDefault="00AC33B4" w:rsidP="00AC33B4">
            <w:pPr>
              <w:rPr>
                <w:sz w:val="20"/>
                <w:lang w:val="fr-FR"/>
              </w:rPr>
            </w:pPr>
            <w:r w:rsidRPr="0052548F">
              <w:rPr>
                <w:sz w:val="20"/>
                <w:lang w:val="fr-FR"/>
              </w:rPr>
              <w:t>Croatie</w:t>
            </w:r>
          </w:p>
        </w:tc>
        <w:tc>
          <w:tcPr>
            <w:tcW w:w="3096" w:type="dxa"/>
            <w:shd w:val="clear" w:color="auto" w:fill="auto"/>
          </w:tcPr>
          <w:p w:rsidR="00AC33B4" w:rsidRPr="0052548F" w:rsidRDefault="00AC33B4" w:rsidP="00AC33B4">
            <w:pPr>
              <w:rPr>
                <w:sz w:val="20"/>
                <w:lang w:val="fr-FR"/>
              </w:rPr>
            </w:pPr>
          </w:p>
        </w:tc>
        <w:tc>
          <w:tcPr>
            <w:tcW w:w="3273" w:type="dxa"/>
            <w:shd w:val="clear" w:color="auto" w:fill="auto"/>
          </w:tcPr>
          <w:p w:rsidR="00AC33B4" w:rsidRPr="0052548F" w:rsidRDefault="00AC33B4" w:rsidP="00AC33B4">
            <w:pPr>
              <w:rPr>
                <w:sz w:val="20"/>
                <w:lang w:val="fr-FR"/>
              </w:rPr>
            </w:pPr>
          </w:p>
        </w:tc>
      </w:tr>
      <w:tr w:rsidR="00AC33B4" w:rsidRPr="0052548F" w:rsidTr="0052548F">
        <w:trPr>
          <w:cantSplit/>
        </w:trPr>
        <w:tc>
          <w:tcPr>
            <w:tcW w:w="3095" w:type="dxa"/>
            <w:shd w:val="clear" w:color="auto" w:fill="auto"/>
          </w:tcPr>
          <w:p w:rsidR="00AC33B4" w:rsidRPr="0052548F" w:rsidRDefault="00AC33B4" w:rsidP="00AC33B4">
            <w:pPr>
              <w:rPr>
                <w:sz w:val="20"/>
                <w:lang w:val="fr-FR"/>
              </w:rPr>
            </w:pPr>
            <w:r w:rsidRPr="0052548F">
              <w:rPr>
                <w:sz w:val="20"/>
                <w:lang w:val="fr-FR"/>
              </w:rPr>
              <w:t>Cuba (2008)</w:t>
            </w:r>
          </w:p>
        </w:tc>
        <w:tc>
          <w:tcPr>
            <w:tcW w:w="3096" w:type="dxa"/>
            <w:shd w:val="clear" w:color="auto" w:fill="auto"/>
          </w:tcPr>
          <w:p w:rsidR="00AC33B4" w:rsidRPr="0052548F" w:rsidRDefault="00AC33B4" w:rsidP="00AC33B4">
            <w:pPr>
              <w:rPr>
                <w:sz w:val="20"/>
                <w:lang w:val="fr-FR"/>
              </w:rPr>
            </w:pPr>
          </w:p>
        </w:tc>
        <w:tc>
          <w:tcPr>
            <w:tcW w:w="3273" w:type="dxa"/>
            <w:shd w:val="clear" w:color="auto" w:fill="auto"/>
          </w:tcPr>
          <w:p w:rsidR="00AC33B4" w:rsidRPr="0052548F" w:rsidRDefault="00AC33B4" w:rsidP="00AC33B4">
            <w:pPr>
              <w:rPr>
                <w:sz w:val="20"/>
                <w:lang w:val="fr-FR"/>
              </w:rPr>
            </w:pPr>
          </w:p>
        </w:tc>
      </w:tr>
      <w:tr w:rsidR="00AC33B4" w:rsidRPr="0052548F" w:rsidTr="0052548F">
        <w:trPr>
          <w:cantSplit/>
        </w:trPr>
        <w:tc>
          <w:tcPr>
            <w:tcW w:w="3095" w:type="dxa"/>
            <w:shd w:val="clear" w:color="auto" w:fill="auto"/>
          </w:tcPr>
          <w:p w:rsidR="00AC33B4" w:rsidRPr="0052548F" w:rsidRDefault="00AC33B4" w:rsidP="00AC33B4">
            <w:pPr>
              <w:rPr>
                <w:sz w:val="20"/>
                <w:lang w:val="fr-FR"/>
              </w:rPr>
            </w:pPr>
            <w:r w:rsidRPr="0052548F">
              <w:rPr>
                <w:sz w:val="20"/>
                <w:lang w:val="fr-FR"/>
              </w:rPr>
              <w:t>Danemark</w:t>
            </w:r>
          </w:p>
        </w:tc>
        <w:tc>
          <w:tcPr>
            <w:tcW w:w="3096" w:type="dxa"/>
            <w:shd w:val="clear" w:color="auto" w:fill="auto"/>
          </w:tcPr>
          <w:p w:rsidR="00AC33B4" w:rsidRPr="0052548F" w:rsidRDefault="00AC33B4" w:rsidP="00AC33B4">
            <w:pPr>
              <w:rPr>
                <w:sz w:val="20"/>
                <w:lang w:val="fr-FR"/>
              </w:rPr>
            </w:pPr>
          </w:p>
        </w:tc>
        <w:tc>
          <w:tcPr>
            <w:tcW w:w="3273" w:type="dxa"/>
            <w:shd w:val="clear" w:color="auto" w:fill="auto"/>
          </w:tcPr>
          <w:p w:rsidR="00AC33B4" w:rsidRPr="0052548F" w:rsidRDefault="00AC33B4" w:rsidP="00AC33B4">
            <w:pPr>
              <w:rPr>
                <w:sz w:val="20"/>
                <w:lang w:val="fr-FR"/>
              </w:rPr>
            </w:pPr>
          </w:p>
        </w:tc>
      </w:tr>
      <w:tr w:rsidR="00AC33B4" w:rsidRPr="0052548F" w:rsidTr="0052548F">
        <w:trPr>
          <w:cantSplit/>
        </w:trPr>
        <w:tc>
          <w:tcPr>
            <w:tcW w:w="3095" w:type="dxa"/>
            <w:shd w:val="clear" w:color="auto" w:fill="auto"/>
          </w:tcPr>
          <w:p w:rsidR="00AC33B4" w:rsidRPr="0052548F" w:rsidRDefault="00AC33B4" w:rsidP="00AC33B4">
            <w:pPr>
              <w:rPr>
                <w:sz w:val="20"/>
                <w:lang w:val="fr-FR"/>
              </w:rPr>
            </w:pPr>
            <w:r w:rsidRPr="0052548F">
              <w:rPr>
                <w:sz w:val="20"/>
                <w:lang w:val="fr-FR"/>
              </w:rPr>
              <w:t>Espagne</w:t>
            </w:r>
          </w:p>
        </w:tc>
        <w:tc>
          <w:tcPr>
            <w:tcW w:w="3096" w:type="dxa"/>
            <w:shd w:val="clear" w:color="auto" w:fill="auto"/>
          </w:tcPr>
          <w:p w:rsidR="00AC33B4" w:rsidRPr="0052548F" w:rsidRDefault="00AC33B4" w:rsidP="00AC33B4">
            <w:pPr>
              <w:rPr>
                <w:sz w:val="20"/>
                <w:lang w:val="fr-FR"/>
              </w:rPr>
            </w:pPr>
          </w:p>
        </w:tc>
        <w:tc>
          <w:tcPr>
            <w:tcW w:w="3273" w:type="dxa"/>
            <w:shd w:val="clear" w:color="auto" w:fill="auto"/>
          </w:tcPr>
          <w:p w:rsidR="00AC33B4" w:rsidRPr="0052548F" w:rsidRDefault="00AC33B4" w:rsidP="00AC33B4">
            <w:pPr>
              <w:rPr>
                <w:sz w:val="20"/>
                <w:lang w:val="fr-FR"/>
              </w:rPr>
            </w:pPr>
          </w:p>
        </w:tc>
      </w:tr>
      <w:tr w:rsidR="00AC33B4" w:rsidRPr="0052548F" w:rsidTr="0052548F">
        <w:trPr>
          <w:cantSplit/>
        </w:trPr>
        <w:tc>
          <w:tcPr>
            <w:tcW w:w="3095" w:type="dxa"/>
            <w:shd w:val="clear" w:color="auto" w:fill="auto"/>
          </w:tcPr>
          <w:p w:rsidR="00AC33B4" w:rsidRPr="0052548F" w:rsidRDefault="00AC33B4" w:rsidP="00AC33B4">
            <w:pPr>
              <w:rPr>
                <w:sz w:val="20"/>
                <w:lang w:val="fr-FR"/>
              </w:rPr>
            </w:pPr>
            <w:r w:rsidRPr="0052548F">
              <w:rPr>
                <w:sz w:val="20"/>
                <w:lang w:val="fr-FR"/>
              </w:rPr>
              <w:t>Estonie</w:t>
            </w:r>
          </w:p>
        </w:tc>
        <w:tc>
          <w:tcPr>
            <w:tcW w:w="3096" w:type="dxa"/>
            <w:shd w:val="clear" w:color="auto" w:fill="auto"/>
          </w:tcPr>
          <w:p w:rsidR="00AC33B4" w:rsidRPr="0052548F" w:rsidRDefault="00AC33B4" w:rsidP="00AC33B4">
            <w:pPr>
              <w:rPr>
                <w:sz w:val="20"/>
                <w:lang w:val="fr-FR"/>
              </w:rPr>
            </w:pPr>
          </w:p>
        </w:tc>
        <w:tc>
          <w:tcPr>
            <w:tcW w:w="3273" w:type="dxa"/>
            <w:shd w:val="clear" w:color="auto" w:fill="auto"/>
          </w:tcPr>
          <w:p w:rsidR="00AC33B4" w:rsidRPr="0052548F" w:rsidRDefault="00AC33B4" w:rsidP="00AC33B4">
            <w:pPr>
              <w:rPr>
                <w:sz w:val="20"/>
                <w:lang w:val="fr-FR"/>
              </w:rPr>
            </w:pPr>
          </w:p>
        </w:tc>
      </w:tr>
      <w:tr w:rsidR="00AC33B4" w:rsidRPr="0052548F" w:rsidTr="0052548F">
        <w:trPr>
          <w:cantSplit/>
        </w:trPr>
        <w:tc>
          <w:tcPr>
            <w:tcW w:w="3095" w:type="dxa"/>
            <w:shd w:val="clear" w:color="auto" w:fill="auto"/>
          </w:tcPr>
          <w:p w:rsidR="00AC33B4" w:rsidRPr="0052548F" w:rsidRDefault="00AC33B4" w:rsidP="00AC33B4">
            <w:pPr>
              <w:rPr>
                <w:sz w:val="20"/>
                <w:lang w:val="fr-FR"/>
              </w:rPr>
            </w:pPr>
            <w:r w:rsidRPr="0052548F">
              <w:rPr>
                <w:sz w:val="20"/>
                <w:lang w:val="fr-FR"/>
              </w:rPr>
              <w:t>États</w:t>
            </w:r>
            <w:r w:rsidRPr="0052548F">
              <w:rPr>
                <w:sz w:val="20"/>
                <w:lang w:val="fr-FR"/>
              </w:rPr>
              <w:noBreakHyphen/>
              <w:t>Unis d’Amérique</w:t>
            </w:r>
          </w:p>
        </w:tc>
        <w:tc>
          <w:tcPr>
            <w:tcW w:w="3096" w:type="dxa"/>
            <w:shd w:val="clear" w:color="auto" w:fill="auto"/>
          </w:tcPr>
          <w:p w:rsidR="00AC33B4" w:rsidRPr="0052548F" w:rsidRDefault="00AC33B4" w:rsidP="00AC33B4">
            <w:pPr>
              <w:rPr>
                <w:sz w:val="20"/>
                <w:lang w:val="fr-FR"/>
              </w:rPr>
            </w:pPr>
          </w:p>
        </w:tc>
        <w:tc>
          <w:tcPr>
            <w:tcW w:w="3273" w:type="dxa"/>
            <w:shd w:val="clear" w:color="auto" w:fill="auto"/>
          </w:tcPr>
          <w:p w:rsidR="00AC33B4" w:rsidRPr="0052548F" w:rsidRDefault="00AC33B4" w:rsidP="00AC33B4">
            <w:pPr>
              <w:rPr>
                <w:sz w:val="20"/>
                <w:lang w:val="fr-FR"/>
              </w:rPr>
            </w:pPr>
          </w:p>
        </w:tc>
      </w:tr>
      <w:tr w:rsidR="00AC33B4" w:rsidRPr="0052548F" w:rsidTr="0052548F">
        <w:trPr>
          <w:cantSplit/>
        </w:trPr>
        <w:tc>
          <w:tcPr>
            <w:tcW w:w="3095" w:type="dxa"/>
            <w:shd w:val="clear" w:color="auto" w:fill="auto"/>
          </w:tcPr>
          <w:p w:rsidR="00AC33B4" w:rsidRPr="0052548F" w:rsidRDefault="00AC33B4" w:rsidP="00AC33B4">
            <w:pPr>
              <w:rPr>
                <w:sz w:val="20"/>
                <w:lang w:val="fr-FR"/>
              </w:rPr>
            </w:pPr>
            <w:r w:rsidRPr="0052548F">
              <w:rPr>
                <w:sz w:val="20"/>
                <w:lang w:val="fr-FR"/>
              </w:rPr>
              <w:t>Ex</w:t>
            </w:r>
            <w:r w:rsidRPr="0052548F">
              <w:rPr>
                <w:sz w:val="20"/>
                <w:lang w:val="fr-FR"/>
              </w:rPr>
              <w:noBreakHyphen/>
              <w:t>République yougoslave de Macédoine (2008)</w:t>
            </w:r>
          </w:p>
        </w:tc>
        <w:tc>
          <w:tcPr>
            <w:tcW w:w="3096" w:type="dxa"/>
            <w:shd w:val="clear" w:color="auto" w:fill="auto"/>
          </w:tcPr>
          <w:p w:rsidR="00AC33B4" w:rsidRPr="0052548F" w:rsidRDefault="00AC33B4" w:rsidP="00AC33B4">
            <w:pPr>
              <w:rPr>
                <w:sz w:val="20"/>
                <w:lang w:val="fr-FR"/>
              </w:rPr>
            </w:pPr>
          </w:p>
        </w:tc>
        <w:tc>
          <w:tcPr>
            <w:tcW w:w="3273" w:type="dxa"/>
            <w:shd w:val="clear" w:color="auto" w:fill="auto"/>
          </w:tcPr>
          <w:p w:rsidR="00AC33B4" w:rsidRPr="0052548F" w:rsidRDefault="00AC33B4" w:rsidP="00AC33B4">
            <w:pPr>
              <w:rPr>
                <w:sz w:val="20"/>
                <w:lang w:val="fr-FR"/>
              </w:rPr>
            </w:pPr>
          </w:p>
        </w:tc>
      </w:tr>
      <w:tr w:rsidR="00AC33B4" w:rsidRPr="0052548F" w:rsidTr="0052548F">
        <w:trPr>
          <w:cantSplit/>
        </w:trPr>
        <w:tc>
          <w:tcPr>
            <w:tcW w:w="3095" w:type="dxa"/>
            <w:shd w:val="clear" w:color="auto" w:fill="auto"/>
          </w:tcPr>
          <w:p w:rsidR="00AC33B4" w:rsidRPr="0052548F" w:rsidRDefault="00AC33B4" w:rsidP="00AC33B4">
            <w:pPr>
              <w:rPr>
                <w:sz w:val="20"/>
                <w:lang w:val="fr-FR"/>
              </w:rPr>
            </w:pPr>
            <w:r w:rsidRPr="0052548F">
              <w:rPr>
                <w:sz w:val="20"/>
                <w:lang w:val="fr-FR"/>
              </w:rPr>
              <w:t>Fédération de Russie</w:t>
            </w:r>
          </w:p>
        </w:tc>
        <w:tc>
          <w:tcPr>
            <w:tcW w:w="3096" w:type="dxa"/>
            <w:shd w:val="clear" w:color="auto" w:fill="auto"/>
          </w:tcPr>
          <w:p w:rsidR="00AC33B4" w:rsidRPr="0052548F" w:rsidRDefault="00AC33B4" w:rsidP="00AC33B4">
            <w:pPr>
              <w:rPr>
                <w:sz w:val="20"/>
                <w:lang w:val="fr-FR"/>
              </w:rPr>
            </w:pPr>
          </w:p>
        </w:tc>
        <w:tc>
          <w:tcPr>
            <w:tcW w:w="3273" w:type="dxa"/>
            <w:shd w:val="clear" w:color="auto" w:fill="auto"/>
          </w:tcPr>
          <w:p w:rsidR="00AC33B4" w:rsidRPr="0052548F" w:rsidRDefault="00AC33B4" w:rsidP="00AC33B4">
            <w:pPr>
              <w:rPr>
                <w:sz w:val="20"/>
                <w:lang w:val="fr-FR"/>
              </w:rPr>
            </w:pPr>
            <w:r w:rsidRPr="0052548F">
              <w:rPr>
                <w:sz w:val="20"/>
                <w:lang w:val="fr-FR"/>
              </w:rPr>
              <w:t>•</w:t>
            </w:r>
          </w:p>
        </w:tc>
      </w:tr>
      <w:tr w:rsidR="00AC33B4" w:rsidRPr="0052548F" w:rsidTr="0052548F">
        <w:trPr>
          <w:cantSplit/>
        </w:trPr>
        <w:tc>
          <w:tcPr>
            <w:tcW w:w="3095" w:type="dxa"/>
            <w:shd w:val="clear" w:color="auto" w:fill="auto"/>
          </w:tcPr>
          <w:p w:rsidR="00AC33B4" w:rsidRPr="0052548F" w:rsidRDefault="00AC33B4" w:rsidP="00AC33B4">
            <w:pPr>
              <w:rPr>
                <w:sz w:val="20"/>
                <w:lang w:val="fr-FR"/>
              </w:rPr>
            </w:pPr>
            <w:r w:rsidRPr="0052548F">
              <w:rPr>
                <w:sz w:val="20"/>
                <w:lang w:val="fr-FR"/>
              </w:rPr>
              <w:t>Finlande</w:t>
            </w:r>
          </w:p>
        </w:tc>
        <w:tc>
          <w:tcPr>
            <w:tcW w:w="3096" w:type="dxa"/>
            <w:shd w:val="clear" w:color="auto" w:fill="auto"/>
          </w:tcPr>
          <w:p w:rsidR="00AC33B4" w:rsidRPr="0052548F" w:rsidRDefault="00AC33B4" w:rsidP="00AC33B4">
            <w:pPr>
              <w:rPr>
                <w:sz w:val="20"/>
                <w:lang w:val="fr-FR"/>
              </w:rPr>
            </w:pPr>
          </w:p>
        </w:tc>
        <w:tc>
          <w:tcPr>
            <w:tcW w:w="3273" w:type="dxa"/>
            <w:shd w:val="clear" w:color="auto" w:fill="auto"/>
          </w:tcPr>
          <w:p w:rsidR="00AC33B4" w:rsidRPr="0052548F" w:rsidRDefault="00AC33B4" w:rsidP="00AC33B4">
            <w:pPr>
              <w:rPr>
                <w:sz w:val="20"/>
                <w:lang w:val="fr-FR"/>
              </w:rPr>
            </w:pPr>
          </w:p>
        </w:tc>
      </w:tr>
      <w:tr w:rsidR="00AC33B4" w:rsidRPr="0052548F" w:rsidTr="0052548F">
        <w:trPr>
          <w:cantSplit/>
        </w:trPr>
        <w:tc>
          <w:tcPr>
            <w:tcW w:w="3095" w:type="dxa"/>
            <w:shd w:val="clear" w:color="auto" w:fill="auto"/>
          </w:tcPr>
          <w:p w:rsidR="00AC33B4" w:rsidRPr="0052548F" w:rsidRDefault="00AC33B4" w:rsidP="00AC33B4">
            <w:pPr>
              <w:rPr>
                <w:sz w:val="20"/>
                <w:lang w:val="fr-FR"/>
              </w:rPr>
            </w:pPr>
            <w:r w:rsidRPr="0052548F">
              <w:rPr>
                <w:sz w:val="20"/>
                <w:lang w:val="fr-FR"/>
              </w:rPr>
              <w:t>France (2008)</w:t>
            </w:r>
          </w:p>
        </w:tc>
        <w:tc>
          <w:tcPr>
            <w:tcW w:w="3096" w:type="dxa"/>
            <w:shd w:val="clear" w:color="auto" w:fill="auto"/>
          </w:tcPr>
          <w:p w:rsidR="00AC33B4" w:rsidRPr="0052548F" w:rsidRDefault="00AC33B4" w:rsidP="00AC33B4">
            <w:pPr>
              <w:rPr>
                <w:sz w:val="20"/>
                <w:lang w:val="fr-FR"/>
              </w:rPr>
            </w:pPr>
          </w:p>
        </w:tc>
        <w:tc>
          <w:tcPr>
            <w:tcW w:w="3273" w:type="dxa"/>
            <w:shd w:val="clear" w:color="auto" w:fill="auto"/>
          </w:tcPr>
          <w:p w:rsidR="00AC33B4" w:rsidRPr="0052548F" w:rsidRDefault="00AC33B4" w:rsidP="00AC33B4">
            <w:pPr>
              <w:rPr>
                <w:sz w:val="20"/>
                <w:lang w:val="fr-FR"/>
              </w:rPr>
            </w:pPr>
            <w:r w:rsidRPr="0052548F">
              <w:rPr>
                <w:sz w:val="20"/>
                <w:lang w:val="fr-FR"/>
              </w:rPr>
              <w:t>•</w:t>
            </w:r>
          </w:p>
        </w:tc>
      </w:tr>
      <w:tr w:rsidR="00AC33B4" w:rsidRPr="0052548F" w:rsidTr="0052548F">
        <w:trPr>
          <w:cantSplit/>
        </w:trPr>
        <w:tc>
          <w:tcPr>
            <w:tcW w:w="3095" w:type="dxa"/>
            <w:shd w:val="clear" w:color="auto" w:fill="auto"/>
          </w:tcPr>
          <w:p w:rsidR="00AC33B4" w:rsidRPr="0052548F" w:rsidRDefault="00AC33B4" w:rsidP="00AC33B4">
            <w:pPr>
              <w:rPr>
                <w:sz w:val="20"/>
                <w:lang w:val="fr-FR"/>
              </w:rPr>
            </w:pPr>
            <w:r w:rsidRPr="0052548F">
              <w:rPr>
                <w:sz w:val="20"/>
                <w:lang w:val="fr-FR"/>
              </w:rPr>
              <w:t>Géorgie</w:t>
            </w:r>
          </w:p>
        </w:tc>
        <w:tc>
          <w:tcPr>
            <w:tcW w:w="3096" w:type="dxa"/>
            <w:shd w:val="clear" w:color="auto" w:fill="auto"/>
          </w:tcPr>
          <w:p w:rsidR="00AC33B4" w:rsidRPr="0052548F" w:rsidRDefault="00AC33B4" w:rsidP="00AC33B4">
            <w:pPr>
              <w:rPr>
                <w:sz w:val="20"/>
                <w:lang w:val="fr-FR"/>
              </w:rPr>
            </w:pPr>
          </w:p>
        </w:tc>
        <w:tc>
          <w:tcPr>
            <w:tcW w:w="3273" w:type="dxa"/>
            <w:shd w:val="clear" w:color="auto" w:fill="auto"/>
          </w:tcPr>
          <w:p w:rsidR="00AC33B4" w:rsidRPr="0052548F" w:rsidRDefault="00AC33B4" w:rsidP="00AC33B4">
            <w:pPr>
              <w:rPr>
                <w:sz w:val="20"/>
                <w:lang w:val="fr-FR"/>
              </w:rPr>
            </w:pPr>
            <w:r w:rsidRPr="0052548F">
              <w:rPr>
                <w:sz w:val="20"/>
                <w:lang w:val="fr-FR"/>
              </w:rPr>
              <w:t>•</w:t>
            </w:r>
          </w:p>
        </w:tc>
      </w:tr>
      <w:tr w:rsidR="00AC33B4" w:rsidRPr="0052548F" w:rsidTr="0052548F">
        <w:trPr>
          <w:cantSplit/>
        </w:trPr>
        <w:tc>
          <w:tcPr>
            <w:tcW w:w="3095" w:type="dxa"/>
            <w:shd w:val="clear" w:color="auto" w:fill="auto"/>
          </w:tcPr>
          <w:p w:rsidR="00AC33B4" w:rsidRPr="0052548F" w:rsidRDefault="00AC33B4" w:rsidP="00AC33B4">
            <w:pPr>
              <w:rPr>
                <w:sz w:val="20"/>
                <w:lang w:val="fr-FR"/>
              </w:rPr>
            </w:pPr>
            <w:r w:rsidRPr="0052548F">
              <w:rPr>
                <w:sz w:val="20"/>
                <w:lang w:val="fr-FR"/>
              </w:rPr>
              <w:t>Grèce</w:t>
            </w:r>
          </w:p>
        </w:tc>
        <w:tc>
          <w:tcPr>
            <w:tcW w:w="3096" w:type="dxa"/>
            <w:shd w:val="clear" w:color="auto" w:fill="auto"/>
          </w:tcPr>
          <w:p w:rsidR="00AC33B4" w:rsidRPr="0052548F" w:rsidRDefault="00AC33B4" w:rsidP="00AC33B4">
            <w:pPr>
              <w:rPr>
                <w:sz w:val="20"/>
                <w:lang w:val="fr-FR"/>
              </w:rPr>
            </w:pPr>
          </w:p>
        </w:tc>
        <w:tc>
          <w:tcPr>
            <w:tcW w:w="3273" w:type="dxa"/>
            <w:shd w:val="clear" w:color="auto" w:fill="auto"/>
          </w:tcPr>
          <w:p w:rsidR="00AC33B4" w:rsidRPr="0052548F" w:rsidRDefault="00AC33B4" w:rsidP="00AC33B4">
            <w:pPr>
              <w:rPr>
                <w:sz w:val="20"/>
                <w:lang w:val="fr-FR"/>
              </w:rPr>
            </w:pPr>
          </w:p>
        </w:tc>
      </w:tr>
      <w:tr w:rsidR="00AC33B4" w:rsidRPr="0052548F" w:rsidTr="0052548F">
        <w:trPr>
          <w:cantSplit/>
        </w:trPr>
        <w:tc>
          <w:tcPr>
            <w:tcW w:w="3095" w:type="dxa"/>
            <w:shd w:val="clear" w:color="auto" w:fill="auto"/>
          </w:tcPr>
          <w:p w:rsidR="00AC33B4" w:rsidRPr="0052548F" w:rsidRDefault="00AC33B4" w:rsidP="00AC33B4">
            <w:pPr>
              <w:rPr>
                <w:sz w:val="20"/>
                <w:lang w:val="fr-FR"/>
              </w:rPr>
            </w:pPr>
            <w:r w:rsidRPr="0052548F">
              <w:rPr>
                <w:sz w:val="20"/>
                <w:lang w:val="fr-FR"/>
              </w:rPr>
              <w:t>Hongrie</w:t>
            </w:r>
          </w:p>
        </w:tc>
        <w:tc>
          <w:tcPr>
            <w:tcW w:w="3096" w:type="dxa"/>
            <w:shd w:val="clear" w:color="auto" w:fill="auto"/>
          </w:tcPr>
          <w:p w:rsidR="00AC33B4" w:rsidRPr="0052548F" w:rsidRDefault="00AC33B4" w:rsidP="00AC33B4">
            <w:pPr>
              <w:rPr>
                <w:sz w:val="20"/>
                <w:lang w:val="fr-FR"/>
              </w:rPr>
            </w:pPr>
            <w:r w:rsidRPr="0052548F">
              <w:rPr>
                <w:sz w:val="20"/>
                <w:lang w:val="fr-FR"/>
              </w:rPr>
              <w:t>•</w:t>
            </w:r>
          </w:p>
        </w:tc>
        <w:tc>
          <w:tcPr>
            <w:tcW w:w="3273" w:type="dxa"/>
            <w:shd w:val="clear" w:color="auto" w:fill="auto"/>
          </w:tcPr>
          <w:p w:rsidR="00AC33B4" w:rsidRPr="0052548F" w:rsidRDefault="00AC33B4" w:rsidP="00AC33B4">
            <w:pPr>
              <w:rPr>
                <w:sz w:val="20"/>
                <w:lang w:val="fr-FR"/>
              </w:rPr>
            </w:pPr>
          </w:p>
        </w:tc>
      </w:tr>
      <w:tr w:rsidR="00AC33B4" w:rsidRPr="0052548F" w:rsidTr="0052548F">
        <w:trPr>
          <w:cantSplit/>
        </w:trPr>
        <w:tc>
          <w:tcPr>
            <w:tcW w:w="3095" w:type="dxa"/>
            <w:shd w:val="clear" w:color="auto" w:fill="auto"/>
          </w:tcPr>
          <w:p w:rsidR="00AC33B4" w:rsidRPr="0052548F" w:rsidRDefault="00AC33B4" w:rsidP="00AC33B4">
            <w:pPr>
              <w:rPr>
                <w:sz w:val="20"/>
                <w:lang w:val="fr-FR"/>
              </w:rPr>
            </w:pPr>
            <w:r w:rsidRPr="0052548F">
              <w:rPr>
                <w:sz w:val="20"/>
                <w:lang w:val="fr-FR"/>
              </w:rPr>
              <w:t>Irlande</w:t>
            </w:r>
          </w:p>
        </w:tc>
        <w:tc>
          <w:tcPr>
            <w:tcW w:w="3096" w:type="dxa"/>
            <w:shd w:val="clear" w:color="auto" w:fill="auto"/>
          </w:tcPr>
          <w:p w:rsidR="00AC33B4" w:rsidRPr="0052548F" w:rsidRDefault="00AC33B4" w:rsidP="00AC33B4">
            <w:pPr>
              <w:rPr>
                <w:sz w:val="20"/>
                <w:lang w:val="fr-FR"/>
              </w:rPr>
            </w:pPr>
          </w:p>
        </w:tc>
        <w:tc>
          <w:tcPr>
            <w:tcW w:w="3273" w:type="dxa"/>
            <w:shd w:val="clear" w:color="auto" w:fill="auto"/>
          </w:tcPr>
          <w:p w:rsidR="00AC33B4" w:rsidRPr="0052548F" w:rsidRDefault="00AC33B4" w:rsidP="00AC33B4">
            <w:pPr>
              <w:rPr>
                <w:sz w:val="20"/>
                <w:lang w:val="fr-FR"/>
              </w:rPr>
            </w:pPr>
          </w:p>
        </w:tc>
      </w:tr>
      <w:tr w:rsidR="00AC33B4" w:rsidRPr="0052548F" w:rsidTr="0052548F">
        <w:trPr>
          <w:cantSplit/>
        </w:trPr>
        <w:tc>
          <w:tcPr>
            <w:tcW w:w="3095" w:type="dxa"/>
            <w:shd w:val="clear" w:color="auto" w:fill="auto"/>
          </w:tcPr>
          <w:p w:rsidR="00AC33B4" w:rsidRPr="0052548F" w:rsidRDefault="00AC33B4" w:rsidP="00AC33B4">
            <w:pPr>
              <w:rPr>
                <w:sz w:val="20"/>
                <w:lang w:val="fr-FR"/>
              </w:rPr>
            </w:pPr>
            <w:r w:rsidRPr="0052548F">
              <w:rPr>
                <w:sz w:val="20"/>
                <w:lang w:val="fr-FR"/>
              </w:rPr>
              <w:t>Islande</w:t>
            </w:r>
          </w:p>
        </w:tc>
        <w:tc>
          <w:tcPr>
            <w:tcW w:w="3096" w:type="dxa"/>
            <w:shd w:val="clear" w:color="auto" w:fill="auto"/>
          </w:tcPr>
          <w:p w:rsidR="00AC33B4" w:rsidRPr="0052548F" w:rsidRDefault="00AC33B4" w:rsidP="00AC33B4">
            <w:pPr>
              <w:rPr>
                <w:sz w:val="20"/>
                <w:lang w:val="fr-FR"/>
              </w:rPr>
            </w:pPr>
          </w:p>
        </w:tc>
        <w:tc>
          <w:tcPr>
            <w:tcW w:w="3273" w:type="dxa"/>
            <w:shd w:val="clear" w:color="auto" w:fill="auto"/>
          </w:tcPr>
          <w:p w:rsidR="00AC33B4" w:rsidRPr="0052548F" w:rsidRDefault="00AC33B4" w:rsidP="00AC33B4">
            <w:pPr>
              <w:rPr>
                <w:sz w:val="20"/>
                <w:lang w:val="fr-FR"/>
              </w:rPr>
            </w:pPr>
          </w:p>
        </w:tc>
      </w:tr>
      <w:tr w:rsidR="00AC33B4" w:rsidRPr="0052548F" w:rsidTr="0052548F">
        <w:trPr>
          <w:cantSplit/>
        </w:trPr>
        <w:tc>
          <w:tcPr>
            <w:tcW w:w="3095" w:type="dxa"/>
            <w:shd w:val="clear" w:color="auto" w:fill="auto"/>
          </w:tcPr>
          <w:p w:rsidR="00AC33B4" w:rsidRPr="0052548F" w:rsidRDefault="00AC33B4" w:rsidP="00AC33B4">
            <w:pPr>
              <w:rPr>
                <w:sz w:val="20"/>
                <w:lang w:val="fr-FR"/>
              </w:rPr>
            </w:pPr>
            <w:r w:rsidRPr="0052548F">
              <w:rPr>
                <w:sz w:val="20"/>
                <w:lang w:val="fr-FR"/>
              </w:rPr>
              <w:t>Israël</w:t>
            </w:r>
          </w:p>
        </w:tc>
        <w:tc>
          <w:tcPr>
            <w:tcW w:w="3096" w:type="dxa"/>
            <w:shd w:val="clear" w:color="auto" w:fill="auto"/>
          </w:tcPr>
          <w:p w:rsidR="00AC33B4" w:rsidRPr="0052548F" w:rsidRDefault="00AC33B4" w:rsidP="00AC33B4">
            <w:pPr>
              <w:rPr>
                <w:sz w:val="20"/>
                <w:lang w:val="fr-FR"/>
              </w:rPr>
            </w:pPr>
          </w:p>
        </w:tc>
        <w:tc>
          <w:tcPr>
            <w:tcW w:w="3273" w:type="dxa"/>
            <w:shd w:val="clear" w:color="auto" w:fill="auto"/>
          </w:tcPr>
          <w:p w:rsidR="00AC33B4" w:rsidRPr="0052548F" w:rsidRDefault="00AC33B4" w:rsidP="00AC33B4">
            <w:pPr>
              <w:rPr>
                <w:sz w:val="20"/>
                <w:lang w:val="fr-FR"/>
              </w:rPr>
            </w:pPr>
          </w:p>
        </w:tc>
      </w:tr>
      <w:tr w:rsidR="00AC33B4" w:rsidRPr="0052548F" w:rsidTr="0052548F">
        <w:trPr>
          <w:cantSplit/>
        </w:trPr>
        <w:tc>
          <w:tcPr>
            <w:tcW w:w="3095" w:type="dxa"/>
            <w:shd w:val="clear" w:color="auto" w:fill="auto"/>
          </w:tcPr>
          <w:p w:rsidR="00AC33B4" w:rsidRPr="0052548F" w:rsidRDefault="00AC33B4" w:rsidP="00AC33B4">
            <w:pPr>
              <w:rPr>
                <w:sz w:val="20"/>
                <w:lang w:val="fr-FR"/>
              </w:rPr>
            </w:pPr>
            <w:r w:rsidRPr="0052548F">
              <w:rPr>
                <w:sz w:val="20"/>
                <w:lang w:val="fr-FR"/>
              </w:rPr>
              <w:t>Italie</w:t>
            </w:r>
          </w:p>
        </w:tc>
        <w:tc>
          <w:tcPr>
            <w:tcW w:w="3096" w:type="dxa"/>
            <w:shd w:val="clear" w:color="auto" w:fill="auto"/>
          </w:tcPr>
          <w:p w:rsidR="00AC33B4" w:rsidRPr="0052548F" w:rsidRDefault="00AC33B4" w:rsidP="00AC33B4">
            <w:pPr>
              <w:rPr>
                <w:sz w:val="20"/>
                <w:lang w:val="fr-FR"/>
              </w:rPr>
            </w:pPr>
          </w:p>
        </w:tc>
        <w:tc>
          <w:tcPr>
            <w:tcW w:w="3273" w:type="dxa"/>
            <w:shd w:val="clear" w:color="auto" w:fill="auto"/>
          </w:tcPr>
          <w:p w:rsidR="00AC33B4" w:rsidRPr="0052548F" w:rsidRDefault="00AC33B4" w:rsidP="00AC33B4">
            <w:pPr>
              <w:rPr>
                <w:sz w:val="20"/>
                <w:lang w:val="fr-FR"/>
              </w:rPr>
            </w:pPr>
          </w:p>
        </w:tc>
      </w:tr>
      <w:tr w:rsidR="00AC33B4" w:rsidRPr="0052548F" w:rsidTr="0052548F">
        <w:trPr>
          <w:cantSplit/>
        </w:trPr>
        <w:tc>
          <w:tcPr>
            <w:tcW w:w="3095" w:type="dxa"/>
            <w:shd w:val="clear" w:color="auto" w:fill="auto"/>
          </w:tcPr>
          <w:p w:rsidR="00AC33B4" w:rsidRPr="0052548F" w:rsidRDefault="00AC33B4" w:rsidP="00AC33B4">
            <w:pPr>
              <w:rPr>
                <w:sz w:val="20"/>
                <w:lang w:val="fr-FR"/>
              </w:rPr>
            </w:pPr>
            <w:r w:rsidRPr="0052548F">
              <w:rPr>
                <w:sz w:val="20"/>
                <w:lang w:val="fr-FR"/>
              </w:rPr>
              <w:t>Japon</w:t>
            </w:r>
          </w:p>
        </w:tc>
        <w:tc>
          <w:tcPr>
            <w:tcW w:w="3096" w:type="dxa"/>
            <w:shd w:val="clear" w:color="auto" w:fill="auto"/>
          </w:tcPr>
          <w:p w:rsidR="00AC33B4" w:rsidRPr="0052548F" w:rsidRDefault="00AC33B4" w:rsidP="00AC33B4">
            <w:pPr>
              <w:rPr>
                <w:sz w:val="20"/>
                <w:lang w:val="fr-FR"/>
              </w:rPr>
            </w:pPr>
          </w:p>
        </w:tc>
        <w:tc>
          <w:tcPr>
            <w:tcW w:w="3273" w:type="dxa"/>
            <w:shd w:val="clear" w:color="auto" w:fill="auto"/>
          </w:tcPr>
          <w:p w:rsidR="00AC33B4" w:rsidRPr="0052548F" w:rsidRDefault="00AC33B4" w:rsidP="00AC33B4">
            <w:pPr>
              <w:rPr>
                <w:sz w:val="20"/>
                <w:lang w:val="fr-FR"/>
              </w:rPr>
            </w:pPr>
          </w:p>
        </w:tc>
      </w:tr>
      <w:tr w:rsidR="00AC33B4" w:rsidRPr="0052548F" w:rsidTr="0052548F">
        <w:trPr>
          <w:cantSplit/>
        </w:trPr>
        <w:tc>
          <w:tcPr>
            <w:tcW w:w="3095" w:type="dxa"/>
            <w:shd w:val="clear" w:color="auto" w:fill="auto"/>
          </w:tcPr>
          <w:p w:rsidR="00AC33B4" w:rsidRPr="0052548F" w:rsidRDefault="00AC33B4" w:rsidP="00AC33B4">
            <w:pPr>
              <w:rPr>
                <w:sz w:val="20"/>
                <w:lang w:val="fr-FR"/>
              </w:rPr>
            </w:pPr>
            <w:r w:rsidRPr="0052548F">
              <w:rPr>
                <w:sz w:val="20"/>
                <w:lang w:val="fr-FR"/>
              </w:rPr>
              <w:t>Kenya (2008)</w:t>
            </w:r>
          </w:p>
        </w:tc>
        <w:tc>
          <w:tcPr>
            <w:tcW w:w="3096" w:type="dxa"/>
            <w:shd w:val="clear" w:color="auto" w:fill="auto"/>
          </w:tcPr>
          <w:p w:rsidR="00AC33B4" w:rsidRPr="0052548F" w:rsidRDefault="00AC33B4" w:rsidP="00AC33B4">
            <w:pPr>
              <w:rPr>
                <w:sz w:val="20"/>
                <w:lang w:val="fr-FR"/>
              </w:rPr>
            </w:pPr>
          </w:p>
        </w:tc>
        <w:tc>
          <w:tcPr>
            <w:tcW w:w="3273" w:type="dxa"/>
            <w:shd w:val="clear" w:color="auto" w:fill="auto"/>
          </w:tcPr>
          <w:p w:rsidR="00AC33B4" w:rsidRPr="0052548F" w:rsidRDefault="00AC33B4" w:rsidP="00AC33B4">
            <w:pPr>
              <w:rPr>
                <w:sz w:val="20"/>
                <w:lang w:val="fr-FR"/>
              </w:rPr>
            </w:pPr>
          </w:p>
        </w:tc>
      </w:tr>
      <w:tr w:rsidR="00AC33B4" w:rsidRPr="0052548F" w:rsidTr="0052548F">
        <w:trPr>
          <w:cantSplit/>
        </w:trPr>
        <w:tc>
          <w:tcPr>
            <w:tcW w:w="3095" w:type="dxa"/>
            <w:shd w:val="clear" w:color="auto" w:fill="auto"/>
          </w:tcPr>
          <w:p w:rsidR="00AC33B4" w:rsidRPr="0052548F" w:rsidRDefault="00AC33B4" w:rsidP="00AC33B4">
            <w:pPr>
              <w:rPr>
                <w:sz w:val="20"/>
                <w:lang w:val="fr-FR"/>
              </w:rPr>
            </w:pPr>
            <w:r w:rsidRPr="0052548F">
              <w:rPr>
                <w:sz w:val="20"/>
                <w:lang w:val="fr-FR"/>
              </w:rPr>
              <w:t>Kirghizistan</w:t>
            </w:r>
          </w:p>
        </w:tc>
        <w:tc>
          <w:tcPr>
            <w:tcW w:w="3096" w:type="dxa"/>
            <w:shd w:val="clear" w:color="auto" w:fill="auto"/>
          </w:tcPr>
          <w:p w:rsidR="00AC33B4" w:rsidRPr="0052548F" w:rsidRDefault="00AC33B4" w:rsidP="00AC33B4">
            <w:pPr>
              <w:rPr>
                <w:sz w:val="20"/>
                <w:lang w:val="fr-FR"/>
              </w:rPr>
            </w:pPr>
          </w:p>
        </w:tc>
        <w:tc>
          <w:tcPr>
            <w:tcW w:w="3273" w:type="dxa"/>
            <w:shd w:val="clear" w:color="auto" w:fill="auto"/>
          </w:tcPr>
          <w:p w:rsidR="00AC33B4" w:rsidRPr="0052548F" w:rsidRDefault="00AC33B4" w:rsidP="00AC33B4">
            <w:pPr>
              <w:rPr>
                <w:sz w:val="20"/>
                <w:lang w:val="fr-FR"/>
              </w:rPr>
            </w:pPr>
            <w:r w:rsidRPr="0052548F">
              <w:rPr>
                <w:sz w:val="20"/>
                <w:lang w:val="fr-FR"/>
              </w:rPr>
              <w:t>•</w:t>
            </w:r>
          </w:p>
        </w:tc>
      </w:tr>
      <w:tr w:rsidR="00AC33B4" w:rsidRPr="0052548F" w:rsidTr="0052548F">
        <w:trPr>
          <w:cantSplit/>
        </w:trPr>
        <w:tc>
          <w:tcPr>
            <w:tcW w:w="3095" w:type="dxa"/>
            <w:shd w:val="clear" w:color="auto" w:fill="auto"/>
          </w:tcPr>
          <w:p w:rsidR="00AC33B4" w:rsidRPr="0052548F" w:rsidRDefault="00AC33B4" w:rsidP="00AC33B4">
            <w:pPr>
              <w:rPr>
                <w:sz w:val="20"/>
                <w:lang w:val="fr-FR"/>
              </w:rPr>
            </w:pPr>
            <w:r w:rsidRPr="0052548F">
              <w:rPr>
                <w:sz w:val="20"/>
                <w:lang w:val="fr-FR"/>
              </w:rPr>
              <w:t>Lettonie (2008)</w:t>
            </w:r>
          </w:p>
        </w:tc>
        <w:tc>
          <w:tcPr>
            <w:tcW w:w="3096" w:type="dxa"/>
            <w:shd w:val="clear" w:color="auto" w:fill="auto"/>
          </w:tcPr>
          <w:p w:rsidR="00AC33B4" w:rsidRPr="0052548F" w:rsidRDefault="00AC33B4" w:rsidP="00AC33B4">
            <w:pPr>
              <w:rPr>
                <w:sz w:val="20"/>
                <w:lang w:val="fr-FR"/>
              </w:rPr>
            </w:pPr>
          </w:p>
        </w:tc>
        <w:tc>
          <w:tcPr>
            <w:tcW w:w="3273" w:type="dxa"/>
            <w:shd w:val="clear" w:color="auto" w:fill="auto"/>
          </w:tcPr>
          <w:p w:rsidR="00AC33B4" w:rsidRPr="0052548F" w:rsidRDefault="00AC33B4" w:rsidP="00AC33B4">
            <w:pPr>
              <w:rPr>
                <w:sz w:val="20"/>
                <w:lang w:val="fr-FR"/>
              </w:rPr>
            </w:pPr>
          </w:p>
        </w:tc>
      </w:tr>
      <w:tr w:rsidR="00AC33B4" w:rsidRPr="0052548F" w:rsidTr="0052548F">
        <w:trPr>
          <w:cantSplit/>
        </w:trPr>
        <w:tc>
          <w:tcPr>
            <w:tcW w:w="3095" w:type="dxa"/>
            <w:shd w:val="clear" w:color="auto" w:fill="auto"/>
          </w:tcPr>
          <w:p w:rsidR="00AC33B4" w:rsidRPr="0052548F" w:rsidRDefault="00AC33B4" w:rsidP="00AC33B4">
            <w:pPr>
              <w:rPr>
                <w:sz w:val="20"/>
                <w:lang w:val="fr-FR"/>
              </w:rPr>
            </w:pPr>
            <w:r w:rsidRPr="0052548F">
              <w:rPr>
                <w:sz w:val="20"/>
                <w:lang w:val="fr-FR"/>
              </w:rPr>
              <w:t>Lituanie</w:t>
            </w:r>
          </w:p>
        </w:tc>
        <w:tc>
          <w:tcPr>
            <w:tcW w:w="3096" w:type="dxa"/>
            <w:shd w:val="clear" w:color="auto" w:fill="auto"/>
          </w:tcPr>
          <w:p w:rsidR="00AC33B4" w:rsidRPr="0052548F" w:rsidRDefault="00AC33B4" w:rsidP="00AC33B4">
            <w:pPr>
              <w:rPr>
                <w:sz w:val="20"/>
                <w:lang w:val="fr-FR"/>
              </w:rPr>
            </w:pPr>
          </w:p>
        </w:tc>
        <w:tc>
          <w:tcPr>
            <w:tcW w:w="3273" w:type="dxa"/>
            <w:shd w:val="clear" w:color="auto" w:fill="auto"/>
          </w:tcPr>
          <w:p w:rsidR="00AC33B4" w:rsidRPr="0052548F" w:rsidRDefault="00AC33B4" w:rsidP="00AC33B4">
            <w:pPr>
              <w:rPr>
                <w:sz w:val="20"/>
                <w:lang w:val="fr-FR"/>
              </w:rPr>
            </w:pPr>
          </w:p>
        </w:tc>
      </w:tr>
      <w:tr w:rsidR="00AC33B4" w:rsidRPr="0052548F" w:rsidTr="0052548F">
        <w:trPr>
          <w:cantSplit/>
        </w:trPr>
        <w:tc>
          <w:tcPr>
            <w:tcW w:w="3095" w:type="dxa"/>
            <w:shd w:val="clear" w:color="auto" w:fill="auto"/>
          </w:tcPr>
          <w:p w:rsidR="00AC33B4" w:rsidRPr="0052548F" w:rsidRDefault="00AC33B4" w:rsidP="00AC33B4">
            <w:pPr>
              <w:rPr>
                <w:sz w:val="20"/>
                <w:lang w:val="fr-FR"/>
              </w:rPr>
            </w:pPr>
            <w:r w:rsidRPr="0052548F">
              <w:rPr>
                <w:sz w:val="20"/>
                <w:lang w:val="fr-FR"/>
              </w:rPr>
              <w:t>Madagascar</w:t>
            </w:r>
          </w:p>
        </w:tc>
        <w:tc>
          <w:tcPr>
            <w:tcW w:w="3096" w:type="dxa"/>
            <w:shd w:val="clear" w:color="auto" w:fill="auto"/>
          </w:tcPr>
          <w:p w:rsidR="00AC33B4" w:rsidRPr="0052548F" w:rsidRDefault="00AC33B4" w:rsidP="00AC33B4">
            <w:pPr>
              <w:rPr>
                <w:sz w:val="20"/>
                <w:lang w:val="fr-FR"/>
              </w:rPr>
            </w:pPr>
          </w:p>
        </w:tc>
        <w:tc>
          <w:tcPr>
            <w:tcW w:w="3273" w:type="dxa"/>
            <w:shd w:val="clear" w:color="auto" w:fill="auto"/>
          </w:tcPr>
          <w:p w:rsidR="00AC33B4" w:rsidRPr="0052548F" w:rsidRDefault="00AC33B4" w:rsidP="00AC33B4">
            <w:pPr>
              <w:rPr>
                <w:sz w:val="20"/>
                <w:lang w:val="fr-FR"/>
              </w:rPr>
            </w:pPr>
          </w:p>
        </w:tc>
      </w:tr>
      <w:tr w:rsidR="00AC33B4" w:rsidRPr="0052548F" w:rsidTr="0052548F">
        <w:trPr>
          <w:cantSplit/>
        </w:trPr>
        <w:tc>
          <w:tcPr>
            <w:tcW w:w="3095" w:type="dxa"/>
            <w:shd w:val="clear" w:color="auto" w:fill="auto"/>
          </w:tcPr>
          <w:p w:rsidR="00AC33B4" w:rsidRPr="0052548F" w:rsidRDefault="00AC33B4" w:rsidP="00AC33B4">
            <w:pPr>
              <w:rPr>
                <w:sz w:val="20"/>
                <w:lang w:val="fr-FR"/>
              </w:rPr>
            </w:pPr>
            <w:r w:rsidRPr="0052548F">
              <w:rPr>
                <w:sz w:val="20"/>
                <w:lang w:val="fr-FR"/>
              </w:rPr>
              <w:t>Maroc (2008)</w:t>
            </w:r>
          </w:p>
        </w:tc>
        <w:tc>
          <w:tcPr>
            <w:tcW w:w="3096" w:type="dxa"/>
            <w:shd w:val="clear" w:color="auto" w:fill="auto"/>
          </w:tcPr>
          <w:p w:rsidR="00AC33B4" w:rsidRPr="0052548F" w:rsidRDefault="00AC33B4" w:rsidP="00AC33B4">
            <w:pPr>
              <w:rPr>
                <w:sz w:val="20"/>
                <w:lang w:val="fr-FR"/>
              </w:rPr>
            </w:pPr>
          </w:p>
        </w:tc>
        <w:tc>
          <w:tcPr>
            <w:tcW w:w="3273" w:type="dxa"/>
            <w:shd w:val="clear" w:color="auto" w:fill="auto"/>
          </w:tcPr>
          <w:p w:rsidR="00AC33B4" w:rsidRPr="0052548F" w:rsidRDefault="00AC33B4" w:rsidP="00AC33B4">
            <w:pPr>
              <w:rPr>
                <w:sz w:val="20"/>
                <w:lang w:val="fr-FR"/>
              </w:rPr>
            </w:pPr>
          </w:p>
        </w:tc>
      </w:tr>
      <w:tr w:rsidR="00AC33B4" w:rsidRPr="0052548F" w:rsidTr="0052548F">
        <w:trPr>
          <w:cantSplit/>
        </w:trPr>
        <w:tc>
          <w:tcPr>
            <w:tcW w:w="3095" w:type="dxa"/>
            <w:shd w:val="clear" w:color="auto" w:fill="auto"/>
          </w:tcPr>
          <w:p w:rsidR="00AC33B4" w:rsidRPr="0052548F" w:rsidRDefault="00AC33B4" w:rsidP="00AC33B4">
            <w:pPr>
              <w:rPr>
                <w:sz w:val="20"/>
                <w:lang w:val="fr-FR"/>
              </w:rPr>
            </w:pPr>
            <w:r w:rsidRPr="0052548F">
              <w:rPr>
                <w:sz w:val="20"/>
                <w:lang w:val="fr-FR"/>
              </w:rPr>
              <w:t>Mexique</w:t>
            </w:r>
          </w:p>
        </w:tc>
        <w:tc>
          <w:tcPr>
            <w:tcW w:w="3096" w:type="dxa"/>
            <w:shd w:val="clear" w:color="auto" w:fill="auto"/>
          </w:tcPr>
          <w:p w:rsidR="00AC33B4" w:rsidRPr="0052548F" w:rsidRDefault="00AC33B4" w:rsidP="00AC33B4">
            <w:pPr>
              <w:rPr>
                <w:sz w:val="20"/>
                <w:lang w:val="fr-FR"/>
              </w:rPr>
            </w:pPr>
          </w:p>
        </w:tc>
        <w:tc>
          <w:tcPr>
            <w:tcW w:w="3273" w:type="dxa"/>
            <w:shd w:val="clear" w:color="auto" w:fill="auto"/>
          </w:tcPr>
          <w:p w:rsidR="00AC33B4" w:rsidRPr="0052548F" w:rsidRDefault="00AC33B4" w:rsidP="00AC33B4">
            <w:pPr>
              <w:rPr>
                <w:sz w:val="20"/>
                <w:lang w:val="fr-FR"/>
              </w:rPr>
            </w:pPr>
          </w:p>
        </w:tc>
      </w:tr>
      <w:tr w:rsidR="00AC33B4" w:rsidRPr="0052548F" w:rsidTr="0052548F">
        <w:trPr>
          <w:cantSplit/>
        </w:trPr>
        <w:tc>
          <w:tcPr>
            <w:tcW w:w="3095" w:type="dxa"/>
            <w:shd w:val="clear" w:color="auto" w:fill="auto"/>
          </w:tcPr>
          <w:p w:rsidR="00AC33B4" w:rsidRPr="0052548F" w:rsidRDefault="00AC33B4" w:rsidP="00AC33B4">
            <w:pPr>
              <w:rPr>
                <w:sz w:val="20"/>
                <w:lang w:val="fr-FR"/>
              </w:rPr>
            </w:pPr>
            <w:r w:rsidRPr="0052548F">
              <w:rPr>
                <w:sz w:val="20"/>
                <w:lang w:val="fr-FR"/>
              </w:rPr>
              <w:t>Monaco (2008)</w:t>
            </w:r>
          </w:p>
        </w:tc>
        <w:tc>
          <w:tcPr>
            <w:tcW w:w="3096" w:type="dxa"/>
            <w:shd w:val="clear" w:color="auto" w:fill="auto"/>
          </w:tcPr>
          <w:p w:rsidR="00AC33B4" w:rsidRPr="0052548F" w:rsidRDefault="00AC33B4" w:rsidP="00AC33B4">
            <w:pPr>
              <w:rPr>
                <w:sz w:val="20"/>
                <w:lang w:val="fr-FR"/>
              </w:rPr>
            </w:pPr>
          </w:p>
        </w:tc>
        <w:tc>
          <w:tcPr>
            <w:tcW w:w="3273" w:type="dxa"/>
            <w:shd w:val="clear" w:color="auto" w:fill="auto"/>
          </w:tcPr>
          <w:p w:rsidR="00AC33B4" w:rsidRPr="0052548F" w:rsidRDefault="00AC33B4" w:rsidP="00AC33B4">
            <w:pPr>
              <w:rPr>
                <w:sz w:val="20"/>
                <w:lang w:val="fr-FR"/>
              </w:rPr>
            </w:pPr>
          </w:p>
        </w:tc>
      </w:tr>
      <w:tr w:rsidR="00AC33B4" w:rsidRPr="0052548F" w:rsidTr="0052548F">
        <w:trPr>
          <w:cantSplit/>
        </w:trPr>
        <w:tc>
          <w:tcPr>
            <w:tcW w:w="3095" w:type="dxa"/>
            <w:shd w:val="clear" w:color="auto" w:fill="auto"/>
          </w:tcPr>
          <w:p w:rsidR="00AC33B4" w:rsidRPr="0052548F" w:rsidRDefault="00AC33B4" w:rsidP="00AC33B4">
            <w:pPr>
              <w:rPr>
                <w:sz w:val="20"/>
                <w:lang w:val="fr-FR"/>
              </w:rPr>
            </w:pPr>
            <w:r w:rsidRPr="0052548F">
              <w:rPr>
                <w:sz w:val="20"/>
                <w:lang w:val="fr-FR"/>
              </w:rPr>
              <w:t>Mongolie</w:t>
            </w:r>
          </w:p>
        </w:tc>
        <w:tc>
          <w:tcPr>
            <w:tcW w:w="3096" w:type="dxa"/>
            <w:shd w:val="clear" w:color="auto" w:fill="auto"/>
          </w:tcPr>
          <w:p w:rsidR="00AC33B4" w:rsidRPr="0052548F" w:rsidRDefault="00AC33B4" w:rsidP="00AC33B4">
            <w:pPr>
              <w:rPr>
                <w:sz w:val="20"/>
                <w:lang w:val="fr-FR"/>
              </w:rPr>
            </w:pPr>
          </w:p>
        </w:tc>
        <w:tc>
          <w:tcPr>
            <w:tcW w:w="3273" w:type="dxa"/>
            <w:shd w:val="clear" w:color="auto" w:fill="auto"/>
          </w:tcPr>
          <w:p w:rsidR="00AC33B4" w:rsidRPr="0052548F" w:rsidRDefault="00AC33B4" w:rsidP="00AC33B4">
            <w:pPr>
              <w:rPr>
                <w:sz w:val="20"/>
                <w:lang w:val="fr-FR"/>
              </w:rPr>
            </w:pPr>
            <w:r w:rsidRPr="0052548F">
              <w:rPr>
                <w:sz w:val="20"/>
                <w:lang w:val="fr-FR"/>
              </w:rPr>
              <w:t>•</w:t>
            </w:r>
          </w:p>
        </w:tc>
      </w:tr>
      <w:tr w:rsidR="00AC33B4" w:rsidRPr="0052548F" w:rsidTr="0052548F">
        <w:trPr>
          <w:cantSplit/>
          <w:trHeight w:val="188"/>
        </w:trPr>
        <w:tc>
          <w:tcPr>
            <w:tcW w:w="3095" w:type="dxa"/>
            <w:shd w:val="clear" w:color="auto" w:fill="auto"/>
          </w:tcPr>
          <w:p w:rsidR="00AC33B4" w:rsidRPr="0052548F" w:rsidRDefault="00AC33B4" w:rsidP="00AC33B4">
            <w:pPr>
              <w:rPr>
                <w:sz w:val="20"/>
                <w:lang w:val="fr-FR"/>
              </w:rPr>
            </w:pPr>
            <w:r w:rsidRPr="0052548F">
              <w:rPr>
                <w:sz w:val="20"/>
                <w:lang w:val="fr-FR"/>
              </w:rPr>
              <w:t>Monténégro</w:t>
            </w:r>
          </w:p>
        </w:tc>
        <w:tc>
          <w:tcPr>
            <w:tcW w:w="3096" w:type="dxa"/>
            <w:shd w:val="clear" w:color="auto" w:fill="auto"/>
          </w:tcPr>
          <w:p w:rsidR="00AC33B4" w:rsidRPr="0052548F" w:rsidRDefault="00AC33B4" w:rsidP="00AC33B4">
            <w:pPr>
              <w:rPr>
                <w:sz w:val="20"/>
                <w:lang w:val="fr-FR"/>
              </w:rPr>
            </w:pPr>
          </w:p>
        </w:tc>
        <w:tc>
          <w:tcPr>
            <w:tcW w:w="3273" w:type="dxa"/>
            <w:shd w:val="clear" w:color="auto" w:fill="auto"/>
          </w:tcPr>
          <w:p w:rsidR="00AC33B4" w:rsidRPr="0052548F" w:rsidRDefault="00AC33B4" w:rsidP="00AC33B4">
            <w:pPr>
              <w:rPr>
                <w:sz w:val="20"/>
                <w:lang w:val="fr-FR"/>
              </w:rPr>
            </w:pPr>
          </w:p>
        </w:tc>
      </w:tr>
      <w:tr w:rsidR="00AC33B4" w:rsidRPr="0052548F" w:rsidTr="0052548F">
        <w:trPr>
          <w:cantSplit/>
        </w:trPr>
        <w:tc>
          <w:tcPr>
            <w:tcW w:w="3095" w:type="dxa"/>
            <w:shd w:val="clear" w:color="auto" w:fill="auto"/>
          </w:tcPr>
          <w:p w:rsidR="00AC33B4" w:rsidRPr="0052548F" w:rsidRDefault="00AC33B4" w:rsidP="00AC33B4">
            <w:pPr>
              <w:rPr>
                <w:sz w:val="20"/>
                <w:lang w:val="fr-FR"/>
              </w:rPr>
            </w:pPr>
            <w:r w:rsidRPr="0052548F">
              <w:rPr>
                <w:sz w:val="20"/>
                <w:lang w:val="fr-FR"/>
              </w:rPr>
              <w:lastRenderedPageBreak/>
              <w:t>Norvège</w:t>
            </w:r>
          </w:p>
        </w:tc>
        <w:tc>
          <w:tcPr>
            <w:tcW w:w="3096" w:type="dxa"/>
            <w:shd w:val="clear" w:color="auto" w:fill="auto"/>
          </w:tcPr>
          <w:p w:rsidR="00AC33B4" w:rsidRPr="0052548F" w:rsidRDefault="00AC33B4" w:rsidP="00AC33B4">
            <w:pPr>
              <w:rPr>
                <w:sz w:val="20"/>
                <w:lang w:val="fr-FR"/>
              </w:rPr>
            </w:pPr>
          </w:p>
        </w:tc>
        <w:tc>
          <w:tcPr>
            <w:tcW w:w="3273" w:type="dxa"/>
            <w:shd w:val="clear" w:color="auto" w:fill="auto"/>
          </w:tcPr>
          <w:p w:rsidR="00AC33B4" w:rsidRPr="0052548F" w:rsidRDefault="00AC33B4" w:rsidP="00AC33B4">
            <w:pPr>
              <w:rPr>
                <w:sz w:val="20"/>
                <w:lang w:val="fr-FR"/>
              </w:rPr>
            </w:pPr>
          </w:p>
        </w:tc>
      </w:tr>
      <w:tr w:rsidR="00AC33B4" w:rsidRPr="0052548F" w:rsidTr="0052548F">
        <w:trPr>
          <w:cantSplit/>
        </w:trPr>
        <w:tc>
          <w:tcPr>
            <w:tcW w:w="3095" w:type="dxa"/>
            <w:shd w:val="clear" w:color="auto" w:fill="auto"/>
          </w:tcPr>
          <w:p w:rsidR="00AC33B4" w:rsidRPr="0052548F" w:rsidRDefault="00127415" w:rsidP="00AC33B4">
            <w:pPr>
              <w:rPr>
                <w:sz w:val="20"/>
                <w:lang w:val="fr-FR"/>
              </w:rPr>
            </w:pPr>
            <w:r>
              <w:rPr>
                <w:sz w:val="20"/>
                <w:lang w:val="fr-FR"/>
              </w:rPr>
              <w:t>Nouvelle-</w:t>
            </w:r>
            <w:r w:rsidR="00AC33B4" w:rsidRPr="0052548F">
              <w:rPr>
                <w:sz w:val="20"/>
                <w:lang w:val="fr-FR"/>
              </w:rPr>
              <w:t>Zélande</w:t>
            </w:r>
          </w:p>
        </w:tc>
        <w:tc>
          <w:tcPr>
            <w:tcW w:w="3096" w:type="dxa"/>
            <w:shd w:val="clear" w:color="auto" w:fill="auto"/>
          </w:tcPr>
          <w:p w:rsidR="00AC33B4" w:rsidRPr="0052548F" w:rsidRDefault="00AC33B4" w:rsidP="00AC33B4">
            <w:pPr>
              <w:rPr>
                <w:sz w:val="20"/>
                <w:lang w:val="fr-FR"/>
              </w:rPr>
            </w:pPr>
          </w:p>
        </w:tc>
        <w:tc>
          <w:tcPr>
            <w:tcW w:w="3273" w:type="dxa"/>
            <w:shd w:val="clear" w:color="auto" w:fill="auto"/>
          </w:tcPr>
          <w:p w:rsidR="00AC33B4" w:rsidRPr="0052548F" w:rsidRDefault="00AC33B4" w:rsidP="00AC33B4">
            <w:pPr>
              <w:rPr>
                <w:sz w:val="20"/>
                <w:lang w:val="fr-FR"/>
              </w:rPr>
            </w:pPr>
          </w:p>
        </w:tc>
      </w:tr>
      <w:tr w:rsidR="00AC33B4" w:rsidRPr="0052548F" w:rsidTr="0052548F">
        <w:trPr>
          <w:cantSplit/>
        </w:trPr>
        <w:tc>
          <w:tcPr>
            <w:tcW w:w="3095" w:type="dxa"/>
            <w:shd w:val="clear" w:color="auto" w:fill="auto"/>
          </w:tcPr>
          <w:p w:rsidR="00AC33B4" w:rsidRPr="0052548F" w:rsidRDefault="00AC33B4" w:rsidP="00AC33B4">
            <w:pPr>
              <w:rPr>
                <w:sz w:val="20"/>
                <w:lang w:val="fr-FR"/>
              </w:rPr>
            </w:pPr>
            <w:r w:rsidRPr="0052548F">
              <w:rPr>
                <w:sz w:val="20"/>
                <w:lang w:val="fr-FR"/>
              </w:rPr>
              <w:t>Ouzbékistan</w:t>
            </w:r>
          </w:p>
        </w:tc>
        <w:tc>
          <w:tcPr>
            <w:tcW w:w="3096" w:type="dxa"/>
            <w:shd w:val="clear" w:color="auto" w:fill="auto"/>
          </w:tcPr>
          <w:p w:rsidR="00AC33B4" w:rsidRPr="0052548F" w:rsidRDefault="00AC33B4" w:rsidP="00AC33B4">
            <w:pPr>
              <w:rPr>
                <w:sz w:val="20"/>
                <w:lang w:val="fr-FR"/>
              </w:rPr>
            </w:pPr>
          </w:p>
        </w:tc>
        <w:tc>
          <w:tcPr>
            <w:tcW w:w="3273" w:type="dxa"/>
            <w:shd w:val="clear" w:color="auto" w:fill="auto"/>
          </w:tcPr>
          <w:p w:rsidR="00AC33B4" w:rsidRPr="0052548F" w:rsidRDefault="00AC33B4" w:rsidP="00AC33B4">
            <w:pPr>
              <w:rPr>
                <w:sz w:val="20"/>
                <w:lang w:val="fr-FR"/>
              </w:rPr>
            </w:pPr>
            <w:r w:rsidRPr="0052548F">
              <w:rPr>
                <w:sz w:val="20"/>
                <w:lang w:val="fr-FR"/>
              </w:rPr>
              <w:t>•</w:t>
            </w:r>
          </w:p>
        </w:tc>
      </w:tr>
      <w:tr w:rsidR="00AC33B4" w:rsidRPr="0052548F" w:rsidTr="0052548F">
        <w:trPr>
          <w:cantSplit/>
        </w:trPr>
        <w:tc>
          <w:tcPr>
            <w:tcW w:w="3095" w:type="dxa"/>
            <w:shd w:val="clear" w:color="auto" w:fill="auto"/>
          </w:tcPr>
          <w:p w:rsidR="00AC33B4" w:rsidRPr="0052548F" w:rsidRDefault="00AC33B4" w:rsidP="00AC33B4">
            <w:pPr>
              <w:rPr>
                <w:sz w:val="20"/>
                <w:lang w:val="fr-FR"/>
              </w:rPr>
            </w:pPr>
            <w:r w:rsidRPr="0052548F">
              <w:rPr>
                <w:sz w:val="20"/>
                <w:lang w:val="fr-FR"/>
              </w:rPr>
              <w:t>Philippines</w:t>
            </w:r>
          </w:p>
        </w:tc>
        <w:tc>
          <w:tcPr>
            <w:tcW w:w="3096" w:type="dxa"/>
            <w:shd w:val="clear" w:color="auto" w:fill="auto"/>
          </w:tcPr>
          <w:p w:rsidR="00AC33B4" w:rsidRPr="0052548F" w:rsidRDefault="00AC33B4" w:rsidP="00AC33B4">
            <w:pPr>
              <w:rPr>
                <w:sz w:val="20"/>
                <w:lang w:val="fr-FR"/>
              </w:rPr>
            </w:pPr>
          </w:p>
        </w:tc>
        <w:tc>
          <w:tcPr>
            <w:tcW w:w="3273" w:type="dxa"/>
            <w:shd w:val="clear" w:color="auto" w:fill="auto"/>
          </w:tcPr>
          <w:p w:rsidR="00AC33B4" w:rsidRPr="0052548F" w:rsidRDefault="00AC33B4" w:rsidP="00AC33B4">
            <w:pPr>
              <w:rPr>
                <w:sz w:val="20"/>
                <w:lang w:val="fr-FR"/>
              </w:rPr>
            </w:pPr>
            <w:r w:rsidRPr="0052548F">
              <w:rPr>
                <w:sz w:val="20"/>
                <w:lang w:val="fr-FR"/>
              </w:rPr>
              <w:t>•</w:t>
            </w:r>
          </w:p>
        </w:tc>
      </w:tr>
      <w:tr w:rsidR="00AC33B4" w:rsidRPr="0052548F" w:rsidTr="0052548F">
        <w:trPr>
          <w:cantSplit/>
        </w:trPr>
        <w:tc>
          <w:tcPr>
            <w:tcW w:w="3095" w:type="dxa"/>
            <w:shd w:val="clear" w:color="auto" w:fill="auto"/>
          </w:tcPr>
          <w:p w:rsidR="00AC33B4" w:rsidRPr="0052548F" w:rsidRDefault="00AC33B4" w:rsidP="00AC33B4">
            <w:pPr>
              <w:rPr>
                <w:sz w:val="20"/>
                <w:lang w:val="fr-FR"/>
              </w:rPr>
            </w:pPr>
            <w:r w:rsidRPr="0052548F">
              <w:rPr>
                <w:sz w:val="20"/>
                <w:lang w:val="fr-FR"/>
              </w:rPr>
              <w:t>Pologne</w:t>
            </w:r>
          </w:p>
        </w:tc>
        <w:tc>
          <w:tcPr>
            <w:tcW w:w="3096" w:type="dxa"/>
            <w:shd w:val="clear" w:color="auto" w:fill="auto"/>
          </w:tcPr>
          <w:p w:rsidR="00AC33B4" w:rsidRPr="0052548F" w:rsidRDefault="00AC33B4" w:rsidP="00AC33B4">
            <w:pPr>
              <w:rPr>
                <w:sz w:val="20"/>
                <w:lang w:val="fr-FR"/>
              </w:rPr>
            </w:pPr>
          </w:p>
        </w:tc>
        <w:tc>
          <w:tcPr>
            <w:tcW w:w="3273" w:type="dxa"/>
            <w:shd w:val="clear" w:color="auto" w:fill="auto"/>
          </w:tcPr>
          <w:p w:rsidR="00AC33B4" w:rsidRPr="0052548F" w:rsidRDefault="00AC33B4" w:rsidP="00AC33B4">
            <w:pPr>
              <w:rPr>
                <w:sz w:val="20"/>
                <w:lang w:val="fr-FR"/>
              </w:rPr>
            </w:pPr>
            <w:r w:rsidRPr="0052548F">
              <w:rPr>
                <w:sz w:val="20"/>
                <w:lang w:val="fr-FR"/>
              </w:rPr>
              <w:t>•</w:t>
            </w:r>
          </w:p>
        </w:tc>
      </w:tr>
      <w:tr w:rsidR="00AC33B4" w:rsidRPr="0052548F" w:rsidTr="0052548F">
        <w:trPr>
          <w:cantSplit/>
        </w:trPr>
        <w:tc>
          <w:tcPr>
            <w:tcW w:w="3095" w:type="dxa"/>
            <w:shd w:val="clear" w:color="auto" w:fill="auto"/>
          </w:tcPr>
          <w:p w:rsidR="00AC33B4" w:rsidRPr="0052548F" w:rsidRDefault="00AC33B4" w:rsidP="00AC33B4">
            <w:pPr>
              <w:rPr>
                <w:sz w:val="20"/>
                <w:lang w:val="fr-FR"/>
              </w:rPr>
            </w:pPr>
            <w:r w:rsidRPr="0052548F">
              <w:rPr>
                <w:sz w:val="20"/>
                <w:lang w:val="fr-FR"/>
              </w:rPr>
              <w:t>Portugal (2008)</w:t>
            </w:r>
          </w:p>
        </w:tc>
        <w:tc>
          <w:tcPr>
            <w:tcW w:w="3096" w:type="dxa"/>
            <w:shd w:val="clear" w:color="auto" w:fill="auto"/>
          </w:tcPr>
          <w:p w:rsidR="00AC33B4" w:rsidRPr="0052548F" w:rsidRDefault="00AC33B4" w:rsidP="00AC33B4">
            <w:pPr>
              <w:rPr>
                <w:sz w:val="20"/>
                <w:lang w:val="fr-FR"/>
              </w:rPr>
            </w:pPr>
            <w:r w:rsidRPr="0052548F">
              <w:rPr>
                <w:sz w:val="20"/>
                <w:lang w:val="fr-FR"/>
              </w:rPr>
              <w:t>•</w:t>
            </w:r>
          </w:p>
        </w:tc>
        <w:tc>
          <w:tcPr>
            <w:tcW w:w="3273" w:type="dxa"/>
            <w:shd w:val="clear" w:color="auto" w:fill="auto"/>
          </w:tcPr>
          <w:p w:rsidR="00AC33B4" w:rsidRPr="0052548F" w:rsidRDefault="00AC33B4" w:rsidP="00AC33B4">
            <w:pPr>
              <w:rPr>
                <w:sz w:val="20"/>
                <w:lang w:val="fr-FR"/>
              </w:rPr>
            </w:pPr>
          </w:p>
        </w:tc>
      </w:tr>
      <w:tr w:rsidR="00AC33B4" w:rsidRPr="0052548F" w:rsidTr="0052548F">
        <w:trPr>
          <w:cantSplit/>
        </w:trPr>
        <w:tc>
          <w:tcPr>
            <w:tcW w:w="3095" w:type="dxa"/>
            <w:shd w:val="clear" w:color="auto" w:fill="auto"/>
          </w:tcPr>
          <w:p w:rsidR="00AC33B4" w:rsidRPr="0052548F" w:rsidRDefault="00AC33B4" w:rsidP="00AC33B4">
            <w:pPr>
              <w:rPr>
                <w:sz w:val="20"/>
                <w:lang w:val="fr-FR"/>
              </w:rPr>
            </w:pPr>
            <w:r w:rsidRPr="0052548F">
              <w:rPr>
                <w:sz w:val="20"/>
                <w:lang w:val="fr-FR"/>
              </w:rPr>
              <w:t>République de Corée</w:t>
            </w:r>
          </w:p>
        </w:tc>
        <w:tc>
          <w:tcPr>
            <w:tcW w:w="3096" w:type="dxa"/>
            <w:shd w:val="clear" w:color="auto" w:fill="auto"/>
          </w:tcPr>
          <w:p w:rsidR="00AC33B4" w:rsidRPr="0052548F" w:rsidRDefault="00AC33B4" w:rsidP="00AC33B4">
            <w:pPr>
              <w:rPr>
                <w:sz w:val="20"/>
                <w:lang w:val="fr-FR"/>
              </w:rPr>
            </w:pPr>
          </w:p>
        </w:tc>
        <w:tc>
          <w:tcPr>
            <w:tcW w:w="3273" w:type="dxa"/>
            <w:shd w:val="clear" w:color="auto" w:fill="auto"/>
          </w:tcPr>
          <w:p w:rsidR="00AC33B4" w:rsidRPr="0052548F" w:rsidRDefault="00AC33B4" w:rsidP="00AC33B4">
            <w:pPr>
              <w:rPr>
                <w:sz w:val="20"/>
                <w:lang w:val="fr-FR"/>
              </w:rPr>
            </w:pPr>
          </w:p>
        </w:tc>
      </w:tr>
      <w:tr w:rsidR="00AC33B4" w:rsidRPr="0052548F" w:rsidTr="0052548F">
        <w:trPr>
          <w:cantSplit/>
        </w:trPr>
        <w:tc>
          <w:tcPr>
            <w:tcW w:w="3095" w:type="dxa"/>
            <w:shd w:val="clear" w:color="auto" w:fill="auto"/>
          </w:tcPr>
          <w:p w:rsidR="00AC33B4" w:rsidRPr="0052548F" w:rsidRDefault="00AC33B4" w:rsidP="00AC33B4">
            <w:pPr>
              <w:rPr>
                <w:sz w:val="20"/>
                <w:lang w:val="fr-FR"/>
              </w:rPr>
            </w:pPr>
            <w:r w:rsidRPr="0052548F">
              <w:rPr>
                <w:sz w:val="20"/>
                <w:lang w:val="fr-FR"/>
              </w:rPr>
              <w:t>République de Moldova</w:t>
            </w:r>
          </w:p>
        </w:tc>
        <w:tc>
          <w:tcPr>
            <w:tcW w:w="3096" w:type="dxa"/>
            <w:shd w:val="clear" w:color="auto" w:fill="auto"/>
          </w:tcPr>
          <w:p w:rsidR="00AC33B4" w:rsidRPr="0052548F" w:rsidRDefault="00AC33B4" w:rsidP="00AC33B4">
            <w:pPr>
              <w:rPr>
                <w:sz w:val="20"/>
                <w:lang w:val="fr-FR"/>
              </w:rPr>
            </w:pPr>
          </w:p>
        </w:tc>
        <w:tc>
          <w:tcPr>
            <w:tcW w:w="3273" w:type="dxa"/>
            <w:shd w:val="clear" w:color="auto" w:fill="auto"/>
          </w:tcPr>
          <w:p w:rsidR="00AC33B4" w:rsidRPr="0052548F" w:rsidRDefault="00AC33B4" w:rsidP="00AC33B4">
            <w:pPr>
              <w:rPr>
                <w:sz w:val="20"/>
                <w:lang w:val="fr-FR"/>
              </w:rPr>
            </w:pPr>
          </w:p>
        </w:tc>
      </w:tr>
      <w:tr w:rsidR="00AC33B4" w:rsidRPr="0052548F" w:rsidTr="0052548F">
        <w:trPr>
          <w:cantSplit/>
        </w:trPr>
        <w:tc>
          <w:tcPr>
            <w:tcW w:w="3095" w:type="dxa"/>
            <w:shd w:val="clear" w:color="auto" w:fill="auto"/>
          </w:tcPr>
          <w:p w:rsidR="00AC33B4" w:rsidRPr="0052548F" w:rsidRDefault="00AC33B4" w:rsidP="00AC33B4">
            <w:pPr>
              <w:rPr>
                <w:sz w:val="20"/>
                <w:lang w:val="fr-FR"/>
              </w:rPr>
            </w:pPr>
            <w:r w:rsidRPr="0052548F">
              <w:rPr>
                <w:sz w:val="20"/>
                <w:lang w:val="fr-FR"/>
              </w:rPr>
              <w:t>République tchèque</w:t>
            </w:r>
          </w:p>
        </w:tc>
        <w:tc>
          <w:tcPr>
            <w:tcW w:w="3096" w:type="dxa"/>
            <w:shd w:val="clear" w:color="auto" w:fill="auto"/>
          </w:tcPr>
          <w:p w:rsidR="00AC33B4" w:rsidRPr="0052548F" w:rsidRDefault="00AC33B4" w:rsidP="00AC33B4">
            <w:pPr>
              <w:rPr>
                <w:sz w:val="20"/>
                <w:lang w:val="fr-FR"/>
              </w:rPr>
            </w:pPr>
          </w:p>
        </w:tc>
        <w:tc>
          <w:tcPr>
            <w:tcW w:w="3273" w:type="dxa"/>
            <w:shd w:val="clear" w:color="auto" w:fill="auto"/>
          </w:tcPr>
          <w:p w:rsidR="00AC33B4" w:rsidRPr="0052548F" w:rsidRDefault="00AC33B4" w:rsidP="00AC33B4">
            <w:pPr>
              <w:rPr>
                <w:sz w:val="20"/>
                <w:lang w:val="fr-FR"/>
              </w:rPr>
            </w:pPr>
          </w:p>
        </w:tc>
      </w:tr>
      <w:tr w:rsidR="00AC33B4" w:rsidRPr="0052548F" w:rsidTr="0052548F">
        <w:trPr>
          <w:cantSplit/>
        </w:trPr>
        <w:tc>
          <w:tcPr>
            <w:tcW w:w="3095" w:type="dxa"/>
            <w:shd w:val="clear" w:color="auto" w:fill="auto"/>
          </w:tcPr>
          <w:p w:rsidR="00AC33B4" w:rsidRPr="0052548F" w:rsidRDefault="00AC33B4" w:rsidP="00AC33B4">
            <w:pPr>
              <w:rPr>
                <w:sz w:val="20"/>
                <w:lang w:val="fr-FR"/>
              </w:rPr>
            </w:pPr>
            <w:r w:rsidRPr="0052548F">
              <w:rPr>
                <w:sz w:val="20"/>
                <w:lang w:val="fr-FR"/>
              </w:rPr>
              <w:t>Roumanie</w:t>
            </w:r>
          </w:p>
        </w:tc>
        <w:tc>
          <w:tcPr>
            <w:tcW w:w="3096" w:type="dxa"/>
            <w:shd w:val="clear" w:color="auto" w:fill="auto"/>
          </w:tcPr>
          <w:p w:rsidR="00AC33B4" w:rsidRPr="0052548F" w:rsidRDefault="00AC33B4" w:rsidP="00AC33B4">
            <w:pPr>
              <w:rPr>
                <w:sz w:val="20"/>
                <w:lang w:val="fr-FR"/>
              </w:rPr>
            </w:pPr>
          </w:p>
        </w:tc>
        <w:tc>
          <w:tcPr>
            <w:tcW w:w="3273" w:type="dxa"/>
            <w:shd w:val="clear" w:color="auto" w:fill="auto"/>
          </w:tcPr>
          <w:p w:rsidR="00AC33B4" w:rsidRPr="0052548F" w:rsidRDefault="00AC33B4" w:rsidP="00AC33B4">
            <w:pPr>
              <w:rPr>
                <w:sz w:val="20"/>
                <w:lang w:val="fr-FR"/>
              </w:rPr>
            </w:pPr>
          </w:p>
        </w:tc>
      </w:tr>
      <w:tr w:rsidR="00AC33B4" w:rsidRPr="0052548F" w:rsidTr="0052548F">
        <w:trPr>
          <w:cantSplit/>
        </w:trPr>
        <w:tc>
          <w:tcPr>
            <w:tcW w:w="3095" w:type="dxa"/>
            <w:shd w:val="clear" w:color="auto" w:fill="auto"/>
          </w:tcPr>
          <w:p w:rsidR="00AC33B4" w:rsidRPr="0052548F" w:rsidRDefault="00AC33B4" w:rsidP="00127415">
            <w:pPr>
              <w:rPr>
                <w:sz w:val="20"/>
                <w:lang w:val="fr-FR"/>
              </w:rPr>
            </w:pPr>
            <w:r w:rsidRPr="0052548F">
              <w:rPr>
                <w:sz w:val="20"/>
                <w:lang w:val="fr-FR"/>
              </w:rPr>
              <w:t>Royaume</w:t>
            </w:r>
            <w:r w:rsidR="00127415">
              <w:rPr>
                <w:sz w:val="20"/>
                <w:lang w:val="fr-FR"/>
              </w:rPr>
              <w:t>-</w:t>
            </w:r>
            <w:r w:rsidRPr="0052548F">
              <w:rPr>
                <w:sz w:val="20"/>
                <w:lang w:val="fr-FR"/>
              </w:rPr>
              <w:t>Uni</w:t>
            </w:r>
          </w:p>
        </w:tc>
        <w:tc>
          <w:tcPr>
            <w:tcW w:w="3096" w:type="dxa"/>
            <w:shd w:val="clear" w:color="auto" w:fill="auto"/>
          </w:tcPr>
          <w:p w:rsidR="00AC33B4" w:rsidRPr="0052548F" w:rsidRDefault="00AC33B4" w:rsidP="00AC33B4">
            <w:pPr>
              <w:rPr>
                <w:sz w:val="20"/>
                <w:lang w:val="fr-FR"/>
              </w:rPr>
            </w:pPr>
          </w:p>
        </w:tc>
        <w:tc>
          <w:tcPr>
            <w:tcW w:w="3273" w:type="dxa"/>
            <w:shd w:val="clear" w:color="auto" w:fill="auto"/>
          </w:tcPr>
          <w:p w:rsidR="00AC33B4" w:rsidRPr="0052548F" w:rsidRDefault="00AC33B4" w:rsidP="00AC33B4">
            <w:pPr>
              <w:rPr>
                <w:sz w:val="20"/>
                <w:lang w:val="fr-FR"/>
              </w:rPr>
            </w:pPr>
          </w:p>
        </w:tc>
      </w:tr>
      <w:tr w:rsidR="00AC33B4" w:rsidRPr="0052548F" w:rsidTr="0052548F">
        <w:trPr>
          <w:cantSplit/>
        </w:trPr>
        <w:tc>
          <w:tcPr>
            <w:tcW w:w="3095" w:type="dxa"/>
            <w:shd w:val="clear" w:color="auto" w:fill="auto"/>
          </w:tcPr>
          <w:p w:rsidR="00AC33B4" w:rsidRPr="0052548F" w:rsidRDefault="00AC33B4" w:rsidP="00AC33B4">
            <w:pPr>
              <w:rPr>
                <w:sz w:val="20"/>
                <w:lang w:val="fr-FR"/>
              </w:rPr>
            </w:pPr>
            <w:r w:rsidRPr="0052548F">
              <w:rPr>
                <w:sz w:val="20"/>
                <w:lang w:val="fr-FR"/>
              </w:rPr>
              <w:t>Serbie (2008)</w:t>
            </w:r>
          </w:p>
        </w:tc>
        <w:tc>
          <w:tcPr>
            <w:tcW w:w="6369" w:type="dxa"/>
            <w:gridSpan w:val="2"/>
            <w:shd w:val="clear" w:color="auto" w:fill="auto"/>
          </w:tcPr>
          <w:p w:rsidR="00AC33B4" w:rsidRPr="0052548F" w:rsidRDefault="00AC33B4" w:rsidP="00AC33B4">
            <w:pPr>
              <w:rPr>
                <w:sz w:val="20"/>
                <w:lang w:val="fr-FR"/>
              </w:rPr>
            </w:pPr>
            <w:r w:rsidRPr="0052548F">
              <w:rPr>
                <w:sz w:val="20"/>
                <w:lang w:val="fr-FR"/>
              </w:rPr>
              <w:t>Il n’y a jamais eu de telle transformation en pratique, et nous n’avons pas de disposition en ce sens dans notre législation nationale</w:t>
            </w:r>
            <w:r w:rsidR="00127415">
              <w:rPr>
                <w:sz w:val="20"/>
                <w:lang w:val="fr-FR"/>
              </w:rPr>
              <w:t>.</w:t>
            </w:r>
            <w:r w:rsidRPr="0052548F">
              <w:rPr>
                <w:sz w:val="20"/>
                <w:lang w:val="fr-FR"/>
              </w:rPr>
              <w:t xml:space="preserve"> </w:t>
            </w:r>
          </w:p>
        </w:tc>
      </w:tr>
      <w:tr w:rsidR="00AC33B4" w:rsidRPr="0052548F" w:rsidTr="0052548F">
        <w:trPr>
          <w:cantSplit/>
        </w:trPr>
        <w:tc>
          <w:tcPr>
            <w:tcW w:w="3095" w:type="dxa"/>
            <w:shd w:val="clear" w:color="auto" w:fill="auto"/>
          </w:tcPr>
          <w:p w:rsidR="00AC33B4" w:rsidRPr="0052548F" w:rsidRDefault="00AC33B4" w:rsidP="00AC33B4">
            <w:pPr>
              <w:rPr>
                <w:sz w:val="20"/>
                <w:lang w:val="fr-FR"/>
              </w:rPr>
            </w:pPr>
            <w:r w:rsidRPr="0052548F">
              <w:rPr>
                <w:sz w:val="20"/>
                <w:lang w:val="fr-FR"/>
              </w:rPr>
              <w:t>Singapour (2008)</w:t>
            </w:r>
          </w:p>
        </w:tc>
        <w:tc>
          <w:tcPr>
            <w:tcW w:w="3096" w:type="dxa"/>
            <w:shd w:val="clear" w:color="auto" w:fill="auto"/>
          </w:tcPr>
          <w:p w:rsidR="00AC33B4" w:rsidRPr="0052548F" w:rsidRDefault="00AC33B4" w:rsidP="00AC33B4">
            <w:pPr>
              <w:rPr>
                <w:sz w:val="20"/>
                <w:lang w:val="fr-FR"/>
              </w:rPr>
            </w:pPr>
          </w:p>
        </w:tc>
        <w:tc>
          <w:tcPr>
            <w:tcW w:w="3273" w:type="dxa"/>
            <w:shd w:val="clear" w:color="auto" w:fill="auto"/>
          </w:tcPr>
          <w:p w:rsidR="00AC33B4" w:rsidRPr="0052548F" w:rsidRDefault="00AC33B4" w:rsidP="00AC33B4">
            <w:pPr>
              <w:rPr>
                <w:sz w:val="20"/>
                <w:lang w:val="fr-FR"/>
              </w:rPr>
            </w:pPr>
          </w:p>
        </w:tc>
      </w:tr>
      <w:tr w:rsidR="00AC33B4" w:rsidRPr="0052548F" w:rsidTr="0052548F">
        <w:trPr>
          <w:cantSplit/>
        </w:trPr>
        <w:tc>
          <w:tcPr>
            <w:tcW w:w="3095" w:type="dxa"/>
            <w:shd w:val="clear" w:color="auto" w:fill="auto"/>
          </w:tcPr>
          <w:p w:rsidR="00AC33B4" w:rsidRPr="0052548F" w:rsidRDefault="00AC33B4" w:rsidP="00AC33B4">
            <w:pPr>
              <w:rPr>
                <w:sz w:val="20"/>
                <w:lang w:val="fr-FR"/>
              </w:rPr>
            </w:pPr>
            <w:r w:rsidRPr="0052548F">
              <w:rPr>
                <w:sz w:val="20"/>
                <w:lang w:val="fr-FR"/>
              </w:rPr>
              <w:t>Slovaquie</w:t>
            </w:r>
          </w:p>
        </w:tc>
        <w:tc>
          <w:tcPr>
            <w:tcW w:w="3096" w:type="dxa"/>
            <w:shd w:val="clear" w:color="auto" w:fill="auto"/>
          </w:tcPr>
          <w:p w:rsidR="00AC33B4" w:rsidRPr="0052548F" w:rsidRDefault="00AC33B4" w:rsidP="00AC33B4">
            <w:pPr>
              <w:rPr>
                <w:sz w:val="20"/>
                <w:lang w:val="fr-FR"/>
              </w:rPr>
            </w:pPr>
          </w:p>
        </w:tc>
        <w:tc>
          <w:tcPr>
            <w:tcW w:w="3273" w:type="dxa"/>
            <w:shd w:val="clear" w:color="auto" w:fill="auto"/>
          </w:tcPr>
          <w:p w:rsidR="00AC33B4" w:rsidRPr="0052548F" w:rsidRDefault="00AC33B4" w:rsidP="00AC33B4">
            <w:pPr>
              <w:rPr>
                <w:sz w:val="20"/>
                <w:lang w:val="fr-FR"/>
              </w:rPr>
            </w:pPr>
          </w:p>
        </w:tc>
      </w:tr>
      <w:tr w:rsidR="00AC33B4" w:rsidRPr="0052548F" w:rsidTr="0052548F">
        <w:trPr>
          <w:cantSplit/>
        </w:trPr>
        <w:tc>
          <w:tcPr>
            <w:tcW w:w="3095" w:type="dxa"/>
            <w:shd w:val="clear" w:color="auto" w:fill="auto"/>
          </w:tcPr>
          <w:p w:rsidR="00AC33B4" w:rsidRPr="0052548F" w:rsidRDefault="00AC33B4" w:rsidP="00AC33B4">
            <w:pPr>
              <w:rPr>
                <w:sz w:val="20"/>
                <w:lang w:val="fr-FR"/>
              </w:rPr>
            </w:pPr>
            <w:r w:rsidRPr="0052548F">
              <w:rPr>
                <w:sz w:val="20"/>
                <w:lang w:val="fr-FR"/>
              </w:rPr>
              <w:t>Slovénie</w:t>
            </w:r>
          </w:p>
        </w:tc>
        <w:tc>
          <w:tcPr>
            <w:tcW w:w="3096" w:type="dxa"/>
            <w:shd w:val="clear" w:color="auto" w:fill="auto"/>
          </w:tcPr>
          <w:p w:rsidR="00AC33B4" w:rsidRPr="0052548F" w:rsidRDefault="00AC33B4" w:rsidP="00AC33B4">
            <w:pPr>
              <w:rPr>
                <w:sz w:val="20"/>
                <w:lang w:val="fr-FR"/>
              </w:rPr>
            </w:pPr>
            <w:r w:rsidRPr="0052548F">
              <w:rPr>
                <w:sz w:val="20"/>
                <w:lang w:val="fr-FR"/>
              </w:rPr>
              <w:t>•</w:t>
            </w:r>
          </w:p>
        </w:tc>
        <w:tc>
          <w:tcPr>
            <w:tcW w:w="3273" w:type="dxa"/>
            <w:shd w:val="clear" w:color="auto" w:fill="auto"/>
          </w:tcPr>
          <w:p w:rsidR="00AC33B4" w:rsidRPr="0052548F" w:rsidRDefault="00AC33B4" w:rsidP="00AC33B4">
            <w:pPr>
              <w:rPr>
                <w:sz w:val="20"/>
                <w:lang w:val="fr-FR"/>
              </w:rPr>
            </w:pPr>
          </w:p>
        </w:tc>
      </w:tr>
      <w:tr w:rsidR="00AC33B4" w:rsidRPr="0052548F" w:rsidTr="0052548F">
        <w:trPr>
          <w:cantSplit/>
        </w:trPr>
        <w:tc>
          <w:tcPr>
            <w:tcW w:w="3095" w:type="dxa"/>
            <w:shd w:val="clear" w:color="auto" w:fill="auto"/>
          </w:tcPr>
          <w:p w:rsidR="00AC33B4" w:rsidRPr="0052548F" w:rsidRDefault="00AC33B4" w:rsidP="00AC33B4">
            <w:pPr>
              <w:rPr>
                <w:sz w:val="20"/>
                <w:lang w:val="fr-FR"/>
              </w:rPr>
            </w:pPr>
            <w:r w:rsidRPr="0052548F">
              <w:rPr>
                <w:sz w:val="20"/>
                <w:lang w:val="fr-FR"/>
              </w:rPr>
              <w:t>Soudan</w:t>
            </w:r>
          </w:p>
        </w:tc>
        <w:tc>
          <w:tcPr>
            <w:tcW w:w="3096" w:type="dxa"/>
            <w:shd w:val="clear" w:color="auto" w:fill="auto"/>
          </w:tcPr>
          <w:p w:rsidR="00AC33B4" w:rsidRPr="0052548F" w:rsidRDefault="00AC33B4" w:rsidP="00AC33B4">
            <w:pPr>
              <w:rPr>
                <w:sz w:val="20"/>
                <w:lang w:val="fr-FR"/>
              </w:rPr>
            </w:pPr>
            <w:r w:rsidRPr="0052548F">
              <w:rPr>
                <w:sz w:val="20"/>
                <w:lang w:val="fr-FR"/>
              </w:rPr>
              <w:t>•</w:t>
            </w:r>
          </w:p>
        </w:tc>
        <w:tc>
          <w:tcPr>
            <w:tcW w:w="3273" w:type="dxa"/>
            <w:shd w:val="clear" w:color="auto" w:fill="auto"/>
          </w:tcPr>
          <w:p w:rsidR="00AC33B4" w:rsidRPr="0052548F" w:rsidRDefault="00AC33B4" w:rsidP="00AC33B4">
            <w:pPr>
              <w:rPr>
                <w:sz w:val="20"/>
                <w:lang w:val="fr-FR"/>
              </w:rPr>
            </w:pPr>
          </w:p>
        </w:tc>
      </w:tr>
      <w:tr w:rsidR="00AC33B4" w:rsidRPr="0052548F" w:rsidTr="0052548F">
        <w:trPr>
          <w:cantSplit/>
        </w:trPr>
        <w:tc>
          <w:tcPr>
            <w:tcW w:w="3095" w:type="dxa"/>
            <w:shd w:val="clear" w:color="auto" w:fill="auto"/>
          </w:tcPr>
          <w:p w:rsidR="00AC33B4" w:rsidRPr="0052548F" w:rsidRDefault="00AC33B4" w:rsidP="00AC33B4">
            <w:pPr>
              <w:rPr>
                <w:sz w:val="20"/>
                <w:lang w:val="fr-FR"/>
              </w:rPr>
            </w:pPr>
            <w:r w:rsidRPr="0052548F">
              <w:rPr>
                <w:sz w:val="20"/>
                <w:lang w:val="fr-FR"/>
              </w:rPr>
              <w:t>Suède</w:t>
            </w:r>
          </w:p>
        </w:tc>
        <w:tc>
          <w:tcPr>
            <w:tcW w:w="3096" w:type="dxa"/>
            <w:shd w:val="clear" w:color="auto" w:fill="auto"/>
          </w:tcPr>
          <w:p w:rsidR="00AC33B4" w:rsidRPr="0052548F" w:rsidRDefault="00AC33B4" w:rsidP="00AC33B4">
            <w:pPr>
              <w:rPr>
                <w:sz w:val="20"/>
                <w:lang w:val="fr-FR"/>
              </w:rPr>
            </w:pPr>
          </w:p>
        </w:tc>
        <w:tc>
          <w:tcPr>
            <w:tcW w:w="3273" w:type="dxa"/>
            <w:shd w:val="clear" w:color="auto" w:fill="auto"/>
          </w:tcPr>
          <w:p w:rsidR="00AC33B4" w:rsidRPr="0052548F" w:rsidRDefault="00AC33B4" w:rsidP="00AC33B4">
            <w:pPr>
              <w:rPr>
                <w:sz w:val="20"/>
                <w:lang w:val="fr-FR"/>
              </w:rPr>
            </w:pPr>
          </w:p>
        </w:tc>
      </w:tr>
      <w:tr w:rsidR="00AC33B4" w:rsidRPr="0052548F" w:rsidTr="0052548F">
        <w:trPr>
          <w:cantSplit/>
        </w:trPr>
        <w:tc>
          <w:tcPr>
            <w:tcW w:w="3095" w:type="dxa"/>
            <w:shd w:val="clear" w:color="auto" w:fill="auto"/>
          </w:tcPr>
          <w:p w:rsidR="00AC33B4" w:rsidRPr="0052548F" w:rsidRDefault="00AC33B4" w:rsidP="00AC33B4">
            <w:pPr>
              <w:rPr>
                <w:sz w:val="20"/>
                <w:lang w:val="fr-FR"/>
              </w:rPr>
            </w:pPr>
            <w:r w:rsidRPr="0052548F">
              <w:rPr>
                <w:sz w:val="20"/>
                <w:lang w:val="fr-FR"/>
              </w:rPr>
              <w:t>Suisse</w:t>
            </w:r>
          </w:p>
        </w:tc>
        <w:tc>
          <w:tcPr>
            <w:tcW w:w="3096" w:type="dxa"/>
            <w:shd w:val="clear" w:color="auto" w:fill="auto"/>
          </w:tcPr>
          <w:p w:rsidR="00AC33B4" w:rsidRPr="0052548F" w:rsidRDefault="00AC33B4" w:rsidP="00AC33B4">
            <w:pPr>
              <w:rPr>
                <w:sz w:val="20"/>
                <w:lang w:val="fr-FR"/>
              </w:rPr>
            </w:pPr>
          </w:p>
        </w:tc>
        <w:tc>
          <w:tcPr>
            <w:tcW w:w="3273" w:type="dxa"/>
            <w:shd w:val="clear" w:color="auto" w:fill="auto"/>
          </w:tcPr>
          <w:p w:rsidR="00AC33B4" w:rsidRPr="0052548F" w:rsidRDefault="00AC33B4" w:rsidP="00AC33B4">
            <w:pPr>
              <w:rPr>
                <w:sz w:val="20"/>
                <w:lang w:val="fr-FR"/>
              </w:rPr>
            </w:pPr>
          </w:p>
        </w:tc>
      </w:tr>
      <w:tr w:rsidR="00AC33B4" w:rsidRPr="0052548F" w:rsidTr="0052548F">
        <w:trPr>
          <w:cantSplit/>
        </w:trPr>
        <w:tc>
          <w:tcPr>
            <w:tcW w:w="3095" w:type="dxa"/>
            <w:shd w:val="clear" w:color="auto" w:fill="auto"/>
          </w:tcPr>
          <w:p w:rsidR="00AC33B4" w:rsidRPr="0052548F" w:rsidRDefault="00AC33B4" w:rsidP="00AC33B4">
            <w:pPr>
              <w:rPr>
                <w:sz w:val="20"/>
                <w:lang w:val="fr-FR"/>
              </w:rPr>
            </w:pPr>
            <w:r w:rsidRPr="0052548F">
              <w:rPr>
                <w:sz w:val="20"/>
                <w:lang w:val="fr-FR"/>
              </w:rPr>
              <w:t>Tadjikistan</w:t>
            </w:r>
          </w:p>
        </w:tc>
        <w:tc>
          <w:tcPr>
            <w:tcW w:w="3096" w:type="dxa"/>
            <w:shd w:val="clear" w:color="auto" w:fill="auto"/>
          </w:tcPr>
          <w:p w:rsidR="00AC33B4" w:rsidRPr="0052548F" w:rsidRDefault="00AC33B4" w:rsidP="00AC33B4">
            <w:pPr>
              <w:rPr>
                <w:sz w:val="20"/>
                <w:lang w:val="fr-FR"/>
              </w:rPr>
            </w:pPr>
          </w:p>
        </w:tc>
        <w:tc>
          <w:tcPr>
            <w:tcW w:w="3273" w:type="dxa"/>
            <w:shd w:val="clear" w:color="auto" w:fill="auto"/>
          </w:tcPr>
          <w:p w:rsidR="00AC33B4" w:rsidRPr="0052548F" w:rsidRDefault="00AC33B4" w:rsidP="00AC33B4">
            <w:pPr>
              <w:rPr>
                <w:sz w:val="20"/>
                <w:lang w:val="fr-FR"/>
              </w:rPr>
            </w:pPr>
          </w:p>
        </w:tc>
      </w:tr>
      <w:tr w:rsidR="00AC33B4" w:rsidRPr="0052548F" w:rsidTr="0052548F">
        <w:trPr>
          <w:cantSplit/>
        </w:trPr>
        <w:tc>
          <w:tcPr>
            <w:tcW w:w="3095" w:type="dxa"/>
            <w:shd w:val="clear" w:color="auto" w:fill="auto"/>
          </w:tcPr>
          <w:p w:rsidR="00AC33B4" w:rsidRPr="0052548F" w:rsidRDefault="00AC33B4" w:rsidP="00AC33B4">
            <w:pPr>
              <w:rPr>
                <w:sz w:val="20"/>
                <w:lang w:val="fr-FR"/>
              </w:rPr>
            </w:pPr>
            <w:r w:rsidRPr="0052548F">
              <w:rPr>
                <w:sz w:val="20"/>
                <w:lang w:val="fr-FR"/>
              </w:rPr>
              <w:t>Tunisie</w:t>
            </w:r>
          </w:p>
        </w:tc>
        <w:tc>
          <w:tcPr>
            <w:tcW w:w="3096" w:type="dxa"/>
            <w:shd w:val="clear" w:color="auto" w:fill="auto"/>
          </w:tcPr>
          <w:p w:rsidR="00AC33B4" w:rsidRPr="0052548F" w:rsidRDefault="00AC33B4" w:rsidP="00AC33B4">
            <w:pPr>
              <w:rPr>
                <w:sz w:val="20"/>
                <w:lang w:val="fr-FR"/>
              </w:rPr>
            </w:pPr>
          </w:p>
        </w:tc>
        <w:tc>
          <w:tcPr>
            <w:tcW w:w="3273" w:type="dxa"/>
            <w:shd w:val="clear" w:color="auto" w:fill="auto"/>
          </w:tcPr>
          <w:p w:rsidR="00AC33B4" w:rsidRPr="0052548F" w:rsidRDefault="00AC33B4" w:rsidP="00AC33B4">
            <w:pPr>
              <w:rPr>
                <w:sz w:val="20"/>
                <w:lang w:val="fr-FR"/>
              </w:rPr>
            </w:pPr>
          </w:p>
        </w:tc>
      </w:tr>
      <w:tr w:rsidR="00AC33B4" w:rsidRPr="0052548F" w:rsidTr="0052548F">
        <w:trPr>
          <w:cantSplit/>
        </w:trPr>
        <w:tc>
          <w:tcPr>
            <w:tcW w:w="3095" w:type="dxa"/>
            <w:shd w:val="clear" w:color="auto" w:fill="auto"/>
          </w:tcPr>
          <w:p w:rsidR="00AC33B4" w:rsidRPr="0052548F" w:rsidRDefault="00AC33B4" w:rsidP="00AC33B4">
            <w:pPr>
              <w:rPr>
                <w:sz w:val="20"/>
                <w:lang w:val="fr-FR"/>
              </w:rPr>
            </w:pPr>
            <w:r w:rsidRPr="0052548F">
              <w:rPr>
                <w:sz w:val="20"/>
                <w:lang w:val="fr-FR"/>
              </w:rPr>
              <w:t>Turkménistan</w:t>
            </w:r>
          </w:p>
        </w:tc>
        <w:tc>
          <w:tcPr>
            <w:tcW w:w="3096" w:type="dxa"/>
            <w:shd w:val="clear" w:color="auto" w:fill="auto"/>
          </w:tcPr>
          <w:p w:rsidR="00AC33B4" w:rsidRPr="0052548F" w:rsidRDefault="00AC33B4" w:rsidP="00AC33B4">
            <w:pPr>
              <w:rPr>
                <w:sz w:val="20"/>
                <w:lang w:val="fr-FR"/>
              </w:rPr>
            </w:pPr>
          </w:p>
        </w:tc>
        <w:tc>
          <w:tcPr>
            <w:tcW w:w="3273" w:type="dxa"/>
            <w:shd w:val="clear" w:color="auto" w:fill="auto"/>
          </w:tcPr>
          <w:p w:rsidR="00AC33B4" w:rsidRPr="0052548F" w:rsidRDefault="00AC33B4" w:rsidP="00AC33B4">
            <w:pPr>
              <w:rPr>
                <w:sz w:val="20"/>
                <w:lang w:val="fr-FR"/>
              </w:rPr>
            </w:pPr>
          </w:p>
        </w:tc>
      </w:tr>
      <w:tr w:rsidR="00AC33B4" w:rsidRPr="0052548F" w:rsidTr="0052548F">
        <w:trPr>
          <w:cantSplit/>
        </w:trPr>
        <w:tc>
          <w:tcPr>
            <w:tcW w:w="3095" w:type="dxa"/>
            <w:shd w:val="clear" w:color="auto" w:fill="auto"/>
          </w:tcPr>
          <w:p w:rsidR="00AC33B4" w:rsidRPr="0052548F" w:rsidRDefault="00AC33B4" w:rsidP="00AC33B4">
            <w:pPr>
              <w:rPr>
                <w:sz w:val="20"/>
                <w:lang w:val="fr-FR"/>
              </w:rPr>
            </w:pPr>
            <w:r w:rsidRPr="0052548F">
              <w:rPr>
                <w:sz w:val="20"/>
                <w:lang w:val="fr-FR"/>
              </w:rPr>
              <w:t>Turquie</w:t>
            </w:r>
          </w:p>
        </w:tc>
        <w:tc>
          <w:tcPr>
            <w:tcW w:w="3096" w:type="dxa"/>
            <w:shd w:val="clear" w:color="auto" w:fill="auto"/>
          </w:tcPr>
          <w:p w:rsidR="00AC33B4" w:rsidRPr="0052548F" w:rsidRDefault="00AC33B4" w:rsidP="00AC33B4">
            <w:pPr>
              <w:rPr>
                <w:sz w:val="20"/>
                <w:lang w:val="fr-FR"/>
              </w:rPr>
            </w:pPr>
          </w:p>
        </w:tc>
        <w:tc>
          <w:tcPr>
            <w:tcW w:w="3273" w:type="dxa"/>
            <w:shd w:val="clear" w:color="auto" w:fill="auto"/>
          </w:tcPr>
          <w:p w:rsidR="00AC33B4" w:rsidRPr="0052548F" w:rsidRDefault="00AC33B4" w:rsidP="00AC33B4">
            <w:pPr>
              <w:rPr>
                <w:sz w:val="20"/>
                <w:lang w:val="fr-FR"/>
              </w:rPr>
            </w:pPr>
          </w:p>
        </w:tc>
      </w:tr>
      <w:tr w:rsidR="00AC33B4" w:rsidRPr="0052548F" w:rsidTr="0052548F">
        <w:trPr>
          <w:cantSplit/>
        </w:trPr>
        <w:tc>
          <w:tcPr>
            <w:tcW w:w="3095" w:type="dxa"/>
            <w:shd w:val="clear" w:color="auto" w:fill="auto"/>
          </w:tcPr>
          <w:p w:rsidR="00AC33B4" w:rsidRPr="0052548F" w:rsidRDefault="00AC33B4" w:rsidP="00AC33B4">
            <w:pPr>
              <w:rPr>
                <w:sz w:val="20"/>
                <w:lang w:val="fr-FR"/>
              </w:rPr>
            </w:pPr>
            <w:r w:rsidRPr="0052548F">
              <w:rPr>
                <w:sz w:val="20"/>
                <w:lang w:val="fr-FR"/>
              </w:rPr>
              <w:t>Ukraine</w:t>
            </w:r>
          </w:p>
        </w:tc>
        <w:tc>
          <w:tcPr>
            <w:tcW w:w="3096" w:type="dxa"/>
            <w:shd w:val="clear" w:color="auto" w:fill="auto"/>
          </w:tcPr>
          <w:p w:rsidR="00AC33B4" w:rsidRPr="0052548F" w:rsidRDefault="00AC33B4" w:rsidP="00AC33B4">
            <w:pPr>
              <w:rPr>
                <w:sz w:val="20"/>
                <w:lang w:val="fr-FR"/>
              </w:rPr>
            </w:pPr>
          </w:p>
        </w:tc>
        <w:tc>
          <w:tcPr>
            <w:tcW w:w="3273" w:type="dxa"/>
            <w:shd w:val="clear" w:color="auto" w:fill="auto"/>
          </w:tcPr>
          <w:p w:rsidR="00AC33B4" w:rsidRPr="0052548F" w:rsidRDefault="00AC33B4" w:rsidP="00AC33B4">
            <w:pPr>
              <w:rPr>
                <w:sz w:val="20"/>
                <w:lang w:val="fr-FR"/>
              </w:rPr>
            </w:pPr>
          </w:p>
        </w:tc>
      </w:tr>
      <w:tr w:rsidR="00AC33B4" w:rsidRPr="0052548F" w:rsidTr="0052548F">
        <w:trPr>
          <w:cantSplit/>
        </w:trPr>
        <w:tc>
          <w:tcPr>
            <w:tcW w:w="3095" w:type="dxa"/>
            <w:shd w:val="clear" w:color="auto" w:fill="auto"/>
          </w:tcPr>
          <w:p w:rsidR="00AC33B4" w:rsidRPr="0052548F" w:rsidRDefault="00AC33B4" w:rsidP="00AC33B4">
            <w:pPr>
              <w:rPr>
                <w:sz w:val="20"/>
                <w:lang w:val="fr-FR"/>
              </w:rPr>
            </w:pPr>
            <w:r w:rsidRPr="0052548F">
              <w:rPr>
                <w:sz w:val="20"/>
                <w:lang w:val="fr-FR"/>
              </w:rPr>
              <w:t>Union européenne</w:t>
            </w:r>
          </w:p>
        </w:tc>
        <w:tc>
          <w:tcPr>
            <w:tcW w:w="3096" w:type="dxa"/>
            <w:shd w:val="clear" w:color="auto" w:fill="auto"/>
          </w:tcPr>
          <w:p w:rsidR="00AC33B4" w:rsidRPr="0052548F" w:rsidRDefault="00AC33B4" w:rsidP="00AC33B4">
            <w:pPr>
              <w:rPr>
                <w:sz w:val="20"/>
                <w:lang w:val="fr-FR"/>
              </w:rPr>
            </w:pPr>
          </w:p>
        </w:tc>
        <w:tc>
          <w:tcPr>
            <w:tcW w:w="3273" w:type="dxa"/>
            <w:shd w:val="clear" w:color="auto" w:fill="auto"/>
          </w:tcPr>
          <w:p w:rsidR="00AC33B4" w:rsidRPr="0052548F" w:rsidRDefault="00AC33B4" w:rsidP="00AC33B4">
            <w:pPr>
              <w:rPr>
                <w:sz w:val="20"/>
                <w:lang w:val="fr-FR"/>
              </w:rPr>
            </w:pPr>
          </w:p>
        </w:tc>
      </w:tr>
      <w:tr w:rsidR="00AC33B4" w:rsidRPr="0052548F" w:rsidTr="0052548F">
        <w:trPr>
          <w:cantSplit/>
        </w:trPr>
        <w:tc>
          <w:tcPr>
            <w:tcW w:w="3095" w:type="dxa"/>
            <w:shd w:val="clear" w:color="auto" w:fill="auto"/>
          </w:tcPr>
          <w:p w:rsidR="00AC33B4" w:rsidRPr="0052548F" w:rsidRDefault="00AC33B4" w:rsidP="00AC33B4">
            <w:pPr>
              <w:rPr>
                <w:sz w:val="20"/>
                <w:lang w:val="fr-FR"/>
              </w:rPr>
            </w:pPr>
            <w:r w:rsidRPr="0052548F">
              <w:rPr>
                <w:sz w:val="20"/>
                <w:lang w:val="fr-FR"/>
              </w:rPr>
              <w:t>Viet Nam</w:t>
            </w:r>
          </w:p>
        </w:tc>
        <w:tc>
          <w:tcPr>
            <w:tcW w:w="3096" w:type="dxa"/>
            <w:shd w:val="clear" w:color="auto" w:fill="auto"/>
          </w:tcPr>
          <w:p w:rsidR="00AC33B4" w:rsidRPr="0052548F" w:rsidRDefault="00AC33B4" w:rsidP="00AC33B4">
            <w:pPr>
              <w:rPr>
                <w:sz w:val="20"/>
                <w:lang w:val="fr-FR"/>
              </w:rPr>
            </w:pPr>
          </w:p>
        </w:tc>
        <w:tc>
          <w:tcPr>
            <w:tcW w:w="3273" w:type="dxa"/>
            <w:shd w:val="clear" w:color="auto" w:fill="auto"/>
          </w:tcPr>
          <w:p w:rsidR="00AC33B4" w:rsidRPr="0052548F" w:rsidRDefault="00AC33B4" w:rsidP="00AC33B4">
            <w:pPr>
              <w:rPr>
                <w:sz w:val="20"/>
                <w:lang w:val="fr-FR"/>
              </w:rPr>
            </w:pPr>
            <w:r w:rsidRPr="0052548F">
              <w:rPr>
                <w:sz w:val="20"/>
                <w:lang w:val="fr-FR"/>
              </w:rPr>
              <w:t>•</w:t>
            </w:r>
          </w:p>
        </w:tc>
      </w:tr>
      <w:tr w:rsidR="00AC33B4" w:rsidRPr="0052548F" w:rsidTr="0052548F">
        <w:trPr>
          <w:cantSplit/>
        </w:trPr>
        <w:tc>
          <w:tcPr>
            <w:tcW w:w="3095" w:type="dxa"/>
            <w:shd w:val="clear" w:color="auto" w:fill="auto"/>
          </w:tcPr>
          <w:p w:rsidR="00AC33B4" w:rsidRPr="0052548F" w:rsidRDefault="00AC33B4" w:rsidP="00AC33B4">
            <w:pPr>
              <w:rPr>
                <w:sz w:val="20"/>
                <w:lang w:val="fr-FR"/>
              </w:rPr>
            </w:pPr>
            <w:r w:rsidRPr="0052548F">
              <w:rPr>
                <w:sz w:val="20"/>
                <w:lang w:val="fr-FR"/>
              </w:rPr>
              <w:t>Zambie</w:t>
            </w:r>
          </w:p>
        </w:tc>
        <w:tc>
          <w:tcPr>
            <w:tcW w:w="3096" w:type="dxa"/>
            <w:shd w:val="clear" w:color="auto" w:fill="auto"/>
          </w:tcPr>
          <w:p w:rsidR="00AC33B4" w:rsidRPr="0052548F" w:rsidRDefault="00AC33B4" w:rsidP="00AC33B4">
            <w:pPr>
              <w:rPr>
                <w:sz w:val="20"/>
                <w:lang w:val="fr-FR"/>
              </w:rPr>
            </w:pPr>
          </w:p>
        </w:tc>
        <w:tc>
          <w:tcPr>
            <w:tcW w:w="3273" w:type="dxa"/>
            <w:shd w:val="clear" w:color="auto" w:fill="auto"/>
          </w:tcPr>
          <w:p w:rsidR="00AC33B4" w:rsidRPr="0052548F" w:rsidRDefault="00AC33B4" w:rsidP="00AC33B4">
            <w:pPr>
              <w:rPr>
                <w:sz w:val="20"/>
                <w:lang w:val="fr-FR"/>
              </w:rPr>
            </w:pPr>
          </w:p>
        </w:tc>
      </w:tr>
    </w:tbl>
    <w:p w:rsidR="00AC33B4" w:rsidRPr="0052548F" w:rsidRDefault="00AC33B4" w:rsidP="00AC33B4">
      <w:pPr>
        <w:ind w:left="360"/>
        <w:jc w:val="center"/>
        <w:rPr>
          <w:sz w:val="20"/>
          <w:lang w:val="fr-FR"/>
        </w:rPr>
      </w:pPr>
    </w:p>
    <w:p w:rsidR="00AC33B4" w:rsidRPr="0052548F" w:rsidRDefault="00AC33B4" w:rsidP="00AC33B4">
      <w:pPr>
        <w:ind w:left="360"/>
        <w:jc w:val="center"/>
        <w:rPr>
          <w:sz w:val="20"/>
          <w:lang w:val="fr-FR"/>
        </w:rPr>
      </w:pPr>
    </w:p>
    <w:p w:rsidR="00AC33B4" w:rsidRPr="0052548F" w:rsidRDefault="00AC33B4" w:rsidP="00AC33B4">
      <w:pPr>
        <w:ind w:left="360"/>
        <w:jc w:val="center"/>
        <w:rPr>
          <w:sz w:val="20"/>
          <w:lang w:val="fr-FR"/>
        </w:rPr>
      </w:pPr>
      <w:r w:rsidRPr="0052548F">
        <w:rPr>
          <w:sz w:val="20"/>
          <w:lang w:val="fr-F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5"/>
        <w:gridCol w:w="3096"/>
        <w:gridCol w:w="3096"/>
      </w:tblGrid>
      <w:tr w:rsidR="00AC33B4" w:rsidRPr="0052548F" w:rsidTr="0052548F">
        <w:trPr>
          <w:cantSplit/>
          <w:tblHeader/>
        </w:trPr>
        <w:tc>
          <w:tcPr>
            <w:tcW w:w="3095" w:type="dxa"/>
            <w:vMerge w:val="restart"/>
            <w:shd w:val="clear" w:color="auto" w:fill="auto"/>
          </w:tcPr>
          <w:p w:rsidR="00AC33B4" w:rsidRPr="0052548F" w:rsidRDefault="00AC33B4" w:rsidP="00AC33B4">
            <w:pPr>
              <w:rPr>
                <w:sz w:val="20"/>
                <w:lang w:val="fr-FR"/>
              </w:rPr>
            </w:pPr>
            <w:r w:rsidRPr="0052548F">
              <w:rPr>
                <w:b/>
                <w:sz w:val="20"/>
                <w:lang w:val="fr-FR"/>
              </w:rPr>
              <w:lastRenderedPageBreak/>
              <w:t>Partie contractante</w:t>
            </w:r>
          </w:p>
        </w:tc>
        <w:tc>
          <w:tcPr>
            <w:tcW w:w="6192" w:type="dxa"/>
            <w:gridSpan w:val="2"/>
            <w:shd w:val="clear" w:color="auto" w:fill="auto"/>
          </w:tcPr>
          <w:p w:rsidR="00AC33B4" w:rsidRPr="0052548F" w:rsidRDefault="00AC33B4" w:rsidP="00AC33B4">
            <w:pPr>
              <w:rPr>
                <w:b/>
                <w:sz w:val="20"/>
                <w:lang w:val="fr-FR"/>
              </w:rPr>
            </w:pPr>
            <w:r w:rsidRPr="0052548F">
              <w:rPr>
                <w:b/>
                <w:sz w:val="20"/>
                <w:lang w:val="fr-FR"/>
              </w:rPr>
              <w:t>QUESTION III.8.</w:t>
            </w:r>
          </w:p>
          <w:p w:rsidR="00AC33B4" w:rsidRPr="0052548F" w:rsidRDefault="00AC33B4" w:rsidP="00AC33B4">
            <w:pPr>
              <w:rPr>
                <w:b/>
                <w:sz w:val="20"/>
                <w:lang w:val="fr-FR"/>
              </w:rPr>
            </w:pPr>
            <w:r w:rsidRPr="0052548F">
              <w:rPr>
                <w:b/>
                <w:sz w:val="20"/>
                <w:lang w:val="fr-FR"/>
              </w:rPr>
              <w:t>III.</w:t>
            </w:r>
            <w:r w:rsidRPr="0052548F">
              <w:rPr>
                <w:b/>
                <w:sz w:val="20"/>
                <w:lang w:val="fr-FR"/>
              </w:rPr>
              <w:tab/>
              <w:t>PRATIQUE OU PRATIQUE ÉVENTUELLE DE VOTRE OFFICE</w:t>
            </w:r>
          </w:p>
          <w:p w:rsidR="00AC33B4" w:rsidRPr="0052548F" w:rsidRDefault="00AC33B4" w:rsidP="00AC33B4">
            <w:pPr>
              <w:numPr>
                <w:ilvl w:val="0"/>
                <w:numId w:val="19"/>
              </w:numPr>
              <w:tabs>
                <w:tab w:val="num" w:pos="1134"/>
              </w:tabs>
              <w:ind w:left="1134" w:hanging="567"/>
              <w:rPr>
                <w:b/>
                <w:sz w:val="20"/>
                <w:lang w:val="fr-FR"/>
              </w:rPr>
            </w:pPr>
            <w:r w:rsidRPr="0052548F">
              <w:rPr>
                <w:b/>
                <w:sz w:val="20"/>
                <w:lang w:val="fr-FR"/>
              </w:rPr>
              <w:t>(À l’intention des Offices des parties au Protocole)</w:t>
            </w:r>
            <w:r w:rsidRPr="0052548F">
              <w:rPr>
                <w:sz w:val="20"/>
                <w:lang w:val="fr-FR"/>
              </w:rPr>
              <w:t xml:space="preserve"> </w:t>
            </w:r>
            <w:r w:rsidRPr="0052548F">
              <w:rPr>
                <w:b/>
                <w:sz w:val="20"/>
                <w:lang w:val="fr-FR"/>
              </w:rPr>
              <w:t>L’article 4</w:t>
            </w:r>
            <w:r w:rsidRPr="0052548F">
              <w:rPr>
                <w:b/>
                <w:i/>
                <w:iCs/>
                <w:sz w:val="20"/>
                <w:lang w:val="fr-FR"/>
              </w:rPr>
              <w:t xml:space="preserve">bis </w:t>
            </w:r>
            <w:r w:rsidRPr="0052548F">
              <w:rPr>
                <w:b/>
                <w:iCs/>
                <w:sz w:val="20"/>
                <w:lang w:val="fr-FR"/>
              </w:rPr>
              <w:t>de l’Arrangement et du Protocole y relatif prévoit qu’un enregistrement international est considéré comme remplaçant un enregistrement national sans préjudice des droits acquis du fait de ce dernier.  C’est ainsi par exemple que le remplacement peut s’accompagner de la jouissance d’une revendication de priorité comme prévu par l’enregistrement national.</w:t>
            </w:r>
          </w:p>
          <w:p w:rsidR="00AC33B4" w:rsidRPr="0052548F" w:rsidRDefault="00AC33B4" w:rsidP="00AC33B4">
            <w:pPr>
              <w:autoSpaceDE w:val="0"/>
              <w:autoSpaceDN w:val="0"/>
              <w:adjustRightInd w:val="0"/>
              <w:ind w:left="1134"/>
              <w:rPr>
                <w:b/>
                <w:sz w:val="20"/>
                <w:lang w:val="fr-FR"/>
              </w:rPr>
            </w:pPr>
            <w:r w:rsidRPr="0052548F">
              <w:rPr>
                <w:b/>
                <w:sz w:val="20"/>
                <w:lang w:val="fr-FR"/>
              </w:rPr>
              <w:t>Supposons qu’un remplacement se soit produit conformément à l’article 4</w:t>
            </w:r>
            <w:r w:rsidRPr="0052548F">
              <w:rPr>
                <w:b/>
                <w:i/>
                <w:iCs/>
                <w:sz w:val="20"/>
                <w:lang w:val="fr-FR"/>
              </w:rPr>
              <w:t>bis</w:t>
            </w:r>
            <w:r w:rsidRPr="0052548F">
              <w:rPr>
                <w:b/>
                <w:sz w:val="20"/>
                <w:lang w:val="fr-FR"/>
              </w:rPr>
              <w:t>.1) du Protocole et préserve certains des droits acquis du fait d’un enregistrement national mais que par la suite il a été pris acte de la cessation des effets due à la déchéance de la marque de base survenue dans le délai de dépendance de cinq ans prévu à l’article 6 du Protocole.  Supposons également qu’en pareil cas le titulaire souhaite exercer son droit, en vertu de l’article 9</w:t>
            </w:r>
            <w:r w:rsidRPr="0052548F">
              <w:rPr>
                <w:b/>
                <w:i/>
                <w:iCs/>
                <w:sz w:val="20"/>
                <w:lang w:val="fr-FR"/>
              </w:rPr>
              <w:t>quinquies</w:t>
            </w:r>
            <w:r w:rsidRPr="0052548F">
              <w:rPr>
                <w:b/>
                <w:sz w:val="20"/>
                <w:lang w:val="fr-FR"/>
              </w:rPr>
              <w:t xml:space="preserve"> du Protocole, de transformer l’enregistrement international en une demande nationale.</w:t>
            </w:r>
          </w:p>
          <w:p w:rsidR="00AC33B4" w:rsidRPr="0052548F" w:rsidRDefault="00AC33B4" w:rsidP="00AC33B4">
            <w:pPr>
              <w:ind w:left="1158"/>
              <w:rPr>
                <w:b/>
                <w:sz w:val="20"/>
                <w:lang w:val="fr-FR"/>
              </w:rPr>
            </w:pPr>
            <w:r w:rsidRPr="0052548F">
              <w:rPr>
                <w:b/>
                <w:sz w:val="20"/>
                <w:lang w:val="fr-FR"/>
              </w:rPr>
              <w:t>Dans votre Office est</w:t>
            </w:r>
            <w:r w:rsidRPr="0052548F">
              <w:rPr>
                <w:b/>
                <w:sz w:val="20"/>
                <w:lang w:val="fr-FR"/>
              </w:rPr>
              <w:noBreakHyphen/>
              <w:t>ce qu’une telle transformation assure ou assurerait le bénéfice des droits nationaux antérieurs (par exemple, une date de priorité)?</w:t>
            </w:r>
          </w:p>
        </w:tc>
      </w:tr>
      <w:tr w:rsidR="00AC33B4" w:rsidRPr="0052548F" w:rsidTr="0052548F">
        <w:trPr>
          <w:cantSplit/>
          <w:tblHeader/>
        </w:trPr>
        <w:tc>
          <w:tcPr>
            <w:tcW w:w="3095" w:type="dxa"/>
            <w:vMerge/>
            <w:shd w:val="clear" w:color="auto" w:fill="auto"/>
          </w:tcPr>
          <w:p w:rsidR="00AC33B4" w:rsidRPr="0052548F" w:rsidRDefault="00AC33B4" w:rsidP="00AC33B4">
            <w:pPr>
              <w:rPr>
                <w:sz w:val="20"/>
                <w:lang w:val="fr-FR"/>
              </w:rPr>
            </w:pPr>
          </w:p>
        </w:tc>
        <w:tc>
          <w:tcPr>
            <w:tcW w:w="3096" w:type="dxa"/>
            <w:shd w:val="clear" w:color="auto" w:fill="auto"/>
          </w:tcPr>
          <w:p w:rsidR="00AC33B4" w:rsidRPr="0052548F" w:rsidRDefault="00AC33B4" w:rsidP="00AC33B4">
            <w:pPr>
              <w:rPr>
                <w:b/>
                <w:sz w:val="20"/>
                <w:lang w:val="fr-FR"/>
              </w:rPr>
            </w:pPr>
            <w:r w:rsidRPr="0052548F">
              <w:rPr>
                <w:b/>
                <w:sz w:val="20"/>
                <w:lang w:val="fr-FR"/>
              </w:rPr>
              <w:t>OUI</w:t>
            </w:r>
          </w:p>
        </w:tc>
        <w:tc>
          <w:tcPr>
            <w:tcW w:w="3096" w:type="dxa"/>
            <w:shd w:val="clear" w:color="auto" w:fill="auto"/>
          </w:tcPr>
          <w:p w:rsidR="00AC33B4" w:rsidRPr="0052548F" w:rsidRDefault="00AC33B4" w:rsidP="00AC33B4">
            <w:pPr>
              <w:rPr>
                <w:b/>
                <w:sz w:val="20"/>
                <w:lang w:val="fr-FR"/>
              </w:rPr>
            </w:pPr>
            <w:r w:rsidRPr="0052548F">
              <w:rPr>
                <w:b/>
                <w:sz w:val="20"/>
                <w:lang w:val="fr-FR"/>
              </w:rPr>
              <w:t>NON</w:t>
            </w:r>
          </w:p>
        </w:tc>
      </w:tr>
      <w:tr w:rsidR="00AC33B4" w:rsidRPr="0052548F" w:rsidTr="0052548F">
        <w:trPr>
          <w:cantSplit/>
        </w:trPr>
        <w:tc>
          <w:tcPr>
            <w:tcW w:w="3095" w:type="dxa"/>
            <w:shd w:val="clear" w:color="auto" w:fill="auto"/>
          </w:tcPr>
          <w:p w:rsidR="00AC33B4" w:rsidRPr="0052548F" w:rsidRDefault="00AC33B4" w:rsidP="00AC33B4">
            <w:pPr>
              <w:rPr>
                <w:sz w:val="20"/>
                <w:lang w:val="fr-FR"/>
              </w:rPr>
            </w:pPr>
            <w:r w:rsidRPr="0052548F">
              <w:rPr>
                <w:sz w:val="20"/>
                <w:lang w:val="fr-FR"/>
              </w:rPr>
              <w:t>Albanie</w:t>
            </w:r>
          </w:p>
        </w:tc>
        <w:tc>
          <w:tcPr>
            <w:tcW w:w="3096" w:type="dxa"/>
            <w:shd w:val="clear" w:color="auto" w:fill="auto"/>
          </w:tcPr>
          <w:p w:rsidR="00AC33B4" w:rsidRPr="0052548F" w:rsidRDefault="00AC33B4" w:rsidP="00AC33B4">
            <w:pPr>
              <w:rPr>
                <w:sz w:val="20"/>
                <w:lang w:val="fr-FR"/>
              </w:rPr>
            </w:pPr>
          </w:p>
        </w:tc>
        <w:tc>
          <w:tcPr>
            <w:tcW w:w="3096" w:type="dxa"/>
            <w:shd w:val="clear" w:color="auto" w:fill="auto"/>
          </w:tcPr>
          <w:p w:rsidR="00AC33B4" w:rsidRPr="0052548F" w:rsidRDefault="00AC33B4" w:rsidP="00AC33B4">
            <w:pPr>
              <w:rPr>
                <w:sz w:val="20"/>
                <w:lang w:val="fr-FR"/>
              </w:rPr>
            </w:pPr>
          </w:p>
        </w:tc>
      </w:tr>
      <w:tr w:rsidR="00AC33B4" w:rsidRPr="0052548F" w:rsidTr="0052548F">
        <w:trPr>
          <w:cantSplit/>
        </w:trPr>
        <w:tc>
          <w:tcPr>
            <w:tcW w:w="3095" w:type="dxa"/>
            <w:shd w:val="clear" w:color="auto" w:fill="auto"/>
          </w:tcPr>
          <w:p w:rsidR="00AC33B4" w:rsidRPr="0052548F" w:rsidRDefault="00AC33B4" w:rsidP="00AC33B4">
            <w:pPr>
              <w:rPr>
                <w:sz w:val="20"/>
                <w:lang w:val="fr-FR"/>
              </w:rPr>
            </w:pPr>
            <w:r w:rsidRPr="0052548F">
              <w:rPr>
                <w:sz w:val="20"/>
                <w:lang w:val="fr-FR"/>
              </w:rPr>
              <w:t>Algérie</w:t>
            </w:r>
          </w:p>
        </w:tc>
        <w:tc>
          <w:tcPr>
            <w:tcW w:w="3096" w:type="dxa"/>
            <w:shd w:val="clear" w:color="auto" w:fill="auto"/>
          </w:tcPr>
          <w:p w:rsidR="00AC33B4" w:rsidRPr="0052548F" w:rsidRDefault="00AC33B4" w:rsidP="00AC33B4">
            <w:pPr>
              <w:rPr>
                <w:sz w:val="20"/>
                <w:lang w:val="fr-FR"/>
              </w:rPr>
            </w:pPr>
          </w:p>
        </w:tc>
        <w:tc>
          <w:tcPr>
            <w:tcW w:w="3096" w:type="dxa"/>
            <w:shd w:val="clear" w:color="auto" w:fill="auto"/>
          </w:tcPr>
          <w:p w:rsidR="00AC33B4" w:rsidRPr="0052548F" w:rsidRDefault="00AC33B4" w:rsidP="00AC33B4">
            <w:pPr>
              <w:rPr>
                <w:sz w:val="20"/>
                <w:lang w:val="fr-FR"/>
              </w:rPr>
            </w:pPr>
          </w:p>
        </w:tc>
      </w:tr>
      <w:tr w:rsidR="00AC33B4" w:rsidRPr="0052548F" w:rsidTr="0052548F">
        <w:trPr>
          <w:cantSplit/>
        </w:trPr>
        <w:tc>
          <w:tcPr>
            <w:tcW w:w="3095" w:type="dxa"/>
            <w:shd w:val="clear" w:color="auto" w:fill="auto"/>
          </w:tcPr>
          <w:p w:rsidR="00AC33B4" w:rsidRPr="0052548F" w:rsidRDefault="00AC33B4" w:rsidP="00AC33B4">
            <w:pPr>
              <w:rPr>
                <w:sz w:val="20"/>
                <w:lang w:val="fr-FR"/>
              </w:rPr>
            </w:pPr>
            <w:r w:rsidRPr="0052548F">
              <w:rPr>
                <w:sz w:val="20"/>
                <w:lang w:val="fr-FR"/>
              </w:rPr>
              <w:t>Allemagne</w:t>
            </w:r>
          </w:p>
        </w:tc>
        <w:tc>
          <w:tcPr>
            <w:tcW w:w="3096" w:type="dxa"/>
            <w:shd w:val="clear" w:color="auto" w:fill="auto"/>
          </w:tcPr>
          <w:p w:rsidR="00AC33B4" w:rsidRPr="0052548F" w:rsidRDefault="00AC33B4" w:rsidP="00AC33B4">
            <w:pPr>
              <w:rPr>
                <w:sz w:val="20"/>
                <w:lang w:val="fr-FR"/>
              </w:rPr>
            </w:pPr>
            <w:r w:rsidRPr="0052548F">
              <w:rPr>
                <w:sz w:val="20"/>
                <w:lang w:val="fr-FR"/>
              </w:rPr>
              <w:t>•</w:t>
            </w:r>
          </w:p>
        </w:tc>
        <w:tc>
          <w:tcPr>
            <w:tcW w:w="3096" w:type="dxa"/>
            <w:shd w:val="clear" w:color="auto" w:fill="auto"/>
          </w:tcPr>
          <w:p w:rsidR="00AC33B4" w:rsidRPr="0052548F" w:rsidRDefault="00AC33B4" w:rsidP="00AC33B4">
            <w:pPr>
              <w:rPr>
                <w:sz w:val="20"/>
                <w:lang w:val="fr-FR"/>
              </w:rPr>
            </w:pPr>
          </w:p>
        </w:tc>
      </w:tr>
      <w:tr w:rsidR="00AC33B4" w:rsidRPr="0052548F" w:rsidTr="0052548F">
        <w:trPr>
          <w:cantSplit/>
        </w:trPr>
        <w:tc>
          <w:tcPr>
            <w:tcW w:w="3095" w:type="dxa"/>
            <w:shd w:val="clear" w:color="auto" w:fill="auto"/>
          </w:tcPr>
          <w:p w:rsidR="00AC33B4" w:rsidRPr="0052548F" w:rsidRDefault="00AC33B4" w:rsidP="00AC33B4">
            <w:pPr>
              <w:rPr>
                <w:sz w:val="20"/>
                <w:lang w:val="fr-FR"/>
              </w:rPr>
            </w:pPr>
            <w:r w:rsidRPr="0052548F">
              <w:rPr>
                <w:sz w:val="20"/>
                <w:lang w:val="fr-FR"/>
              </w:rPr>
              <w:t>Antigua</w:t>
            </w:r>
            <w:r w:rsidRPr="0052548F">
              <w:rPr>
                <w:sz w:val="20"/>
                <w:lang w:val="fr-FR"/>
              </w:rPr>
              <w:noBreakHyphen/>
              <w:t>et</w:t>
            </w:r>
            <w:r w:rsidRPr="0052548F">
              <w:rPr>
                <w:sz w:val="20"/>
                <w:lang w:val="fr-FR"/>
              </w:rPr>
              <w:noBreakHyphen/>
              <w:t>Barbuda</w:t>
            </w:r>
          </w:p>
        </w:tc>
        <w:tc>
          <w:tcPr>
            <w:tcW w:w="3096" w:type="dxa"/>
            <w:shd w:val="clear" w:color="auto" w:fill="auto"/>
          </w:tcPr>
          <w:p w:rsidR="00AC33B4" w:rsidRPr="0052548F" w:rsidRDefault="00AC33B4" w:rsidP="00AC33B4">
            <w:pPr>
              <w:rPr>
                <w:sz w:val="20"/>
                <w:lang w:val="fr-FR"/>
              </w:rPr>
            </w:pPr>
            <w:r w:rsidRPr="0052548F">
              <w:rPr>
                <w:sz w:val="20"/>
                <w:lang w:val="fr-FR"/>
              </w:rPr>
              <w:t>•</w:t>
            </w:r>
          </w:p>
        </w:tc>
        <w:tc>
          <w:tcPr>
            <w:tcW w:w="3096" w:type="dxa"/>
            <w:shd w:val="clear" w:color="auto" w:fill="auto"/>
          </w:tcPr>
          <w:p w:rsidR="00AC33B4" w:rsidRPr="0052548F" w:rsidRDefault="00AC33B4" w:rsidP="00AC33B4">
            <w:pPr>
              <w:rPr>
                <w:sz w:val="20"/>
                <w:lang w:val="fr-FR"/>
              </w:rPr>
            </w:pPr>
          </w:p>
        </w:tc>
      </w:tr>
      <w:tr w:rsidR="00127415" w:rsidRPr="0052548F" w:rsidTr="00127415">
        <w:trPr>
          <w:cantSplit/>
        </w:trPr>
        <w:tc>
          <w:tcPr>
            <w:tcW w:w="3095" w:type="dxa"/>
            <w:shd w:val="clear" w:color="auto" w:fill="auto"/>
          </w:tcPr>
          <w:p w:rsidR="00127415" w:rsidRPr="00127415" w:rsidRDefault="00127415" w:rsidP="00127415">
            <w:pPr>
              <w:rPr>
                <w:sz w:val="20"/>
              </w:rPr>
            </w:pPr>
            <w:r w:rsidRPr="00711B63">
              <w:rPr>
                <w:sz w:val="20"/>
                <w:lang w:val="fr-FR"/>
              </w:rPr>
              <w:t>Antilles néerlandaises (2008) / Curaçao</w:t>
            </w:r>
            <w:r w:rsidRPr="00711B63">
              <w:rPr>
                <w:sz w:val="20"/>
                <w:vertAlign w:val="superscript"/>
                <w:lang w:val="fr-FR"/>
              </w:rPr>
              <w:t>*</w:t>
            </w:r>
            <w:r w:rsidRPr="00711B63">
              <w:rPr>
                <w:sz w:val="20"/>
                <w:lang w:val="fr-FR"/>
              </w:rPr>
              <w:t xml:space="preserve"> et Sa</w:t>
            </w:r>
            <w:r>
              <w:rPr>
                <w:sz w:val="20"/>
                <w:lang w:val="fr-FR"/>
              </w:rPr>
              <w:t>int-</w:t>
            </w:r>
            <w:r w:rsidRPr="00711B63">
              <w:rPr>
                <w:sz w:val="20"/>
                <w:lang w:val="fr-FR"/>
              </w:rPr>
              <w:t>Martin (partie néerlandaise)</w:t>
            </w:r>
            <w:r w:rsidRPr="00711B63">
              <w:rPr>
                <w:sz w:val="20"/>
                <w:vertAlign w:val="superscript"/>
                <w:lang w:val="fr-FR"/>
              </w:rPr>
              <w:t>*</w:t>
            </w:r>
            <w:r w:rsidRPr="00711B63">
              <w:rPr>
                <w:sz w:val="20"/>
                <w:lang w:val="fr-FR"/>
              </w:rPr>
              <w:t xml:space="preserve"> (2014)</w:t>
            </w:r>
          </w:p>
        </w:tc>
        <w:tc>
          <w:tcPr>
            <w:tcW w:w="3096" w:type="dxa"/>
            <w:shd w:val="clear" w:color="auto" w:fill="auto"/>
          </w:tcPr>
          <w:p w:rsidR="00127415" w:rsidRPr="0052548F" w:rsidRDefault="00127415" w:rsidP="00127415">
            <w:pPr>
              <w:rPr>
                <w:sz w:val="20"/>
                <w:lang w:val="fr-FR"/>
              </w:rPr>
            </w:pPr>
            <w:r w:rsidRPr="0052548F">
              <w:rPr>
                <w:sz w:val="20"/>
                <w:lang w:val="fr-FR"/>
              </w:rPr>
              <w:t>•</w:t>
            </w:r>
          </w:p>
        </w:tc>
        <w:tc>
          <w:tcPr>
            <w:tcW w:w="3096" w:type="dxa"/>
            <w:shd w:val="clear" w:color="auto" w:fill="auto"/>
          </w:tcPr>
          <w:p w:rsidR="00127415" w:rsidRPr="0052548F" w:rsidRDefault="00127415" w:rsidP="00127415">
            <w:pPr>
              <w:rPr>
                <w:sz w:val="20"/>
                <w:lang w:val="fr-FR"/>
              </w:rPr>
            </w:pPr>
          </w:p>
        </w:tc>
      </w:tr>
      <w:tr w:rsidR="00AC33B4" w:rsidRPr="0052548F" w:rsidTr="0052548F">
        <w:trPr>
          <w:cantSplit/>
        </w:trPr>
        <w:tc>
          <w:tcPr>
            <w:tcW w:w="3095" w:type="dxa"/>
            <w:shd w:val="clear" w:color="auto" w:fill="auto"/>
          </w:tcPr>
          <w:p w:rsidR="00AC33B4" w:rsidRPr="0052548F" w:rsidRDefault="00AC33B4" w:rsidP="00AC33B4">
            <w:pPr>
              <w:rPr>
                <w:sz w:val="20"/>
                <w:lang w:val="fr-FR"/>
              </w:rPr>
            </w:pPr>
            <w:r w:rsidRPr="0052548F">
              <w:rPr>
                <w:sz w:val="20"/>
                <w:lang w:val="fr-FR"/>
              </w:rPr>
              <w:t>Arménie</w:t>
            </w:r>
          </w:p>
        </w:tc>
        <w:tc>
          <w:tcPr>
            <w:tcW w:w="3096" w:type="dxa"/>
            <w:shd w:val="clear" w:color="auto" w:fill="auto"/>
          </w:tcPr>
          <w:p w:rsidR="00AC33B4" w:rsidRPr="0052548F" w:rsidRDefault="00AC33B4" w:rsidP="00AC33B4">
            <w:pPr>
              <w:rPr>
                <w:sz w:val="20"/>
                <w:lang w:val="fr-FR"/>
              </w:rPr>
            </w:pPr>
            <w:r w:rsidRPr="0052548F">
              <w:rPr>
                <w:sz w:val="20"/>
                <w:lang w:val="fr-FR"/>
              </w:rPr>
              <w:t>•</w:t>
            </w:r>
          </w:p>
        </w:tc>
        <w:tc>
          <w:tcPr>
            <w:tcW w:w="3096" w:type="dxa"/>
            <w:shd w:val="clear" w:color="auto" w:fill="auto"/>
          </w:tcPr>
          <w:p w:rsidR="00AC33B4" w:rsidRPr="0052548F" w:rsidRDefault="00AC33B4" w:rsidP="00AC33B4">
            <w:pPr>
              <w:rPr>
                <w:sz w:val="20"/>
                <w:lang w:val="fr-FR"/>
              </w:rPr>
            </w:pPr>
          </w:p>
        </w:tc>
      </w:tr>
      <w:tr w:rsidR="00AC33B4" w:rsidRPr="0052548F" w:rsidTr="0052548F">
        <w:trPr>
          <w:cantSplit/>
        </w:trPr>
        <w:tc>
          <w:tcPr>
            <w:tcW w:w="3095" w:type="dxa"/>
            <w:shd w:val="clear" w:color="auto" w:fill="auto"/>
          </w:tcPr>
          <w:p w:rsidR="00AC33B4" w:rsidRPr="0052548F" w:rsidRDefault="00AC33B4" w:rsidP="00AC33B4">
            <w:pPr>
              <w:rPr>
                <w:sz w:val="20"/>
                <w:lang w:val="fr-FR"/>
              </w:rPr>
            </w:pPr>
            <w:r w:rsidRPr="0052548F">
              <w:rPr>
                <w:sz w:val="20"/>
                <w:lang w:val="fr-FR"/>
              </w:rPr>
              <w:t>Australie</w:t>
            </w:r>
          </w:p>
        </w:tc>
        <w:tc>
          <w:tcPr>
            <w:tcW w:w="3096" w:type="dxa"/>
            <w:shd w:val="clear" w:color="auto" w:fill="auto"/>
          </w:tcPr>
          <w:p w:rsidR="00AC33B4" w:rsidRPr="0052548F" w:rsidRDefault="00AC33B4" w:rsidP="00AC33B4">
            <w:pPr>
              <w:rPr>
                <w:sz w:val="20"/>
                <w:lang w:val="fr-FR"/>
              </w:rPr>
            </w:pPr>
          </w:p>
        </w:tc>
        <w:tc>
          <w:tcPr>
            <w:tcW w:w="3096" w:type="dxa"/>
            <w:shd w:val="clear" w:color="auto" w:fill="auto"/>
          </w:tcPr>
          <w:p w:rsidR="00AC33B4" w:rsidRPr="0052548F" w:rsidRDefault="00AC33B4" w:rsidP="00AC33B4">
            <w:pPr>
              <w:rPr>
                <w:sz w:val="20"/>
                <w:lang w:val="fr-FR"/>
              </w:rPr>
            </w:pPr>
            <w:r w:rsidRPr="0052548F">
              <w:rPr>
                <w:sz w:val="20"/>
                <w:lang w:val="fr-FR"/>
              </w:rPr>
              <w:t>•</w:t>
            </w:r>
          </w:p>
        </w:tc>
      </w:tr>
      <w:tr w:rsidR="00AC33B4" w:rsidRPr="0052548F" w:rsidTr="0052548F">
        <w:trPr>
          <w:cantSplit/>
        </w:trPr>
        <w:tc>
          <w:tcPr>
            <w:tcW w:w="3095" w:type="dxa"/>
            <w:shd w:val="clear" w:color="auto" w:fill="auto"/>
          </w:tcPr>
          <w:p w:rsidR="00AC33B4" w:rsidRPr="0052548F" w:rsidRDefault="00AC33B4" w:rsidP="00AC33B4">
            <w:pPr>
              <w:rPr>
                <w:sz w:val="20"/>
                <w:lang w:val="fr-FR"/>
              </w:rPr>
            </w:pPr>
            <w:r w:rsidRPr="0052548F">
              <w:rPr>
                <w:sz w:val="20"/>
                <w:lang w:val="fr-FR"/>
              </w:rPr>
              <w:t>Autriche (2008)</w:t>
            </w:r>
          </w:p>
        </w:tc>
        <w:tc>
          <w:tcPr>
            <w:tcW w:w="3096" w:type="dxa"/>
            <w:shd w:val="clear" w:color="auto" w:fill="auto"/>
          </w:tcPr>
          <w:p w:rsidR="00AC33B4" w:rsidRPr="0052548F" w:rsidRDefault="00AC33B4" w:rsidP="00AC33B4">
            <w:pPr>
              <w:rPr>
                <w:sz w:val="20"/>
                <w:lang w:val="fr-FR"/>
              </w:rPr>
            </w:pPr>
          </w:p>
        </w:tc>
        <w:tc>
          <w:tcPr>
            <w:tcW w:w="3096" w:type="dxa"/>
            <w:shd w:val="clear" w:color="auto" w:fill="auto"/>
          </w:tcPr>
          <w:p w:rsidR="00AC33B4" w:rsidRPr="0052548F" w:rsidRDefault="00AC33B4" w:rsidP="00AC33B4">
            <w:pPr>
              <w:rPr>
                <w:sz w:val="20"/>
                <w:lang w:val="fr-FR"/>
              </w:rPr>
            </w:pPr>
          </w:p>
        </w:tc>
      </w:tr>
      <w:tr w:rsidR="00AC33B4" w:rsidRPr="0052548F" w:rsidTr="0052548F">
        <w:trPr>
          <w:cantSplit/>
        </w:trPr>
        <w:tc>
          <w:tcPr>
            <w:tcW w:w="3095" w:type="dxa"/>
            <w:shd w:val="clear" w:color="auto" w:fill="auto"/>
          </w:tcPr>
          <w:p w:rsidR="00AC33B4" w:rsidRPr="0052548F" w:rsidRDefault="00AC33B4" w:rsidP="00AC33B4">
            <w:pPr>
              <w:rPr>
                <w:sz w:val="20"/>
                <w:lang w:val="fr-FR"/>
              </w:rPr>
            </w:pPr>
            <w:r w:rsidRPr="0052548F">
              <w:rPr>
                <w:sz w:val="20"/>
                <w:lang w:val="fr-FR"/>
              </w:rPr>
              <w:t>Azerbaïdjan (2008)</w:t>
            </w:r>
          </w:p>
        </w:tc>
        <w:tc>
          <w:tcPr>
            <w:tcW w:w="3096" w:type="dxa"/>
            <w:shd w:val="clear" w:color="auto" w:fill="auto"/>
          </w:tcPr>
          <w:p w:rsidR="00AC33B4" w:rsidRPr="0052548F" w:rsidRDefault="00AC33B4" w:rsidP="00AC33B4">
            <w:pPr>
              <w:rPr>
                <w:sz w:val="20"/>
                <w:lang w:val="fr-FR"/>
              </w:rPr>
            </w:pPr>
            <w:r w:rsidRPr="0052548F">
              <w:rPr>
                <w:sz w:val="20"/>
                <w:lang w:val="fr-FR"/>
              </w:rPr>
              <w:t>•</w:t>
            </w:r>
          </w:p>
        </w:tc>
        <w:tc>
          <w:tcPr>
            <w:tcW w:w="3096" w:type="dxa"/>
            <w:shd w:val="clear" w:color="auto" w:fill="auto"/>
          </w:tcPr>
          <w:p w:rsidR="00AC33B4" w:rsidRPr="0052548F" w:rsidRDefault="00AC33B4" w:rsidP="00AC33B4">
            <w:pPr>
              <w:rPr>
                <w:sz w:val="20"/>
                <w:lang w:val="fr-FR"/>
              </w:rPr>
            </w:pPr>
          </w:p>
        </w:tc>
      </w:tr>
      <w:tr w:rsidR="00AC33B4" w:rsidRPr="0052548F" w:rsidTr="0052548F">
        <w:trPr>
          <w:cantSplit/>
        </w:trPr>
        <w:tc>
          <w:tcPr>
            <w:tcW w:w="3095" w:type="dxa"/>
            <w:shd w:val="clear" w:color="auto" w:fill="auto"/>
          </w:tcPr>
          <w:p w:rsidR="00AC33B4" w:rsidRPr="0052548F" w:rsidRDefault="00AC33B4" w:rsidP="00AC33B4">
            <w:pPr>
              <w:rPr>
                <w:sz w:val="20"/>
                <w:lang w:val="fr-FR"/>
              </w:rPr>
            </w:pPr>
            <w:r w:rsidRPr="0052548F">
              <w:rPr>
                <w:sz w:val="20"/>
                <w:lang w:val="fr-FR"/>
              </w:rPr>
              <w:t>Bahreïn (2008)</w:t>
            </w:r>
          </w:p>
        </w:tc>
        <w:tc>
          <w:tcPr>
            <w:tcW w:w="3096" w:type="dxa"/>
            <w:shd w:val="clear" w:color="auto" w:fill="auto"/>
          </w:tcPr>
          <w:p w:rsidR="00AC33B4" w:rsidRPr="0052548F" w:rsidRDefault="00AC33B4" w:rsidP="00AC33B4">
            <w:pPr>
              <w:rPr>
                <w:sz w:val="20"/>
                <w:lang w:val="fr-FR"/>
              </w:rPr>
            </w:pPr>
            <w:r w:rsidRPr="0052548F">
              <w:rPr>
                <w:sz w:val="20"/>
                <w:lang w:val="fr-FR"/>
              </w:rPr>
              <w:t>•</w:t>
            </w:r>
          </w:p>
        </w:tc>
        <w:tc>
          <w:tcPr>
            <w:tcW w:w="3096" w:type="dxa"/>
            <w:shd w:val="clear" w:color="auto" w:fill="auto"/>
          </w:tcPr>
          <w:p w:rsidR="00AC33B4" w:rsidRPr="0052548F" w:rsidRDefault="00AC33B4" w:rsidP="00AC33B4">
            <w:pPr>
              <w:rPr>
                <w:sz w:val="20"/>
                <w:lang w:val="fr-FR"/>
              </w:rPr>
            </w:pPr>
          </w:p>
        </w:tc>
      </w:tr>
      <w:tr w:rsidR="00AC33B4" w:rsidRPr="0052548F" w:rsidTr="0052548F">
        <w:trPr>
          <w:cantSplit/>
        </w:trPr>
        <w:tc>
          <w:tcPr>
            <w:tcW w:w="3095" w:type="dxa"/>
            <w:shd w:val="clear" w:color="auto" w:fill="auto"/>
          </w:tcPr>
          <w:p w:rsidR="00AC33B4" w:rsidRPr="0052548F" w:rsidRDefault="00AC33B4" w:rsidP="00AC33B4">
            <w:pPr>
              <w:rPr>
                <w:sz w:val="20"/>
                <w:lang w:val="fr-FR"/>
              </w:rPr>
            </w:pPr>
            <w:proofErr w:type="spellStart"/>
            <w:r w:rsidRPr="0052548F">
              <w:rPr>
                <w:sz w:val="20"/>
                <w:lang w:val="fr-FR"/>
              </w:rPr>
              <w:t>Bélarus</w:t>
            </w:r>
            <w:proofErr w:type="spellEnd"/>
          </w:p>
        </w:tc>
        <w:tc>
          <w:tcPr>
            <w:tcW w:w="3096" w:type="dxa"/>
            <w:shd w:val="clear" w:color="auto" w:fill="auto"/>
          </w:tcPr>
          <w:p w:rsidR="00AC33B4" w:rsidRPr="0052548F" w:rsidRDefault="00AC33B4" w:rsidP="00AC33B4">
            <w:pPr>
              <w:rPr>
                <w:sz w:val="20"/>
                <w:lang w:val="fr-FR"/>
              </w:rPr>
            </w:pPr>
            <w:r w:rsidRPr="0052548F">
              <w:rPr>
                <w:sz w:val="20"/>
                <w:lang w:val="fr-FR"/>
              </w:rPr>
              <w:t>•</w:t>
            </w:r>
          </w:p>
        </w:tc>
        <w:tc>
          <w:tcPr>
            <w:tcW w:w="3096" w:type="dxa"/>
            <w:shd w:val="clear" w:color="auto" w:fill="auto"/>
          </w:tcPr>
          <w:p w:rsidR="00AC33B4" w:rsidRPr="0052548F" w:rsidRDefault="00AC33B4" w:rsidP="00AC33B4">
            <w:pPr>
              <w:rPr>
                <w:sz w:val="20"/>
                <w:lang w:val="fr-FR"/>
              </w:rPr>
            </w:pPr>
          </w:p>
        </w:tc>
      </w:tr>
      <w:tr w:rsidR="00AC33B4" w:rsidRPr="0052548F" w:rsidTr="0052548F">
        <w:trPr>
          <w:cantSplit/>
        </w:trPr>
        <w:tc>
          <w:tcPr>
            <w:tcW w:w="3095" w:type="dxa"/>
            <w:shd w:val="clear" w:color="auto" w:fill="auto"/>
          </w:tcPr>
          <w:p w:rsidR="00AC33B4" w:rsidRPr="0052548F" w:rsidRDefault="00AC33B4" w:rsidP="00AC33B4">
            <w:pPr>
              <w:rPr>
                <w:sz w:val="20"/>
                <w:lang w:val="fr-FR"/>
              </w:rPr>
            </w:pPr>
            <w:r w:rsidRPr="0052548F">
              <w:rPr>
                <w:sz w:val="20"/>
                <w:lang w:val="fr-FR"/>
              </w:rPr>
              <w:t>Benelux</w:t>
            </w:r>
          </w:p>
        </w:tc>
        <w:tc>
          <w:tcPr>
            <w:tcW w:w="3096" w:type="dxa"/>
            <w:shd w:val="clear" w:color="auto" w:fill="auto"/>
          </w:tcPr>
          <w:p w:rsidR="00AC33B4" w:rsidRPr="0052548F" w:rsidRDefault="00AC33B4" w:rsidP="00AC33B4">
            <w:pPr>
              <w:rPr>
                <w:sz w:val="20"/>
                <w:lang w:val="fr-FR"/>
              </w:rPr>
            </w:pPr>
            <w:r w:rsidRPr="0052548F">
              <w:rPr>
                <w:sz w:val="20"/>
                <w:lang w:val="fr-FR"/>
              </w:rPr>
              <w:t>•</w:t>
            </w:r>
          </w:p>
        </w:tc>
        <w:tc>
          <w:tcPr>
            <w:tcW w:w="3096" w:type="dxa"/>
            <w:shd w:val="clear" w:color="auto" w:fill="auto"/>
          </w:tcPr>
          <w:p w:rsidR="00AC33B4" w:rsidRPr="0052548F" w:rsidRDefault="00AC33B4" w:rsidP="00AC33B4">
            <w:pPr>
              <w:rPr>
                <w:sz w:val="20"/>
                <w:lang w:val="fr-FR"/>
              </w:rPr>
            </w:pPr>
          </w:p>
        </w:tc>
      </w:tr>
      <w:tr w:rsidR="00AC33B4" w:rsidRPr="0052548F" w:rsidTr="0052548F">
        <w:trPr>
          <w:cantSplit/>
        </w:trPr>
        <w:tc>
          <w:tcPr>
            <w:tcW w:w="3095" w:type="dxa"/>
            <w:shd w:val="clear" w:color="auto" w:fill="auto"/>
          </w:tcPr>
          <w:p w:rsidR="00AC33B4" w:rsidRPr="0052548F" w:rsidRDefault="00AC33B4" w:rsidP="00AC33B4">
            <w:pPr>
              <w:rPr>
                <w:sz w:val="20"/>
                <w:lang w:val="fr-FR"/>
              </w:rPr>
            </w:pPr>
            <w:r w:rsidRPr="0052548F">
              <w:rPr>
                <w:sz w:val="20"/>
                <w:lang w:val="fr-FR"/>
              </w:rPr>
              <w:t>Bosnie</w:t>
            </w:r>
            <w:r w:rsidRPr="0052548F">
              <w:rPr>
                <w:sz w:val="20"/>
                <w:lang w:val="fr-FR"/>
              </w:rPr>
              <w:noBreakHyphen/>
              <w:t>Herzégovine (2008)</w:t>
            </w:r>
          </w:p>
        </w:tc>
        <w:tc>
          <w:tcPr>
            <w:tcW w:w="3096" w:type="dxa"/>
            <w:shd w:val="clear" w:color="auto" w:fill="auto"/>
          </w:tcPr>
          <w:p w:rsidR="00AC33B4" w:rsidRPr="0052548F" w:rsidRDefault="00AC33B4" w:rsidP="00AC33B4">
            <w:pPr>
              <w:rPr>
                <w:sz w:val="20"/>
                <w:lang w:val="fr-FR"/>
              </w:rPr>
            </w:pPr>
          </w:p>
        </w:tc>
        <w:tc>
          <w:tcPr>
            <w:tcW w:w="3096" w:type="dxa"/>
            <w:shd w:val="clear" w:color="auto" w:fill="auto"/>
          </w:tcPr>
          <w:p w:rsidR="00AC33B4" w:rsidRPr="0052548F" w:rsidRDefault="00AC33B4" w:rsidP="00AC33B4">
            <w:pPr>
              <w:rPr>
                <w:sz w:val="20"/>
                <w:lang w:val="fr-FR"/>
              </w:rPr>
            </w:pPr>
          </w:p>
        </w:tc>
      </w:tr>
      <w:tr w:rsidR="00AC33B4" w:rsidRPr="0052548F" w:rsidTr="0052548F">
        <w:trPr>
          <w:cantSplit/>
        </w:trPr>
        <w:tc>
          <w:tcPr>
            <w:tcW w:w="3095" w:type="dxa"/>
            <w:shd w:val="clear" w:color="auto" w:fill="auto"/>
          </w:tcPr>
          <w:p w:rsidR="00AC33B4" w:rsidRPr="0052548F" w:rsidRDefault="00AC33B4" w:rsidP="00AC33B4">
            <w:pPr>
              <w:rPr>
                <w:sz w:val="20"/>
                <w:lang w:val="fr-FR"/>
              </w:rPr>
            </w:pPr>
            <w:r w:rsidRPr="0052548F">
              <w:rPr>
                <w:sz w:val="20"/>
                <w:lang w:val="fr-FR"/>
              </w:rPr>
              <w:t>Bulgarie</w:t>
            </w:r>
          </w:p>
        </w:tc>
        <w:tc>
          <w:tcPr>
            <w:tcW w:w="3096" w:type="dxa"/>
            <w:shd w:val="clear" w:color="auto" w:fill="auto"/>
          </w:tcPr>
          <w:p w:rsidR="00AC33B4" w:rsidRPr="0052548F" w:rsidRDefault="00AC33B4" w:rsidP="00AC33B4">
            <w:pPr>
              <w:rPr>
                <w:sz w:val="20"/>
                <w:lang w:val="fr-FR"/>
              </w:rPr>
            </w:pPr>
            <w:r w:rsidRPr="0052548F">
              <w:rPr>
                <w:sz w:val="20"/>
                <w:lang w:val="fr-FR"/>
              </w:rPr>
              <w:t>•</w:t>
            </w:r>
          </w:p>
        </w:tc>
        <w:tc>
          <w:tcPr>
            <w:tcW w:w="3096" w:type="dxa"/>
            <w:shd w:val="clear" w:color="auto" w:fill="auto"/>
          </w:tcPr>
          <w:p w:rsidR="00AC33B4" w:rsidRPr="0052548F" w:rsidRDefault="00AC33B4" w:rsidP="00AC33B4">
            <w:pPr>
              <w:rPr>
                <w:sz w:val="20"/>
                <w:lang w:val="fr-FR"/>
              </w:rPr>
            </w:pPr>
          </w:p>
        </w:tc>
      </w:tr>
      <w:tr w:rsidR="00AC33B4" w:rsidRPr="0052548F" w:rsidTr="0052548F">
        <w:trPr>
          <w:cantSplit/>
        </w:trPr>
        <w:tc>
          <w:tcPr>
            <w:tcW w:w="3095" w:type="dxa"/>
            <w:shd w:val="clear" w:color="auto" w:fill="auto"/>
          </w:tcPr>
          <w:p w:rsidR="00AC33B4" w:rsidRPr="0052548F" w:rsidRDefault="00AC33B4" w:rsidP="00AC33B4">
            <w:pPr>
              <w:rPr>
                <w:sz w:val="20"/>
                <w:lang w:val="fr-FR"/>
              </w:rPr>
            </w:pPr>
            <w:r w:rsidRPr="0052548F">
              <w:rPr>
                <w:sz w:val="20"/>
                <w:lang w:val="fr-FR"/>
              </w:rPr>
              <w:t>Chine</w:t>
            </w:r>
          </w:p>
        </w:tc>
        <w:tc>
          <w:tcPr>
            <w:tcW w:w="3096" w:type="dxa"/>
            <w:shd w:val="clear" w:color="auto" w:fill="auto"/>
          </w:tcPr>
          <w:p w:rsidR="00AC33B4" w:rsidRPr="0052548F" w:rsidRDefault="00AC33B4" w:rsidP="00AC33B4">
            <w:pPr>
              <w:rPr>
                <w:sz w:val="20"/>
                <w:lang w:val="fr-FR"/>
              </w:rPr>
            </w:pPr>
          </w:p>
        </w:tc>
        <w:tc>
          <w:tcPr>
            <w:tcW w:w="3096" w:type="dxa"/>
            <w:shd w:val="clear" w:color="auto" w:fill="auto"/>
          </w:tcPr>
          <w:p w:rsidR="00AC33B4" w:rsidRPr="0052548F" w:rsidRDefault="00AC33B4" w:rsidP="00AC33B4">
            <w:pPr>
              <w:rPr>
                <w:sz w:val="20"/>
                <w:lang w:val="fr-FR"/>
              </w:rPr>
            </w:pPr>
          </w:p>
        </w:tc>
      </w:tr>
      <w:tr w:rsidR="00AC33B4" w:rsidRPr="0052548F" w:rsidTr="0052548F">
        <w:trPr>
          <w:cantSplit/>
        </w:trPr>
        <w:tc>
          <w:tcPr>
            <w:tcW w:w="3095" w:type="dxa"/>
            <w:shd w:val="clear" w:color="auto" w:fill="auto"/>
          </w:tcPr>
          <w:p w:rsidR="00AC33B4" w:rsidRPr="0052548F" w:rsidRDefault="00AC33B4" w:rsidP="00AC33B4">
            <w:pPr>
              <w:rPr>
                <w:sz w:val="20"/>
                <w:lang w:val="fr-FR"/>
              </w:rPr>
            </w:pPr>
            <w:r w:rsidRPr="0052548F">
              <w:rPr>
                <w:sz w:val="20"/>
                <w:lang w:val="fr-FR"/>
              </w:rPr>
              <w:t>Chypre</w:t>
            </w:r>
          </w:p>
        </w:tc>
        <w:tc>
          <w:tcPr>
            <w:tcW w:w="3096" w:type="dxa"/>
            <w:shd w:val="clear" w:color="auto" w:fill="auto"/>
          </w:tcPr>
          <w:p w:rsidR="00AC33B4" w:rsidRPr="0052548F" w:rsidRDefault="00AC33B4" w:rsidP="00AC33B4">
            <w:pPr>
              <w:rPr>
                <w:sz w:val="20"/>
                <w:lang w:val="fr-FR"/>
              </w:rPr>
            </w:pPr>
          </w:p>
        </w:tc>
        <w:tc>
          <w:tcPr>
            <w:tcW w:w="3096" w:type="dxa"/>
            <w:shd w:val="clear" w:color="auto" w:fill="auto"/>
          </w:tcPr>
          <w:p w:rsidR="00AC33B4" w:rsidRPr="0052548F" w:rsidRDefault="00AC33B4" w:rsidP="00AC33B4">
            <w:pPr>
              <w:rPr>
                <w:sz w:val="20"/>
                <w:lang w:val="fr-FR"/>
              </w:rPr>
            </w:pPr>
            <w:r w:rsidRPr="0052548F">
              <w:rPr>
                <w:sz w:val="20"/>
                <w:lang w:val="fr-FR"/>
              </w:rPr>
              <w:t>•</w:t>
            </w:r>
          </w:p>
        </w:tc>
      </w:tr>
      <w:tr w:rsidR="00AC33B4" w:rsidRPr="0052548F" w:rsidTr="0052548F">
        <w:trPr>
          <w:cantSplit/>
        </w:trPr>
        <w:tc>
          <w:tcPr>
            <w:tcW w:w="3095" w:type="dxa"/>
            <w:shd w:val="clear" w:color="auto" w:fill="auto"/>
          </w:tcPr>
          <w:p w:rsidR="00AC33B4" w:rsidRPr="0052548F" w:rsidRDefault="00AC33B4" w:rsidP="00AC33B4">
            <w:pPr>
              <w:rPr>
                <w:sz w:val="20"/>
                <w:lang w:val="fr-FR"/>
              </w:rPr>
            </w:pPr>
            <w:r w:rsidRPr="0052548F">
              <w:rPr>
                <w:sz w:val="20"/>
                <w:lang w:val="fr-FR"/>
              </w:rPr>
              <w:t>Colombie</w:t>
            </w:r>
          </w:p>
        </w:tc>
        <w:tc>
          <w:tcPr>
            <w:tcW w:w="3096" w:type="dxa"/>
            <w:shd w:val="clear" w:color="auto" w:fill="auto"/>
          </w:tcPr>
          <w:p w:rsidR="00AC33B4" w:rsidRPr="0052548F" w:rsidRDefault="00AC33B4" w:rsidP="00AC33B4">
            <w:pPr>
              <w:rPr>
                <w:sz w:val="20"/>
                <w:lang w:val="fr-FR"/>
              </w:rPr>
            </w:pPr>
          </w:p>
        </w:tc>
        <w:tc>
          <w:tcPr>
            <w:tcW w:w="3096" w:type="dxa"/>
            <w:shd w:val="clear" w:color="auto" w:fill="auto"/>
          </w:tcPr>
          <w:p w:rsidR="00AC33B4" w:rsidRPr="0052548F" w:rsidRDefault="00AC33B4" w:rsidP="00AC33B4">
            <w:pPr>
              <w:rPr>
                <w:sz w:val="20"/>
                <w:lang w:val="fr-FR"/>
              </w:rPr>
            </w:pPr>
            <w:r w:rsidRPr="0052548F">
              <w:rPr>
                <w:sz w:val="20"/>
                <w:lang w:val="fr-FR"/>
              </w:rPr>
              <w:t>•</w:t>
            </w:r>
          </w:p>
        </w:tc>
      </w:tr>
      <w:tr w:rsidR="00AC33B4" w:rsidRPr="0052548F" w:rsidTr="0052548F">
        <w:trPr>
          <w:cantSplit/>
        </w:trPr>
        <w:tc>
          <w:tcPr>
            <w:tcW w:w="3095" w:type="dxa"/>
            <w:shd w:val="clear" w:color="auto" w:fill="auto"/>
          </w:tcPr>
          <w:p w:rsidR="00AC33B4" w:rsidRPr="0052548F" w:rsidRDefault="00AC33B4" w:rsidP="00AC33B4">
            <w:pPr>
              <w:rPr>
                <w:sz w:val="20"/>
                <w:lang w:val="fr-FR"/>
              </w:rPr>
            </w:pPr>
            <w:r w:rsidRPr="0052548F">
              <w:rPr>
                <w:sz w:val="20"/>
                <w:lang w:val="fr-FR"/>
              </w:rPr>
              <w:t>Croatie</w:t>
            </w:r>
          </w:p>
        </w:tc>
        <w:tc>
          <w:tcPr>
            <w:tcW w:w="3096" w:type="dxa"/>
            <w:shd w:val="clear" w:color="auto" w:fill="auto"/>
          </w:tcPr>
          <w:p w:rsidR="00AC33B4" w:rsidRPr="0052548F" w:rsidRDefault="00AC33B4" w:rsidP="00AC33B4">
            <w:pPr>
              <w:rPr>
                <w:sz w:val="20"/>
                <w:lang w:val="fr-FR"/>
              </w:rPr>
            </w:pPr>
            <w:r w:rsidRPr="0052548F">
              <w:rPr>
                <w:sz w:val="20"/>
                <w:lang w:val="fr-FR"/>
              </w:rPr>
              <w:t>•</w:t>
            </w:r>
          </w:p>
        </w:tc>
        <w:tc>
          <w:tcPr>
            <w:tcW w:w="3096" w:type="dxa"/>
            <w:shd w:val="clear" w:color="auto" w:fill="auto"/>
          </w:tcPr>
          <w:p w:rsidR="00AC33B4" w:rsidRPr="0052548F" w:rsidRDefault="00AC33B4" w:rsidP="00AC33B4">
            <w:pPr>
              <w:rPr>
                <w:sz w:val="20"/>
                <w:lang w:val="fr-FR"/>
              </w:rPr>
            </w:pPr>
          </w:p>
        </w:tc>
      </w:tr>
      <w:tr w:rsidR="00AC33B4" w:rsidRPr="0052548F" w:rsidTr="0052548F">
        <w:trPr>
          <w:cantSplit/>
        </w:trPr>
        <w:tc>
          <w:tcPr>
            <w:tcW w:w="3095" w:type="dxa"/>
            <w:shd w:val="clear" w:color="auto" w:fill="auto"/>
          </w:tcPr>
          <w:p w:rsidR="00AC33B4" w:rsidRPr="0052548F" w:rsidRDefault="00AC33B4" w:rsidP="00AC33B4">
            <w:pPr>
              <w:rPr>
                <w:sz w:val="20"/>
                <w:lang w:val="fr-FR"/>
              </w:rPr>
            </w:pPr>
            <w:r w:rsidRPr="0052548F">
              <w:rPr>
                <w:sz w:val="20"/>
                <w:lang w:val="fr-FR"/>
              </w:rPr>
              <w:t>Cuba (2008)</w:t>
            </w:r>
          </w:p>
        </w:tc>
        <w:tc>
          <w:tcPr>
            <w:tcW w:w="3096" w:type="dxa"/>
            <w:shd w:val="clear" w:color="auto" w:fill="auto"/>
          </w:tcPr>
          <w:p w:rsidR="00AC33B4" w:rsidRPr="0052548F" w:rsidRDefault="00AC33B4" w:rsidP="00AC33B4">
            <w:pPr>
              <w:rPr>
                <w:sz w:val="20"/>
                <w:lang w:val="fr-FR"/>
              </w:rPr>
            </w:pPr>
            <w:r w:rsidRPr="0052548F">
              <w:rPr>
                <w:sz w:val="20"/>
                <w:lang w:val="fr-FR"/>
              </w:rPr>
              <w:t>•</w:t>
            </w:r>
          </w:p>
        </w:tc>
        <w:tc>
          <w:tcPr>
            <w:tcW w:w="3096" w:type="dxa"/>
            <w:shd w:val="clear" w:color="auto" w:fill="auto"/>
          </w:tcPr>
          <w:p w:rsidR="00AC33B4" w:rsidRPr="0052548F" w:rsidRDefault="00AC33B4" w:rsidP="00AC33B4">
            <w:pPr>
              <w:rPr>
                <w:sz w:val="20"/>
                <w:lang w:val="fr-FR"/>
              </w:rPr>
            </w:pPr>
          </w:p>
        </w:tc>
      </w:tr>
      <w:tr w:rsidR="00AC33B4" w:rsidRPr="0052548F" w:rsidTr="0052548F">
        <w:trPr>
          <w:cantSplit/>
        </w:trPr>
        <w:tc>
          <w:tcPr>
            <w:tcW w:w="3095" w:type="dxa"/>
            <w:shd w:val="clear" w:color="auto" w:fill="auto"/>
          </w:tcPr>
          <w:p w:rsidR="00AC33B4" w:rsidRPr="0052548F" w:rsidRDefault="00AC33B4" w:rsidP="00AC33B4">
            <w:pPr>
              <w:rPr>
                <w:sz w:val="20"/>
                <w:lang w:val="fr-FR"/>
              </w:rPr>
            </w:pPr>
            <w:r w:rsidRPr="0052548F">
              <w:rPr>
                <w:sz w:val="20"/>
                <w:lang w:val="fr-FR"/>
              </w:rPr>
              <w:t>Danemark</w:t>
            </w:r>
          </w:p>
        </w:tc>
        <w:tc>
          <w:tcPr>
            <w:tcW w:w="3096" w:type="dxa"/>
            <w:shd w:val="clear" w:color="auto" w:fill="auto"/>
          </w:tcPr>
          <w:p w:rsidR="00AC33B4" w:rsidRPr="0052548F" w:rsidRDefault="00AC33B4" w:rsidP="00AC33B4">
            <w:pPr>
              <w:rPr>
                <w:sz w:val="20"/>
                <w:lang w:val="fr-FR"/>
              </w:rPr>
            </w:pPr>
            <w:r w:rsidRPr="0052548F">
              <w:rPr>
                <w:sz w:val="20"/>
                <w:lang w:val="fr-FR"/>
              </w:rPr>
              <w:t>•</w:t>
            </w:r>
          </w:p>
        </w:tc>
        <w:tc>
          <w:tcPr>
            <w:tcW w:w="3096" w:type="dxa"/>
            <w:shd w:val="clear" w:color="auto" w:fill="auto"/>
          </w:tcPr>
          <w:p w:rsidR="00AC33B4" w:rsidRPr="0052548F" w:rsidRDefault="00AC33B4" w:rsidP="00AC33B4">
            <w:pPr>
              <w:rPr>
                <w:sz w:val="20"/>
                <w:lang w:val="fr-FR"/>
              </w:rPr>
            </w:pPr>
          </w:p>
        </w:tc>
      </w:tr>
      <w:tr w:rsidR="00AC33B4" w:rsidRPr="0052548F" w:rsidTr="0052548F">
        <w:trPr>
          <w:cantSplit/>
        </w:trPr>
        <w:tc>
          <w:tcPr>
            <w:tcW w:w="3095" w:type="dxa"/>
            <w:shd w:val="clear" w:color="auto" w:fill="auto"/>
          </w:tcPr>
          <w:p w:rsidR="00AC33B4" w:rsidRPr="0052548F" w:rsidRDefault="00AC33B4" w:rsidP="00AC33B4">
            <w:pPr>
              <w:rPr>
                <w:sz w:val="20"/>
                <w:lang w:val="fr-FR"/>
              </w:rPr>
            </w:pPr>
            <w:r w:rsidRPr="0052548F">
              <w:rPr>
                <w:sz w:val="20"/>
                <w:lang w:val="fr-FR"/>
              </w:rPr>
              <w:t>Espagne</w:t>
            </w:r>
          </w:p>
        </w:tc>
        <w:tc>
          <w:tcPr>
            <w:tcW w:w="3096" w:type="dxa"/>
            <w:shd w:val="clear" w:color="auto" w:fill="auto"/>
          </w:tcPr>
          <w:p w:rsidR="00AC33B4" w:rsidRPr="0052548F" w:rsidRDefault="00AC33B4" w:rsidP="00AC33B4">
            <w:pPr>
              <w:rPr>
                <w:sz w:val="20"/>
                <w:lang w:val="fr-FR"/>
              </w:rPr>
            </w:pPr>
          </w:p>
        </w:tc>
        <w:tc>
          <w:tcPr>
            <w:tcW w:w="3096" w:type="dxa"/>
            <w:shd w:val="clear" w:color="auto" w:fill="auto"/>
          </w:tcPr>
          <w:p w:rsidR="00AC33B4" w:rsidRPr="0052548F" w:rsidRDefault="00AC33B4" w:rsidP="00AC33B4">
            <w:pPr>
              <w:rPr>
                <w:sz w:val="20"/>
                <w:lang w:val="fr-FR"/>
              </w:rPr>
            </w:pPr>
            <w:r w:rsidRPr="0052548F">
              <w:rPr>
                <w:sz w:val="20"/>
                <w:lang w:val="fr-FR"/>
              </w:rPr>
              <w:t>•</w:t>
            </w:r>
          </w:p>
        </w:tc>
      </w:tr>
      <w:tr w:rsidR="00AC33B4" w:rsidRPr="0052548F" w:rsidTr="0052548F">
        <w:trPr>
          <w:cantSplit/>
        </w:trPr>
        <w:tc>
          <w:tcPr>
            <w:tcW w:w="3095" w:type="dxa"/>
            <w:shd w:val="clear" w:color="auto" w:fill="auto"/>
          </w:tcPr>
          <w:p w:rsidR="00AC33B4" w:rsidRPr="0052548F" w:rsidRDefault="00AC33B4" w:rsidP="00AC33B4">
            <w:pPr>
              <w:rPr>
                <w:sz w:val="20"/>
                <w:lang w:val="fr-FR"/>
              </w:rPr>
            </w:pPr>
            <w:r w:rsidRPr="0052548F">
              <w:rPr>
                <w:sz w:val="20"/>
                <w:lang w:val="fr-FR"/>
              </w:rPr>
              <w:t>Estonie</w:t>
            </w:r>
          </w:p>
        </w:tc>
        <w:tc>
          <w:tcPr>
            <w:tcW w:w="3096" w:type="dxa"/>
            <w:shd w:val="clear" w:color="auto" w:fill="auto"/>
          </w:tcPr>
          <w:p w:rsidR="00AC33B4" w:rsidRPr="0052548F" w:rsidRDefault="00AC33B4" w:rsidP="00AC33B4">
            <w:pPr>
              <w:rPr>
                <w:sz w:val="20"/>
                <w:lang w:val="fr-FR"/>
              </w:rPr>
            </w:pPr>
            <w:r w:rsidRPr="0052548F">
              <w:rPr>
                <w:sz w:val="20"/>
                <w:lang w:val="fr-FR"/>
              </w:rPr>
              <w:t>•</w:t>
            </w:r>
          </w:p>
        </w:tc>
        <w:tc>
          <w:tcPr>
            <w:tcW w:w="3096" w:type="dxa"/>
            <w:shd w:val="clear" w:color="auto" w:fill="auto"/>
          </w:tcPr>
          <w:p w:rsidR="00AC33B4" w:rsidRPr="0052548F" w:rsidRDefault="00AC33B4" w:rsidP="00AC33B4">
            <w:pPr>
              <w:rPr>
                <w:sz w:val="20"/>
                <w:lang w:val="fr-FR"/>
              </w:rPr>
            </w:pPr>
          </w:p>
        </w:tc>
      </w:tr>
      <w:tr w:rsidR="00AC33B4" w:rsidRPr="0052548F" w:rsidTr="0052548F">
        <w:trPr>
          <w:cantSplit/>
        </w:trPr>
        <w:tc>
          <w:tcPr>
            <w:tcW w:w="3095" w:type="dxa"/>
            <w:shd w:val="clear" w:color="auto" w:fill="auto"/>
          </w:tcPr>
          <w:p w:rsidR="00AC33B4" w:rsidRPr="0052548F" w:rsidRDefault="00AC33B4" w:rsidP="00AC33B4">
            <w:pPr>
              <w:rPr>
                <w:sz w:val="20"/>
                <w:lang w:val="fr-FR"/>
              </w:rPr>
            </w:pPr>
            <w:r w:rsidRPr="0052548F">
              <w:rPr>
                <w:sz w:val="20"/>
                <w:lang w:val="fr-FR"/>
              </w:rPr>
              <w:t>États</w:t>
            </w:r>
            <w:r w:rsidRPr="0052548F">
              <w:rPr>
                <w:sz w:val="20"/>
                <w:lang w:val="fr-FR"/>
              </w:rPr>
              <w:noBreakHyphen/>
              <w:t>Unis d’Amérique</w:t>
            </w:r>
          </w:p>
        </w:tc>
        <w:tc>
          <w:tcPr>
            <w:tcW w:w="3096" w:type="dxa"/>
            <w:shd w:val="clear" w:color="auto" w:fill="auto"/>
          </w:tcPr>
          <w:p w:rsidR="00AC33B4" w:rsidRPr="0052548F" w:rsidRDefault="00AC33B4" w:rsidP="00AC33B4">
            <w:pPr>
              <w:rPr>
                <w:sz w:val="20"/>
                <w:lang w:val="fr-FR"/>
              </w:rPr>
            </w:pPr>
            <w:r w:rsidRPr="0052548F">
              <w:rPr>
                <w:sz w:val="20"/>
                <w:lang w:val="fr-FR"/>
              </w:rPr>
              <w:t>•</w:t>
            </w:r>
          </w:p>
        </w:tc>
        <w:tc>
          <w:tcPr>
            <w:tcW w:w="3096" w:type="dxa"/>
            <w:shd w:val="clear" w:color="auto" w:fill="auto"/>
          </w:tcPr>
          <w:p w:rsidR="00AC33B4" w:rsidRPr="0052548F" w:rsidRDefault="00AC33B4" w:rsidP="00AC33B4">
            <w:pPr>
              <w:rPr>
                <w:sz w:val="20"/>
                <w:lang w:val="fr-FR"/>
              </w:rPr>
            </w:pPr>
          </w:p>
        </w:tc>
      </w:tr>
      <w:tr w:rsidR="00AC33B4" w:rsidRPr="0052548F" w:rsidTr="0052548F">
        <w:trPr>
          <w:cantSplit/>
        </w:trPr>
        <w:tc>
          <w:tcPr>
            <w:tcW w:w="3095" w:type="dxa"/>
            <w:shd w:val="clear" w:color="auto" w:fill="auto"/>
          </w:tcPr>
          <w:p w:rsidR="00AC33B4" w:rsidRPr="0052548F" w:rsidRDefault="00AC33B4" w:rsidP="00AC33B4">
            <w:pPr>
              <w:rPr>
                <w:sz w:val="20"/>
                <w:lang w:val="fr-FR"/>
              </w:rPr>
            </w:pPr>
            <w:r w:rsidRPr="0052548F">
              <w:rPr>
                <w:sz w:val="20"/>
                <w:lang w:val="fr-FR"/>
              </w:rPr>
              <w:t>Ex</w:t>
            </w:r>
            <w:r w:rsidRPr="0052548F">
              <w:rPr>
                <w:sz w:val="20"/>
                <w:lang w:val="fr-FR"/>
              </w:rPr>
              <w:noBreakHyphen/>
              <w:t>République yougoslave de Macédoine (2008)</w:t>
            </w:r>
          </w:p>
        </w:tc>
        <w:tc>
          <w:tcPr>
            <w:tcW w:w="3096" w:type="dxa"/>
            <w:shd w:val="clear" w:color="auto" w:fill="auto"/>
          </w:tcPr>
          <w:p w:rsidR="00AC33B4" w:rsidRPr="0052548F" w:rsidRDefault="00AC33B4" w:rsidP="00AC33B4">
            <w:pPr>
              <w:rPr>
                <w:sz w:val="20"/>
                <w:lang w:val="fr-FR"/>
              </w:rPr>
            </w:pPr>
          </w:p>
        </w:tc>
        <w:tc>
          <w:tcPr>
            <w:tcW w:w="3096" w:type="dxa"/>
            <w:shd w:val="clear" w:color="auto" w:fill="auto"/>
          </w:tcPr>
          <w:p w:rsidR="00AC33B4" w:rsidRPr="0052548F" w:rsidRDefault="00AC33B4" w:rsidP="00AC33B4">
            <w:pPr>
              <w:rPr>
                <w:sz w:val="20"/>
                <w:lang w:val="fr-FR"/>
              </w:rPr>
            </w:pPr>
          </w:p>
        </w:tc>
      </w:tr>
      <w:tr w:rsidR="00AC33B4" w:rsidRPr="0052548F" w:rsidTr="0052548F">
        <w:trPr>
          <w:cantSplit/>
        </w:trPr>
        <w:tc>
          <w:tcPr>
            <w:tcW w:w="3095" w:type="dxa"/>
            <w:shd w:val="clear" w:color="auto" w:fill="auto"/>
          </w:tcPr>
          <w:p w:rsidR="00AC33B4" w:rsidRPr="0052548F" w:rsidRDefault="00AC33B4" w:rsidP="00AC33B4">
            <w:pPr>
              <w:rPr>
                <w:sz w:val="20"/>
                <w:lang w:val="fr-FR"/>
              </w:rPr>
            </w:pPr>
            <w:r w:rsidRPr="0052548F">
              <w:rPr>
                <w:sz w:val="20"/>
                <w:lang w:val="fr-FR"/>
              </w:rPr>
              <w:t>Fédération de Russie</w:t>
            </w:r>
          </w:p>
        </w:tc>
        <w:tc>
          <w:tcPr>
            <w:tcW w:w="3096" w:type="dxa"/>
            <w:shd w:val="clear" w:color="auto" w:fill="auto"/>
          </w:tcPr>
          <w:p w:rsidR="00AC33B4" w:rsidRPr="0052548F" w:rsidRDefault="00AC33B4" w:rsidP="00AC33B4">
            <w:pPr>
              <w:rPr>
                <w:sz w:val="20"/>
                <w:lang w:val="fr-FR"/>
              </w:rPr>
            </w:pPr>
            <w:r w:rsidRPr="0052548F">
              <w:rPr>
                <w:sz w:val="20"/>
                <w:lang w:val="fr-FR"/>
              </w:rPr>
              <w:t>•</w:t>
            </w:r>
          </w:p>
        </w:tc>
        <w:tc>
          <w:tcPr>
            <w:tcW w:w="3096" w:type="dxa"/>
            <w:shd w:val="clear" w:color="auto" w:fill="auto"/>
          </w:tcPr>
          <w:p w:rsidR="00AC33B4" w:rsidRPr="0052548F" w:rsidRDefault="00AC33B4" w:rsidP="00AC33B4">
            <w:pPr>
              <w:rPr>
                <w:sz w:val="20"/>
                <w:lang w:val="fr-FR"/>
              </w:rPr>
            </w:pPr>
          </w:p>
        </w:tc>
      </w:tr>
      <w:tr w:rsidR="00AC33B4" w:rsidRPr="0052548F" w:rsidTr="0052548F">
        <w:trPr>
          <w:cantSplit/>
        </w:trPr>
        <w:tc>
          <w:tcPr>
            <w:tcW w:w="3095" w:type="dxa"/>
            <w:shd w:val="clear" w:color="auto" w:fill="auto"/>
          </w:tcPr>
          <w:p w:rsidR="00AC33B4" w:rsidRPr="0052548F" w:rsidRDefault="00AC33B4" w:rsidP="00AC33B4">
            <w:pPr>
              <w:rPr>
                <w:sz w:val="20"/>
                <w:lang w:val="fr-FR"/>
              </w:rPr>
            </w:pPr>
            <w:r w:rsidRPr="0052548F">
              <w:rPr>
                <w:sz w:val="20"/>
                <w:lang w:val="fr-FR"/>
              </w:rPr>
              <w:t>Finlande</w:t>
            </w:r>
          </w:p>
        </w:tc>
        <w:tc>
          <w:tcPr>
            <w:tcW w:w="3096" w:type="dxa"/>
            <w:shd w:val="clear" w:color="auto" w:fill="auto"/>
          </w:tcPr>
          <w:p w:rsidR="00AC33B4" w:rsidRPr="0052548F" w:rsidRDefault="00AC33B4" w:rsidP="00AC33B4">
            <w:pPr>
              <w:rPr>
                <w:sz w:val="20"/>
                <w:lang w:val="fr-FR"/>
              </w:rPr>
            </w:pPr>
            <w:r w:rsidRPr="0052548F">
              <w:rPr>
                <w:sz w:val="20"/>
                <w:lang w:val="fr-FR"/>
              </w:rPr>
              <w:t>•</w:t>
            </w:r>
          </w:p>
        </w:tc>
        <w:tc>
          <w:tcPr>
            <w:tcW w:w="3096" w:type="dxa"/>
            <w:shd w:val="clear" w:color="auto" w:fill="auto"/>
          </w:tcPr>
          <w:p w:rsidR="00AC33B4" w:rsidRPr="0052548F" w:rsidRDefault="00AC33B4" w:rsidP="00AC33B4">
            <w:pPr>
              <w:rPr>
                <w:sz w:val="20"/>
                <w:lang w:val="fr-FR"/>
              </w:rPr>
            </w:pPr>
          </w:p>
        </w:tc>
      </w:tr>
      <w:tr w:rsidR="00AC33B4" w:rsidRPr="0052548F" w:rsidTr="0052548F">
        <w:trPr>
          <w:cantSplit/>
        </w:trPr>
        <w:tc>
          <w:tcPr>
            <w:tcW w:w="3095" w:type="dxa"/>
            <w:shd w:val="clear" w:color="auto" w:fill="auto"/>
          </w:tcPr>
          <w:p w:rsidR="00AC33B4" w:rsidRPr="0052548F" w:rsidRDefault="00AC33B4" w:rsidP="00AC33B4">
            <w:pPr>
              <w:rPr>
                <w:sz w:val="20"/>
                <w:lang w:val="fr-FR"/>
              </w:rPr>
            </w:pPr>
            <w:r w:rsidRPr="0052548F">
              <w:rPr>
                <w:sz w:val="20"/>
                <w:lang w:val="fr-FR"/>
              </w:rPr>
              <w:t>France (2008)</w:t>
            </w:r>
          </w:p>
        </w:tc>
        <w:tc>
          <w:tcPr>
            <w:tcW w:w="3096" w:type="dxa"/>
            <w:shd w:val="clear" w:color="auto" w:fill="auto"/>
          </w:tcPr>
          <w:p w:rsidR="00AC33B4" w:rsidRPr="0052548F" w:rsidRDefault="00AC33B4" w:rsidP="00AC33B4">
            <w:pPr>
              <w:rPr>
                <w:sz w:val="20"/>
                <w:lang w:val="fr-FR"/>
              </w:rPr>
            </w:pPr>
            <w:r w:rsidRPr="0052548F">
              <w:rPr>
                <w:sz w:val="20"/>
                <w:lang w:val="fr-FR"/>
              </w:rPr>
              <w:t>•</w:t>
            </w:r>
          </w:p>
        </w:tc>
        <w:tc>
          <w:tcPr>
            <w:tcW w:w="3096" w:type="dxa"/>
            <w:shd w:val="clear" w:color="auto" w:fill="auto"/>
          </w:tcPr>
          <w:p w:rsidR="00AC33B4" w:rsidRPr="0052548F" w:rsidRDefault="00AC33B4" w:rsidP="00AC33B4">
            <w:pPr>
              <w:rPr>
                <w:sz w:val="20"/>
                <w:lang w:val="fr-FR"/>
              </w:rPr>
            </w:pPr>
          </w:p>
        </w:tc>
      </w:tr>
      <w:tr w:rsidR="00AC33B4" w:rsidRPr="0052548F" w:rsidTr="0052548F">
        <w:trPr>
          <w:cantSplit/>
        </w:trPr>
        <w:tc>
          <w:tcPr>
            <w:tcW w:w="3095" w:type="dxa"/>
            <w:shd w:val="clear" w:color="auto" w:fill="auto"/>
          </w:tcPr>
          <w:p w:rsidR="00AC33B4" w:rsidRPr="0052548F" w:rsidRDefault="00AC33B4" w:rsidP="00AC33B4">
            <w:pPr>
              <w:rPr>
                <w:sz w:val="20"/>
                <w:lang w:val="fr-FR"/>
              </w:rPr>
            </w:pPr>
            <w:r w:rsidRPr="0052548F">
              <w:rPr>
                <w:sz w:val="20"/>
                <w:lang w:val="fr-FR"/>
              </w:rPr>
              <w:t>Géorgie</w:t>
            </w:r>
          </w:p>
        </w:tc>
        <w:tc>
          <w:tcPr>
            <w:tcW w:w="3096" w:type="dxa"/>
            <w:shd w:val="clear" w:color="auto" w:fill="auto"/>
          </w:tcPr>
          <w:p w:rsidR="00AC33B4" w:rsidRPr="0052548F" w:rsidRDefault="00AC33B4" w:rsidP="00AC33B4">
            <w:pPr>
              <w:rPr>
                <w:sz w:val="20"/>
                <w:lang w:val="fr-FR"/>
              </w:rPr>
            </w:pPr>
          </w:p>
        </w:tc>
        <w:tc>
          <w:tcPr>
            <w:tcW w:w="3096" w:type="dxa"/>
            <w:shd w:val="clear" w:color="auto" w:fill="auto"/>
          </w:tcPr>
          <w:p w:rsidR="00AC33B4" w:rsidRPr="0052548F" w:rsidRDefault="00AC33B4" w:rsidP="00AC33B4">
            <w:pPr>
              <w:rPr>
                <w:sz w:val="20"/>
                <w:lang w:val="fr-FR"/>
              </w:rPr>
            </w:pPr>
            <w:r w:rsidRPr="0052548F">
              <w:rPr>
                <w:sz w:val="20"/>
                <w:lang w:val="fr-FR"/>
              </w:rPr>
              <w:t>•</w:t>
            </w:r>
          </w:p>
        </w:tc>
      </w:tr>
      <w:tr w:rsidR="00AC33B4" w:rsidRPr="0052548F" w:rsidTr="0052548F">
        <w:trPr>
          <w:cantSplit/>
        </w:trPr>
        <w:tc>
          <w:tcPr>
            <w:tcW w:w="3095" w:type="dxa"/>
            <w:shd w:val="clear" w:color="auto" w:fill="auto"/>
          </w:tcPr>
          <w:p w:rsidR="00AC33B4" w:rsidRPr="0052548F" w:rsidRDefault="00AC33B4" w:rsidP="00AC33B4">
            <w:pPr>
              <w:rPr>
                <w:sz w:val="20"/>
                <w:lang w:val="fr-FR"/>
              </w:rPr>
            </w:pPr>
            <w:r w:rsidRPr="0052548F">
              <w:rPr>
                <w:sz w:val="20"/>
                <w:lang w:val="fr-FR"/>
              </w:rPr>
              <w:t>Grèce</w:t>
            </w:r>
          </w:p>
        </w:tc>
        <w:tc>
          <w:tcPr>
            <w:tcW w:w="3096" w:type="dxa"/>
            <w:shd w:val="clear" w:color="auto" w:fill="auto"/>
          </w:tcPr>
          <w:p w:rsidR="00AC33B4" w:rsidRPr="0052548F" w:rsidRDefault="00AC33B4" w:rsidP="00AC33B4">
            <w:pPr>
              <w:rPr>
                <w:sz w:val="20"/>
                <w:lang w:val="fr-FR"/>
              </w:rPr>
            </w:pPr>
            <w:r w:rsidRPr="0052548F">
              <w:rPr>
                <w:sz w:val="20"/>
                <w:lang w:val="fr-FR"/>
              </w:rPr>
              <w:t>•</w:t>
            </w:r>
          </w:p>
        </w:tc>
        <w:tc>
          <w:tcPr>
            <w:tcW w:w="3096" w:type="dxa"/>
            <w:shd w:val="clear" w:color="auto" w:fill="auto"/>
          </w:tcPr>
          <w:p w:rsidR="00AC33B4" w:rsidRPr="0052548F" w:rsidRDefault="00AC33B4" w:rsidP="00AC33B4">
            <w:pPr>
              <w:rPr>
                <w:sz w:val="20"/>
                <w:lang w:val="fr-FR"/>
              </w:rPr>
            </w:pPr>
          </w:p>
        </w:tc>
      </w:tr>
      <w:tr w:rsidR="00AC33B4" w:rsidRPr="0052548F" w:rsidTr="0052548F">
        <w:trPr>
          <w:cantSplit/>
        </w:trPr>
        <w:tc>
          <w:tcPr>
            <w:tcW w:w="3095" w:type="dxa"/>
            <w:shd w:val="clear" w:color="auto" w:fill="auto"/>
          </w:tcPr>
          <w:p w:rsidR="00AC33B4" w:rsidRPr="0052548F" w:rsidRDefault="00AC33B4" w:rsidP="00AC33B4">
            <w:pPr>
              <w:rPr>
                <w:sz w:val="20"/>
                <w:lang w:val="fr-FR"/>
              </w:rPr>
            </w:pPr>
            <w:r w:rsidRPr="0052548F">
              <w:rPr>
                <w:sz w:val="20"/>
                <w:lang w:val="fr-FR"/>
              </w:rPr>
              <w:t>Hongrie</w:t>
            </w:r>
          </w:p>
        </w:tc>
        <w:tc>
          <w:tcPr>
            <w:tcW w:w="3096" w:type="dxa"/>
            <w:shd w:val="clear" w:color="auto" w:fill="auto"/>
          </w:tcPr>
          <w:p w:rsidR="00AC33B4" w:rsidRPr="0052548F" w:rsidRDefault="00AC33B4" w:rsidP="00AC33B4">
            <w:pPr>
              <w:rPr>
                <w:sz w:val="20"/>
                <w:lang w:val="fr-FR"/>
              </w:rPr>
            </w:pPr>
            <w:r w:rsidRPr="0052548F">
              <w:rPr>
                <w:sz w:val="20"/>
                <w:lang w:val="fr-FR"/>
              </w:rPr>
              <w:t>•</w:t>
            </w:r>
          </w:p>
        </w:tc>
        <w:tc>
          <w:tcPr>
            <w:tcW w:w="3096" w:type="dxa"/>
            <w:shd w:val="clear" w:color="auto" w:fill="auto"/>
          </w:tcPr>
          <w:p w:rsidR="00AC33B4" w:rsidRPr="0052548F" w:rsidRDefault="00AC33B4" w:rsidP="00AC33B4">
            <w:pPr>
              <w:rPr>
                <w:sz w:val="20"/>
                <w:lang w:val="fr-FR"/>
              </w:rPr>
            </w:pPr>
          </w:p>
        </w:tc>
      </w:tr>
      <w:tr w:rsidR="00AC33B4" w:rsidRPr="0052548F" w:rsidTr="0052548F">
        <w:trPr>
          <w:cantSplit/>
        </w:trPr>
        <w:tc>
          <w:tcPr>
            <w:tcW w:w="3095" w:type="dxa"/>
            <w:shd w:val="clear" w:color="auto" w:fill="auto"/>
          </w:tcPr>
          <w:p w:rsidR="00AC33B4" w:rsidRPr="0052548F" w:rsidRDefault="00AC33B4" w:rsidP="00AC33B4">
            <w:pPr>
              <w:rPr>
                <w:sz w:val="20"/>
                <w:lang w:val="fr-FR"/>
              </w:rPr>
            </w:pPr>
            <w:r w:rsidRPr="0052548F">
              <w:rPr>
                <w:sz w:val="20"/>
                <w:lang w:val="fr-FR"/>
              </w:rPr>
              <w:lastRenderedPageBreak/>
              <w:t>Irlande</w:t>
            </w:r>
          </w:p>
        </w:tc>
        <w:tc>
          <w:tcPr>
            <w:tcW w:w="3096" w:type="dxa"/>
            <w:shd w:val="clear" w:color="auto" w:fill="auto"/>
          </w:tcPr>
          <w:p w:rsidR="00AC33B4" w:rsidRPr="0052548F" w:rsidRDefault="00AC33B4" w:rsidP="00AC33B4">
            <w:pPr>
              <w:rPr>
                <w:sz w:val="20"/>
                <w:lang w:val="fr-FR"/>
              </w:rPr>
            </w:pPr>
          </w:p>
        </w:tc>
        <w:tc>
          <w:tcPr>
            <w:tcW w:w="3096" w:type="dxa"/>
            <w:shd w:val="clear" w:color="auto" w:fill="auto"/>
          </w:tcPr>
          <w:p w:rsidR="00AC33B4" w:rsidRPr="0052548F" w:rsidRDefault="00AC33B4" w:rsidP="00AC33B4">
            <w:pPr>
              <w:rPr>
                <w:sz w:val="20"/>
                <w:lang w:val="fr-FR"/>
              </w:rPr>
            </w:pPr>
            <w:r w:rsidRPr="0052548F">
              <w:rPr>
                <w:sz w:val="20"/>
                <w:lang w:val="fr-FR"/>
              </w:rPr>
              <w:t>•</w:t>
            </w:r>
          </w:p>
        </w:tc>
      </w:tr>
      <w:tr w:rsidR="00AC33B4" w:rsidRPr="0052548F" w:rsidTr="0052548F">
        <w:trPr>
          <w:cantSplit/>
        </w:trPr>
        <w:tc>
          <w:tcPr>
            <w:tcW w:w="3095" w:type="dxa"/>
            <w:shd w:val="clear" w:color="auto" w:fill="auto"/>
          </w:tcPr>
          <w:p w:rsidR="00AC33B4" w:rsidRPr="0052548F" w:rsidRDefault="00AC33B4" w:rsidP="00AC33B4">
            <w:pPr>
              <w:rPr>
                <w:sz w:val="20"/>
                <w:lang w:val="fr-FR"/>
              </w:rPr>
            </w:pPr>
            <w:r w:rsidRPr="0052548F">
              <w:rPr>
                <w:sz w:val="20"/>
                <w:lang w:val="fr-FR"/>
              </w:rPr>
              <w:t>Islande</w:t>
            </w:r>
          </w:p>
        </w:tc>
        <w:tc>
          <w:tcPr>
            <w:tcW w:w="3096" w:type="dxa"/>
            <w:shd w:val="clear" w:color="auto" w:fill="auto"/>
          </w:tcPr>
          <w:p w:rsidR="00AC33B4" w:rsidRPr="0052548F" w:rsidRDefault="00AC33B4" w:rsidP="00AC33B4">
            <w:pPr>
              <w:rPr>
                <w:sz w:val="20"/>
                <w:lang w:val="fr-FR"/>
              </w:rPr>
            </w:pPr>
          </w:p>
        </w:tc>
        <w:tc>
          <w:tcPr>
            <w:tcW w:w="3096" w:type="dxa"/>
            <w:shd w:val="clear" w:color="auto" w:fill="auto"/>
          </w:tcPr>
          <w:p w:rsidR="00AC33B4" w:rsidRPr="0052548F" w:rsidRDefault="00AC33B4" w:rsidP="00AC33B4">
            <w:pPr>
              <w:rPr>
                <w:sz w:val="20"/>
                <w:lang w:val="fr-FR"/>
              </w:rPr>
            </w:pPr>
            <w:r w:rsidRPr="0052548F">
              <w:rPr>
                <w:sz w:val="20"/>
                <w:lang w:val="fr-FR"/>
              </w:rPr>
              <w:t>•</w:t>
            </w:r>
          </w:p>
        </w:tc>
      </w:tr>
      <w:tr w:rsidR="00AC33B4" w:rsidRPr="0052548F" w:rsidTr="0052548F">
        <w:trPr>
          <w:cantSplit/>
        </w:trPr>
        <w:tc>
          <w:tcPr>
            <w:tcW w:w="3095" w:type="dxa"/>
            <w:shd w:val="clear" w:color="auto" w:fill="auto"/>
          </w:tcPr>
          <w:p w:rsidR="00AC33B4" w:rsidRPr="0052548F" w:rsidRDefault="00AC33B4" w:rsidP="00AC33B4">
            <w:pPr>
              <w:rPr>
                <w:sz w:val="20"/>
                <w:lang w:val="fr-FR"/>
              </w:rPr>
            </w:pPr>
            <w:r w:rsidRPr="0052548F">
              <w:rPr>
                <w:sz w:val="20"/>
                <w:lang w:val="fr-FR"/>
              </w:rPr>
              <w:t>Israël</w:t>
            </w:r>
          </w:p>
        </w:tc>
        <w:tc>
          <w:tcPr>
            <w:tcW w:w="3096" w:type="dxa"/>
            <w:shd w:val="clear" w:color="auto" w:fill="auto"/>
          </w:tcPr>
          <w:p w:rsidR="00AC33B4" w:rsidRPr="0052548F" w:rsidRDefault="00AC33B4" w:rsidP="00AC33B4">
            <w:pPr>
              <w:rPr>
                <w:sz w:val="20"/>
                <w:lang w:val="fr-FR"/>
              </w:rPr>
            </w:pPr>
            <w:r w:rsidRPr="0052548F">
              <w:rPr>
                <w:sz w:val="20"/>
                <w:lang w:val="fr-FR"/>
              </w:rPr>
              <w:t>•</w:t>
            </w:r>
          </w:p>
        </w:tc>
        <w:tc>
          <w:tcPr>
            <w:tcW w:w="3096" w:type="dxa"/>
            <w:shd w:val="clear" w:color="auto" w:fill="auto"/>
          </w:tcPr>
          <w:p w:rsidR="00AC33B4" w:rsidRPr="0052548F" w:rsidRDefault="00AC33B4" w:rsidP="00AC33B4">
            <w:pPr>
              <w:rPr>
                <w:sz w:val="20"/>
                <w:lang w:val="fr-FR"/>
              </w:rPr>
            </w:pPr>
          </w:p>
        </w:tc>
      </w:tr>
      <w:tr w:rsidR="00AC33B4" w:rsidRPr="0052548F" w:rsidTr="0052548F">
        <w:trPr>
          <w:cantSplit/>
        </w:trPr>
        <w:tc>
          <w:tcPr>
            <w:tcW w:w="3095" w:type="dxa"/>
            <w:shd w:val="clear" w:color="auto" w:fill="auto"/>
          </w:tcPr>
          <w:p w:rsidR="00AC33B4" w:rsidRPr="0052548F" w:rsidRDefault="00AC33B4" w:rsidP="00AC33B4">
            <w:pPr>
              <w:rPr>
                <w:sz w:val="20"/>
                <w:lang w:val="fr-FR"/>
              </w:rPr>
            </w:pPr>
            <w:r w:rsidRPr="0052548F">
              <w:rPr>
                <w:sz w:val="20"/>
                <w:lang w:val="fr-FR"/>
              </w:rPr>
              <w:t>Italie</w:t>
            </w:r>
          </w:p>
        </w:tc>
        <w:tc>
          <w:tcPr>
            <w:tcW w:w="3096" w:type="dxa"/>
            <w:shd w:val="clear" w:color="auto" w:fill="auto"/>
          </w:tcPr>
          <w:p w:rsidR="00AC33B4" w:rsidRPr="0052548F" w:rsidRDefault="00AC33B4" w:rsidP="00AC33B4">
            <w:pPr>
              <w:rPr>
                <w:sz w:val="20"/>
                <w:lang w:val="fr-FR"/>
              </w:rPr>
            </w:pPr>
          </w:p>
        </w:tc>
        <w:tc>
          <w:tcPr>
            <w:tcW w:w="3096" w:type="dxa"/>
            <w:shd w:val="clear" w:color="auto" w:fill="auto"/>
          </w:tcPr>
          <w:p w:rsidR="00AC33B4" w:rsidRPr="0052548F" w:rsidRDefault="00AC33B4" w:rsidP="00AC33B4">
            <w:pPr>
              <w:rPr>
                <w:sz w:val="20"/>
                <w:lang w:val="fr-FR"/>
              </w:rPr>
            </w:pPr>
          </w:p>
        </w:tc>
      </w:tr>
      <w:tr w:rsidR="00AC33B4" w:rsidRPr="0052548F" w:rsidTr="0052548F">
        <w:trPr>
          <w:cantSplit/>
        </w:trPr>
        <w:tc>
          <w:tcPr>
            <w:tcW w:w="3095" w:type="dxa"/>
            <w:shd w:val="clear" w:color="auto" w:fill="auto"/>
          </w:tcPr>
          <w:p w:rsidR="00AC33B4" w:rsidRPr="0052548F" w:rsidRDefault="00AC33B4" w:rsidP="00AC33B4">
            <w:pPr>
              <w:rPr>
                <w:sz w:val="20"/>
                <w:lang w:val="fr-FR"/>
              </w:rPr>
            </w:pPr>
            <w:r w:rsidRPr="0052548F">
              <w:rPr>
                <w:sz w:val="20"/>
                <w:lang w:val="fr-FR"/>
              </w:rPr>
              <w:t>Japon</w:t>
            </w:r>
          </w:p>
        </w:tc>
        <w:tc>
          <w:tcPr>
            <w:tcW w:w="3096" w:type="dxa"/>
            <w:shd w:val="clear" w:color="auto" w:fill="auto"/>
          </w:tcPr>
          <w:p w:rsidR="00AC33B4" w:rsidRPr="0052548F" w:rsidRDefault="00AC33B4" w:rsidP="00AC33B4">
            <w:pPr>
              <w:rPr>
                <w:sz w:val="20"/>
                <w:lang w:val="fr-FR"/>
              </w:rPr>
            </w:pPr>
            <w:r w:rsidRPr="0052548F">
              <w:rPr>
                <w:sz w:val="20"/>
                <w:lang w:val="fr-FR"/>
              </w:rPr>
              <w:t>•</w:t>
            </w:r>
          </w:p>
        </w:tc>
        <w:tc>
          <w:tcPr>
            <w:tcW w:w="3096" w:type="dxa"/>
            <w:shd w:val="clear" w:color="auto" w:fill="auto"/>
          </w:tcPr>
          <w:p w:rsidR="00AC33B4" w:rsidRPr="0052548F" w:rsidRDefault="00AC33B4" w:rsidP="00AC33B4">
            <w:pPr>
              <w:rPr>
                <w:sz w:val="20"/>
                <w:lang w:val="fr-FR"/>
              </w:rPr>
            </w:pPr>
          </w:p>
        </w:tc>
      </w:tr>
      <w:tr w:rsidR="00AC33B4" w:rsidRPr="0052548F" w:rsidTr="0052548F">
        <w:trPr>
          <w:cantSplit/>
        </w:trPr>
        <w:tc>
          <w:tcPr>
            <w:tcW w:w="3095" w:type="dxa"/>
            <w:shd w:val="clear" w:color="auto" w:fill="auto"/>
          </w:tcPr>
          <w:p w:rsidR="00AC33B4" w:rsidRPr="0052548F" w:rsidRDefault="00AC33B4" w:rsidP="00AC33B4">
            <w:pPr>
              <w:rPr>
                <w:sz w:val="20"/>
                <w:lang w:val="fr-FR"/>
              </w:rPr>
            </w:pPr>
            <w:r w:rsidRPr="0052548F">
              <w:rPr>
                <w:sz w:val="20"/>
                <w:lang w:val="fr-FR"/>
              </w:rPr>
              <w:t>Kenya (2008)</w:t>
            </w:r>
          </w:p>
        </w:tc>
        <w:tc>
          <w:tcPr>
            <w:tcW w:w="3096" w:type="dxa"/>
            <w:shd w:val="clear" w:color="auto" w:fill="auto"/>
          </w:tcPr>
          <w:p w:rsidR="00AC33B4" w:rsidRPr="0052548F" w:rsidRDefault="00AC33B4" w:rsidP="00AC33B4">
            <w:pPr>
              <w:rPr>
                <w:sz w:val="20"/>
                <w:lang w:val="fr-FR"/>
              </w:rPr>
            </w:pPr>
            <w:r w:rsidRPr="0052548F">
              <w:rPr>
                <w:sz w:val="20"/>
                <w:lang w:val="fr-FR"/>
              </w:rPr>
              <w:t>•</w:t>
            </w:r>
          </w:p>
        </w:tc>
        <w:tc>
          <w:tcPr>
            <w:tcW w:w="3096" w:type="dxa"/>
            <w:shd w:val="clear" w:color="auto" w:fill="auto"/>
          </w:tcPr>
          <w:p w:rsidR="00AC33B4" w:rsidRPr="0052548F" w:rsidRDefault="00AC33B4" w:rsidP="00AC33B4">
            <w:pPr>
              <w:rPr>
                <w:sz w:val="20"/>
                <w:lang w:val="fr-FR"/>
              </w:rPr>
            </w:pPr>
          </w:p>
        </w:tc>
      </w:tr>
      <w:tr w:rsidR="00AC33B4" w:rsidRPr="0052548F" w:rsidTr="0052548F">
        <w:trPr>
          <w:cantSplit/>
        </w:trPr>
        <w:tc>
          <w:tcPr>
            <w:tcW w:w="3095" w:type="dxa"/>
            <w:shd w:val="clear" w:color="auto" w:fill="auto"/>
          </w:tcPr>
          <w:p w:rsidR="00AC33B4" w:rsidRPr="0052548F" w:rsidRDefault="00AC33B4" w:rsidP="00AC33B4">
            <w:pPr>
              <w:rPr>
                <w:sz w:val="20"/>
                <w:lang w:val="fr-FR"/>
              </w:rPr>
            </w:pPr>
            <w:r w:rsidRPr="0052548F">
              <w:rPr>
                <w:sz w:val="20"/>
                <w:lang w:val="fr-FR"/>
              </w:rPr>
              <w:t>Kirghizistan</w:t>
            </w:r>
          </w:p>
        </w:tc>
        <w:tc>
          <w:tcPr>
            <w:tcW w:w="3096" w:type="dxa"/>
            <w:shd w:val="clear" w:color="auto" w:fill="auto"/>
          </w:tcPr>
          <w:p w:rsidR="00AC33B4" w:rsidRPr="0052548F" w:rsidRDefault="00AC33B4" w:rsidP="00AC33B4">
            <w:pPr>
              <w:rPr>
                <w:sz w:val="20"/>
                <w:lang w:val="fr-FR"/>
              </w:rPr>
            </w:pPr>
            <w:r w:rsidRPr="0052548F">
              <w:rPr>
                <w:sz w:val="20"/>
                <w:lang w:val="fr-FR"/>
              </w:rPr>
              <w:t>•</w:t>
            </w:r>
          </w:p>
        </w:tc>
        <w:tc>
          <w:tcPr>
            <w:tcW w:w="3096" w:type="dxa"/>
            <w:shd w:val="clear" w:color="auto" w:fill="auto"/>
          </w:tcPr>
          <w:p w:rsidR="00AC33B4" w:rsidRPr="0052548F" w:rsidRDefault="00AC33B4" w:rsidP="00AC33B4">
            <w:pPr>
              <w:rPr>
                <w:sz w:val="20"/>
                <w:lang w:val="fr-FR"/>
              </w:rPr>
            </w:pPr>
          </w:p>
        </w:tc>
      </w:tr>
      <w:tr w:rsidR="00AC33B4" w:rsidRPr="0052548F" w:rsidTr="0052548F">
        <w:trPr>
          <w:cantSplit/>
        </w:trPr>
        <w:tc>
          <w:tcPr>
            <w:tcW w:w="3095" w:type="dxa"/>
            <w:shd w:val="clear" w:color="auto" w:fill="auto"/>
          </w:tcPr>
          <w:p w:rsidR="00AC33B4" w:rsidRPr="0052548F" w:rsidRDefault="00AC33B4" w:rsidP="00AC33B4">
            <w:pPr>
              <w:rPr>
                <w:sz w:val="20"/>
                <w:lang w:val="fr-FR"/>
              </w:rPr>
            </w:pPr>
            <w:r w:rsidRPr="0052548F">
              <w:rPr>
                <w:sz w:val="20"/>
                <w:lang w:val="fr-FR"/>
              </w:rPr>
              <w:t>Lettonie (2008)</w:t>
            </w:r>
          </w:p>
        </w:tc>
        <w:tc>
          <w:tcPr>
            <w:tcW w:w="3096" w:type="dxa"/>
            <w:shd w:val="clear" w:color="auto" w:fill="auto"/>
          </w:tcPr>
          <w:p w:rsidR="00AC33B4" w:rsidRPr="0052548F" w:rsidRDefault="00AC33B4" w:rsidP="00AC33B4">
            <w:pPr>
              <w:rPr>
                <w:sz w:val="20"/>
                <w:lang w:val="fr-FR"/>
              </w:rPr>
            </w:pPr>
            <w:r w:rsidRPr="0052548F">
              <w:rPr>
                <w:sz w:val="20"/>
                <w:lang w:val="fr-FR"/>
              </w:rPr>
              <w:t>•</w:t>
            </w:r>
          </w:p>
        </w:tc>
        <w:tc>
          <w:tcPr>
            <w:tcW w:w="3096" w:type="dxa"/>
            <w:shd w:val="clear" w:color="auto" w:fill="auto"/>
          </w:tcPr>
          <w:p w:rsidR="00AC33B4" w:rsidRPr="0052548F" w:rsidRDefault="00AC33B4" w:rsidP="00AC33B4">
            <w:pPr>
              <w:rPr>
                <w:sz w:val="20"/>
                <w:lang w:val="fr-FR"/>
              </w:rPr>
            </w:pPr>
          </w:p>
        </w:tc>
      </w:tr>
      <w:tr w:rsidR="00AC33B4" w:rsidRPr="0052548F" w:rsidTr="0052548F">
        <w:trPr>
          <w:cantSplit/>
        </w:trPr>
        <w:tc>
          <w:tcPr>
            <w:tcW w:w="3095" w:type="dxa"/>
            <w:shd w:val="clear" w:color="auto" w:fill="auto"/>
          </w:tcPr>
          <w:p w:rsidR="00AC33B4" w:rsidRPr="0052548F" w:rsidRDefault="00AC33B4" w:rsidP="00AC33B4">
            <w:pPr>
              <w:rPr>
                <w:sz w:val="20"/>
                <w:lang w:val="fr-FR"/>
              </w:rPr>
            </w:pPr>
            <w:r w:rsidRPr="0052548F">
              <w:rPr>
                <w:sz w:val="20"/>
                <w:lang w:val="fr-FR"/>
              </w:rPr>
              <w:t>Lituanie</w:t>
            </w:r>
          </w:p>
        </w:tc>
        <w:tc>
          <w:tcPr>
            <w:tcW w:w="3096" w:type="dxa"/>
            <w:shd w:val="clear" w:color="auto" w:fill="auto"/>
          </w:tcPr>
          <w:p w:rsidR="00AC33B4" w:rsidRPr="0052548F" w:rsidRDefault="00AC33B4" w:rsidP="00AC33B4">
            <w:pPr>
              <w:rPr>
                <w:sz w:val="20"/>
                <w:lang w:val="fr-FR"/>
              </w:rPr>
            </w:pPr>
            <w:r w:rsidRPr="0052548F">
              <w:rPr>
                <w:sz w:val="20"/>
                <w:lang w:val="fr-FR"/>
              </w:rPr>
              <w:t>•</w:t>
            </w:r>
          </w:p>
        </w:tc>
        <w:tc>
          <w:tcPr>
            <w:tcW w:w="3096" w:type="dxa"/>
            <w:shd w:val="clear" w:color="auto" w:fill="auto"/>
          </w:tcPr>
          <w:p w:rsidR="00AC33B4" w:rsidRPr="0052548F" w:rsidRDefault="00AC33B4" w:rsidP="00AC33B4">
            <w:pPr>
              <w:rPr>
                <w:sz w:val="20"/>
                <w:lang w:val="fr-FR"/>
              </w:rPr>
            </w:pPr>
          </w:p>
        </w:tc>
      </w:tr>
      <w:tr w:rsidR="00AC33B4" w:rsidRPr="0052548F" w:rsidTr="0052548F">
        <w:trPr>
          <w:cantSplit/>
        </w:trPr>
        <w:tc>
          <w:tcPr>
            <w:tcW w:w="3095" w:type="dxa"/>
            <w:shd w:val="clear" w:color="auto" w:fill="auto"/>
          </w:tcPr>
          <w:p w:rsidR="00AC33B4" w:rsidRPr="0052548F" w:rsidRDefault="00AC33B4" w:rsidP="00AC33B4">
            <w:pPr>
              <w:rPr>
                <w:sz w:val="20"/>
                <w:lang w:val="fr-FR"/>
              </w:rPr>
            </w:pPr>
            <w:r w:rsidRPr="0052548F">
              <w:rPr>
                <w:sz w:val="20"/>
                <w:lang w:val="fr-FR"/>
              </w:rPr>
              <w:t>Madagascar</w:t>
            </w:r>
          </w:p>
        </w:tc>
        <w:tc>
          <w:tcPr>
            <w:tcW w:w="3096" w:type="dxa"/>
            <w:shd w:val="clear" w:color="auto" w:fill="auto"/>
          </w:tcPr>
          <w:p w:rsidR="00AC33B4" w:rsidRPr="0052548F" w:rsidRDefault="00AC33B4" w:rsidP="00AC33B4">
            <w:pPr>
              <w:rPr>
                <w:sz w:val="20"/>
                <w:lang w:val="fr-FR"/>
              </w:rPr>
            </w:pPr>
            <w:r w:rsidRPr="0052548F">
              <w:rPr>
                <w:sz w:val="20"/>
                <w:lang w:val="fr-FR"/>
              </w:rPr>
              <w:t>•</w:t>
            </w:r>
          </w:p>
        </w:tc>
        <w:tc>
          <w:tcPr>
            <w:tcW w:w="3096" w:type="dxa"/>
            <w:shd w:val="clear" w:color="auto" w:fill="auto"/>
          </w:tcPr>
          <w:p w:rsidR="00AC33B4" w:rsidRPr="0052548F" w:rsidRDefault="00AC33B4" w:rsidP="00AC33B4">
            <w:pPr>
              <w:rPr>
                <w:sz w:val="20"/>
                <w:lang w:val="fr-FR"/>
              </w:rPr>
            </w:pPr>
          </w:p>
        </w:tc>
      </w:tr>
      <w:tr w:rsidR="00AC33B4" w:rsidRPr="0052548F" w:rsidTr="0052548F">
        <w:trPr>
          <w:cantSplit/>
        </w:trPr>
        <w:tc>
          <w:tcPr>
            <w:tcW w:w="3095" w:type="dxa"/>
            <w:shd w:val="clear" w:color="auto" w:fill="auto"/>
          </w:tcPr>
          <w:p w:rsidR="00AC33B4" w:rsidRPr="0052548F" w:rsidRDefault="00AC33B4" w:rsidP="00AC33B4">
            <w:pPr>
              <w:rPr>
                <w:sz w:val="20"/>
                <w:lang w:val="fr-FR"/>
              </w:rPr>
            </w:pPr>
            <w:r w:rsidRPr="0052548F">
              <w:rPr>
                <w:sz w:val="20"/>
                <w:lang w:val="fr-FR"/>
              </w:rPr>
              <w:t>Maroc (2008)</w:t>
            </w:r>
          </w:p>
        </w:tc>
        <w:tc>
          <w:tcPr>
            <w:tcW w:w="3096" w:type="dxa"/>
            <w:shd w:val="clear" w:color="auto" w:fill="auto"/>
          </w:tcPr>
          <w:p w:rsidR="00AC33B4" w:rsidRPr="0052548F" w:rsidRDefault="00AC33B4" w:rsidP="00AC33B4">
            <w:pPr>
              <w:rPr>
                <w:sz w:val="20"/>
                <w:lang w:val="fr-FR"/>
              </w:rPr>
            </w:pPr>
            <w:r w:rsidRPr="0052548F">
              <w:rPr>
                <w:sz w:val="20"/>
                <w:lang w:val="fr-FR"/>
              </w:rPr>
              <w:t>•</w:t>
            </w:r>
          </w:p>
        </w:tc>
        <w:tc>
          <w:tcPr>
            <w:tcW w:w="3096" w:type="dxa"/>
            <w:shd w:val="clear" w:color="auto" w:fill="auto"/>
          </w:tcPr>
          <w:p w:rsidR="00AC33B4" w:rsidRPr="0052548F" w:rsidRDefault="00AC33B4" w:rsidP="00AC33B4">
            <w:pPr>
              <w:rPr>
                <w:sz w:val="20"/>
                <w:lang w:val="fr-FR"/>
              </w:rPr>
            </w:pPr>
          </w:p>
        </w:tc>
      </w:tr>
      <w:tr w:rsidR="00AC33B4" w:rsidRPr="0052548F" w:rsidTr="0052548F">
        <w:trPr>
          <w:cantSplit/>
        </w:trPr>
        <w:tc>
          <w:tcPr>
            <w:tcW w:w="3095" w:type="dxa"/>
            <w:shd w:val="clear" w:color="auto" w:fill="auto"/>
          </w:tcPr>
          <w:p w:rsidR="00AC33B4" w:rsidRPr="0052548F" w:rsidRDefault="00AC33B4" w:rsidP="00AC33B4">
            <w:pPr>
              <w:rPr>
                <w:sz w:val="20"/>
                <w:lang w:val="fr-FR"/>
              </w:rPr>
            </w:pPr>
            <w:r w:rsidRPr="0052548F">
              <w:rPr>
                <w:sz w:val="20"/>
                <w:lang w:val="fr-FR"/>
              </w:rPr>
              <w:t>Mexique</w:t>
            </w:r>
          </w:p>
        </w:tc>
        <w:tc>
          <w:tcPr>
            <w:tcW w:w="3096" w:type="dxa"/>
            <w:shd w:val="clear" w:color="auto" w:fill="auto"/>
          </w:tcPr>
          <w:p w:rsidR="00AC33B4" w:rsidRPr="0052548F" w:rsidRDefault="00AC33B4" w:rsidP="00AC33B4">
            <w:pPr>
              <w:rPr>
                <w:sz w:val="20"/>
                <w:lang w:val="fr-FR"/>
              </w:rPr>
            </w:pPr>
          </w:p>
        </w:tc>
        <w:tc>
          <w:tcPr>
            <w:tcW w:w="3096" w:type="dxa"/>
            <w:shd w:val="clear" w:color="auto" w:fill="auto"/>
          </w:tcPr>
          <w:p w:rsidR="00AC33B4" w:rsidRPr="0052548F" w:rsidRDefault="00AC33B4" w:rsidP="00AC33B4">
            <w:pPr>
              <w:rPr>
                <w:sz w:val="20"/>
                <w:lang w:val="fr-FR"/>
              </w:rPr>
            </w:pPr>
            <w:r w:rsidRPr="0052548F">
              <w:rPr>
                <w:sz w:val="20"/>
                <w:lang w:val="fr-FR"/>
              </w:rPr>
              <w:t>•</w:t>
            </w:r>
          </w:p>
        </w:tc>
      </w:tr>
      <w:tr w:rsidR="00AC33B4" w:rsidRPr="0052548F" w:rsidTr="0052548F">
        <w:trPr>
          <w:cantSplit/>
        </w:trPr>
        <w:tc>
          <w:tcPr>
            <w:tcW w:w="3095" w:type="dxa"/>
            <w:shd w:val="clear" w:color="auto" w:fill="auto"/>
          </w:tcPr>
          <w:p w:rsidR="00AC33B4" w:rsidRPr="0052548F" w:rsidRDefault="00AC33B4" w:rsidP="00AC33B4">
            <w:pPr>
              <w:rPr>
                <w:sz w:val="20"/>
                <w:lang w:val="fr-FR"/>
              </w:rPr>
            </w:pPr>
            <w:r w:rsidRPr="0052548F">
              <w:rPr>
                <w:sz w:val="20"/>
                <w:lang w:val="fr-FR"/>
              </w:rPr>
              <w:t>Monaco (2008)</w:t>
            </w:r>
          </w:p>
        </w:tc>
        <w:tc>
          <w:tcPr>
            <w:tcW w:w="3096" w:type="dxa"/>
            <w:shd w:val="clear" w:color="auto" w:fill="auto"/>
          </w:tcPr>
          <w:p w:rsidR="00AC33B4" w:rsidRPr="0052548F" w:rsidRDefault="00AC33B4" w:rsidP="00AC33B4">
            <w:pPr>
              <w:rPr>
                <w:sz w:val="20"/>
                <w:lang w:val="fr-FR"/>
              </w:rPr>
            </w:pPr>
            <w:r w:rsidRPr="0052548F">
              <w:rPr>
                <w:sz w:val="20"/>
                <w:lang w:val="fr-FR"/>
              </w:rPr>
              <w:t>•</w:t>
            </w:r>
          </w:p>
        </w:tc>
        <w:tc>
          <w:tcPr>
            <w:tcW w:w="3096" w:type="dxa"/>
            <w:shd w:val="clear" w:color="auto" w:fill="auto"/>
          </w:tcPr>
          <w:p w:rsidR="00AC33B4" w:rsidRPr="0052548F" w:rsidRDefault="00AC33B4" w:rsidP="00AC33B4">
            <w:pPr>
              <w:rPr>
                <w:sz w:val="20"/>
                <w:lang w:val="fr-FR"/>
              </w:rPr>
            </w:pPr>
          </w:p>
        </w:tc>
      </w:tr>
      <w:tr w:rsidR="00AC33B4" w:rsidRPr="0052548F" w:rsidTr="0052548F">
        <w:trPr>
          <w:cantSplit/>
        </w:trPr>
        <w:tc>
          <w:tcPr>
            <w:tcW w:w="3095" w:type="dxa"/>
            <w:shd w:val="clear" w:color="auto" w:fill="auto"/>
          </w:tcPr>
          <w:p w:rsidR="00AC33B4" w:rsidRPr="0052548F" w:rsidRDefault="00AC33B4" w:rsidP="00AC33B4">
            <w:pPr>
              <w:rPr>
                <w:sz w:val="20"/>
                <w:lang w:val="fr-FR"/>
              </w:rPr>
            </w:pPr>
            <w:r w:rsidRPr="0052548F">
              <w:rPr>
                <w:sz w:val="20"/>
                <w:lang w:val="fr-FR"/>
              </w:rPr>
              <w:t>Mongolie</w:t>
            </w:r>
          </w:p>
        </w:tc>
        <w:tc>
          <w:tcPr>
            <w:tcW w:w="3096" w:type="dxa"/>
            <w:shd w:val="clear" w:color="auto" w:fill="auto"/>
          </w:tcPr>
          <w:p w:rsidR="00AC33B4" w:rsidRPr="0052548F" w:rsidRDefault="00AC33B4" w:rsidP="00AC33B4">
            <w:pPr>
              <w:rPr>
                <w:sz w:val="20"/>
                <w:lang w:val="fr-FR"/>
              </w:rPr>
            </w:pPr>
            <w:r w:rsidRPr="0052548F">
              <w:rPr>
                <w:sz w:val="20"/>
                <w:lang w:val="fr-FR"/>
              </w:rPr>
              <w:t>•</w:t>
            </w:r>
          </w:p>
        </w:tc>
        <w:tc>
          <w:tcPr>
            <w:tcW w:w="3096" w:type="dxa"/>
            <w:shd w:val="clear" w:color="auto" w:fill="auto"/>
          </w:tcPr>
          <w:p w:rsidR="00AC33B4" w:rsidRPr="0052548F" w:rsidRDefault="00AC33B4" w:rsidP="00AC33B4">
            <w:pPr>
              <w:rPr>
                <w:sz w:val="20"/>
                <w:lang w:val="fr-FR"/>
              </w:rPr>
            </w:pPr>
          </w:p>
        </w:tc>
      </w:tr>
      <w:tr w:rsidR="00AC33B4" w:rsidRPr="0052548F" w:rsidTr="0052548F">
        <w:trPr>
          <w:cantSplit/>
        </w:trPr>
        <w:tc>
          <w:tcPr>
            <w:tcW w:w="3095" w:type="dxa"/>
            <w:shd w:val="clear" w:color="auto" w:fill="auto"/>
          </w:tcPr>
          <w:p w:rsidR="00AC33B4" w:rsidRPr="0052548F" w:rsidRDefault="00AC33B4" w:rsidP="00AC33B4">
            <w:pPr>
              <w:rPr>
                <w:sz w:val="20"/>
                <w:lang w:val="fr-FR"/>
              </w:rPr>
            </w:pPr>
            <w:r w:rsidRPr="0052548F">
              <w:rPr>
                <w:sz w:val="20"/>
                <w:lang w:val="fr-FR"/>
              </w:rPr>
              <w:t>Monténégro</w:t>
            </w:r>
          </w:p>
        </w:tc>
        <w:tc>
          <w:tcPr>
            <w:tcW w:w="3096" w:type="dxa"/>
            <w:shd w:val="clear" w:color="auto" w:fill="auto"/>
          </w:tcPr>
          <w:p w:rsidR="00AC33B4" w:rsidRPr="0052548F" w:rsidRDefault="00AC33B4" w:rsidP="00AC33B4">
            <w:pPr>
              <w:rPr>
                <w:sz w:val="20"/>
                <w:lang w:val="fr-FR"/>
              </w:rPr>
            </w:pPr>
            <w:r w:rsidRPr="0052548F">
              <w:rPr>
                <w:sz w:val="20"/>
                <w:lang w:val="fr-FR"/>
              </w:rPr>
              <w:t>•</w:t>
            </w:r>
          </w:p>
        </w:tc>
        <w:tc>
          <w:tcPr>
            <w:tcW w:w="3096" w:type="dxa"/>
            <w:shd w:val="clear" w:color="auto" w:fill="auto"/>
          </w:tcPr>
          <w:p w:rsidR="00AC33B4" w:rsidRPr="0052548F" w:rsidRDefault="00AC33B4" w:rsidP="00AC33B4">
            <w:pPr>
              <w:rPr>
                <w:sz w:val="20"/>
                <w:lang w:val="fr-FR"/>
              </w:rPr>
            </w:pPr>
          </w:p>
        </w:tc>
      </w:tr>
      <w:tr w:rsidR="00AC33B4" w:rsidRPr="0052548F" w:rsidTr="0052548F">
        <w:trPr>
          <w:cantSplit/>
        </w:trPr>
        <w:tc>
          <w:tcPr>
            <w:tcW w:w="3095" w:type="dxa"/>
            <w:shd w:val="clear" w:color="auto" w:fill="auto"/>
          </w:tcPr>
          <w:p w:rsidR="00AC33B4" w:rsidRPr="0052548F" w:rsidRDefault="00AC33B4" w:rsidP="00AC33B4">
            <w:pPr>
              <w:rPr>
                <w:sz w:val="20"/>
                <w:lang w:val="fr-FR"/>
              </w:rPr>
            </w:pPr>
            <w:r w:rsidRPr="0052548F">
              <w:rPr>
                <w:sz w:val="20"/>
                <w:lang w:val="fr-FR"/>
              </w:rPr>
              <w:t>Norvège</w:t>
            </w:r>
          </w:p>
        </w:tc>
        <w:tc>
          <w:tcPr>
            <w:tcW w:w="3096" w:type="dxa"/>
            <w:shd w:val="clear" w:color="auto" w:fill="auto"/>
          </w:tcPr>
          <w:p w:rsidR="00AC33B4" w:rsidRPr="0052548F" w:rsidRDefault="00AC33B4" w:rsidP="00AC33B4">
            <w:pPr>
              <w:rPr>
                <w:sz w:val="20"/>
                <w:lang w:val="fr-FR"/>
              </w:rPr>
            </w:pPr>
            <w:r w:rsidRPr="0052548F">
              <w:rPr>
                <w:sz w:val="20"/>
                <w:lang w:val="fr-FR"/>
              </w:rPr>
              <w:t>•</w:t>
            </w:r>
          </w:p>
        </w:tc>
        <w:tc>
          <w:tcPr>
            <w:tcW w:w="3096" w:type="dxa"/>
            <w:shd w:val="clear" w:color="auto" w:fill="auto"/>
          </w:tcPr>
          <w:p w:rsidR="00AC33B4" w:rsidRPr="0052548F" w:rsidRDefault="00AC33B4" w:rsidP="00AC33B4">
            <w:pPr>
              <w:rPr>
                <w:sz w:val="20"/>
                <w:lang w:val="fr-FR"/>
              </w:rPr>
            </w:pPr>
          </w:p>
        </w:tc>
      </w:tr>
      <w:tr w:rsidR="00AC33B4" w:rsidRPr="0052548F" w:rsidTr="0052548F">
        <w:trPr>
          <w:cantSplit/>
        </w:trPr>
        <w:tc>
          <w:tcPr>
            <w:tcW w:w="3095" w:type="dxa"/>
            <w:shd w:val="clear" w:color="auto" w:fill="auto"/>
          </w:tcPr>
          <w:p w:rsidR="00AC33B4" w:rsidRPr="0052548F" w:rsidRDefault="00AC33B4" w:rsidP="00AC33B4">
            <w:pPr>
              <w:rPr>
                <w:sz w:val="20"/>
                <w:lang w:val="fr-FR"/>
              </w:rPr>
            </w:pPr>
            <w:r w:rsidRPr="0052548F">
              <w:rPr>
                <w:sz w:val="20"/>
                <w:lang w:val="fr-FR"/>
              </w:rPr>
              <w:t>Nouvelle</w:t>
            </w:r>
            <w:r w:rsidRPr="0052548F">
              <w:rPr>
                <w:sz w:val="20"/>
                <w:lang w:val="fr-FR"/>
              </w:rPr>
              <w:noBreakHyphen/>
              <w:t>Zélande</w:t>
            </w:r>
          </w:p>
        </w:tc>
        <w:tc>
          <w:tcPr>
            <w:tcW w:w="3096" w:type="dxa"/>
            <w:shd w:val="clear" w:color="auto" w:fill="auto"/>
          </w:tcPr>
          <w:p w:rsidR="00AC33B4" w:rsidRPr="0052548F" w:rsidRDefault="00AC33B4" w:rsidP="00AC33B4">
            <w:pPr>
              <w:rPr>
                <w:sz w:val="20"/>
                <w:lang w:val="fr-FR"/>
              </w:rPr>
            </w:pPr>
            <w:r w:rsidRPr="0052548F">
              <w:rPr>
                <w:sz w:val="20"/>
                <w:lang w:val="fr-FR"/>
              </w:rPr>
              <w:t>•</w:t>
            </w:r>
          </w:p>
        </w:tc>
        <w:tc>
          <w:tcPr>
            <w:tcW w:w="3096" w:type="dxa"/>
            <w:shd w:val="clear" w:color="auto" w:fill="auto"/>
          </w:tcPr>
          <w:p w:rsidR="00AC33B4" w:rsidRPr="0052548F" w:rsidRDefault="00AC33B4" w:rsidP="00AC33B4">
            <w:pPr>
              <w:rPr>
                <w:sz w:val="20"/>
                <w:lang w:val="fr-FR"/>
              </w:rPr>
            </w:pPr>
          </w:p>
        </w:tc>
      </w:tr>
      <w:tr w:rsidR="00AC33B4" w:rsidRPr="0052548F" w:rsidTr="0052548F">
        <w:trPr>
          <w:cantSplit/>
        </w:trPr>
        <w:tc>
          <w:tcPr>
            <w:tcW w:w="3095" w:type="dxa"/>
            <w:shd w:val="clear" w:color="auto" w:fill="auto"/>
          </w:tcPr>
          <w:p w:rsidR="00AC33B4" w:rsidRPr="0052548F" w:rsidRDefault="00AC33B4" w:rsidP="00AC33B4">
            <w:pPr>
              <w:rPr>
                <w:sz w:val="20"/>
                <w:lang w:val="fr-FR"/>
              </w:rPr>
            </w:pPr>
            <w:r w:rsidRPr="0052548F">
              <w:rPr>
                <w:sz w:val="20"/>
                <w:lang w:val="fr-FR"/>
              </w:rPr>
              <w:t>Ouzbékistan</w:t>
            </w:r>
          </w:p>
        </w:tc>
        <w:tc>
          <w:tcPr>
            <w:tcW w:w="3096" w:type="dxa"/>
            <w:shd w:val="clear" w:color="auto" w:fill="auto"/>
          </w:tcPr>
          <w:p w:rsidR="00AC33B4" w:rsidRPr="0052548F" w:rsidRDefault="00AC33B4" w:rsidP="00AC33B4">
            <w:pPr>
              <w:rPr>
                <w:sz w:val="20"/>
                <w:lang w:val="fr-FR"/>
              </w:rPr>
            </w:pPr>
            <w:r w:rsidRPr="0052548F">
              <w:rPr>
                <w:sz w:val="20"/>
                <w:lang w:val="fr-FR"/>
              </w:rPr>
              <w:t>•</w:t>
            </w:r>
          </w:p>
        </w:tc>
        <w:tc>
          <w:tcPr>
            <w:tcW w:w="3096" w:type="dxa"/>
            <w:shd w:val="clear" w:color="auto" w:fill="auto"/>
          </w:tcPr>
          <w:p w:rsidR="00AC33B4" w:rsidRPr="0052548F" w:rsidRDefault="00AC33B4" w:rsidP="00AC33B4">
            <w:pPr>
              <w:rPr>
                <w:sz w:val="20"/>
                <w:lang w:val="fr-FR"/>
              </w:rPr>
            </w:pPr>
          </w:p>
        </w:tc>
      </w:tr>
      <w:tr w:rsidR="00AC33B4" w:rsidRPr="0052548F" w:rsidTr="0052548F">
        <w:trPr>
          <w:cantSplit/>
        </w:trPr>
        <w:tc>
          <w:tcPr>
            <w:tcW w:w="3095" w:type="dxa"/>
            <w:shd w:val="clear" w:color="auto" w:fill="auto"/>
          </w:tcPr>
          <w:p w:rsidR="00AC33B4" w:rsidRPr="0052548F" w:rsidRDefault="00AC33B4" w:rsidP="00AC33B4">
            <w:pPr>
              <w:rPr>
                <w:sz w:val="20"/>
                <w:lang w:val="fr-FR"/>
              </w:rPr>
            </w:pPr>
            <w:r w:rsidRPr="0052548F">
              <w:rPr>
                <w:sz w:val="20"/>
                <w:lang w:val="fr-FR"/>
              </w:rPr>
              <w:t>Philippines</w:t>
            </w:r>
          </w:p>
        </w:tc>
        <w:tc>
          <w:tcPr>
            <w:tcW w:w="3096" w:type="dxa"/>
            <w:shd w:val="clear" w:color="auto" w:fill="auto"/>
          </w:tcPr>
          <w:p w:rsidR="00AC33B4" w:rsidRPr="0052548F" w:rsidRDefault="00AC33B4" w:rsidP="00AC33B4">
            <w:pPr>
              <w:rPr>
                <w:sz w:val="20"/>
                <w:lang w:val="fr-FR"/>
              </w:rPr>
            </w:pPr>
            <w:r w:rsidRPr="0052548F">
              <w:rPr>
                <w:sz w:val="20"/>
                <w:lang w:val="fr-FR"/>
              </w:rPr>
              <w:t>•</w:t>
            </w:r>
          </w:p>
        </w:tc>
        <w:tc>
          <w:tcPr>
            <w:tcW w:w="3096" w:type="dxa"/>
            <w:shd w:val="clear" w:color="auto" w:fill="auto"/>
          </w:tcPr>
          <w:p w:rsidR="00AC33B4" w:rsidRPr="0052548F" w:rsidRDefault="00AC33B4" w:rsidP="00AC33B4">
            <w:pPr>
              <w:rPr>
                <w:sz w:val="20"/>
                <w:lang w:val="fr-FR"/>
              </w:rPr>
            </w:pPr>
          </w:p>
        </w:tc>
      </w:tr>
      <w:tr w:rsidR="00AC33B4" w:rsidRPr="0052548F" w:rsidTr="0052548F">
        <w:trPr>
          <w:cantSplit/>
        </w:trPr>
        <w:tc>
          <w:tcPr>
            <w:tcW w:w="3095" w:type="dxa"/>
            <w:shd w:val="clear" w:color="auto" w:fill="auto"/>
          </w:tcPr>
          <w:p w:rsidR="00AC33B4" w:rsidRPr="0052548F" w:rsidRDefault="00AC33B4" w:rsidP="00AC33B4">
            <w:pPr>
              <w:rPr>
                <w:sz w:val="20"/>
                <w:lang w:val="fr-FR"/>
              </w:rPr>
            </w:pPr>
            <w:r w:rsidRPr="0052548F">
              <w:rPr>
                <w:sz w:val="20"/>
                <w:lang w:val="fr-FR"/>
              </w:rPr>
              <w:t>Pologne</w:t>
            </w:r>
          </w:p>
        </w:tc>
        <w:tc>
          <w:tcPr>
            <w:tcW w:w="3096" w:type="dxa"/>
            <w:shd w:val="clear" w:color="auto" w:fill="auto"/>
          </w:tcPr>
          <w:p w:rsidR="00AC33B4" w:rsidRPr="0052548F" w:rsidRDefault="00AC33B4" w:rsidP="00AC33B4">
            <w:pPr>
              <w:rPr>
                <w:sz w:val="20"/>
                <w:lang w:val="fr-FR"/>
              </w:rPr>
            </w:pPr>
          </w:p>
        </w:tc>
        <w:tc>
          <w:tcPr>
            <w:tcW w:w="3096" w:type="dxa"/>
            <w:shd w:val="clear" w:color="auto" w:fill="auto"/>
          </w:tcPr>
          <w:p w:rsidR="00AC33B4" w:rsidRPr="0052548F" w:rsidRDefault="00AC33B4" w:rsidP="00AC33B4">
            <w:pPr>
              <w:rPr>
                <w:sz w:val="20"/>
                <w:lang w:val="fr-FR"/>
              </w:rPr>
            </w:pPr>
            <w:r w:rsidRPr="0052548F">
              <w:rPr>
                <w:sz w:val="20"/>
                <w:lang w:val="fr-FR"/>
              </w:rPr>
              <w:t>•</w:t>
            </w:r>
          </w:p>
        </w:tc>
      </w:tr>
      <w:tr w:rsidR="00AC33B4" w:rsidRPr="0052548F" w:rsidTr="0052548F">
        <w:trPr>
          <w:cantSplit/>
        </w:trPr>
        <w:tc>
          <w:tcPr>
            <w:tcW w:w="3095" w:type="dxa"/>
            <w:shd w:val="clear" w:color="auto" w:fill="auto"/>
          </w:tcPr>
          <w:p w:rsidR="00AC33B4" w:rsidRPr="0052548F" w:rsidRDefault="00AC33B4" w:rsidP="00AC33B4">
            <w:pPr>
              <w:rPr>
                <w:sz w:val="20"/>
                <w:lang w:val="fr-FR"/>
              </w:rPr>
            </w:pPr>
            <w:r w:rsidRPr="0052548F">
              <w:rPr>
                <w:sz w:val="20"/>
                <w:lang w:val="fr-FR"/>
              </w:rPr>
              <w:t>Portugal (2008)</w:t>
            </w:r>
          </w:p>
        </w:tc>
        <w:tc>
          <w:tcPr>
            <w:tcW w:w="3096" w:type="dxa"/>
            <w:shd w:val="clear" w:color="auto" w:fill="auto"/>
          </w:tcPr>
          <w:p w:rsidR="00AC33B4" w:rsidRPr="0052548F" w:rsidRDefault="00AC33B4" w:rsidP="00AC33B4">
            <w:pPr>
              <w:rPr>
                <w:sz w:val="20"/>
                <w:lang w:val="fr-FR"/>
              </w:rPr>
            </w:pPr>
          </w:p>
        </w:tc>
        <w:tc>
          <w:tcPr>
            <w:tcW w:w="3096" w:type="dxa"/>
            <w:shd w:val="clear" w:color="auto" w:fill="auto"/>
          </w:tcPr>
          <w:p w:rsidR="00AC33B4" w:rsidRPr="0052548F" w:rsidRDefault="00AC33B4" w:rsidP="00AC33B4">
            <w:pPr>
              <w:rPr>
                <w:sz w:val="20"/>
                <w:lang w:val="fr-FR"/>
              </w:rPr>
            </w:pPr>
            <w:r w:rsidRPr="0052548F">
              <w:rPr>
                <w:sz w:val="20"/>
                <w:lang w:val="fr-FR"/>
              </w:rPr>
              <w:t>•</w:t>
            </w:r>
          </w:p>
        </w:tc>
      </w:tr>
      <w:tr w:rsidR="00AC33B4" w:rsidRPr="0052548F" w:rsidTr="0052548F">
        <w:trPr>
          <w:cantSplit/>
        </w:trPr>
        <w:tc>
          <w:tcPr>
            <w:tcW w:w="3095" w:type="dxa"/>
            <w:shd w:val="clear" w:color="auto" w:fill="auto"/>
          </w:tcPr>
          <w:p w:rsidR="00AC33B4" w:rsidRPr="0052548F" w:rsidRDefault="00AC33B4" w:rsidP="00AC33B4">
            <w:pPr>
              <w:rPr>
                <w:sz w:val="20"/>
                <w:lang w:val="fr-FR"/>
              </w:rPr>
            </w:pPr>
            <w:r w:rsidRPr="0052548F">
              <w:rPr>
                <w:sz w:val="20"/>
                <w:lang w:val="fr-FR"/>
              </w:rPr>
              <w:t>République de Corée</w:t>
            </w:r>
          </w:p>
        </w:tc>
        <w:tc>
          <w:tcPr>
            <w:tcW w:w="3096" w:type="dxa"/>
            <w:shd w:val="clear" w:color="auto" w:fill="auto"/>
          </w:tcPr>
          <w:p w:rsidR="00AC33B4" w:rsidRPr="0052548F" w:rsidRDefault="00AC33B4" w:rsidP="00AC33B4">
            <w:pPr>
              <w:rPr>
                <w:sz w:val="20"/>
                <w:lang w:val="fr-FR"/>
              </w:rPr>
            </w:pPr>
            <w:r w:rsidRPr="0052548F">
              <w:rPr>
                <w:sz w:val="20"/>
                <w:lang w:val="fr-FR"/>
              </w:rPr>
              <w:t>•</w:t>
            </w:r>
          </w:p>
        </w:tc>
        <w:tc>
          <w:tcPr>
            <w:tcW w:w="3096" w:type="dxa"/>
            <w:shd w:val="clear" w:color="auto" w:fill="auto"/>
          </w:tcPr>
          <w:p w:rsidR="00AC33B4" w:rsidRPr="0052548F" w:rsidRDefault="00AC33B4" w:rsidP="00AC33B4">
            <w:pPr>
              <w:rPr>
                <w:sz w:val="20"/>
                <w:lang w:val="fr-FR"/>
              </w:rPr>
            </w:pPr>
          </w:p>
        </w:tc>
      </w:tr>
      <w:tr w:rsidR="00AC33B4" w:rsidRPr="0052548F" w:rsidTr="0052548F">
        <w:trPr>
          <w:cantSplit/>
        </w:trPr>
        <w:tc>
          <w:tcPr>
            <w:tcW w:w="3095" w:type="dxa"/>
            <w:shd w:val="clear" w:color="auto" w:fill="auto"/>
          </w:tcPr>
          <w:p w:rsidR="00AC33B4" w:rsidRPr="0052548F" w:rsidRDefault="00AC33B4" w:rsidP="00AC33B4">
            <w:pPr>
              <w:rPr>
                <w:sz w:val="20"/>
                <w:lang w:val="fr-FR"/>
              </w:rPr>
            </w:pPr>
            <w:r w:rsidRPr="0052548F">
              <w:rPr>
                <w:sz w:val="20"/>
                <w:lang w:val="fr-FR"/>
              </w:rPr>
              <w:t>République de Moldova</w:t>
            </w:r>
          </w:p>
        </w:tc>
        <w:tc>
          <w:tcPr>
            <w:tcW w:w="3096" w:type="dxa"/>
            <w:shd w:val="clear" w:color="auto" w:fill="auto"/>
          </w:tcPr>
          <w:p w:rsidR="00AC33B4" w:rsidRPr="0052548F" w:rsidRDefault="00AC33B4" w:rsidP="00AC33B4">
            <w:pPr>
              <w:rPr>
                <w:sz w:val="20"/>
                <w:lang w:val="fr-FR"/>
              </w:rPr>
            </w:pPr>
            <w:r w:rsidRPr="0052548F">
              <w:rPr>
                <w:sz w:val="20"/>
                <w:lang w:val="fr-FR"/>
              </w:rPr>
              <w:t>•</w:t>
            </w:r>
          </w:p>
        </w:tc>
        <w:tc>
          <w:tcPr>
            <w:tcW w:w="3096" w:type="dxa"/>
            <w:shd w:val="clear" w:color="auto" w:fill="auto"/>
          </w:tcPr>
          <w:p w:rsidR="00AC33B4" w:rsidRPr="0052548F" w:rsidRDefault="00AC33B4" w:rsidP="00AC33B4">
            <w:pPr>
              <w:rPr>
                <w:sz w:val="20"/>
                <w:lang w:val="fr-FR"/>
              </w:rPr>
            </w:pPr>
          </w:p>
        </w:tc>
      </w:tr>
      <w:tr w:rsidR="00AC33B4" w:rsidRPr="0052548F" w:rsidTr="0052548F">
        <w:trPr>
          <w:cantSplit/>
        </w:trPr>
        <w:tc>
          <w:tcPr>
            <w:tcW w:w="3095" w:type="dxa"/>
            <w:shd w:val="clear" w:color="auto" w:fill="auto"/>
          </w:tcPr>
          <w:p w:rsidR="00AC33B4" w:rsidRPr="0052548F" w:rsidRDefault="00AC33B4" w:rsidP="00AC33B4">
            <w:pPr>
              <w:rPr>
                <w:sz w:val="20"/>
                <w:lang w:val="fr-FR"/>
              </w:rPr>
            </w:pPr>
            <w:r w:rsidRPr="0052548F">
              <w:rPr>
                <w:sz w:val="20"/>
                <w:lang w:val="fr-FR"/>
              </w:rPr>
              <w:t>République tchèque</w:t>
            </w:r>
          </w:p>
        </w:tc>
        <w:tc>
          <w:tcPr>
            <w:tcW w:w="3096" w:type="dxa"/>
            <w:shd w:val="clear" w:color="auto" w:fill="auto"/>
          </w:tcPr>
          <w:p w:rsidR="00AC33B4" w:rsidRPr="0052548F" w:rsidRDefault="00AC33B4" w:rsidP="00AC33B4">
            <w:pPr>
              <w:rPr>
                <w:sz w:val="20"/>
                <w:lang w:val="fr-FR"/>
              </w:rPr>
            </w:pPr>
            <w:r w:rsidRPr="0052548F">
              <w:rPr>
                <w:sz w:val="20"/>
                <w:lang w:val="fr-FR"/>
              </w:rPr>
              <w:t>•</w:t>
            </w:r>
          </w:p>
        </w:tc>
        <w:tc>
          <w:tcPr>
            <w:tcW w:w="3096" w:type="dxa"/>
            <w:shd w:val="clear" w:color="auto" w:fill="auto"/>
          </w:tcPr>
          <w:p w:rsidR="00AC33B4" w:rsidRPr="0052548F" w:rsidRDefault="00AC33B4" w:rsidP="00AC33B4">
            <w:pPr>
              <w:rPr>
                <w:sz w:val="20"/>
                <w:lang w:val="fr-FR"/>
              </w:rPr>
            </w:pPr>
          </w:p>
        </w:tc>
      </w:tr>
      <w:tr w:rsidR="00AC33B4" w:rsidRPr="0052548F" w:rsidTr="0052548F">
        <w:trPr>
          <w:cantSplit/>
        </w:trPr>
        <w:tc>
          <w:tcPr>
            <w:tcW w:w="3095" w:type="dxa"/>
            <w:shd w:val="clear" w:color="auto" w:fill="auto"/>
          </w:tcPr>
          <w:p w:rsidR="00AC33B4" w:rsidRPr="0052548F" w:rsidRDefault="00AC33B4" w:rsidP="00AC33B4">
            <w:pPr>
              <w:rPr>
                <w:sz w:val="20"/>
                <w:lang w:val="fr-FR"/>
              </w:rPr>
            </w:pPr>
            <w:r w:rsidRPr="0052548F">
              <w:rPr>
                <w:sz w:val="20"/>
                <w:lang w:val="fr-FR"/>
              </w:rPr>
              <w:t>Roumanie</w:t>
            </w:r>
          </w:p>
        </w:tc>
        <w:tc>
          <w:tcPr>
            <w:tcW w:w="3096" w:type="dxa"/>
            <w:shd w:val="clear" w:color="auto" w:fill="auto"/>
          </w:tcPr>
          <w:p w:rsidR="00AC33B4" w:rsidRPr="0052548F" w:rsidRDefault="00AC33B4" w:rsidP="00AC33B4">
            <w:pPr>
              <w:rPr>
                <w:sz w:val="20"/>
                <w:lang w:val="fr-FR"/>
              </w:rPr>
            </w:pPr>
            <w:r w:rsidRPr="0052548F">
              <w:rPr>
                <w:sz w:val="20"/>
                <w:lang w:val="fr-FR"/>
              </w:rPr>
              <w:t>•</w:t>
            </w:r>
          </w:p>
        </w:tc>
        <w:tc>
          <w:tcPr>
            <w:tcW w:w="3096" w:type="dxa"/>
            <w:shd w:val="clear" w:color="auto" w:fill="auto"/>
          </w:tcPr>
          <w:p w:rsidR="00AC33B4" w:rsidRPr="0052548F" w:rsidRDefault="00AC33B4" w:rsidP="00AC33B4">
            <w:pPr>
              <w:rPr>
                <w:sz w:val="20"/>
                <w:lang w:val="fr-FR"/>
              </w:rPr>
            </w:pPr>
          </w:p>
        </w:tc>
      </w:tr>
      <w:tr w:rsidR="00AC33B4" w:rsidRPr="0052548F" w:rsidTr="0052548F">
        <w:trPr>
          <w:cantSplit/>
        </w:trPr>
        <w:tc>
          <w:tcPr>
            <w:tcW w:w="3095" w:type="dxa"/>
            <w:shd w:val="clear" w:color="auto" w:fill="auto"/>
          </w:tcPr>
          <w:p w:rsidR="00AC33B4" w:rsidRPr="0052548F" w:rsidRDefault="00AC33B4" w:rsidP="00AC33B4">
            <w:pPr>
              <w:rPr>
                <w:sz w:val="20"/>
                <w:lang w:val="fr-FR"/>
              </w:rPr>
            </w:pPr>
            <w:r w:rsidRPr="0052548F">
              <w:rPr>
                <w:sz w:val="20"/>
                <w:lang w:val="fr-FR"/>
              </w:rPr>
              <w:t>Royaume</w:t>
            </w:r>
            <w:r w:rsidRPr="0052548F">
              <w:rPr>
                <w:sz w:val="20"/>
                <w:lang w:val="fr-FR"/>
              </w:rPr>
              <w:noBreakHyphen/>
              <w:t>Uni</w:t>
            </w:r>
          </w:p>
        </w:tc>
        <w:tc>
          <w:tcPr>
            <w:tcW w:w="3096" w:type="dxa"/>
            <w:shd w:val="clear" w:color="auto" w:fill="auto"/>
          </w:tcPr>
          <w:p w:rsidR="00AC33B4" w:rsidRPr="0052548F" w:rsidRDefault="00AC33B4" w:rsidP="00AC33B4">
            <w:pPr>
              <w:rPr>
                <w:sz w:val="20"/>
                <w:lang w:val="fr-FR"/>
              </w:rPr>
            </w:pPr>
            <w:r w:rsidRPr="0052548F">
              <w:rPr>
                <w:sz w:val="20"/>
                <w:lang w:val="fr-FR"/>
              </w:rPr>
              <w:t>•</w:t>
            </w:r>
          </w:p>
        </w:tc>
        <w:tc>
          <w:tcPr>
            <w:tcW w:w="3096" w:type="dxa"/>
            <w:shd w:val="clear" w:color="auto" w:fill="auto"/>
          </w:tcPr>
          <w:p w:rsidR="00AC33B4" w:rsidRPr="0052548F" w:rsidRDefault="00AC33B4" w:rsidP="00AC33B4">
            <w:pPr>
              <w:rPr>
                <w:sz w:val="20"/>
                <w:lang w:val="fr-FR"/>
              </w:rPr>
            </w:pPr>
          </w:p>
        </w:tc>
      </w:tr>
      <w:tr w:rsidR="00AC33B4" w:rsidRPr="0052548F" w:rsidTr="0052548F">
        <w:trPr>
          <w:cantSplit/>
        </w:trPr>
        <w:tc>
          <w:tcPr>
            <w:tcW w:w="3095" w:type="dxa"/>
            <w:shd w:val="clear" w:color="auto" w:fill="auto"/>
          </w:tcPr>
          <w:p w:rsidR="00AC33B4" w:rsidRPr="0052548F" w:rsidRDefault="00AC33B4" w:rsidP="00AC33B4">
            <w:pPr>
              <w:rPr>
                <w:sz w:val="20"/>
                <w:lang w:val="fr-FR"/>
              </w:rPr>
            </w:pPr>
            <w:r w:rsidRPr="0052548F">
              <w:rPr>
                <w:sz w:val="20"/>
                <w:lang w:val="fr-FR"/>
              </w:rPr>
              <w:t>Serbie (2008)</w:t>
            </w:r>
          </w:p>
        </w:tc>
        <w:tc>
          <w:tcPr>
            <w:tcW w:w="6192" w:type="dxa"/>
            <w:gridSpan w:val="2"/>
            <w:shd w:val="clear" w:color="auto" w:fill="auto"/>
          </w:tcPr>
          <w:p w:rsidR="00AC33B4" w:rsidRPr="0052548F" w:rsidRDefault="00AC33B4" w:rsidP="00AC33B4">
            <w:pPr>
              <w:rPr>
                <w:sz w:val="20"/>
                <w:lang w:val="fr-FR"/>
              </w:rPr>
            </w:pPr>
            <w:r w:rsidRPr="0052548F">
              <w:rPr>
                <w:sz w:val="20"/>
                <w:lang w:val="fr-FR"/>
              </w:rPr>
              <w:t>Il n’y a jamais eu de telle transformation en pratique, et nous n’avons pas de disposition en ce sens dans notre législation nationale</w:t>
            </w:r>
            <w:r w:rsidR="00127415">
              <w:rPr>
                <w:sz w:val="20"/>
                <w:lang w:val="fr-FR"/>
              </w:rPr>
              <w:t>.</w:t>
            </w:r>
          </w:p>
        </w:tc>
      </w:tr>
      <w:tr w:rsidR="00AC33B4" w:rsidRPr="0052548F" w:rsidTr="0052548F">
        <w:trPr>
          <w:cantSplit/>
        </w:trPr>
        <w:tc>
          <w:tcPr>
            <w:tcW w:w="3095" w:type="dxa"/>
            <w:shd w:val="clear" w:color="auto" w:fill="auto"/>
          </w:tcPr>
          <w:p w:rsidR="00AC33B4" w:rsidRPr="0052548F" w:rsidRDefault="00AC33B4" w:rsidP="00AC33B4">
            <w:pPr>
              <w:rPr>
                <w:sz w:val="20"/>
                <w:lang w:val="fr-FR"/>
              </w:rPr>
            </w:pPr>
            <w:r w:rsidRPr="0052548F">
              <w:rPr>
                <w:sz w:val="20"/>
                <w:lang w:val="fr-FR"/>
              </w:rPr>
              <w:t>Singapour (2008)</w:t>
            </w:r>
          </w:p>
        </w:tc>
        <w:tc>
          <w:tcPr>
            <w:tcW w:w="3096" w:type="dxa"/>
            <w:shd w:val="clear" w:color="auto" w:fill="auto"/>
          </w:tcPr>
          <w:p w:rsidR="00AC33B4" w:rsidRPr="0052548F" w:rsidRDefault="00AC33B4" w:rsidP="00AC33B4">
            <w:pPr>
              <w:rPr>
                <w:sz w:val="20"/>
                <w:lang w:val="fr-FR"/>
              </w:rPr>
            </w:pPr>
            <w:r w:rsidRPr="0052548F">
              <w:rPr>
                <w:sz w:val="20"/>
                <w:lang w:val="fr-FR"/>
              </w:rPr>
              <w:t>•</w:t>
            </w:r>
          </w:p>
        </w:tc>
        <w:tc>
          <w:tcPr>
            <w:tcW w:w="3096" w:type="dxa"/>
            <w:shd w:val="clear" w:color="auto" w:fill="auto"/>
          </w:tcPr>
          <w:p w:rsidR="00AC33B4" w:rsidRPr="0052548F" w:rsidRDefault="00AC33B4" w:rsidP="00AC33B4">
            <w:pPr>
              <w:rPr>
                <w:sz w:val="20"/>
                <w:lang w:val="fr-FR"/>
              </w:rPr>
            </w:pPr>
          </w:p>
        </w:tc>
      </w:tr>
      <w:tr w:rsidR="00AC33B4" w:rsidRPr="0052548F" w:rsidTr="0052548F">
        <w:trPr>
          <w:cantSplit/>
        </w:trPr>
        <w:tc>
          <w:tcPr>
            <w:tcW w:w="3095" w:type="dxa"/>
            <w:shd w:val="clear" w:color="auto" w:fill="auto"/>
          </w:tcPr>
          <w:p w:rsidR="00AC33B4" w:rsidRPr="0052548F" w:rsidRDefault="00AC33B4" w:rsidP="00AC33B4">
            <w:pPr>
              <w:rPr>
                <w:sz w:val="20"/>
                <w:lang w:val="fr-FR"/>
              </w:rPr>
            </w:pPr>
            <w:r w:rsidRPr="0052548F">
              <w:rPr>
                <w:sz w:val="20"/>
                <w:lang w:val="fr-FR"/>
              </w:rPr>
              <w:t>Slovaquie</w:t>
            </w:r>
          </w:p>
        </w:tc>
        <w:tc>
          <w:tcPr>
            <w:tcW w:w="3096" w:type="dxa"/>
            <w:shd w:val="clear" w:color="auto" w:fill="auto"/>
          </w:tcPr>
          <w:p w:rsidR="00AC33B4" w:rsidRPr="0052548F" w:rsidRDefault="00AC33B4" w:rsidP="00AC33B4">
            <w:pPr>
              <w:rPr>
                <w:sz w:val="20"/>
                <w:lang w:val="fr-FR"/>
              </w:rPr>
            </w:pPr>
            <w:r w:rsidRPr="0052548F">
              <w:rPr>
                <w:sz w:val="20"/>
                <w:lang w:val="fr-FR"/>
              </w:rPr>
              <w:t>•</w:t>
            </w:r>
          </w:p>
        </w:tc>
        <w:tc>
          <w:tcPr>
            <w:tcW w:w="3096" w:type="dxa"/>
            <w:shd w:val="clear" w:color="auto" w:fill="auto"/>
          </w:tcPr>
          <w:p w:rsidR="00AC33B4" w:rsidRPr="0052548F" w:rsidRDefault="00AC33B4" w:rsidP="00AC33B4">
            <w:pPr>
              <w:rPr>
                <w:sz w:val="20"/>
                <w:lang w:val="fr-FR"/>
              </w:rPr>
            </w:pPr>
          </w:p>
        </w:tc>
      </w:tr>
      <w:tr w:rsidR="00AC33B4" w:rsidRPr="0052548F" w:rsidTr="0052548F">
        <w:trPr>
          <w:cantSplit/>
        </w:trPr>
        <w:tc>
          <w:tcPr>
            <w:tcW w:w="3095" w:type="dxa"/>
            <w:shd w:val="clear" w:color="auto" w:fill="auto"/>
          </w:tcPr>
          <w:p w:rsidR="00AC33B4" w:rsidRPr="0052548F" w:rsidRDefault="00AC33B4" w:rsidP="00AC33B4">
            <w:pPr>
              <w:rPr>
                <w:sz w:val="20"/>
                <w:lang w:val="fr-FR"/>
              </w:rPr>
            </w:pPr>
            <w:r w:rsidRPr="0052548F">
              <w:rPr>
                <w:sz w:val="20"/>
                <w:lang w:val="fr-FR"/>
              </w:rPr>
              <w:t>Slovénie</w:t>
            </w:r>
          </w:p>
        </w:tc>
        <w:tc>
          <w:tcPr>
            <w:tcW w:w="3096" w:type="dxa"/>
            <w:shd w:val="clear" w:color="auto" w:fill="auto"/>
          </w:tcPr>
          <w:p w:rsidR="00AC33B4" w:rsidRPr="0052548F" w:rsidRDefault="00AC33B4" w:rsidP="00AC33B4">
            <w:pPr>
              <w:rPr>
                <w:sz w:val="20"/>
                <w:lang w:val="fr-FR"/>
              </w:rPr>
            </w:pPr>
            <w:r w:rsidRPr="0052548F">
              <w:rPr>
                <w:sz w:val="20"/>
                <w:lang w:val="fr-FR"/>
              </w:rPr>
              <w:t>•</w:t>
            </w:r>
          </w:p>
        </w:tc>
        <w:tc>
          <w:tcPr>
            <w:tcW w:w="3096" w:type="dxa"/>
            <w:shd w:val="clear" w:color="auto" w:fill="auto"/>
          </w:tcPr>
          <w:p w:rsidR="00AC33B4" w:rsidRPr="0052548F" w:rsidRDefault="00AC33B4" w:rsidP="00AC33B4">
            <w:pPr>
              <w:rPr>
                <w:sz w:val="20"/>
                <w:lang w:val="fr-FR"/>
              </w:rPr>
            </w:pPr>
          </w:p>
        </w:tc>
      </w:tr>
      <w:tr w:rsidR="00AC33B4" w:rsidRPr="0052548F" w:rsidTr="0052548F">
        <w:trPr>
          <w:cantSplit/>
        </w:trPr>
        <w:tc>
          <w:tcPr>
            <w:tcW w:w="3095" w:type="dxa"/>
            <w:shd w:val="clear" w:color="auto" w:fill="auto"/>
          </w:tcPr>
          <w:p w:rsidR="00AC33B4" w:rsidRPr="0052548F" w:rsidRDefault="00AC33B4" w:rsidP="00AC33B4">
            <w:pPr>
              <w:rPr>
                <w:sz w:val="20"/>
                <w:lang w:val="fr-FR"/>
              </w:rPr>
            </w:pPr>
            <w:r w:rsidRPr="0052548F">
              <w:rPr>
                <w:sz w:val="20"/>
                <w:lang w:val="fr-FR"/>
              </w:rPr>
              <w:t>Soudan</w:t>
            </w:r>
          </w:p>
        </w:tc>
        <w:tc>
          <w:tcPr>
            <w:tcW w:w="3096" w:type="dxa"/>
            <w:shd w:val="clear" w:color="auto" w:fill="auto"/>
          </w:tcPr>
          <w:p w:rsidR="00AC33B4" w:rsidRPr="0052548F" w:rsidRDefault="00AC33B4" w:rsidP="00AC33B4">
            <w:pPr>
              <w:rPr>
                <w:sz w:val="20"/>
                <w:lang w:val="fr-FR"/>
              </w:rPr>
            </w:pPr>
            <w:r w:rsidRPr="0052548F">
              <w:rPr>
                <w:sz w:val="20"/>
                <w:lang w:val="fr-FR"/>
              </w:rPr>
              <w:t>•</w:t>
            </w:r>
          </w:p>
        </w:tc>
        <w:tc>
          <w:tcPr>
            <w:tcW w:w="3096" w:type="dxa"/>
            <w:shd w:val="clear" w:color="auto" w:fill="auto"/>
          </w:tcPr>
          <w:p w:rsidR="00AC33B4" w:rsidRPr="0052548F" w:rsidRDefault="00AC33B4" w:rsidP="00AC33B4">
            <w:pPr>
              <w:rPr>
                <w:sz w:val="20"/>
                <w:lang w:val="fr-FR"/>
              </w:rPr>
            </w:pPr>
          </w:p>
        </w:tc>
      </w:tr>
      <w:tr w:rsidR="00AC33B4" w:rsidRPr="0052548F" w:rsidTr="0052548F">
        <w:trPr>
          <w:cantSplit/>
        </w:trPr>
        <w:tc>
          <w:tcPr>
            <w:tcW w:w="3095" w:type="dxa"/>
            <w:shd w:val="clear" w:color="auto" w:fill="auto"/>
          </w:tcPr>
          <w:p w:rsidR="00AC33B4" w:rsidRPr="0052548F" w:rsidRDefault="00AC33B4" w:rsidP="00AC33B4">
            <w:pPr>
              <w:rPr>
                <w:sz w:val="20"/>
                <w:lang w:val="fr-FR"/>
              </w:rPr>
            </w:pPr>
            <w:r w:rsidRPr="0052548F">
              <w:rPr>
                <w:sz w:val="20"/>
                <w:lang w:val="fr-FR"/>
              </w:rPr>
              <w:lastRenderedPageBreak/>
              <w:t>Suède</w:t>
            </w:r>
          </w:p>
        </w:tc>
        <w:tc>
          <w:tcPr>
            <w:tcW w:w="3096" w:type="dxa"/>
            <w:shd w:val="clear" w:color="auto" w:fill="auto"/>
          </w:tcPr>
          <w:p w:rsidR="00AC33B4" w:rsidRPr="0052548F" w:rsidRDefault="00AC33B4" w:rsidP="00AC33B4">
            <w:pPr>
              <w:rPr>
                <w:sz w:val="20"/>
                <w:lang w:val="fr-FR"/>
              </w:rPr>
            </w:pPr>
            <w:r w:rsidRPr="0052548F">
              <w:rPr>
                <w:sz w:val="20"/>
                <w:lang w:val="fr-FR"/>
              </w:rPr>
              <w:t>•</w:t>
            </w:r>
          </w:p>
        </w:tc>
        <w:tc>
          <w:tcPr>
            <w:tcW w:w="3096" w:type="dxa"/>
            <w:shd w:val="clear" w:color="auto" w:fill="auto"/>
          </w:tcPr>
          <w:p w:rsidR="00AC33B4" w:rsidRPr="0052548F" w:rsidRDefault="00AC33B4" w:rsidP="00AC33B4">
            <w:pPr>
              <w:rPr>
                <w:sz w:val="20"/>
                <w:lang w:val="fr-FR"/>
              </w:rPr>
            </w:pPr>
          </w:p>
        </w:tc>
      </w:tr>
      <w:tr w:rsidR="00AC33B4" w:rsidRPr="0052548F" w:rsidTr="0052548F">
        <w:trPr>
          <w:cantSplit/>
        </w:trPr>
        <w:tc>
          <w:tcPr>
            <w:tcW w:w="3095" w:type="dxa"/>
            <w:shd w:val="clear" w:color="auto" w:fill="auto"/>
          </w:tcPr>
          <w:p w:rsidR="00AC33B4" w:rsidRPr="0052548F" w:rsidRDefault="00AC33B4" w:rsidP="00AC33B4">
            <w:pPr>
              <w:rPr>
                <w:sz w:val="20"/>
                <w:lang w:val="fr-FR"/>
              </w:rPr>
            </w:pPr>
            <w:r w:rsidRPr="0052548F">
              <w:rPr>
                <w:sz w:val="20"/>
                <w:lang w:val="fr-FR"/>
              </w:rPr>
              <w:t>Suisse</w:t>
            </w:r>
          </w:p>
        </w:tc>
        <w:tc>
          <w:tcPr>
            <w:tcW w:w="3096" w:type="dxa"/>
            <w:shd w:val="clear" w:color="auto" w:fill="auto"/>
          </w:tcPr>
          <w:p w:rsidR="00AC33B4" w:rsidRPr="0052548F" w:rsidRDefault="00AC33B4" w:rsidP="00AC33B4">
            <w:pPr>
              <w:rPr>
                <w:sz w:val="20"/>
                <w:lang w:val="fr-FR"/>
              </w:rPr>
            </w:pPr>
          </w:p>
        </w:tc>
        <w:tc>
          <w:tcPr>
            <w:tcW w:w="3096" w:type="dxa"/>
            <w:shd w:val="clear" w:color="auto" w:fill="auto"/>
          </w:tcPr>
          <w:p w:rsidR="00AC33B4" w:rsidRPr="0052548F" w:rsidRDefault="00AC33B4" w:rsidP="00AC33B4">
            <w:pPr>
              <w:rPr>
                <w:sz w:val="20"/>
                <w:lang w:val="fr-FR"/>
              </w:rPr>
            </w:pPr>
          </w:p>
        </w:tc>
      </w:tr>
      <w:tr w:rsidR="00AC33B4" w:rsidRPr="0052548F" w:rsidTr="0052548F">
        <w:trPr>
          <w:cantSplit/>
        </w:trPr>
        <w:tc>
          <w:tcPr>
            <w:tcW w:w="3095" w:type="dxa"/>
            <w:shd w:val="clear" w:color="auto" w:fill="auto"/>
          </w:tcPr>
          <w:p w:rsidR="00AC33B4" w:rsidRPr="0052548F" w:rsidRDefault="00AC33B4" w:rsidP="00AC33B4">
            <w:pPr>
              <w:rPr>
                <w:sz w:val="20"/>
                <w:lang w:val="fr-FR"/>
              </w:rPr>
            </w:pPr>
            <w:r w:rsidRPr="0052548F">
              <w:rPr>
                <w:sz w:val="20"/>
                <w:lang w:val="fr-FR"/>
              </w:rPr>
              <w:t>Tadjikistan</w:t>
            </w:r>
          </w:p>
        </w:tc>
        <w:tc>
          <w:tcPr>
            <w:tcW w:w="3096" w:type="dxa"/>
            <w:shd w:val="clear" w:color="auto" w:fill="auto"/>
          </w:tcPr>
          <w:p w:rsidR="00AC33B4" w:rsidRPr="0052548F" w:rsidRDefault="00AC33B4" w:rsidP="00AC33B4">
            <w:pPr>
              <w:rPr>
                <w:sz w:val="20"/>
                <w:lang w:val="fr-FR"/>
              </w:rPr>
            </w:pPr>
            <w:r w:rsidRPr="0052548F">
              <w:rPr>
                <w:sz w:val="20"/>
                <w:lang w:val="fr-FR"/>
              </w:rPr>
              <w:t>•</w:t>
            </w:r>
          </w:p>
        </w:tc>
        <w:tc>
          <w:tcPr>
            <w:tcW w:w="3096" w:type="dxa"/>
            <w:shd w:val="clear" w:color="auto" w:fill="auto"/>
          </w:tcPr>
          <w:p w:rsidR="00AC33B4" w:rsidRPr="0052548F" w:rsidRDefault="00AC33B4" w:rsidP="00AC33B4">
            <w:pPr>
              <w:rPr>
                <w:sz w:val="20"/>
                <w:lang w:val="fr-FR"/>
              </w:rPr>
            </w:pPr>
          </w:p>
        </w:tc>
      </w:tr>
      <w:tr w:rsidR="00AC33B4" w:rsidRPr="0052548F" w:rsidTr="0052548F">
        <w:trPr>
          <w:cantSplit/>
        </w:trPr>
        <w:tc>
          <w:tcPr>
            <w:tcW w:w="3095" w:type="dxa"/>
            <w:shd w:val="clear" w:color="auto" w:fill="auto"/>
          </w:tcPr>
          <w:p w:rsidR="00AC33B4" w:rsidRPr="0052548F" w:rsidRDefault="00AC33B4" w:rsidP="00AC33B4">
            <w:pPr>
              <w:rPr>
                <w:sz w:val="20"/>
                <w:lang w:val="fr-FR"/>
              </w:rPr>
            </w:pPr>
            <w:r w:rsidRPr="0052548F">
              <w:rPr>
                <w:sz w:val="20"/>
                <w:lang w:val="fr-FR"/>
              </w:rPr>
              <w:t>Tunisie</w:t>
            </w:r>
          </w:p>
        </w:tc>
        <w:tc>
          <w:tcPr>
            <w:tcW w:w="3096" w:type="dxa"/>
            <w:shd w:val="clear" w:color="auto" w:fill="auto"/>
          </w:tcPr>
          <w:p w:rsidR="00AC33B4" w:rsidRPr="0052548F" w:rsidRDefault="00AC33B4" w:rsidP="00AC33B4">
            <w:pPr>
              <w:rPr>
                <w:sz w:val="20"/>
                <w:lang w:val="fr-FR"/>
              </w:rPr>
            </w:pPr>
            <w:r w:rsidRPr="0052548F">
              <w:rPr>
                <w:sz w:val="20"/>
                <w:lang w:val="fr-FR"/>
              </w:rPr>
              <w:t>•</w:t>
            </w:r>
          </w:p>
        </w:tc>
        <w:tc>
          <w:tcPr>
            <w:tcW w:w="3096" w:type="dxa"/>
            <w:shd w:val="clear" w:color="auto" w:fill="auto"/>
          </w:tcPr>
          <w:p w:rsidR="00AC33B4" w:rsidRPr="0052548F" w:rsidRDefault="00AC33B4" w:rsidP="00AC33B4">
            <w:pPr>
              <w:rPr>
                <w:sz w:val="20"/>
                <w:lang w:val="fr-FR"/>
              </w:rPr>
            </w:pPr>
          </w:p>
        </w:tc>
      </w:tr>
      <w:tr w:rsidR="00AC33B4" w:rsidRPr="0052548F" w:rsidTr="0052548F">
        <w:trPr>
          <w:cantSplit/>
        </w:trPr>
        <w:tc>
          <w:tcPr>
            <w:tcW w:w="3095" w:type="dxa"/>
            <w:shd w:val="clear" w:color="auto" w:fill="auto"/>
          </w:tcPr>
          <w:p w:rsidR="00AC33B4" w:rsidRPr="0052548F" w:rsidRDefault="00AC33B4" w:rsidP="00AC33B4">
            <w:pPr>
              <w:rPr>
                <w:sz w:val="20"/>
                <w:lang w:val="fr-FR"/>
              </w:rPr>
            </w:pPr>
            <w:r w:rsidRPr="0052548F">
              <w:rPr>
                <w:sz w:val="20"/>
                <w:lang w:val="fr-FR"/>
              </w:rPr>
              <w:t>Turkménistan</w:t>
            </w:r>
          </w:p>
        </w:tc>
        <w:tc>
          <w:tcPr>
            <w:tcW w:w="3096" w:type="dxa"/>
            <w:shd w:val="clear" w:color="auto" w:fill="auto"/>
          </w:tcPr>
          <w:p w:rsidR="00AC33B4" w:rsidRPr="0052548F" w:rsidRDefault="00AC33B4" w:rsidP="00AC33B4">
            <w:pPr>
              <w:rPr>
                <w:sz w:val="20"/>
                <w:lang w:val="fr-FR"/>
              </w:rPr>
            </w:pPr>
            <w:r w:rsidRPr="0052548F">
              <w:rPr>
                <w:sz w:val="20"/>
                <w:lang w:val="fr-FR"/>
              </w:rPr>
              <w:t>•</w:t>
            </w:r>
          </w:p>
        </w:tc>
        <w:tc>
          <w:tcPr>
            <w:tcW w:w="3096" w:type="dxa"/>
            <w:shd w:val="clear" w:color="auto" w:fill="auto"/>
          </w:tcPr>
          <w:p w:rsidR="00AC33B4" w:rsidRPr="0052548F" w:rsidRDefault="00AC33B4" w:rsidP="00AC33B4">
            <w:pPr>
              <w:rPr>
                <w:sz w:val="20"/>
                <w:lang w:val="fr-FR"/>
              </w:rPr>
            </w:pPr>
          </w:p>
        </w:tc>
      </w:tr>
      <w:tr w:rsidR="00AC33B4" w:rsidRPr="0052548F" w:rsidTr="0052548F">
        <w:trPr>
          <w:cantSplit/>
        </w:trPr>
        <w:tc>
          <w:tcPr>
            <w:tcW w:w="3095" w:type="dxa"/>
            <w:shd w:val="clear" w:color="auto" w:fill="auto"/>
          </w:tcPr>
          <w:p w:rsidR="00AC33B4" w:rsidRPr="0052548F" w:rsidRDefault="00AC33B4" w:rsidP="00AC33B4">
            <w:pPr>
              <w:rPr>
                <w:sz w:val="20"/>
                <w:lang w:val="fr-FR"/>
              </w:rPr>
            </w:pPr>
            <w:r w:rsidRPr="0052548F">
              <w:rPr>
                <w:sz w:val="20"/>
                <w:lang w:val="fr-FR"/>
              </w:rPr>
              <w:t>Turquie</w:t>
            </w:r>
          </w:p>
        </w:tc>
        <w:tc>
          <w:tcPr>
            <w:tcW w:w="3096" w:type="dxa"/>
            <w:shd w:val="clear" w:color="auto" w:fill="auto"/>
          </w:tcPr>
          <w:p w:rsidR="00AC33B4" w:rsidRPr="0052548F" w:rsidRDefault="00AC33B4" w:rsidP="00AC33B4">
            <w:pPr>
              <w:rPr>
                <w:sz w:val="20"/>
                <w:lang w:val="fr-FR"/>
              </w:rPr>
            </w:pPr>
            <w:r w:rsidRPr="0052548F">
              <w:rPr>
                <w:sz w:val="20"/>
                <w:lang w:val="fr-FR"/>
              </w:rPr>
              <w:t>•</w:t>
            </w:r>
          </w:p>
        </w:tc>
        <w:tc>
          <w:tcPr>
            <w:tcW w:w="3096" w:type="dxa"/>
            <w:shd w:val="clear" w:color="auto" w:fill="auto"/>
          </w:tcPr>
          <w:p w:rsidR="00AC33B4" w:rsidRPr="0052548F" w:rsidRDefault="00AC33B4" w:rsidP="00AC33B4">
            <w:pPr>
              <w:rPr>
                <w:sz w:val="20"/>
                <w:lang w:val="fr-FR"/>
              </w:rPr>
            </w:pPr>
          </w:p>
        </w:tc>
      </w:tr>
      <w:tr w:rsidR="00AC33B4" w:rsidRPr="0052548F" w:rsidTr="0052548F">
        <w:trPr>
          <w:cantSplit/>
        </w:trPr>
        <w:tc>
          <w:tcPr>
            <w:tcW w:w="3095" w:type="dxa"/>
            <w:shd w:val="clear" w:color="auto" w:fill="auto"/>
          </w:tcPr>
          <w:p w:rsidR="00AC33B4" w:rsidRPr="0052548F" w:rsidRDefault="00AC33B4" w:rsidP="00AC33B4">
            <w:pPr>
              <w:rPr>
                <w:sz w:val="20"/>
                <w:lang w:val="fr-FR"/>
              </w:rPr>
            </w:pPr>
            <w:r w:rsidRPr="0052548F">
              <w:rPr>
                <w:sz w:val="20"/>
                <w:lang w:val="fr-FR"/>
              </w:rPr>
              <w:t>Ukraine</w:t>
            </w:r>
          </w:p>
        </w:tc>
        <w:tc>
          <w:tcPr>
            <w:tcW w:w="3096" w:type="dxa"/>
            <w:shd w:val="clear" w:color="auto" w:fill="auto"/>
          </w:tcPr>
          <w:p w:rsidR="00AC33B4" w:rsidRPr="0052548F" w:rsidRDefault="00AC33B4" w:rsidP="00AC33B4">
            <w:pPr>
              <w:rPr>
                <w:sz w:val="20"/>
                <w:lang w:val="fr-FR"/>
              </w:rPr>
            </w:pPr>
            <w:r w:rsidRPr="0052548F">
              <w:rPr>
                <w:sz w:val="20"/>
                <w:lang w:val="fr-FR"/>
              </w:rPr>
              <w:t>•</w:t>
            </w:r>
          </w:p>
        </w:tc>
        <w:tc>
          <w:tcPr>
            <w:tcW w:w="3096" w:type="dxa"/>
            <w:shd w:val="clear" w:color="auto" w:fill="auto"/>
          </w:tcPr>
          <w:p w:rsidR="00AC33B4" w:rsidRPr="0052548F" w:rsidRDefault="00AC33B4" w:rsidP="00AC33B4">
            <w:pPr>
              <w:rPr>
                <w:sz w:val="20"/>
                <w:lang w:val="fr-FR"/>
              </w:rPr>
            </w:pPr>
          </w:p>
        </w:tc>
      </w:tr>
      <w:tr w:rsidR="00AC33B4" w:rsidRPr="0052548F" w:rsidTr="0052548F">
        <w:trPr>
          <w:cantSplit/>
        </w:trPr>
        <w:tc>
          <w:tcPr>
            <w:tcW w:w="3095" w:type="dxa"/>
            <w:shd w:val="clear" w:color="auto" w:fill="auto"/>
          </w:tcPr>
          <w:p w:rsidR="00AC33B4" w:rsidRPr="0052548F" w:rsidRDefault="00AC33B4" w:rsidP="00AC33B4">
            <w:pPr>
              <w:rPr>
                <w:sz w:val="20"/>
                <w:lang w:val="fr-FR"/>
              </w:rPr>
            </w:pPr>
            <w:r w:rsidRPr="0052548F">
              <w:rPr>
                <w:sz w:val="20"/>
                <w:lang w:val="fr-FR"/>
              </w:rPr>
              <w:t>Union européenne</w:t>
            </w:r>
          </w:p>
        </w:tc>
        <w:tc>
          <w:tcPr>
            <w:tcW w:w="3096" w:type="dxa"/>
            <w:shd w:val="clear" w:color="auto" w:fill="auto"/>
          </w:tcPr>
          <w:p w:rsidR="00AC33B4" w:rsidRPr="0052548F" w:rsidRDefault="00AC33B4" w:rsidP="00AC33B4">
            <w:pPr>
              <w:rPr>
                <w:sz w:val="20"/>
                <w:lang w:val="fr-FR"/>
              </w:rPr>
            </w:pPr>
            <w:r w:rsidRPr="0052548F">
              <w:rPr>
                <w:sz w:val="20"/>
                <w:lang w:val="fr-FR"/>
              </w:rPr>
              <w:t>•</w:t>
            </w:r>
          </w:p>
        </w:tc>
        <w:tc>
          <w:tcPr>
            <w:tcW w:w="3096" w:type="dxa"/>
            <w:shd w:val="clear" w:color="auto" w:fill="auto"/>
          </w:tcPr>
          <w:p w:rsidR="00AC33B4" w:rsidRPr="0052548F" w:rsidRDefault="00AC33B4" w:rsidP="00AC33B4">
            <w:pPr>
              <w:rPr>
                <w:sz w:val="20"/>
                <w:lang w:val="fr-FR"/>
              </w:rPr>
            </w:pPr>
          </w:p>
        </w:tc>
      </w:tr>
      <w:tr w:rsidR="00AC33B4" w:rsidRPr="0052548F" w:rsidTr="0052548F">
        <w:trPr>
          <w:cantSplit/>
        </w:trPr>
        <w:tc>
          <w:tcPr>
            <w:tcW w:w="3095" w:type="dxa"/>
            <w:shd w:val="clear" w:color="auto" w:fill="auto"/>
          </w:tcPr>
          <w:p w:rsidR="00AC33B4" w:rsidRPr="0052548F" w:rsidRDefault="00AC33B4" w:rsidP="00AC33B4">
            <w:pPr>
              <w:rPr>
                <w:sz w:val="20"/>
                <w:lang w:val="fr-FR"/>
              </w:rPr>
            </w:pPr>
            <w:r w:rsidRPr="0052548F">
              <w:rPr>
                <w:sz w:val="20"/>
                <w:lang w:val="fr-FR"/>
              </w:rPr>
              <w:t>Viet Nam</w:t>
            </w:r>
          </w:p>
        </w:tc>
        <w:tc>
          <w:tcPr>
            <w:tcW w:w="3096" w:type="dxa"/>
            <w:shd w:val="clear" w:color="auto" w:fill="auto"/>
          </w:tcPr>
          <w:p w:rsidR="00AC33B4" w:rsidRPr="0052548F" w:rsidRDefault="00AC33B4" w:rsidP="00AC33B4">
            <w:pPr>
              <w:rPr>
                <w:sz w:val="20"/>
                <w:lang w:val="fr-FR"/>
              </w:rPr>
            </w:pPr>
            <w:r w:rsidRPr="0052548F">
              <w:rPr>
                <w:sz w:val="20"/>
                <w:lang w:val="fr-FR"/>
              </w:rPr>
              <w:t>•</w:t>
            </w:r>
          </w:p>
        </w:tc>
        <w:tc>
          <w:tcPr>
            <w:tcW w:w="3096" w:type="dxa"/>
            <w:shd w:val="clear" w:color="auto" w:fill="auto"/>
          </w:tcPr>
          <w:p w:rsidR="00AC33B4" w:rsidRPr="0052548F" w:rsidRDefault="00AC33B4" w:rsidP="00AC33B4">
            <w:pPr>
              <w:rPr>
                <w:sz w:val="20"/>
                <w:lang w:val="fr-FR"/>
              </w:rPr>
            </w:pPr>
          </w:p>
        </w:tc>
      </w:tr>
      <w:tr w:rsidR="00AC33B4" w:rsidRPr="0052548F" w:rsidTr="0052548F">
        <w:trPr>
          <w:cantSplit/>
        </w:trPr>
        <w:tc>
          <w:tcPr>
            <w:tcW w:w="3095" w:type="dxa"/>
            <w:shd w:val="clear" w:color="auto" w:fill="auto"/>
          </w:tcPr>
          <w:p w:rsidR="00AC33B4" w:rsidRPr="0052548F" w:rsidRDefault="00AC33B4" w:rsidP="00AC33B4">
            <w:pPr>
              <w:rPr>
                <w:sz w:val="20"/>
                <w:lang w:val="fr-FR"/>
              </w:rPr>
            </w:pPr>
            <w:r w:rsidRPr="0052548F">
              <w:rPr>
                <w:sz w:val="20"/>
                <w:lang w:val="fr-FR"/>
              </w:rPr>
              <w:t>Zambie</w:t>
            </w:r>
          </w:p>
        </w:tc>
        <w:tc>
          <w:tcPr>
            <w:tcW w:w="3096" w:type="dxa"/>
            <w:shd w:val="clear" w:color="auto" w:fill="auto"/>
          </w:tcPr>
          <w:p w:rsidR="00AC33B4" w:rsidRPr="0052548F" w:rsidRDefault="00AC33B4" w:rsidP="00AC33B4">
            <w:pPr>
              <w:rPr>
                <w:sz w:val="20"/>
                <w:lang w:val="fr-FR"/>
              </w:rPr>
            </w:pPr>
          </w:p>
        </w:tc>
        <w:tc>
          <w:tcPr>
            <w:tcW w:w="3096" w:type="dxa"/>
            <w:shd w:val="clear" w:color="auto" w:fill="auto"/>
          </w:tcPr>
          <w:p w:rsidR="00AC33B4" w:rsidRPr="0052548F" w:rsidRDefault="00AC33B4" w:rsidP="00AC33B4">
            <w:pPr>
              <w:rPr>
                <w:sz w:val="20"/>
                <w:lang w:val="fr-FR"/>
              </w:rPr>
            </w:pPr>
            <w:r w:rsidRPr="0052548F">
              <w:rPr>
                <w:sz w:val="20"/>
                <w:lang w:val="fr-FR"/>
              </w:rPr>
              <w:t>•</w:t>
            </w:r>
          </w:p>
        </w:tc>
      </w:tr>
    </w:tbl>
    <w:p w:rsidR="00AC33B4" w:rsidRPr="0052548F" w:rsidRDefault="00AC33B4" w:rsidP="00AC33B4">
      <w:pPr>
        <w:ind w:left="360"/>
        <w:jc w:val="center"/>
        <w:rPr>
          <w:sz w:val="20"/>
          <w:lang w:val="fr-FR"/>
        </w:rPr>
      </w:pPr>
    </w:p>
    <w:p w:rsidR="00AC33B4" w:rsidRPr="0052548F" w:rsidRDefault="00AC33B4" w:rsidP="00AC33B4">
      <w:pPr>
        <w:ind w:left="360"/>
        <w:jc w:val="center"/>
        <w:rPr>
          <w:sz w:val="20"/>
          <w:lang w:val="fr-FR"/>
        </w:rPr>
      </w:pPr>
      <w:r w:rsidRPr="0052548F">
        <w:rPr>
          <w:sz w:val="20"/>
          <w:lang w:val="fr-F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7"/>
        <w:gridCol w:w="1857"/>
        <w:gridCol w:w="1857"/>
        <w:gridCol w:w="1858"/>
        <w:gridCol w:w="1858"/>
      </w:tblGrid>
      <w:tr w:rsidR="00AC33B4" w:rsidRPr="0052548F" w:rsidTr="00127415">
        <w:trPr>
          <w:cantSplit/>
          <w:tblHeader/>
        </w:trPr>
        <w:tc>
          <w:tcPr>
            <w:tcW w:w="2017" w:type="dxa"/>
            <w:vMerge w:val="restart"/>
            <w:shd w:val="clear" w:color="auto" w:fill="auto"/>
          </w:tcPr>
          <w:p w:rsidR="00AC33B4" w:rsidRPr="0052548F" w:rsidRDefault="00AC33B4" w:rsidP="00AC33B4">
            <w:pPr>
              <w:rPr>
                <w:sz w:val="20"/>
                <w:lang w:val="fr-FR"/>
              </w:rPr>
            </w:pPr>
            <w:r w:rsidRPr="0052548F">
              <w:rPr>
                <w:b/>
                <w:sz w:val="20"/>
                <w:lang w:val="fr-FR"/>
              </w:rPr>
              <w:lastRenderedPageBreak/>
              <w:t>Partie contractante</w:t>
            </w:r>
          </w:p>
        </w:tc>
        <w:tc>
          <w:tcPr>
            <w:tcW w:w="7430" w:type="dxa"/>
            <w:gridSpan w:val="4"/>
            <w:shd w:val="clear" w:color="auto" w:fill="auto"/>
          </w:tcPr>
          <w:p w:rsidR="00AC33B4" w:rsidRPr="0052548F" w:rsidRDefault="00AC33B4" w:rsidP="00AC33B4">
            <w:pPr>
              <w:rPr>
                <w:b/>
                <w:sz w:val="20"/>
                <w:lang w:val="fr-FR"/>
              </w:rPr>
            </w:pPr>
            <w:r w:rsidRPr="0052548F">
              <w:rPr>
                <w:b/>
                <w:sz w:val="20"/>
                <w:lang w:val="fr-FR"/>
              </w:rPr>
              <w:t>QUESTION IV.1.</w:t>
            </w:r>
          </w:p>
          <w:p w:rsidR="00AC33B4" w:rsidRPr="0052548F" w:rsidRDefault="00AC33B4" w:rsidP="00AC33B4">
            <w:pPr>
              <w:rPr>
                <w:b/>
                <w:sz w:val="20"/>
                <w:lang w:val="fr-FR"/>
              </w:rPr>
            </w:pPr>
            <w:r w:rsidRPr="0052548F">
              <w:rPr>
                <w:b/>
                <w:sz w:val="20"/>
                <w:lang w:val="fr-FR"/>
              </w:rPr>
              <w:t>IV.</w:t>
            </w:r>
            <w:r w:rsidRPr="0052548F">
              <w:rPr>
                <w:b/>
                <w:sz w:val="20"/>
                <w:lang w:val="fr-FR"/>
              </w:rPr>
              <w:tab/>
              <w:t>DIVERS</w:t>
            </w:r>
          </w:p>
          <w:p w:rsidR="00DC13C5" w:rsidRPr="00DC13C5" w:rsidRDefault="00AC33B4" w:rsidP="00DC13C5">
            <w:pPr>
              <w:ind w:left="1120" w:hanging="567"/>
              <w:rPr>
                <w:b/>
                <w:sz w:val="20"/>
                <w:lang w:val="fr-FR"/>
              </w:rPr>
            </w:pPr>
            <w:r w:rsidRPr="0052548F">
              <w:rPr>
                <w:b/>
                <w:sz w:val="20"/>
                <w:lang w:val="fr-FR"/>
              </w:rPr>
              <w:t>1.</w:t>
            </w:r>
            <w:r w:rsidRPr="0052548F">
              <w:rPr>
                <w:b/>
                <w:sz w:val="20"/>
                <w:lang w:val="fr-FR"/>
              </w:rPr>
              <w:tab/>
            </w:r>
            <w:r w:rsidR="00DC13C5" w:rsidRPr="00DC13C5">
              <w:rPr>
                <w:b/>
                <w:sz w:val="20"/>
                <w:lang w:val="fr-FR"/>
              </w:rPr>
              <w:t>(nouvelle formulation le 23 juin 2008)</w:t>
            </w:r>
          </w:p>
          <w:p w:rsidR="00AC33B4" w:rsidRPr="0052548F" w:rsidRDefault="00DC13C5" w:rsidP="00DC13C5">
            <w:pPr>
              <w:ind w:left="1120" w:hanging="567"/>
              <w:rPr>
                <w:sz w:val="20"/>
                <w:lang w:val="fr-FR"/>
              </w:rPr>
            </w:pPr>
            <w:r w:rsidRPr="00DC13C5">
              <w:rPr>
                <w:b/>
                <w:sz w:val="20"/>
                <w:lang w:val="fr-FR"/>
              </w:rPr>
              <w:tab/>
              <w:t>Lorsque les conditions prévues à l’article 4</w:t>
            </w:r>
            <w:r w:rsidRPr="00DC13C5">
              <w:rPr>
                <w:b/>
                <w:i/>
                <w:iCs/>
                <w:sz w:val="20"/>
                <w:lang w:val="fr-FR"/>
              </w:rPr>
              <w:t>bis.</w:t>
            </w:r>
            <w:r w:rsidRPr="00DC13C5">
              <w:rPr>
                <w:b/>
                <w:sz w:val="20"/>
                <w:lang w:val="fr-FR"/>
              </w:rPr>
              <w:t>1) sont remplies et que la marque nationale a expiré, est</w:t>
            </w:r>
            <w:r w:rsidRPr="00DC13C5">
              <w:rPr>
                <w:b/>
                <w:sz w:val="20"/>
                <w:lang w:val="fr-FR"/>
              </w:rPr>
              <w:noBreakHyphen/>
              <w:t>il permis d’invoquer les droits acquis en vertu de l’enregistrement national dans une procédure juridique et administrative?</w:t>
            </w:r>
          </w:p>
        </w:tc>
      </w:tr>
      <w:tr w:rsidR="00AC33B4" w:rsidRPr="0052548F" w:rsidTr="00127415">
        <w:trPr>
          <w:cantSplit/>
          <w:tblHeader/>
        </w:trPr>
        <w:tc>
          <w:tcPr>
            <w:tcW w:w="2017" w:type="dxa"/>
            <w:vMerge/>
            <w:shd w:val="clear" w:color="auto" w:fill="auto"/>
          </w:tcPr>
          <w:p w:rsidR="00AC33B4" w:rsidRPr="0052548F" w:rsidRDefault="00AC33B4" w:rsidP="00AC33B4">
            <w:pPr>
              <w:rPr>
                <w:sz w:val="20"/>
                <w:lang w:val="fr-FR"/>
              </w:rPr>
            </w:pPr>
          </w:p>
        </w:tc>
        <w:tc>
          <w:tcPr>
            <w:tcW w:w="1857" w:type="dxa"/>
            <w:shd w:val="clear" w:color="auto" w:fill="auto"/>
          </w:tcPr>
          <w:p w:rsidR="00AC33B4" w:rsidRPr="0052548F" w:rsidRDefault="00AC33B4" w:rsidP="00AC33B4">
            <w:pPr>
              <w:rPr>
                <w:b/>
                <w:sz w:val="20"/>
                <w:lang w:val="fr-FR"/>
              </w:rPr>
            </w:pPr>
            <w:r w:rsidRPr="0052548F">
              <w:rPr>
                <w:b/>
                <w:sz w:val="20"/>
                <w:lang w:val="fr-FR"/>
              </w:rPr>
              <w:t>OUI, même si l’enregistrement international n’a pas été inscrit au registre national</w:t>
            </w:r>
          </w:p>
        </w:tc>
        <w:tc>
          <w:tcPr>
            <w:tcW w:w="1857" w:type="dxa"/>
            <w:shd w:val="clear" w:color="auto" w:fill="auto"/>
          </w:tcPr>
          <w:p w:rsidR="00AC33B4" w:rsidRPr="0052548F" w:rsidRDefault="00AC33B4" w:rsidP="00AC33B4">
            <w:pPr>
              <w:rPr>
                <w:b/>
                <w:sz w:val="20"/>
                <w:lang w:val="fr-FR"/>
              </w:rPr>
            </w:pPr>
            <w:r w:rsidRPr="0052548F">
              <w:rPr>
                <w:b/>
                <w:sz w:val="20"/>
                <w:lang w:val="fr-FR"/>
              </w:rPr>
              <w:t>OUI, mais seulement si l’enregistrement international a été inscrit au registre national</w:t>
            </w:r>
          </w:p>
        </w:tc>
        <w:tc>
          <w:tcPr>
            <w:tcW w:w="1858" w:type="dxa"/>
            <w:shd w:val="clear" w:color="auto" w:fill="auto"/>
          </w:tcPr>
          <w:p w:rsidR="00AC33B4" w:rsidRPr="0052548F" w:rsidRDefault="00AC33B4" w:rsidP="00AC33B4">
            <w:pPr>
              <w:rPr>
                <w:b/>
                <w:sz w:val="20"/>
                <w:lang w:val="fr-FR"/>
              </w:rPr>
            </w:pPr>
            <w:r w:rsidRPr="0052548F">
              <w:rPr>
                <w:b/>
                <w:sz w:val="20"/>
                <w:lang w:val="fr-FR"/>
              </w:rPr>
              <w:t>NON</w:t>
            </w:r>
          </w:p>
        </w:tc>
        <w:tc>
          <w:tcPr>
            <w:tcW w:w="1858" w:type="dxa"/>
            <w:shd w:val="clear" w:color="auto" w:fill="auto"/>
          </w:tcPr>
          <w:p w:rsidR="00AC33B4" w:rsidRPr="0052548F" w:rsidRDefault="00AC33B4" w:rsidP="00AC33B4">
            <w:pPr>
              <w:rPr>
                <w:b/>
                <w:sz w:val="20"/>
                <w:lang w:val="fr-FR"/>
              </w:rPr>
            </w:pPr>
            <w:r w:rsidRPr="0052548F">
              <w:rPr>
                <w:b/>
                <w:sz w:val="20"/>
                <w:lang w:val="fr-FR"/>
              </w:rPr>
              <w:t>Ne sais pas</w:t>
            </w:r>
          </w:p>
        </w:tc>
      </w:tr>
      <w:tr w:rsidR="00AC33B4" w:rsidRPr="0052548F" w:rsidTr="00127415">
        <w:trPr>
          <w:cantSplit/>
        </w:trPr>
        <w:tc>
          <w:tcPr>
            <w:tcW w:w="2017" w:type="dxa"/>
            <w:shd w:val="clear" w:color="auto" w:fill="auto"/>
          </w:tcPr>
          <w:p w:rsidR="00AC33B4" w:rsidRPr="0052548F" w:rsidRDefault="00AC33B4" w:rsidP="00AC33B4">
            <w:pPr>
              <w:rPr>
                <w:sz w:val="20"/>
                <w:lang w:val="fr-FR"/>
              </w:rPr>
            </w:pPr>
            <w:r w:rsidRPr="0052548F">
              <w:rPr>
                <w:sz w:val="20"/>
                <w:lang w:val="fr-FR"/>
              </w:rPr>
              <w:t>Albanie</w:t>
            </w:r>
          </w:p>
        </w:tc>
        <w:tc>
          <w:tcPr>
            <w:tcW w:w="1857" w:type="dxa"/>
            <w:shd w:val="clear" w:color="auto" w:fill="auto"/>
          </w:tcPr>
          <w:p w:rsidR="00AC33B4" w:rsidRPr="0052548F" w:rsidRDefault="00AC33B4" w:rsidP="00AC33B4">
            <w:pPr>
              <w:rPr>
                <w:sz w:val="20"/>
                <w:lang w:val="fr-FR"/>
              </w:rPr>
            </w:pPr>
          </w:p>
        </w:tc>
        <w:tc>
          <w:tcPr>
            <w:tcW w:w="1857" w:type="dxa"/>
            <w:shd w:val="clear" w:color="auto" w:fill="auto"/>
          </w:tcPr>
          <w:p w:rsidR="00AC33B4" w:rsidRPr="0052548F" w:rsidRDefault="00AC33B4" w:rsidP="00AC33B4">
            <w:pPr>
              <w:rPr>
                <w:sz w:val="20"/>
                <w:lang w:val="fr-FR"/>
              </w:rPr>
            </w:pPr>
            <w:r w:rsidRPr="0052548F">
              <w:rPr>
                <w:sz w:val="20"/>
                <w:lang w:val="fr-FR"/>
              </w:rPr>
              <w:t>•</w:t>
            </w:r>
          </w:p>
        </w:tc>
        <w:tc>
          <w:tcPr>
            <w:tcW w:w="1858"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r>
      <w:tr w:rsidR="00AC33B4" w:rsidRPr="0052548F" w:rsidTr="00127415">
        <w:trPr>
          <w:cantSplit/>
        </w:trPr>
        <w:tc>
          <w:tcPr>
            <w:tcW w:w="2017" w:type="dxa"/>
            <w:shd w:val="clear" w:color="auto" w:fill="auto"/>
          </w:tcPr>
          <w:p w:rsidR="00AC33B4" w:rsidRPr="0052548F" w:rsidRDefault="00AC33B4" w:rsidP="00AC33B4">
            <w:pPr>
              <w:rPr>
                <w:sz w:val="20"/>
                <w:lang w:val="fr-FR"/>
              </w:rPr>
            </w:pPr>
            <w:r w:rsidRPr="0052548F">
              <w:rPr>
                <w:sz w:val="20"/>
                <w:lang w:val="fr-FR"/>
              </w:rPr>
              <w:t>Algérie</w:t>
            </w:r>
          </w:p>
        </w:tc>
        <w:tc>
          <w:tcPr>
            <w:tcW w:w="1857" w:type="dxa"/>
            <w:shd w:val="clear" w:color="auto" w:fill="auto"/>
          </w:tcPr>
          <w:p w:rsidR="00AC33B4" w:rsidRPr="0052548F" w:rsidRDefault="00AC33B4" w:rsidP="00AC33B4">
            <w:pPr>
              <w:rPr>
                <w:sz w:val="20"/>
                <w:lang w:val="fr-FR"/>
              </w:rPr>
            </w:pPr>
            <w:r w:rsidRPr="0052548F">
              <w:rPr>
                <w:sz w:val="20"/>
                <w:lang w:val="fr-FR"/>
              </w:rPr>
              <w:t>•</w:t>
            </w:r>
          </w:p>
        </w:tc>
        <w:tc>
          <w:tcPr>
            <w:tcW w:w="1857"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r>
      <w:tr w:rsidR="00AC33B4" w:rsidRPr="0052548F" w:rsidTr="00127415">
        <w:trPr>
          <w:cantSplit/>
        </w:trPr>
        <w:tc>
          <w:tcPr>
            <w:tcW w:w="2017" w:type="dxa"/>
            <w:shd w:val="clear" w:color="auto" w:fill="auto"/>
          </w:tcPr>
          <w:p w:rsidR="00AC33B4" w:rsidRPr="0052548F" w:rsidRDefault="00AC33B4" w:rsidP="00AC33B4">
            <w:pPr>
              <w:rPr>
                <w:sz w:val="20"/>
                <w:lang w:val="fr-FR"/>
              </w:rPr>
            </w:pPr>
            <w:r w:rsidRPr="0052548F">
              <w:rPr>
                <w:sz w:val="20"/>
                <w:lang w:val="fr-FR"/>
              </w:rPr>
              <w:t>Allemagne</w:t>
            </w:r>
          </w:p>
        </w:tc>
        <w:tc>
          <w:tcPr>
            <w:tcW w:w="1857" w:type="dxa"/>
            <w:shd w:val="clear" w:color="auto" w:fill="auto"/>
          </w:tcPr>
          <w:p w:rsidR="00AC33B4" w:rsidRPr="0052548F" w:rsidRDefault="00AC33B4" w:rsidP="00AC33B4">
            <w:pPr>
              <w:rPr>
                <w:sz w:val="20"/>
                <w:lang w:val="fr-FR"/>
              </w:rPr>
            </w:pPr>
          </w:p>
        </w:tc>
        <w:tc>
          <w:tcPr>
            <w:tcW w:w="1857" w:type="dxa"/>
            <w:shd w:val="clear" w:color="auto" w:fill="auto"/>
          </w:tcPr>
          <w:p w:rsidR="00AC33B4" w:rsidRPr="0052548F" w:rsidRDefault="00AC33B4" w:rsidP="00AC33B4">
            <w:pPr>
              <w:rPr>
                <w:sz w:val="20"/>
                <w:lang w:val="fr-FR"/>
              </w:rPr>
            </w:pPr>
            <w:r w:rsidRPr="0052548F">
              <w:rPr>
                <w:sz w:val="20"/>
                <w:lang w:val="fr-FR"/>
              </w:rPr>
              <w:t>•</w:t>
            </w:r>
          </w:p>
        </w:tc>
        <w:tc>
          <w:tcPr>
            <w:tcW w:w="1858"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r>
      <w:tr w:rsidR="00AC33B4" w:rsidRPr="0052548F" w:rsidTr="00127415">
        <w:trPr>
          <w:cantSplit/>
        </w:trPr>
        <w:tc>
          <w:tcPr>
            <w:tcW w:w="2017" w:type="dxa"/>
            <w:shd w:val="clear" w:color="auto" w:fill="auto"/>
          </w:tcPr>
          <w:p w:rsidR="00AC33B4" w:rsidRPr="0052548F" w:rsidRDefault="00127415" w:rsidP="00127415">
            <w:pPr>
              <w:rPr>
                <w:sz w:val="20"/>
                <w:lang w:val="fr-FR"/>
              </w:rPr>
            </w:pPr>
            <w:r>
              <w:rPr>
                <w:sz w:val="20"/>
                <w:lang w:val="fr-FR"/>
              </w:rPr>
              <w:t>Antigua-</w:t>
            </w:r>
            <w:r w:rsidR="00AC33B4" w:rsidRPr="0052548F">
              <w:rPr>
                <w:sz w:val="20"/>
                <w:lang w:val="fr-FR"/>
              </w:rPr>
              <w:t>et</w:t>
            </w:r>
            <w:r>
              <w:rPr>
                <w:sz w:val="20"/>
                <w:lang w:val="fr-FR"/>
              </w:rPr>
              <w:t>-</w:t>
            </w:r>
            <w:r w:rsidR="00AC33B4" w:rsidRPr="0052548F">
              <w:rPr>
                <w:sz w:val="20"/>
                <w:lang w:val="fr-FR"/>
              </w:rPr>
              <w:t>Barbuda</w:t>
            </w:r>
          </w:p>
        </w:tc>
        <w:tc>
          <w:tcPr>
            <w:tcW w:w="1857" w:type="dxa"/>
            <w:shd w:val="clear" w:color="auto" w:fill="auto"/>
          </w:tcPr>
          <w:p w:rsidR="00AC33B4" w:rsidRPr="0052548F" w:rsidRDefault="00AC33B4" w:rsidP="00AC33B4">
            <w:pPr>
              <w:rPr>
                <w:sz w:val="20"/>
                <w:lang w:val="fr-FR"/>
              </w:rPr>
            </w:pPr>
          </w:p>
        </w:tc>
        <w:tc>
          <w:tcPr>
            <w:tcW w:w="1857" w:type="dxa"/>
            <w:shd w:val="clear" w:color="auto" w:fill="auto"/>
          </w:tcPr>
          <w:p w:rsidR="00AC33B4" w:rsidRPr="0052548F" w:rsidRDefault="00AC33B4" w:rsidP="00AC33B4">
            <w:pPr>
              <w:rPr>
                <w:sz w:val="20"/>
                <w:lang w:val="fr-FR"/>
              </w:rPr>
            </w:pPr>
            <w:r w:rsidRPr="0052548F">
              <w:rPr>
                <w:sz w:val="20"/>
                <w:lang w:val="fr-FR"/>
              </w:rPr>
              <w:t>•</w:t>
            </w:r>
          </w:p>
        </w:tc>
        <w:tc>
          <w:tcPr>
            <w:tcW w:w="1858"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r>
      <w:tr w:rsidR="00127415" w:rsidRPr="0052548F" w:rsidTr="00127415">
        <w:trPr>
          <w:cantSplit/>
        </w:trPr>
        <w:tc>
          <w:tcPr>
            <w:tcW w:w="2017" w:type="dxa"/>
            <w:shd w:val="clear" w:color="auto" w:fill="auto"/>
          </w:tcPr>
          <w:p w:rsidR="00127415" w:rsidRPr="00127415" w:rsidRDefault="00127415" w:rsidP="00127415">
            <w:pPr>
              <w:rPr>
                <w:sz w:val="20"/>
              </w:rPr>
            </w:pPr>
            <w:r w:rsidRPr="00711B63">
              <w:rPr>
                <w:sz w:val="20"/>
                <w:lang w:val="fr-FR"/>
              </w:rPr>
              <w:t>Antilles néerlandaises (2008) / Curaçao</w:t>
            </w:r>
            <w:r w:rsidRPr="00711B63">
              <w:rPr>
                <w:sz w:val="20"/>
                <w:vertAlign w:val="superscript"/>
                <w:lang w:val="fr-FR"/>
              </w:rPr>
              <w:t>*</w:t>
            </w:r>
            <w:r w:rsidRPr="00711B63">
              <w:rPr>
                <w:sz w:val="20"/>
                <w:lang w:val="fr-FR"/>
              </w:rPr>
              <w:t xml:space="preserve"> et Sa</w:t>
            </w:r>
            <w:r>
              <w:rPr>
                <w:sz w:val="20"/>
                <w:lang w:val="fr-FR"/>
              </w:rPr>
              <w:t>int-</w:t>
            </w:r>
            <w:r w:rsidRPr="00711B63">
              <w:rPr>
                <w:sz w:val="20"/>
                <w:lang w:val="fr-FR"/>
              </w:rPr>
              <w:t>Martin (partie néerlandaise)</w:t>
            </w:r>
            <w:r w:rsidRPr="00711B63">
              <w:rPr>
                <w:sz w:val="20"/>
                <w:vertAlign w:val="superscript"/>
                <w:lang w:val="fr-FR"/>
              </w:rPr>
              <w:t>*</w:t>
            </w:r>
            <w:r w:rsidRPr="00711B63">
              <w:rPr>
                <w:sz w:val="20"/>
                <w:lang w:val="fr-FR"/>
              </w:rPr>
              <w:t xml:space="preserve"> (2014)</w:t>
            </w:r>
          </w:p>
        </w:tc>
        <w:tc>
          <w:tcPr>
            <w:tcW w:w="1857" w:type="dxa"/>
            <w:shd w:val="clear" w:color="auto" w:fill="auto"/>
          </w:tcPr>
          <w:p w:rsidR="00127415" w:rsidRPr="0052548F" w:rsidRDefault="00127415" w:rsidP="00127415">
            <w:pPr>
              <w:rPr>
                <w:sz w:val="20"/>
                <w:lang w:val="fr-FR"/>
              </w:rPr>
            </w:pPr>
          </w:p>
        </w:tc>
        <w:tc>
          <w:tcPr>
            <w:tcW w:w="1857" w:type="dxa"/>
            <w:shd w:val="clear" w:color="auto" w:fill="auto"/>
          </w:tcPr>
          <w:p w:rsidR="00127415" w:rsidRPr="0052548F" w:rsidRDefault="00127415" w:rsidP="00127415">
            <w:pPr>
              <w:rPr>
                <w:sz w:val="20"/>
                <w:lang w:val="fr-FR"/>
              </w:rPr>
            </w:pPr>
            <w:r w:rsidRPr="0052548F">
              <w:rPr>
                <w:sz w:val="20"/>
                <w:lang w:val="fr-FR"/>
              </w:rPr>
              <w:t>•</w:t>
            </w:r>
          </w:p>
        </w:tc>
        <w:tc>
          <w:tcPr>
            <w:tcW w:w="1858" w:type="dxa"/>
            <w:shd w:val="clear" w:color="auto" w:fill="auto"/>
          </w:tcPr>
          <w:p w:rsidR="00127415" w:rsidRPr="0052548F" w:rsidRDefault="00127415" w:rsidP="00127415">
            <w:pPr>
              <w:rPr>
                <w:sz w:val="20"/>
                <w:lang w:val="fr-FR"/>
              </w:rPr>
            </w:pPr>
          </w:p>
        </w:tc>
        <w:tc>
          <w:tcPr>
            <w:tcW w:w="1858" w:type="dxa"/>
            <w:shd w:val="clear" w:color="auto" w:fill="auto"/>
          </w:tcPr>
          <w:p w:rsidR="00127415" w:rsidRPr="0052548F" w:rsidRDefault="00127415" w:rsidP="00127415">
            <w:pPr>
              <w:rPr>
                <w:sz w:val="20"/>
                <w:lang w:val="fr-FR"/>
              </w:rPr>
            </w:pPr>
          </w:p>
        </w:tc>
      </w:tr>
      <w:tr w:rsidR="00AC33B4" w:rsidRPr="0052548F" w:rsidTr="00127415">
        <w:trPr>
          <w:cantSplit/>
        </w:trPr>
        <w:tc>
          <w:tcPr>
            <w:tcW w:w="2017" w:type="dxa"/>
            <w:shd w:val="clear" w:color="auto" w:fill="auto"/>
          </w:tcPr>
          <w:p w:rsidR="00AC33B4" w:rsidRPr="0052548F" w:rsidRDefault="00AC33B4" w:rsidP="00AC33B4">
            <w:pPr>
              <w:rPr>
                <w:sz w:val="20"/>
                <w:lang w:val="fr-FR"/>
              </w:rPr>
            </w:pPr>
            <w:r w:rsidRPr="0052548F">
              <w:rPr>
                <w:sz w:val="20"/>
                <w:lang w:val="fr-FR"/>
              </w:rPr>
              <w:t>Arménie</w:t>
            </w:r>
          </w:p>
        </w:tc>
        <w:tc>
          <w:tcPr>
            <w:tcW w:w="1857" w:type="dxa"/>
            <w:shd w:val="clear" w:color="auto" w:fill="auto"/>
          </w:tcPr>
          <w:p w:rsidR="00AC33B4" w:rsidRPr="0052548F" w:rsidRDefault="00AC33B4" w:rsidP="00AC33B4">
            <w:pPr>
              <w:rPr>
                <w:sz w:val="20"/>
                <w:lang w:val="fr-FR"/>
              </w:rPr>
            </w:pPr>
          </w:p>
        </w:tc>
        <w:tc>
          <w:tcPr>
            <w:tcW w:w="1857" w:type="dxa"/>
            <w:shd w:val="clear" w:color="auto" w:fill="auto"/>
          </w:tcPr>
          <w:p w:rsidR="00AC33B4" w:rsidRPr="0052548F" w:rsidRDefault="00AC33B4" w:rsidP="00AC33B4">
            <w:pPr>
              <w:rPr>
                <w:sz w:val="20"/>
                <w:lang w:val="fr-FR"/>
              </w:rPr>
            </w:pPr>
            <w:r w:rsidRPr="0052548F">
              <w:rPr>
                <w:sz w:val="20"/>
                <w:lang w:val="fr-FR"/>
              </w:rPr>
              <w:t>•</w:t>
            </w:r>
          </w:p>
        </w:tc>
        <w:tc>
          <w:tcPr>
            <w:tcW w:w="1858"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r>
      <w:tr w:rsidR="00AC33B4" w:rsidRPr="0052548F" w:rsidTr="00127415">
        <w:trPr>
          <w:cantSplit/>
        </w:trPr>
        <w:tc>
          <w:tcPr>
            <w:tcW w:w="2017" w:type="dxa"/>
            <w:shd w:val="clear" w:color="auto" w:fill="auto"/>
          </w:tcPr>
          <w:p w:rsidR="00AC33B4" w:rsidRPr="0052548F" w:rsidRDefault="00AC33B4" w:rsidP="00AC33B4">
            <w:pPr>
              <w:rPr>
                <w:sz w:val="20"/>
                <w:lang w:val="fr-FR"/>
              </w:rPr>
            </w:pPr>
            <w:r w:rsidRPr="0052548F">
              <w:rPr>
                <w:sz w:val="20"/>
                <w:lang w:val="fr-FR"/>
              </w:rPr>
              <w:t>Australie</w:t>
            </w:r>
          </w:p>
        </w:tc>
        <w:tc>
          <w:tcPr>
            <w:tcW w:w="1857" w:type="dxa"/>
            <w:shd w:val="clear" w:color="auto" w:fill="auto"/>
          </w:tcPr>
          <w:p w:rsidR="00AC33B4" w:rsidRPr="0052548F" w:rsidRDefault="00AC33B4" w:rsidP="00AC33B4">
            <w:pPr>
              <w:rPr>
                <w:sz w:val="20"/>
                <w:lang w:val="fr-FR"/>
              </w:rPr>
            </w:pPr>
          </w:p>
        </w:tc>
        <w:tc>
          <w:tcPr>
            <w:tcW w:w="1857"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r w:rsidRPr="0052548F">
              <w:rPr>
                <w:sz w:val="20"/>
                <w:lang w:val="fr-FR"/>
              </w:rPr>
              <w:t>•</w:t>
            </w:r>
          </w:p>
        </w:tc>
      </w:tr>
      <w:tr w:rsidR="00AC33B4" w:rsidRPr="0052548F" w:rsidTr="00127415">
        <w:trPr>
          <w:cantSplit/>
        </w:trPr>
        <w:tc>
          <w:tcPr>
            <w:tcW w:w="2017" w:type="dxa"/>
            <w:shd w:val="clear" w:color="auto" w:fill="auto"/>
          </w:tcPr>
          <w:p w:rsidR="00AC33B4" w:rsidRPr="0052548F" w:rsidRDefault="00AC33B4" w:rsidP="00AC33B4">
            <w:pPr>
              <w:rPr>
                <w:sz w:val="20"/>
                <w:lang w:val="fr-FR"/>
              </w:rPr>
            </w:pPr>
            <w:r w:rsidRPr="0052548F">
              <w:rPr>
                <w:sz w:val="20"/>
                <w:lang w:val="fr-FR"/>
              </w:rPr>
              <w:t>Autriche (2008)</w:t>
            </w:r>
          </w:p>
        </w:tc>
        <w:tc>
          <w:tcPr>
            <w:tcW w:w="1857" w:type="dxa"/>
            <w:shd w:val="clear" w:color="auto" w:fill="auto"/>
          </w:tcPr>
          <w:p w:rsidR="00AC33B4" w:rsidRPr="0052548F" w:rsidRDefault="00AC33B4" w:rsidP="00AC33B4">
            <w:pPr>
              <w:rPr>
                <w:sz w:val="20"/>
                <w:lang w:val="fr-FR"/>
              </w:rPr>
            </w:pPr>
          </w:p>
        </w:tc>
        <w:tc>
          <w:tcPr>
            <w:tcW w:w="1857" w:type="dxa"/>
            <w:shd w:val="clear" w:color="auto" w:fill="auto"/>
          </w:tcPr>
          <w:p w:rsidR="00AC33B4" w:rsidRPr="0052548F" w:rsidRDefault="00AC33B4" w:rsidP="00AC33B4">
            <w:pPr>
              <w:rPr>
                <w:sz w:val="20"/>
                <w:lang w:val="fr-FR"/>
              </w:rPr>
            </w:pPr>
            <w:r w:rsidRPr="0052548F">
              <w:rPr>
                <w:sz w:val="20"/>
                <w:lang w:val="fr-FR"/>
              </w:rPr>
              <w:t>•</w:t>
            </w:r>
          </w:p>
        </w:tc>
        <w:tc>
          <w:tcPr>
            <w:tcW w:w="1858"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r>
      <w:tr w:rsidR="00AC33B4" w:rsidRPr="0052548F" w:rsidTr="00127415">
        <w:trPr>
          <w:cantSplit/>
        </w:trPr>
        <w:tc>
          <w:tcPr>
            <w:tcW w:w="2017" w:type="dxa"/>
            <w:shd w:val="clear" w:color="auto" w:fill="auto"/>
          </w:tcPr>
          <w:p w:rsidR="00AC33B4" w:rsidRPr="0052548F" w:rsidRDefault="00AC33B4" w:rsidP="00AC33B4">
            <w:pPr>
              <w:rPr>
                <w:sz w:val="20"/>
                <w:lang w:val="fr-FR"/>
              </w:rPr>
            </w:pPr>
            <w:r w:rsidRPr="0052548F">
              <w:rPr>
                <w:sz w:val="20"/>
                <w:lang w:val="fr-FR"/>
              </w:rPr>
              <w:t>Azerbaïdjan (2008)</w:t>
            </w:r>
          </w:p>
        </w:tc>
        <w:tc>
          <w:tcPr>
            <w:tcW w:w="1857" w:type="dxa"/>
            <w:shd w:val="clear" w:color="auto" w:fill="auto"/>
          </w:tcPr>
          <w:p w:rsidR="00AC33B4" w:rsidRPr="0052548F" w:rsidRDefault="00AC33B4" w:rsidP="00AC33B4">
            <w:pPr>
              <w:rPr>
                <w:sz w:val="20"/>
                <w:lang w:val="fr-FR"/>
              </w:rPr>
            </w:pPr>
          </w:p>
        </w:tc>
        <w:tc>
          <w:tcPr>
            <w:tcW w:w="1857"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r w:rsidRPr="0052548F">
              <w:rPr>
                <w:sz w:val="20"/>
                <w:lang w:val="fr-FR"/>
              </w:rPr>
              <w:t>•</w:t>
            </w:r>
          </w:p>
        </w:tc>
        <w:tc>
          <w:tcPr>
            <w:tcW w:w="1858" w:type="dxa"/>
            <w:shd w:val="clear" w:color="auto" w:fill="auto"/>
          </w:tcPr>
          <w:p w:rsidR="00AC33B4" w:rsidRPr="0052548F" w:rsidRDefault="00AC33B4" w:rsidP="00AC33B4">
            <w:pPr>
              <w:rPr>
                <w:sz w:val="20"/>
                <w:lang w:val="fr-FR"/>
              </w:rPr>
            </w:pPr>
          </w:p>
        </w:tc>
      </w:tr>
      <w:tr w:rsidR="00AC33B4" w:rsidRPr="0052548F" w:rsidTr="00127415">
        <w:trPr>
          <w:cantSplit/>
        </w:trPr>
        <w:tc>
          <w:tcPr>
            <w:tcW w:w="2017" w:type="dxa"/>
            <w:shd w:val="clear" w:color="auto" w:fill="auto"/>
          </w:tcPr>
          <w:p w:rsidR="00AC33B4" w:rsidRPr="0052548F" w:rsidRDefault="00AC33B4" w:rsidP="00AC33B4">
            <w:pPr>
              <w:rPr>
                <w:sz w:val="20"/>
                <w:lang w:val="fr-FR"/>
              </w:rPr>
            </w:pPr>
            <w:r w:rsidRPr="0052548F">
              <w:rPr>
                <w:sz w:val="20"/>
                <w:lang w:val="fr-FR"/>
              </w:rPr>
              <w:t>Bahreïn (2008)</w:t>
            </w:r>
          </w:p>
        </w:tc>
        <w:tc>
          <w:tcPr>
            <w:tcW w:w="1857" w:type="dxa"/>
            <w:shd w:val="clear" w:color="auto" w:fill="auto"/>
          </w:tcPr>
          <w:p w:rsidR="00AC33B4" w:rsidRPr="0052548F" w:rsidRDefault="00AC33B4" w:rsidP="00AC33B4">
            <w:pPr>
              <w:rPr>
                <w:sz w:val="20"/>
                <w:lang w:val="fr-FR"/>
              </w:rPr>
            </w:pPr>
          </w:p>
        </w:tc>
        <w:tc>
          <w:tcPr>
            <w:tcW w:w="1857"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r w:rsidRPr="0052548F">
              <w:rPr>
                <w:sz w:val="20"/>
                <w:lang w:val="fr-FR"/>
              </w:rPr>
              <w:t>•</w:t>
            </w:r>
          </w:p>
        </w:tc>
      </w:tr>
      <w:tr w:rsidR="00AC33B4" w:rsidRPr="0052548F" w:rsidTr="00127415">
        <w:trPr>
          <w:cantSplit/>
        </w:trPr>
        <w:tc>
          <w:tcPr>
            <w:tcW w:w="2017" w:type="dxa"/>
            <w:shd w:val="clear" w:color="auto" w:fill="auto"/>
          </w:tcPr>
          <w:p w:rsidR="00AC33B4" w:rsidRPr="0052548F" w:rsidRDefault="00AC33B4" w:rsidP="00AC33B4">
            <w:pPr>
              <w:rPr>
                <w:sz w:val="20"/>
                <w:lang w:val="fr-FR"/>
              </w:rPr>
            </w:pPr>
            <w:proofErr w:type="spellStart"/>
            <w:r w:rsidRPr="0052548F">
              <w:rPr>
                <w:sz w:val="20"/>
                <w:lang w:val="fr-FR"/>
              </w:rPr>
              <w:t>Bélarus</w:t>
            </w:r>
            <w:proofErr w:type="spellEnd"/>
          </w:p>
        </w:tc>
        <w:tc>
          <w:tcPr>
            <w:tcW w:w="1857" w:type="dxa"/>
            <w:shd w:val="clear" w:color="auto" w:fill="auto"/>
          </w:tcPr>
          <w:p w:rsidR="00AC33B4" w:rsidRPr="0052548F" w:rsidRDefault="00AC33B4" w:rsidP="00AC33B4">
            <w:pPr>
              <w:rPr>
                <w:sz w:val="20"/>
                <w:lang w:val="fr-FR"/>
              </w:rPr>
            </w:pPr>
          </w:p>
        </w:tc>
        <w:tc>
          <w:tcPr>
            <w:tcW w:w="1857"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r w:rsidRPr="0052548F">
              <w:rPr>
                <w:sz w:val="20"/>
                <w:lang w:val="fr-FR"/>
              </w:rPr>
              <w:t>•</w:t>
            </w:r>
          </w:p>
        </w:tc>
        <w:tc>
          <w:tcPr>
            <w:tcW w:w="1858" w:type="dxa"/>
            <w:shd w:val="clear" w:color="auto" w:fill="auto"/>
          </w:tcPr>
          <w:p w:rsidR="00AC33B4" w:rsidRPr="0052548F" w:rsidRDefault="00AC33B4" w:rsidP="00AC33B4">
            <w:pPr>
              <w:rPr>
                <w:sz w:val="20"/>
                <w:lang w:val="fr-FR"/>
              </w:rPr>
            </w:pPr>
          </w:p>
        </w:tc>
      </w:tr>
      <w:tr w:rsidR="00AC33B4" w:rsidRPr="0052548F" w:rsidTr="00127415">
        <w:trPr>
          <w:cantSplit/>
        </w:trPr>
        <w:tc>
          <w:tcPr>
            <w:tcW w:w="2017" w:type="dxa"/>
            <w:shd w:val="clear" w:color="auto" w:fill="auto"/>
          </w:tcPr>
          <w:p w:rsidR="00AC33B4" w:rsidRPr="0052548F" w:rsidRDefault="00AC33B4" w:rsidP="00AC33B4">
            <w:pPr>
              <w:rPr>
                <w:sz w:val="20"/>
                <w:lang w:val="fr-FR"/>
              </w:rPr>
            </w:pPr>
            <w:r w:rsidRPr="0052548F">
              <w:rPr>
                <w:sz w:val="20"/>
                <w:lang w:val="fr-FR"/>
              </w:rPr>
              <w:t>Benelux</w:t>
            </w:r>
          </w:p>
        </w:tc>
        <w:tc>
          <w:tcPr>
            <w:tcW w:w="1857" w:type="dxa"/>
            <w:shd w:val="clear" w:color="auto" w:fill="auto"/>
          </w:tcPr>
          <w:p w:rsidR="00AC33B4" w:rsidRPr="0052548F" w:rsidRDefault="00AC33B4" w:rsidP="00AC33B4">
            <w:pPr>
              <w:rPr>
                <w:sz w:val="20"/>
                <w:lang w:val="fr-FR"/>
              </w:rPr>
            </w:pPr>
          </w:p>
        </w:tc>
        <w:tc>
          <w:tcPr>
            <w:tcW w:w="1857"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r w:rsidRPr="0052548F">
              <w:rPr>
                <w:sz w:val="20"/>
                <w:lang w:val="fr-FR"/>
              </w:rPr>
              <w:t>•</w:t>
            </w:r>
          </w:p>
        </w:tc>
      </w:tr>
      <w:tr w:rsidR="00AC33B4" w:rsidRPr="0052548F" w:rsidTr="00127415">
        <w:trPr>
          <w:cantSplit/>
        </w:trPr>
        <w:tc>
          <w:tcPr>
            <w:tcW w:w="2017" w:type="dxa"/>
            <w:shd w:val="clear" w:color="auto" w:fill="auto"/>
          </w:tcPr>
          <w:p w:rsidR="00AC33B4" w:rsidRPr="0052548F" w:rsidRDefault="00AC33B4" w:rsidP="00AC33B4">
            <w:pPr>
              <w:rPr>
                <w:sz w:val="20"/>
                <w:lang w:val="fr-FR"/>
              </w:rPr>
            </w:pPr>
            <w:r w:rsidRPr="0052548F">
              <w:rPr>
                <w:sz w:val="20"/>
                <w:lang w:val="fr-FR"/>
              </w:rPr>
              <w:t>Bo</w:t>
            </w:r>
            <w:r w:rsidR="00127415">
              <w:rPr>
                <w:sz w:val="20"/>
                <w:lang w:val="fr-FR"/>
              </w:rPr>
              <w:t>snie-</w:t>
            </w:r>
            <w:r w:rsidRPr="0052548F">
              <w:rPr>
                <w:sz w:val="20"/>
                <w:lang w:val="fr-FR"/>
              </w:rPr>
              <w:t>Herzégovine (2008)</w:t>
            </w:r>
          </w:p>
        </w:tc>
        <w:tc>
          <w:tcPr>
            <w:tcW w:w="1857" w:type="dxa"/>
            <w:shd w:val="clear" w:color="auto" w:fill="auto"/>
          </w:tcPr>
          <w:p w:rsidR="00AC33B4" w:rsidRPr="0052548F" w:rsidRDefault="00AC33B4" w:rsidP="00AC33B4">
            <w:pPr>
              <w:rPr>
                <w:sz w:val="20"/>
                <w:lang w:val="fr-FR"/>
              </w:rPr>
            </w:pPr>
          </w:p>
        </w:tc>
        <w:tc>
          <w:tcPr>
            <w:tcW w:w="1857"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r w:rsidRPr="0052548F">
              <w:rPr>
                <w:sz w:val="20"/>
                <w:lang w:val="fr-FR"/>
              </w:rPr>
              <w:t>•</w:t>
            </w:r>
          </w:p>
        </w:tc>
      </w:tr>
      <w:tr w:rsidR="00AC33B4" w:rsidRPr="0052548F" w:rsidTr="00127415">
        <w:trPr>
          <w:cantSplit/>
        </w:trPr>
        <w:tc>
          <w:tcPr>
            <w:tcW w:w="2017" w:type="dxa"/>
            <w:shd w:val="clear" w:color="auto" w:fill="auto"/>
          </w:tcPr>
          <w:p w:rsidR="00AC33B4" w:rsidRPr="0052548F" w:rsidRDefault="00AC33B4" w:rsidP="00AC33B4">
            <w:pPr>
              <w:rPr>
                <w:sz w:val="20"/>
                <w:lang w:val="fr-FR"/>
              </w:rPr>
            </w:pPr>
            <w:r w:rsidRPr="0052548F">
              <w:rPr>
                <w:sz w:val="20"/>
                <w:lang w:val="fr-FR"/>
              </w:rPr>
              <w:t>Bulgarie</w:t>
            </w:r>
          </w:p>
        </w:tc>
        <w:tc>
          <w:tcPr>
            <w:tcW w:w="1857" w:type="dxa"/>
            <w:shd w:val="clear" w:color="auto" w:fill="auto"/>
          </w:tcPr>
          <w:p w:rsidR="00AC33B4" w:rsidRPr="0052548F" w:rsidRDefault="00AC33B4" w:rsidP="00AC33B4">
            <w:pPr>
              <w:rPr>
                <w:sz w:val="20"/>
                <w:lang w:val="fr-FR"/>
              </w:rPr>
            </w:pPr>
          </w:p>
        </w:tc>
        <w:tc>
          <w:tcPr>
            <w:tcW w:w="1857"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r w:rsidRPr="0052548F">
              <w:rPr>
                <w:sz w:val="20"/>
                <w:lang w:val="fr-FR"/>
              </w:rPr>
              <w:t>•</w:t>
            </w:r>
          </w:p>
        </w:tc>
        <w:tc>
          <w:tcPr>
            <w:tcW w:w="1858" w:type="dxa"/>
            <w:shd w:val="clear" w:color="auto" w:fill="auto"/>
          </w:tcPr>
          <w:p w:rsidR="00AC33B4" w:rsidRPr="0052548F" w:rsidRDefault="00AC33B4" w:rsidP="00AC33B4">
            <w:pPr>
              <w:rPr>
                <w:sz w:val="20"/>
                <w:lang w:val="fr-FR"/>
              </w:rPr>
            </w:pPr>
          </w:p>
        </w:tc>
      </w:tr>
      <w:tr w:rsidR="00AC33B4" w:rsidRPr="0052548F" w:rsidTr="00127415">
        <w:trPr>
          <w:cantSplit/>
        </w:trPr>
        <w:tc>
          <w:tcPr>
            <w:tcW w:w="2017" w:type="dxa"/>
            <w:shd w:val="clear" w:color="auto" w:fill="auto"/>
          </w:tcPr>
          <w:p w:rsidR="00AC33B4" w:rsidRPr="0052548F" w:rsidRDefault="00AC33B4" w:rsidP="00AC33B4">
            <w:pPr>
              <w:rPr>
                <w:sz w:val="20"/>
                <w:lang w:val="fr-FR"/>
              </w:rPr>
            </w:pPr>
            <w:r w:rsidRPr="0052548F">
              <w:rPr>
                <w:sz w:val="20"/>
                <w:lang w:val="fr-FR"/>
              </w:rPr>
              <w:t>Chine</w:t>
            </w:r>
          </w:p>
        </w:tc>
        <w:tc>
          <w:tcPr>
            <w:tcW w:w="1857" w:type="dxa"/>
            <w:shd w:val="clear" w:color="auto" w:fill="auto"/>
          </w:tcPr>
          <w:p w:rsidR="00AC33B4" w:rsidRPr="0052548F" w:rsidRDefault="00AC33B4" w:rsidP="00AC33B4">
            <w:pPr>
              <w:rPr>
                <w:sz w:val="20"/>
                <w:lang w:val="fr-FR"/>
              </w:rPr>
            </w:pPr>
          </w:p>
        </w:tc>
        <w:tc>
          <w:tcPr>
            <w:tcW w:w="1857"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r w:rsidRPr="0052548F">
              <w:rPr>
                <w:sz w:val="20"/>
                <w:lang w:val="fr-FR"/>
              </w:rPr>
              <w:t>•</w:t>
            </w:r>
          </w:p>
        </w:tc>
        <w:tc>
          <w:tcPr>
            <w:tcW w:w="1858" w:type="dxa"/>
            <w:shd w:val="clear" w:color="auto" w:fill="auto"/>
          </w:tcPr>
          <w:p w:rsidR="00AC33B4" w:rsidRPr="0052548F" w:rsidRDefault="00AC33B4" w:rsidP="00AC33B4">
            <w:pPr>
              <w:rPr>
                <w:sz w:val="20"/>
                <w:lang w:val="fr-FR"/>
              </w:rPr>
            </w:pPr>
          </w:p>
        </w:tc>
      </w:tr>
      <w:tr w:rsidR="00AC33B4" w:rsidRPr="0052548F" w:rsidTr="00127415">
        <w:trPr>
          <w:cantSplit/>
        </w:trPr>
        <w:tc>
          <w:tcPr>
            <w:tcW w:w="2017" w:type="dxa"/>
            <w:shd w:val="clear" w:color="auto" w:fill="auto"/>
          </w:tcPr>
          <w:p w:rsidR="00AC33B4" w:rsidRPr="0052548F" w:rsidRDefault="00AC33B4" w:rsidP="00AC33B4">
            <w:pPr>
              <w:rPr>
                <w:sz w:val="20"/>
                <w:lang w:val="fr-FR"/>
              </w:rPr>
            </w:pPr>
            <w:r w:rsidRPr="0052548F">
              <w:rPr>
                <w:sz w:val="20"/>
                <w:lang w:val="fr-FR"/>
              </w:rPr>
              <w:t>Chypre</w:t>
            </w:r>
          </w:p>
        </w:tc>
        <w:tc>
          <w:tcPr>
            <w:tcW w:w="1857" w:type="dxa"/>
            <w:shd w:val="clear" w:color="auto" w:fill="auto"/>
          </w:tcPr>
          <w:p w:rsidR="00AC33B4" w:rsidRPr="0052548F" w:rsidRDefault="00AC33B4" w:rsidP="00AC33B4">
            <w:pPr>
              <w:rPr>
                <w:sz w:val="20"/>
                <w:lang w:val="fr-FR"/>
              </w:rPr>
            </w:pPr>
            <w:r w:rsidRPr="0052548F">
              <w:rPr>
                <w:sz w:val="20"/>
                <w:lang w:val="fr-FR"/>
              </w:rPr>
              <w:t>•</w:t>
            </w:r>
          </w:p>
        </w:tc>
        <w:tc>
          <w:tcPr>
            <w:tcW w:w="1857"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r>
      <w:tr w:rsidR="00AC33B4" w:rsidRPr="0052548F" w:rsidTr="00127415">
        <w:trPr>
          <w:cantSplit/>
        </w:trPr>
        <w:tc>
          <w:tcPr>
            <w:tcW w:w="2017" w:type="dxa"/>
            <w:shd w:val="clear" w:color="auto" w:fill="auto"/>
          </w:tcPr>
          <w:p w:rsidR="00AC33B4" w:rsidRPr="0052548F" w:rsidRDefault="00AC33B4" w:rsidP="00AC33B4">
            <w:pPr>
              <w:rPr>
                <w:sz w:val="20"/>
                <w:lang w:val="fr-FR"/>
              </w:rPr>
            </w:pPr>
            <w:r w:rsidRPr="0052548F">
              <w:rPr>
                <w:sz w:val="20"/>
                <w:lang w:val="fr-FR"/>
              </w:rPr>
              <w:t>Colombie</w:t>
            </w:r>
          </w:p>
        </w:tc>
        <w:tc>
          <w:tcPr>
            <w:tcW w:w="1857" w:type="dxa"/>
            <w:shd w:val="clear" w:color="auto" w:fill="auto"/>
          </w:tcPr>
          <w:p w:rsidR="00AC33B4" w:rsidRPr="0052548F" w:rsidRDefault="00AC33B4" w:rsidP="00AC33B4">
            <w:pPr>
              <w:rPr>
                <w:sz w:val="20"/>
                <w:lang w:val="fr-FR"/>
              </w:rPr>
            </w:pPr>
          </w:p>
        </w:tc>
        <w:tc>
          <w:tcPr>
            <w:tcW w:w="1857"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r w:rsidRPr="0052548F">
              <w:rPr>
                <w:sz w:val="20"/>
                <w:lang w:val="fr-FR"/>
              </w:rPr>
              <w:t>•</w:t>
            </w:r>
          </w:p>
        </w:tc>
        <w:tc>
          <w:tcPr>
            <w:tcW w:w="1858" w:type="dxa"/>
            <w:shd w:val="clear" w:color="auto" w:fill="auto"/>
          </w:tcPr>
          <w:p w:rsidR="00AC33B4" w:rsidRPr="0052548F" w:rsidRDefault="00AC33B4" w:rsidP="00AC33B4">
            <w:pPr>
              <w:rPr>
                <w:sz w:val="20"/>
                <w:lang w:val="fr-FR"/>
              </w:rPr>
            </w:pPr>
          </w:p>
        </w:tc>
      </w:tr>
      <w:tr w:rsidR="00AC33B4" w:rsidRPr="0052548F" w:rsidTr="00127415">
        <w:trPr>
          <w:cantSplit/>
        </w:trPr>
        <w:tc>
          <w:tcPr>
            <w:tcW w:w="2017" w:type="dxa"/>
            <w:shd w:val="clear" w:color="auto" w:fill="auto"/>
          </w:tcPr>
          <w:p w:rsidR="00AC33B4" w:rsidRPr="0052548F" w:rsidRDefault="00AC33B4" w:rsidP="00AC33B4">
            <w:pPr>
              <w:rPr>
                <w:sz w:val="20"/>
                <w:lang w:val="fr-FR"/>
              </w:rPr>
            </w:pPr>
            <w:r w:rsidRPr="0052548F">
              <w:rPr>
                <w:sz w:val="20"/>
                <w:lang w:val="fr-FR"/>
              </w:rPr>
              <w:t>Croatie</w:t>
            </w:r>
          </w:p>
        </w:tc>
        <w:tc>
          <w:tcPr>
            <w:tcW w:w="1857" w:type="dxa"/>
            <w:shd w:val="clear" w:color="auto" w:fill="auto"/>
          </w:tcPr>
          <w:p w:rsidR="00AC33B4" w:rsidRPr="0052548F" w:rsidRDefault="00AC33B4" w:rsidP="00AC33B4">
            <w:pPr>
              <w:rPr>
                <w:sz w:val="20"/>
                <w:lang w:val="fr-FR"/>
              </w:rPr>
            </w:pPr>
          </w:p>
        </w:tc>
        <w:tc>
          <w:tcPr>
            <w:tcW w:w="1857" w:type="dxa"/>
            <w:shd w:val="clear" w:color="auto" w:fill="auto"/>
          </w:tcPr>
          <w:p w:rsidR="00AC33B4" w:rsidRPr="0052548F" w:rsidRDefault="00AC33B4" w:rsidP="00AC33B4">
            <w:pPr>
              <w:rPr>
                <w:sz w:val="20"/>
                <w:lang w:val="fr-FR"/>
              </w:rPr>
            </w:pPr>
            <w:r w:rsidRPr="0052548F">
              <w:rPr>
                <w:sz w:val="20"/>
                <w:lang w:val="fr-FR"/>
              </w:rPr>
              <w:t>•</w:t>
            </w:r>
          </w:p>
        </w:tc>
        <w:tc>
          <w:tcPr>
            <w:tcW w:w="1858"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r>
      <w:tr w:rsidR="00AC33B4" w:rsidRPr="0052548F" w:rsidTr="00127415">
        <w:trPr>
          <w:cantSplit/>
        </w:trPr>
        <w:tc>
          <w:tcPr>
            <w:tcW w:w="2017" w:type="dxa"/>
            <w:shd w:val="clear" w:color="auto" w:fill="auto"/>
          </w:tcPr>
          <w:p w:rsidR="00AC33B4" w:rsidRPr="0052548F" w:rsidRDefault="00AC33B4" w:rsidP="00AC33B4">
            <w:pPr>
              <w:rPr>
                <w:sz w:val="20"/>
                <w:lang w:val="fr-FR"/>
              </w:rPr>
            </w:pPr>
            <w:r w:rsidRPr="0052548F">
              <w:rPr>
                <w:sz w:val="20"/>
                <w:lang w:val="fr-FR"/>
              </w:rPr>
              <w:t>Cuba (2008)</w:t>
            </w:r>
          </w:p>
        </w:tc>
        <w:tc>
          <w:tcPr>
            <w:tcW w:w="1857" w:type="dxa"/>
            <w:shd w:val="clear" w:color="auto" w:fill="auto"/>
          </w:tcPr>
          <w:p w:rsidR="00AC33B4" w:rsidRPr="0052548F" w:rsidRDefault="00AC33B4" w:rsidP="00AC33B4">
            <w:pPr>
              <w:rPr>
                <w:sz w:val="20"/>
                <w:lang w:val="fr-FR"/>
              </w:rPr>
            </w:pPr>
          </w:p>
        </w:tc>
        <w:tc>
          <w:tcPr>
            <w:tcW w:w="1857"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r w:rsidRPr="0052548F">
              <w:rPr>
                <w:sz w:val="20"/>
                <w:lang w:val="fr-FR"/>
              </w:rPr>
              <w:t>•</w:t>
            </w:r>
          </w:p>
        </w:tc>
        <w:tc>
          <w:tcPr>
            <w:tcW w:w="1858" w:type="dxa"/>
            <w:shd w:val="clear" w:color="auto" w:fill="auto"/>
          </w:tcPr>
          <w:p w:rsidR="00AC33B4" w:rsidRPr="0052548F" w:rsidRDefault="00AC33B4" w:rsidP="00AC33B4">
            <w:pPr>
              <w:rPr>
                <w:sz w:val="20"/>
                <w:lang w:val="fr-FR"/>
              </w:rPr>
            </w:pPr>
          </w:p>
        </w:tc>
      </w:tr>
      <w:tr w:rsidR="00AC33B4" w:rsidRPr="0052548F" w:rsidTr="00127415">
        <w:trPr>
          <w:cantSplit/>
        </w:trPr>
        <w:tc>
          <w:tcPr>
            <w:tcW w:w="2017" w:type="dxa"/>
            <w:shd w:val="clear" w:color="auto" w:fill="auto"/>
          </w:tcPr>
          <w:p w:rsidR="00AC33B4" w:rsidRPr="0052548F" w:rsidRDefault="00AC33B4" w:rsidP="00AC33B4">
            <w:pPr>
              <w:rPr>
                <w:sz w:val="20"/>
                <w:lang w:val="fr-FR"/>
              </w:rPr>
            </w:pPr>
            <w:r w:rsidRPr="0052548F">
              <w:rPr>
                <w:sz w:val="20"/>
                <w:lang w:val="fr-FR"/>
              </w:rPr>
              <w:t>Danemark</w:t>
            </w:r>
          </w:p>
        </w:tc>
        <w:tc>
          <w:tcPr>
            <w:tcW w:w="1857" w:type="dxa"/>
            <w:shd w:val="clear" w:color="auto" w:fill="auto"/>
          </w:tcPr>
          <w:p w:rsidR="00AC33B4" w:rsidRPr="0052548F" w:rsidRDefault="00AC33B4" w:rsidP="00AC33B4">
            <w:pPr>
              <w:rPr>
                <w:sz w:val="20"/>
                <w:lang w:val="fr-FR"/>
              </w:rPr>
            </w:pPr>
            <w:r w:rsidRPr="0052548F">
              <w:rPr>
                <w:sz w:val="20"/>
                <w:lang w:val="fr-FR"/>
              </w:rPr>
              <w:t>•</w:t>
            </w:r>
          </w:p>
        </w:tc>
        <w:tc>
          <w:tcPr>
            <w:tcW w:w="1857"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r>
      <w:tr w:rsidR="00AC33B4" w:rsidRPr="0052548F" w:rsidTr="00127415">
        <w:trPr>
          <w:cantSplit/>
        </w:trPr>
        <w:tc>
          <w:tcPr>
            <w:tcW w:w="2017" w:type="dxa"/>
            <w:shd w:val="clear" w:color="auto" w:fill="auto"/>
          </w:tcPr>
          <w:p w:rsidR="00AC33B4" w:rsidRPr="0052548F" w:rsidRDefault="00AC33B4" w:rsidP="00AC33B4">
            <w:pPr>
              <w:rPr>
                <w:sz w:val="20"/>
                <w:lang w:val="fr-FR"/>
              </w:rPr>
            </w:pPr>
            <w:r w:rsidRPr="0052548F">
              <w:rPr>
                <w:sz w:val="20"/>
                <w:lang w:val="fr-FR"/>
              </w:rPr>
              <w:t>Espagne</w:t>
            </w:r>
          </w:p>
        </w:tc>
        <w:tc>
          <w:tcPr>
            <w:tcW w:w="1857" w:type="dxa"/>
            <w:shd w:val="clear" w:color="auto" w:fill="auto"/>
          </w:tcPr>
          <w:p w:rsidR="00AC33B4" w:rsidRPr="0052548F" w:rsidRDefault="00AC33B4" w:rsidP="00AC33B4">
            <w:pPr>
              <w:rPr>
                <w:sz w:val="20"/>
                <w:lang w:val="fr-FR"/>
              </w:rPr>
            </w:pPr>
          </w:p>
        </w:tc>
        <w:tc>
          <w:tcPr>
            <w:tcW w:w="1857"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r w:rsidRPr="0052548F">
              <w:rPr>
                <w:sz w:val="20"/>
                <w:lang w:val="fr-FR"/>
              </w:rPr>
              <w:t>•</w:t>
            </w:r>
          </w:p>
        </w:tc>
        <w:tc>
          <w:tcPr>
            <w:tcW w:w="1858" w:type="dxa"/>
            <w:shd w:val="clear" w:color="auto" w:fill="auto"/>
          </w:tcPr>
          <w:p w:rsidR="00AC33B4" w:rsidRPr="0052548F" w:rsidRDefault="00AC33B4" w:rsidP="00AC33B4">
            <w:pPr>
              <w:rPr>
                <w:sz w:val="20"/>
                <w:lang w:val="fr-FR"/>
              </w:rPr>
            </w:pPr>
          </w:p>
        </w:tc>
      </w:tr>
      <w:tr w:rsidR="00AC33B4" w:rsidRPr="0052548F" w:rsidTr="00127415">
        <w:trPr>
          <w:cantSplit/>
        </w:trPr>
        <w:tc>
          <w:tcPr>
            <w:tcW w:w="2017" w:type="dxa"/>
            <w:shd w:val="clear" w:color="auto" w:fill="auto"/>
          </w:tcPr>
          <w:p w:rsidR="00AC33B4" w:rsidRPr="0052548F" w:rsidRDefault="00AC33B4" w:rsidP="00AC33B4">
            <w:pPr>
              <w:rPr>
                <w:sz w:val="20"/>
                <w:lang w:val="fr-FR"/>
              </w:rPr>
            </w:pPr>
            <w:r w:rsidRPr="0052548F">
              <w:rPr>
                <w:sz w:val="20"/>
                <w:lang w:val="fr-FR"/>
              </w:rPr>
              <w:t>Estonie</w:t>
            </w:r>
          </w:p>
        </w:tc>
        <w:tc>
          <w:tcPr>
            <w:tcW w:w="1857" w:type="dxa"/>
            <w:shd w:val="clear" w:color="auto" w:fill="auto"/>
          </w:tcPr>
          <w:p w:rsidR="00AC33B4" w:rsidRPr="0052548F" w:rsidRDefault="00AC33B4" w:rsidP="00AC33B4">
            <w:pPr>
              <w:rPr>
                <w:sz w:val="20"/>
                <w:lang w:val="fr-FR"/>
              </w:rPr>
            </w:pPr>
          </w:p>
        </w:tc>
        <w:tc>
          <w:tcPr>
            <w:tcW w:w="1857"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r w:rsidRPr="0052548F">
              <w:rPr>
                <w:sz w:val="20"/>
                <w:lang w:val="fr-FR"/>
              </w:rPr>
              <w:t>•</w:t>
            </w:r>
          </w:p>
        </w:tc>
      </w:tr>
      <w:tr w:rsidR="00AC33B4" w:rsidRPr="0052548F" w:rsidTr="00127415">
        <w:trPr>
          <w:cantSplit/>
        </w:trPr>
        <w:tc>
          <w:tcPr>
            <w:tcW w:w="2017" w:type="dxa"/>
            <w:shd w:val="clear" w:color="auto" w:fill="auto"/>
          </w:tcPr>
          <w:p w:rsidR="00AC33B4" w:rsidRPr="0052548F" w:rsidRDefault="00AC33B4" w:rsidP="00127415">
            <w:pPr>
              <w:rPr>
                <w:sz w:val="20"/>
                <w:lang w:val="fr-FR"/>
              </w:rPr>
            </w:pPr>
            <w:r w:rsidRPr="0052548F">
              <w:rPr>
                <w:sz w:val="20"/>
                <w:lang w:val="fr-FR"/>
              </w:rPr>
              <w:t>États</w:t>
            </w:r>
            <w:r w:rsidR="00127415">
              <w:rPr>
                <w:sz w:val="20"/>
                <w:lang w:val="fr-FR"/>
              </w:rPr>
              <w:t>-</w:t>
            </w:r>
            <w:r w:rsidRPr="0052548F">
              <w:rPr>
                <w:sz w:val="20"/>
                <w:lang w:val="fr-FR"/>
              </w:rPr>
              <w:t>Unis d’Amérique</w:t>
            </w:r>
          </w:p>
        </w:tc>
        <w:tc>
          <w:tcPr>
            <w:tcW w:w="1857" w:type="dxa"/>
            <w:shd w:val="clear" w:color="auto" w:fill="auto"/>
          </w:tcPr>
          <w:p w:rsidR="00AC33B4" w:rsidRPr="0052548F" w:rsidRDefault="00AC33B4" w:rsidP="00AC33B4">
            <w:pPr>
              <w:rPr>
                <w:sz w:val="20"/>
                <w:lang w:val="fr-FR"/>
              </w:rPr>
            </w:pPr>
            <w:r w:rsidRPr="0052548F">
              <w:rPr>
                <w:sz w:val="20"/>
                <w:lang w:val="fr-FR"/>
              </w:rPr>
              <w:t>•</w:t>
            </w:r>
          </w:p>
        </w:tc>
        <w:tc>
          <w:tcPr>
            <w:tcW w:w="1857"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r>
      <w:tr w:rsidR="00AC33B4" w:rsidRPr="0052548F" w:rsidTr="00127415">
        <w:trPr>
          <w:cantSplit/>
        </w:trPr>
        <w:tc>
          <w:tcPr>
            <w:tcW w:w="2017" w:type="dxa"/>
            <w:shd w:val="clear" w:color="auto" w:fill="auto"/>
          </w:tcPr>
          <w:p w:rsidR="00AC33B4" w:rsidRPr="0052548F" w:rsidRDefault="00127415" w:rsidP="00AC33B4">
            <w:pPr>
              <w:rPr>
                <w:sz w:val="20"/>
                <w:lang w:val="fr-FR"/>
              </w:rPr>
            </w:pPr>
            <w:r>
              <w:rPr>
                <w:sz w:val="20"/>
                <w:lang w:val="fr-FR"/>
              </w:rPr>
              <w:t>Ex-</w:t>
            </w:r>
            <w:r w:rsidR="00AC33B4" w:rsidRPr="0052548F">
              <w:rPr>
                <w:sz w:val="20"/>
                <w:lang w:val="fr-FR"/>
              </w:rPr>
              <w:t>République yougoslave de Macédoine (2008)</w:t>
            </w:r>
          </w:p>
        </w:tc>
        <w:tc>
          <w:tcPr>
            <w:tcW w:w="1857" w:type="dxa"/>
            <w:shd w:val="clear" w:color="auto" w:fill="auto"/>
          </w:tcPr>
          <w:p w:rsidR="00AC33B4" w:rsidRPr="0052548F" w:rsidRDefault="00AC33B4" w:rsidP="00AC33B4">
            <w:pPr>
              <w:rPr>
                <w:sz w:val="20"/>
                <w:lang w:val="fr-FR"/>
              </w:rPr>
            </w:pPr>
          </w:p>
        </w:tc>
        <w:tc>
          <w:tcPr>
            <w:tcW w:w="1857"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r w:rsidRPr="0052548F">
              <w:rPr>
                <w:sz w:val="20"/>
                <w:lang w:val="fr-FR"/>
              </w:rPr>
              <w:t>•</w:t>
            </w:r>
          </w:p>
        </w:tc>
      </w:tr>
      <w:tr w:rsidR="00AC33B4" w:rsidRPr="0052548F" w:rsidTr="00127415">
        <w:trPr>
          <w:cantSplit/>
        </w:trPr>
        <w:tc>
          <w:tcPr>
            <w:tcW w:w="2017" w:type="dxa"/>
            <w:shd w:val="clear" w:color="auto" w:fill="auto"/>
          </w:tcPr>
          <w:p w:rsidR="00AC33B4" w:rsidRPr="0052548F" w:rsidRDefault="00AC33B4" w:rsidP="00AC33B4">
            <w:pPr>
              <w:rPr>
                <w:sz w:val="20"/>
                <w:lang w:val="fr-FR"/>
              </w:rPr>
            </w:pPr>
            <w:r w:rsidRPr="0052548F">
              <w:rPr>
                <w:sz w:val="20"/>
                <w:lang w:val="fr-FR"/>
              </w:rPr>
              <w:t>Fédération de Russie</w:t>
            </w:r>
          </w:p>
        </w:tc>
        <w:tc>
          <w:tcPr>
            <w:tcW w:w="1857" w:type="dxa"/>
            <w:shd w:val="clear" w:color="auto" w:fill="auto"/>
          </w:tcPr>
          <w:p w:rsidR="00AC33B4" w:rsidRPr="0052548F" w:rsidRDefault="00AC33B4" w:rsidP="00AC33B4">
            <w:pPr>
              <w:rPr>
                <w:sz w:val="20"/>
                <w:lang w:val="fr-FR"/>
              </w:rPr>
            </w:pPr>
          </w:p>
        </w:tc>
        <w:tc>
          <w:tcPr>
            <w:tcW w:w="1857"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r w:rsidRPr="0052548F">
              <w:rPr>
                <w:sz w:val="20"/>
                <w:lang w:val="fr-FR"/>
              </w:rPr>
              <w:t>•</w:t>
            </w:r>
          </w:p>
        </w:tc>
        <w:tc>
          <w:tcPr>
            <w:tcW w:w="1858" w:type="dxa"/>
            <w:shd w:val="clear" w:color="auto" w:fill="auto"/>
          </w:tcPr>
          <w:p w:rsidR="00AC33B4" w:rsidRPr="0052548F" w:rsidRDefault="00AC33B4" w:rsidP="00AC33B4">
            <w:pPr>
              <w:rPr>
                <w:sz w:val="20"/>
                <w:lang w:val="fr-FR"/>
              </w:rPr>
            </w:pPr>
          </w:p>
        </w:tc>
      </w:tr>
      <w:tr w:rsidR="00AC33B4" w:rsidRPr="0052548F" w:rsidTr="00127415">
        <w:trPr>
          <w:cantSplit/>
        </w:trPr>
        <w:tc>
          <w:tcPr>
            <w:tcW w:w="2017" w:type="dxa"/>
            <w:shd w:val="clear" w:color="auto" w:fill="auto"/>
          </w:tcPr>
          <w:p w:rsidR="00AC33B4" w:rsidRPr="0052548F" w:rsidRDefault="00AC33B4" w:rsidP="00AC33B4">
            <w:pPr>
              <w:rPr>
                <w:sz w:val="20"/>
                <w:lang w:val="fr-FR"/>
              </w:rPr>
            </w:pPr>
            <w:r w:rsidRPr="0052548F">
              <w:rPr>
                <w:sz w:val="20"/>
                <w:lang w:val="fr-FR"/>
              </w:rPr>
              <w:t>Finlande</w:t>
            </w:r>
          </w:p>
        </w:tc>
        <w:tc>
          <w:tcPr>
            <w:tcW w:w="1857" w:type="dxa"/>
            <w:shd w:val="clear" w:color="auto" w:fill="auto"/>
          </w:tcPr>
          <w:p w:rsidR="00AC33B4" w:rsidRPr="0052548F" w:rsidRDefault="00AC33B4" w:rsidP="00AC33B4">
            <w:pPr>
              <w:rPr>
                <w:sz w:val="20"/>
                <w:lang w:val="fr-FR"/>
              </w:rPr>
            </w:pPr>
          </w:p>
        </w:tc>
        <w:tc>
          <w:tcPr>
            <w:tcW w:w="1857"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r w:rsidRPr="0052548F">
              <w:rPr>
                <w:sz w:val="20"/>
                <w:lang w:val="fr-FR"/>
              </w:rPr>
              <w:t>•</w:t>
            </w:r>
          </w:p>
        </w:tc>
      </w:tr>
      <w:tr w:rsidR="00AC33B4" w:rsidRPr="0052548F" w:rsidTr="00127415">
        <w:trPr>
          <w:cantSplit/>
        </w:trPr>
        <w:tc>
          <w:tcPr>
            <w:tcW w:w="2017" w:type="dxa"/>
            <w:shd w:val="clear" w:color="auto" w:fill="auto"/>
          </w:tcPr>
          <w:p w:rsidR="00AC33B4" w:rsidRPr="0052548F" w:rsidRDefault="00AC33B4" w:rsidP="00AC33B4">
            <w:pPr>
              <w:rPr>
                <w:sz w:val="20"/>
                <w:lang w:val="fr-FR"/>
              </w:rPr>
            </w:pPr>
            <w:r w:rsidRPr="0052548F">
              <w:rPr>
                <w:sz w:val="20"/>
                <w:lang w:val="fr-FR"/>
              </w:rPr>
              <w:t>France (2008)</w:t>
            </w:r>
          </w:p>
        </w:tc>
        <w:tc>
          <w:tcPr>
            <w:tcW w:w="1857" w:type="dxa"/>
            <w:shd w:val="clear" w:color="auto" w:fill="auto"/>
          </w:tcPr>
          <w:p w:rsidR="00AC33B4" w:rsidRPr="0052548F" w:rsidRDefault="00AC33B4" w:rsidP="00AC33B4">
            <w:pPr>
              <w:rPr>
                <w:sz w:val="20"/>
                <w:lang w:val="fr-FR"/>
              </w:rPr>
            </w:pPr>
          </w:p>
        </w:tc>
        <w:tc>
          <w:tcPr>
            <w:tcW w:w="1857"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r w:rsidRPr="0052548F">
              <w:rPr>
                <w:sz w:val="20"/>
                <w:lang w:val="fr-FR"/>
              </w:rPr>
              <w:t>•</w:t>
            </w:r>
          </w:p>
        </w:tc>
      </w:tr>
      <w:tr w:rsidR="00AC33B4" w:rsidRPr="0052548F" w:rsidTr="00127415">
        <w:trPr>
          <w:cantSplit/>
        </w:trPr>
        <w:tc>
          <w:tcPr>
            <w:tcW w:w="2017" w:type="dxa"/>
            <w:shd w:val="clear" w:color="auto" w:fill="auto"/>
          </w:tcPr>
          <w:p w:rsidR="00AC33B4" w:rsidRPr="0052548F" w:rsidRDefault="00AC33B4" w:rsidP="00AC33B4">
            <w:pPr>
              <w:rPr>
                <w:sz w:val="20"/>
                <w:lang w:val="fr-FR"/>
              </w:rPr>
            </w:pPr>
            <w:r w:rsidRPr="0052548F">
              <w:rPr>
                <w:sz w:val="20"/>
                <w:lang w:val="fr-FR"/>
              </w:rPr>
              <w:t>Géorgie</w:t>
            </w:r>
          </w:p>
        </w:tc>
        <w:tc>
          <w:tcPr>
            <w:tcW w:w="1857" w:type="dxa"/>
            <w:shd w:val="clear" w:color="auto" w:fill="auto"/>
          </w:tcPr>
          <w:p w:rsidR="00AC33B4" w:rsidRPr="0052548F" w:rsidRDefault="00AC33B4" w:rsidP="00AC33B4">
            <w:pPr>
              <w:rPr>
                <w:sz w:val="20"/>
                <w:lang w:val="fr-FR"/>
              </w:rPr>
            </w:pPr>
            <w:r w:rsidRPr="0052548F">
              <w:rPr>
                <w:sz w:val="20"/>
                <w:lang w:val="fr-FR"/>
              </w:rPr>
              <w:t>•</w:t>
            </w:r>
          </w:p>
        </w:tc>
        <w:tc>
          <w:tcPr>
            <w:tcW w:w="1857"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r>
      <w:tr w:rsidR="00AC33B4" w:rsidRPr="0052548F" w:rsidTr="00127415">
        <w:trPr>
          <w:cantSplit/>
        </w:trPr>
        <w:tc>
          <w:tcPr>
            <w:tcW w:w="2017" w:type="dxa"/>
            <w:shd w:val="clear" w:color="auto" w:fill="auto"/>
          </w:tcPr>
          <w:p w:rsidR="00AC33B4" w:rsidRPr="0052548F" w:rsidRDefault="00AC33B4" w:rsidP="00AC33B4">
            <w:pPr>
              <w:rPr>
                <w:sz w:val="20"/>
                <w:lang w:val="fr-FR"/>
              </w:rPr>
            </w:pPr>
            <w:r w:rsidRPr="0052548F">
              <w:rPr>
                <w:sz w:val="20"/>
                <w:lang w:val="fr-FR"/>
              </w:rPr>
              <w:t>Grèce</w:t>
            </w:r>
          </w:p>
        </w:tc>
        <w:tc>
          <w:tcPr>
            <w:tcW w:w="1857" w:type="dxa"/>
            <w:shd w:val="clear" w:color="auto" w:fill="auto"/>
          </w:tcPr>
          <w:p w:rsidR="00AC33B4" w:rsidRPr="0052548F" w:rsidRDefault="00AC33B4" w:rsidP="00AC33B4">
            <w:pPr>
              <w:rPr>
                <w:sz w:val="20"/>
                <w:lang w:val="fr-FR"/>
              </w:rPr>
            </w:pPr>
          </w:p>
        </w:tc>
        <w:tc>
          <w:tcPr>
            <w:tcW w:w="1857"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r w:rsidRPr="0052548F">
              <w:rPr>
                <w:sz w:val="20"/>
                <w:lang w:val="fr-FR"/>
              </w:rPr>
              <w:t>•</w:t>
            </w:r>
          </w:p>
        </w:tc>
      </w:tr>
      <w:tr w:rsidR="00AC33B4" w:rsidRPr="0052548F" w:rsidTr="00127415">
        <w:trPr>
          <w:cantSplit/>
        </w:trPr>
        <w:tc>
          <w:tcPr>
            <w:tcW w:w="2017" w:type="dxa"/>
            <w:shd w:val="clear" w:color="auto" w:fill="auto"/>
          </w:tcPr>
          <w:p w:rsidR="00AC33B4" w:rsidRPr="0052548F" w:rsidRDefault="00AC33B4" w:rsidP="00AC33B4">
            <w:pPr>
              <w:rPr>
                <w:sz w:val="20"/>
                <w:lang w:val="fr-FR"/>
              </w:rPr>
            </w:pPr>
            <w:r w:rsidRPr="0052548F">
              <w:rPr>
                <w:sz w:val="20"/>
                <w:lang w:val="fr-FR"/>
              </w:rPr>
              <w:t>Hongrie</w:t>
            </w:r>
          </w:p>
        </w:tc>
        <w:tc>
          <w:tcPr>
            <w:tcW w:w="1857" w:type="dxa"/>
            <w:shd w:val="clear" w:color="auto" w:fill="auto"/>
          </w:tcPr>
          <w:p w:rsidR="00AC33B4" w:rsidRPr="0052548F" w:rsidRDefault="00AC33B4" w:rsidP="00AC33B4">
            <w:pPr>
              <w:rPr>
                <w:sz w:val="20"/>
                <w:lang w:val="fr-FR"/>
              </w:rPr>
            </w:pPr>
          </w:p>
        </w:tc>
        <w:tc>
          <w:tcPr>
            <w:tcW w:w="1857" w:type="dxa"/>
            <w:shd w:val="clear" w:color="auto" w:fill="auto"/>
          </w:tcPr>
          <w:p w:rsidR="00AC33B4" w:rsidRPr="0052548F" w:rsidRDefault="00AC33B4" w:rsidP="00AC33B4">
            <w:pPr>
              <w:rPr>
                <w:sz w:val="20"/>
                <w:lang w:val="fr-FR"/>
              </w:rPr>
            </w:pPr>
            <w:r w:rsidRPr="0052548F">
              <w:rPr>
                <w:sz w:val="20"/>
                <w:lang w:val="fr-FR"/>
              </w:rPr>
              <w:t>•</w:t>
            </w:r>
          </w:p>
        </w:tc>
        <w:tc>
          <w:tcPr>
            <w:tcW w:w="1858"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r>
      <w:tr w:rsidR="00AC33B4" w:rsidRPr="0052548F" w:rsidTr="00127415">
        <w:trPr>
          <w:cantSplit/>
        </w:trPr>
        <w:tc>
          <w:tcPr>
            <w:tcW w:w="2017" w:type="dxa"/>
            <w:shd w:val="clear" w:color="auto" w:fill="auto"/>
          </w:tcPr>
          <w:p w:rsidR="00AC33B4" w:rsidRPr="0052548F" w:rsidRDefault="00AC33B4" w:rsidP="00AC33B4">
            <w:pPr>
              <w:rPr>
                <w:sz w:val="20"/>
                <w:lang w:val="fr-FR"/>
              </w:rPr>
            </w:pPr>
            <w:r w:rsidRPr="0052548F">
              <w:rPr>
                <w:sz w:val="20"/>
                <w:lang w:val="fr-FR"/>
              </w:rPr>
              <w:t>Irlande</w:t>
            </w:r>
          </w:p>
        </w:tc>
        <w:tc>
          <w:tcPr>
            <w:tcW w:w="1857" w:type="dxa"/>
            <w:shd w:val="clear" w:color="auto" w:fill="auto"/>
          </w:tcPr>
          <w:p w:rsidR="00AC33B4" w:rsidRPr="0052548F" w:rsidRDefault="00AC33B4" w:rsidP="00AC33B4">
            <w:pPr>
              <w:rPr>
                <w:sz w:val="20"/>
                <w:lang w:val="fr-FR"/>
              </w:rPr>
            </w:pPr>
          </w:p>
        </w:tc>
        <w:tc>
          <w:tcPr>
            <w:tcW w:w="1857"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r w:rsidRPr="0052548F">
              <w:rPr>
                <w:sz w:val="20"/>
                <w:lang w:val="fr-FR"/>
              </w:rPr>
              <w:t>•</w:t>
            </w:r>
          </w:p>
        </w:tc>
      </w:tr>
      <w:tr w:rsidR="00AC33B4" w:rsidRPr="0052548F" w:rsidTr="00127415">
        <w:trPr>
          <w:cantSplit/>
        </w:trPr>
        <w:tc>
          <w:tcPr>
            <w:tcW w:w="2017" w:type="dxa"/>
            <w:shd w:val="clear" w:color="auto" w:fill="auto"/>
          </w:tcPr>
          <w:p w:rsidR="00AC33B4" w:rsidRPr="0052548F" w:rsidRDefault="00AC33B4" w:rsidP="00AC33B4">
            <w:pPr>
              <w:rPr>
                <w:sz w:val="20"/>
                <w:lang w:val="fr-FR"/>
              </w:rPr>
            </w:pPr>
            <w:r w:rsidRPr="0052548F">
              <w:rPr>
                <w:sz w:val="20"/>
                <w:lang w:val="fr-FR"/>
              </w:rPr>
              <w:t>Islande</w:t>
            </w:r>
          </w:p>
        </w:tc>
        <w:tc>
          <w:tcPr>
            <w:tcW w:w="1857" w:type="dxa"/>
            <w:shd w:val="clear" w:color="auto" w:fill="auto"/>
          </w:tcPr>
          <w:p w:rsidR="00AC33B4" w:rsidRPr="0052548F" w:rsidRDefault="00AC33B4" w:rsidP="00AC33B4">
            <w:pPr>
              <w:rPr>
                <w:sz w:val="20"/>
                <w:lang w:val="fr-FR"/>
              </w:rPr>
            </w:pPr>
          </w:p>
        </w:tc>
        <w:tc>
          <w:tcPr>
            <w:tcW w:w="1857" w:type="dxa"/>
            <w:shd w:val="clear" w:color="auto" w:fill="auto"/>
          </w:tcPr>
          <w:p w:rsidR="00AC33B4" w:rsidRPr="0052548F" w:rsidRDefault="00AC33B4" w:rsidP="00AC33B4">
            <w:pPr>
              <w:rPr>
                <w:sz w:val="20"/>
                <w:lang w:val="fr-FR"/>
              </w:rPr>
            </w:pPr>
            <w:r w:rsidRPr="0052548F">
              <w:rPr>
                <w:sz w:val="20"/>
                <w:lang w:val="fr-FR"/>
              </w:rPr>
              <w:t>•</w:t>
            </w:r>
          </w:p>
        </w:tc>
        <w:tc>
          <w:tcPr>
            <w:tcW w:w="1858"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r>
      <w:tr w:rsidR="00AC33B4" w:rsidRPr="0052548F" w:rsidTr="00127415">
        <w:trPr>
          <w:cantSplit/>
        </w:trPr>
        <w:tc>
          <w:tcPr>
            <w:tcW w:w="2017" w:type="dxa"/>
            <w:shd w:val="clear" w:color="auto" w:fill="auto"/>
          </w:tcPr>
          <w:p w:rsidR="00AC33B4" w:rsidRPr="0052548F" w:rsidRDefault="00AC33B4" w:rsidP="00AC33B4">
            <w:pPr>
              <w:rPr>
                <w:sz w:val="20"/>
                <w:lang w:val="fr-FR"/>
              </w:rPr>
            </w:pPr>
            <w:r w:rsidRPr="0052548F">
              <w:rPr>
                <w:sz w:val="20"/>
                <w:lang w:val="fr-FR"/>
              </w:rPr>
              <w:t>Israël</w:t>
            </w:r>
          </w:p>
        </w:tc>
        <w:tc>
          <w:tcPr>
            <w:tcW w:w="1857" w:type="dxa"/>
            <w:shd w:val="clear" w:color="auto" w:fill="auto"/>
          </w:tcPr>
          <w:p w:rsidR="00AC33B4" w:rsidRPr="0052548F" w:rsidRDefault="00AC33B4" w:rsidP="00AC33B4">
            <w:pPr>
              <w:rPr>
                <w:sz w:val="20"/>
                <w:lang w:val="fr-FR"/>
              </w:rPr>
            </w:pPr>
          </w:p>
        </w:tc>
        <w:tc>
          <w:tcPr>
            <w:tcW w:w="1857" w:type="dxa"/>
            <w:shd w:val="clear" w:color="auto" w:fill="auto"/>
          </w:tcPr>
          <w:p w:rsidR="00AC33B4" w:rsidRPr="0052548F" w:rsidRDefault="00AC33B4" w:rsidP="00AC33B4">
            <w:pPr>
              <w:rPr>
                <w:sz w:val="20"/>
                <w:lang w:val="fr-FR"/>
              </w:rPr>
            </w:pPr>
            <w:r w:rsidRPr="0052548F">
              <w:rPr>
                <w:sz w:val="20"/>
                <w:lang w:val="fr-FR"/>
              </w:rPr>
              <w:t>•</w:t>
            </w:r>
          </w:p>
        </w:tc>
        <w:tc>
          <w:tcPr>
            <w:tcW w:w="1858"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r>
      <w:tr w:rsidR="00AC33B4" w:rsidRPr="0052548F" w:rsidTr="00127415">
        <w:trPr>
          <w:cantSplit/>
        </w:trPr>
        <w:tc>
          <w:tcPr>
            <w:tcW w:w="2017" w:type="dxa"/>
            <w:shd w:val="clear" w:color="auto" w:fill="auto"/>
          </w:tcPr>
          <w:p w:rsidR="00AC33B4" w:rsidRPr="0052548F" w:rsidRDefault="00AC33B4" w:rsidP="00AC33B4">
            <w:pPr>
              <w:rPr>
                <w:sz w:val="20"/>
                <w:lang w:val="fr-FR"/>
              </w:rPr>
            </w:pPr>
            <w:r w:rsidRPr="0052548F">
              <w:rPr>
                <w:sz w:val="20"/>
                <w:lang w:val="fr-FR"/>
              </w:rPr>
              <w:t>Italie</w:t>
            </w:r>
          </w:p>
        </w:tc>
        <w:tc>
          <w:tcPr>
            <w:tcW w:w="1857" w:type="dxa"/>
            <w:shd w:val="clear" w:color="auto" w:fill="auto"/>
          </w:tcPr>
          <w:p w:rsidR="00AC33B4" w:rsidRPr="0052548F" w:rsidRDefault="00AC33B4" w:rsidP="00AC33B4">
            <w:pPr>
              <w:rPr>
                <w:sz w:val="20"/>
                <w:lang w:val="fr-FR"/>
              </w:rPr>
            </w:pPr>
            <w:r w:rsidRPr="0052548F">
              <w:rPr>
                <w:sz w:val="20"/>
                <w:lang w:val="fr-FR"/>
              </w:rPr>
              <w:t>•</w:t>
            </w:r>
          </w:p>
        </w:tc>
        <w:tc>
          <w:tcPr>
            <w:tcW w:w="1857"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r>
      <w:tr w:rsidR="00AC33B4" w:rsidRPr="0052548F" w:rsidTr="00127415">
        <w:trPr>
          <w:cantSplit/>
        </w:trPr>
        <w:tc>
          <w:tcPr>
            <w:tcW w:w="2017" w:type="dxa"/>
            <w:shd w:val="clear" w:color="auto" w:fill="auto"/>
          </w:tcPr>
          <w:p w:rsidR="00AC33B4" w:rsidRPr="0052548F" w:rsidRDefault="00AC33B4" w:rsidP="00AC33B4">
            <w:pPr>
              <w:rPr>
                <w:sz w:val="20"/>
                <w:lang w:val="fr-FR"/>
              </w:rPr>
            </w:pPr>
            <w:r w:rsidRPr="0052548F">
              <w:rPr>
                <w:sz w:val="20"/>
                <w:lang w:val="fr-FR"/>
              </w:rPr>
              <w:t>Japon</w:t>
            </w:r>
          </w:p>
        </w:tc>
        <w:tc>
          <w:tcPr>
            <w:tcW w:w="1857" w:type="dxa"/>
            <w:shd w:val="clear" w:color="auto" w:fill="auto"/>
          </w:tcPr>
          <w:p w:rsidR="00AC33B4" w:rsidRPr="0052548F" w:rsidRDefault="00AC33B4" w:rsidP="00AC33B4">
            <w:pPr>
              <w:rPr>
                <w:sz w:val="20"/>
                <w:lang w:val="fr-FR"/>
              </w:rPr>
            </w:pPr>
          </w:p>
        </w:tc>
        <w:tc>
          <w:tcPr>
            <w:tcW w:w="1857"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r w:rsidRPr="0052548F">
              <w:rPr>
                <w:sz w:val="20"/>
                <w:lang w:val="fr-FR"/>
              </w:rPr>
              <w:t>•</w:t>
            </w:r>
          </w:p>
        </w:tc>
        <w:tc>
          <w:tcPr>
            <w:tcW w:w="1858" w:type="dxa"/>
            <w:shd w:val="clear" w:color="auto" w:fill="auto"/>
          </w:tcPr>
          <w:p w:rsidR="00AC33B4" w:rsidRPr="0052548F" w:rsidRDefault="00AC33B4" w:rsidP="00AC33B4">
            <w:pPr>
              <w:rPr>
                <w:sz w:val="20"/>
                <w:lang w:val="fr-FR"/>
              </w:rPr>
            </w:pPr>
          </w:p>
        </w:tc>
      </w:tr>
      <w:tr w:rsidR="00AC33B4" w:rsidRPr="0052548F" w:rsidTr="00127415">
        <w:trPr>
          <w:cantSplit/>
        </w:trPr>
        <w:tc>
          <w:tcPr>
            <w:tcW w:w="2017" w:type="dxa"/>
            <w:shd w:val="clear" w:color="auto" w:fill="auto"/>
          </w:tcPr>
          <w:p w:rsidR="00AC33B4" w:rsidRPr="0052548F" w:rsidRDefault="00AC33B4" w:rsidP="00AC33B4">
            <w:pPr>
              <w:rPr>
                <w:sz w:val="20"/>
                <w:lang w:val="fr-FR"/>
              </w:rPr>
            </w:pPr>
            <w:r w:rsidRPr="0052548F">
              <w:rPr>
                <w:sz w:val="20"/>
                <w:lang w:val="fr-FR"/>
              </w:rPr>
              <w:t>Kenya (2008)</w:t>
            </w:r>
          </w:p>
        </w:tc>
        <w:tc>
          <w:tcPr>
            <w:tcW w:w="1857" w:type="dxa"/>
            <w:shd w:val="clear" w:color="auto" w:fill="auto"/>
          </w:tcPr>
          <w:p w:rsidR="00AC33B4" w:rsidRPr="0052548F" w:rsidRDefault="00AC33B4" w:rsidP="00AC33B4">
            <w:pPr>
              <w:rPr>
                <w:sz w:val="20"/>
                <w:lang w:val="fr-FR"/>
              </w:rPr>
            </w:pPr>
          </w:p>
        </w:tc>
        <w:tc>
          <w:tcPr>
            <w:tcW w:w="1857" w:type="dxa"/>
            <w:shd w:val="clear" w:color="auto" w:fill="auto"/>
          </w:tcPr>
          <w:p w:rsidR="00AC33B4" w:rsidRPr="0052548F" w:rsidRDefault="00AC33B4" w:rsidP="00AC33B4">
            <w:pPr>
              <w:rPr>
                <w:sz w:val="20"/>
                <w:lang w:val="fr-FR"/>
              </w:rPr>
            </w:pPr>
            <w:r w:rsidRPr="0052548F">
              <w:rPr>
                <w:sz w:val="20"/>
                <w:lang w:val="fr-FR"/>
              </w:rPr>
              <w:t>•</w:t>
            </w:r>
          </w:p>
        </w:tc>
        <w:tc>
          <w:tcPr>
            <w:tcW w:w="1858"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r>
      <w:tr w:rsidR="00AC33B4" w:rsidRPr="0052548F" w:rsidTr="00127415">
        <w:trPr>
          <w:cantSplit/>
        </w:trPr>
        <w:tc>
          <w:tcPr>
            <w:tcW w:w="2017" w:type="dxa"/>
            <w:shd w:val="clear" w:color="auto" w:fill="auto"/>
          </w:tcPr>
          <w:p w:rsidR="00AC33B4" w:rsidRPr="0052548F" w:rsidRDefault="00AC33B4" w:rsidP="00AC33B4">
            <w:pPr>
              <w:rPr>
                <w:sz w:val="20"/>
                <w:lang w:val="fr-FR"/>
              </w:rPr>
            </w:pPr>
            <w:r w:rsidRPr="0052548F">
              <w:rPr>
                <w:sz w:val="20"/>
                <w:lang w:val="fr-FR"/>
              </w:rPr>
              <w:t>Kirghizistan</w:t>
            </w:r>
          </w:p>
        </w:tc>
        <w:tc>
          <w:tcPr>
            <w:tcW w:w="1857" w:type="dxa"/>
            <w:shd w:val="clear" w:color="auto" w:fill="auto"/>
          </w:tcPr>
          <w:p w:rsidR="00AC33B4" w:rsidRPr="0052548F" w:rsidRDefault="00AC33B4" w:rsidP="00AC33B4">
            <w:pPr>
              <w:rPr>
                <w:sz w:val="20"/>
                <w:lang w:val="fr-FR"/>
              </w:rPr>
            </w:pPr>
          </w:p>
        </w:tc>
        <w:tc>
          <w:tcPr>
            <w:tcW w:w="1857"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r w:rsidRPr="0052548F">
              <w:rPr>
                <w:sz w:val="20"/>
                <w:lang w:val="fr-FR"/>
              </w:rPr>
              <w:t>•</w:t>
            </w:r>
          </w:p>
        </w:tc>
      </w:tr>
      <w:tr w:rsidR="00AC33B4" w:rsidRPr="0052548F" w:rsidTr="00127415">
        <w:trPr>
          <w:cantSplit/>
        </w:trPr>
        <w:tc>
          <w:tcPr>
            <w:tcW w:w="2017" w:type="dxa"/>
            <w:shd w:val="clear" w:color="auto" w:fill="auto"/>
          </w:tcPr>
          <w:p w:rsidR="00AC33B4" w:rsidRPr="0052548F" w:rsidRDefault="00AC33B4" w:rsidP="00AC33B4">
            <w:pPr>
              <w:rPr>
                <w:sz w:val="20"/>
                <w:lang w:val="fr-FR"/>
              </w:rPr>
            </w:pPr>
            <w:r w:rsidRPr="0052548F">
              <w:rPr>
                <w:sz w:val="20"/>
                <w:lang w:val="fr-FR"/>
              </w:rPr>
              <w:t>Lettonie (2008)</w:t>
            </w:r>
          </w:p>
        </w:tc>
        <w:tc>
          <w:tcPr>
            <w:tcW w:w="1857" w:type="dxa"/>
            <w:shd w:val="clear" w:color="auto" w:fill="auto"/>
          </w:tcPr>
          <w:p w:rsidR="00AC33B4" w:rsidRPr="0052548F" w:rsidRDefault="00AC33B4" w:rsidP="00AC33B4">
            <w:pPr>
              <w:rPr>
                <w:sz w:val="20"/>
                <w:lang w:val="fr-FR"/>
              </w:rPr>
            </w:pPr>
          </w:p>
        </w:tc>
        <w:tc>
          <w:tcPr>
            <w:tcW w:w="1857" w:type="dxa"/>
            <w:shd w:val="clear" w:color="auto" w:fill="auto"/>
          </w:tcPr>
          <w:p w:rsidR="00AC33B4" w:rsidRPr="0052548F" w:rsidRDefault="00AC33B4" w:rsidP="00AC33B4">
            <w:pPr>
              <w:rPr>
                <w:sz w:val="20"/>
                <w:lang w:val="fr-FR"/>
              </w:rPr>
            </w:pPr>
            <w:r w:rsidRPr="0052548F">
              <w:rPr>
                <w:sz w:val="20"/>
                <w:lang w:val="fr-FR"/>
              </w:rPr>
              <w:t>•</w:t>
            </w:r>
          </w:p>
        </w:tc>
        <w:tc>
          <w:tcPr>
            <w:tcW w:w="1858"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r>
      <w:tr w:rsidR="00AC33B4" w:rsidRPr="0052548F" w:rsidTr="00127415">
        <w:trPr>
          <w:cantSplit/>
        </w:trPr>
        <w:tc>
          <w:tcPr>
            <w:tcW w:w="2017" w:type="dxa"/>
            <w:shd w:val="clear" w:color="auto" w:fill="auto"/>
          </w:tcPr>
          <w:p w:rsidR="00AC33B4" w:rsidRPr="0052548F" w:rsidRDefault="00AC33B4" w:rsidP="00AC33B4">
            <w:pPr>
              <w:rPr>
                <w:sz w:val="20"/>
                <w:lang w:val="fr-FR"/>
              </w:rPr>
            </w:pPr>
            <w:r w:rsidRPr="0052548F">
              <w:rPr>
                <w:sz w:val="20"/>
                <w:lang w:val="fr-FR"/>
              </w:rPr>
              <w:t>Lituanie</w:t>
            </w:r>
          </w:p>
        </w:tc>
        <w:tc>
          <w:tcPr>
            <w:tcW w:w="1857" w:type="dxa"/>
            <w:shd w:val="clear" w:color="auto" w:fill="auto"/>
          </w:tcPr>
          <w:p w:rsidR="00AC33B4" w:rsidRPr="0052548F" w:rsidRDefault="00AC33B4" w:rsidP="00AC33B4">
            <w:pPr>
              <w:rPr>
                <w:sz w:val="20"/>
                <w:lang w:val="fr-FR"/>
              </w:rPr>
            </w:pPr>
          </w:p>
        </w:tc>
        <w:tc>
          <w:tcPr>
            <w:tcW w:w="1857" w:type="dxa"/>
            <w:shd w:val="clear" w:color="auto" w:fill="auto"/>
          </w:tcPr>
          <w:p w:rsidR="00AC33B4" w:rsidRPr="0052548F" w:rsidRDefault="00AC33B4" w:rsidP="00AC33B4">
            <w:pPr>
              <w:rPr>
                <w:sz w:val="20"/>
                <w:lang w:val="fr-FR"/>
              </w:rPr>
            </w:pPr>
            <w:r w:rsidRPr="0052548F">
              <w:rPr>
                <w:sz w:val="20"/>
                <w:lang w:val="fr-FR"/>
              </w:rPr>
              <w:t>•</w:t>
            </w:r>
          </w:p>
        </w:tc>
        <w:tc>
          <w:tcPr>
            <w:tcW w:w="1858"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r>
      <w:tr w:rsidR="00AC33B4" w:rsidRPr="0052548F" w:rsidTr="00127415">
        <w:trPr>
          <w:cantSplit/>
        </w:trPr>
        <w:tc>
          <w:tcPr>
            <w:tcW w:w="2017" w:type="dxa"/>
            <w:shd w:val="clear" w:color="auto" w:fill="auto"/>
          </w:tcPr>
          <w:p w:rsidR="00AC33B4" w:rsidRPr="0052548F" w:rsidRDefault="00AC33B4" w:rsidP="00AC33B4">
            <w:pPr>
              <w:rPr>
                <w:sz w:val="20"/>
                <w:lang w:val="fr-FR"/>
              </w:rPr>
            </w:pPr>
            <w:r w:rsidRPr="0052548F">
              <w:rPr>
                <w:sz w:val="20"/>
                <w:lang w:val="fr-FR"/>
              </w:rPr>
              <w:lastRenderedPageBreak/>
              <w:t>Madagascar</w:t>
            </w:r>
          </w:p>
        </w:tc>
        <w:tc>
          <w:tcPr>
            <w:tcW w:w="1857" w:type="dxa"/>
            <w:shd w:val="clear" w:color="auto" w:fill="auto"/>
          </w:tcPr>
          <w:p w:rsidR="00AC33B4" w:rsidRPr="0052548F" w:rsidRDefault="00AC33B4" w:rsidP="00AC33B4">
            <w:pPr>
              <w:rPr>
                <w:sz w:val="20"/>
                <w:lang w:val="fr-FR"/>
              </w:rPr>
            </w:pPr>
          </w:p>
        </w:tc>
        <w:tc>
          <w:tcPr>
            <w:tcW w:w="1857" w:type="dxa"/>
            <w:shd w:val="clear" w:color="auto" w:fill="auto"/>
          </w:tcPr>
          <w:p w:rsidR="00AC33B4" w:rsidRPr="0052548F" w:rsidRDefault="00AC33B4" w:rsidP="00AC33B4">
            <w:pPr>
              <w:rPr>
                <w:sz w:val="20"/>
                <w:lang w:val="fr-FR"/>
              </w:rPr>
            </w:pPr>
            <w:r w:rsidRPr="0052548F">
              <w:rPr>
                <w:sz w:val="20"/>
                <w:lang w:val="fr-FR"/>
              </w:rPr>
              <w:t>•</w:t>
            </w:r>
          </w:p>
        </w:tc>
        <w:tc>
          <w:tcPr>
            <w:tcW w:w="1858"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r>
      <w:tr w:rsidR="00AC33B4" w:rsidRPr="0052548F" w:rsidTr="00127415">
        <w:trPr>
          <w:cantSplit/>
        </w:trPr>
        <w:tc>
          <w:tcPr>
            <w:tcW w:w="2017" w:type="dxa"/>
            <w:shd w:val="clear" w:color="auto" w:fill="auto"/>
          </w:tcPr>
          <w:p w:rsidR="00AC33B4" w:rsidRPr="0052548F" w:rsidRDefault="00AC33B4" w:rsidP="00AC33B4">
            <w:pPr>
              <w:rPr>
                <w:sz w:val="20"/>
                <w:lang w:val="fr-FR"/>
              </w:rPr>
            </w:pPr>
            <w:r w:rsidRPr="0052548F">
              <w:rPr>
                <w:sz w:val="20"/>
                <w:lang w:val="fr-FR"/>
              </w:rPr>
              <w:t>Maroc (2008)</w:t>
            </w:r>
          </w:p>
        </w:tc>
        <w:tc>
          <w:tcPr>
            <w:tcW w:w="1857" w:type="dxa"/>
            <w:shd w:val="clear" w:color="auto" w:fill="auto"/>
          </w:tcPr>
          <w:p w:rsidR="00AC33B4" w:rsidRPr="0052548F" w:rsidRDefault="00AC33B4" w:rsidP="00AC33B4">
            <w:pPr>
              <w:rPr>
                <w:sz w:val="20"/>
                <w:lang w:val="fr-FR"/>
              </w:rPr>
            </w:pPr>
          </w:p>
        </w:tc>
        <w:tc>
          <w:tcPr>
            <w:tcW w:w="1857"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r w:rsidRPr="0052548F">
              <w:rPr>
                <w:sz w:val="20"/>
                <w:lang w:val="fr-FR"/>
              </w:rPr>
              <w:t>•</w:t>
            </w:r>
          </w:p>
        </w:tc>
      </w:tr>
      <w:tr w:rsidR="00AC33B4" w:rsidRPr="0052548F" w:rsidTr="00127415">
        <w:trPr>
          <w:cantSplit/>
        </w:trPr>
        <w:tc>
          <w:tcPr>
            <w:tcW w:w="2017" w:type="dxa"/>
            <w:shd w:val="clear" w:color="auto" w:fill="auto"/>
          </w:tcPr>
          <w:p w:rsidR="00AC33B4" w:rsidRPr="0052548F" w:rsidRDefault="00AC33B4" w:rsidP="00AC33B4">
            <w:pPr>
              <w:rPr>
                <w:sz w:val="20"/>
                <w:lang w:val="fr-FR"/>
              </w:rPr>
            </w:pPr>
            <w:r w:rsidRPr="0052548F">
              <w:rPr>
                <w:sz w:val="20"/>
                <w:lang w:val="fr-FR"/>
              </w:rPr>
              <w:t>Mexique</w:t>
            </w:r>
          </w:p>
        </w:tc>
        <w:tc>
          <w:tcPr>
            <w:tcW w:w="1857" w:type="dxa"/>
            <w:shd w:val="clear" w:color="auto" w:fill="auto"/>
          </w:tcPr>
          <w:p w:rsidR="00AC33B4" w:rsidRPr="0052548F" w:rsidRDefault="00AC33B4" w:rsidP="00AC33B4">
            <w:pPr>
              <w:rPr>
                <w:sz w:val="20"/>
                <w:lang w:val="fr-FR"/>
              </w:rPr>
            </w:pPr>
          </w:p>
        </w:tc>
        <w:tc>
          <w:tcPr>
            <w:tcW w:w="1857" w:type="dxa"/>
            <w:shd w:val="clear" w:color="auto" w:fill="auto"/>
          </w:tcPr>
          <w:p w:rsidR="00AC33B4" w:rsidRPr="0052548F" w:rsidRDefault="00AC33B4" w:rsidP="00AC33B4">
            <w:pPr>
              <w:rPr>
                <w:sz w:val="20"/>
                <w:lang w:val="fr-FR"/>
              </w:rPr>
            </w:pPr>
            <w:r w:rsidRPr="0052548F">
              <w:rPr>
                <w:sz w:val="20"/>
                <w:lang w:val="fr-FR"/>
              </w:rPr>
              <w:t>•</w:t>
            </w:r>
          </w:p>
        </w:tc>
        <w:tc>
          <w:tcPr>
            <w:tcW w:w="1858"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r>
      <w:tr w:rsidR="00AC33B4" w:rsidRPr="0052548F" w:rsidTr="00127415">
        <w:trPr>
          <w:cantSplit/>
        </w:trPr>
        <w:tc>
          <w:tcPr>
            <w:tcW w:w="2017" w:type="dxa"/>
            <w:shd w:val="clear" w:color="auto" w:fill="auto"/>
          </w:tcPr>
          <w:p w:rsidR="00AC33B4" w:rsidRPr="0052548F" w:rsidRDefault="00AC33B4" w:rsidP="00AC33B4">
            <w:pPr>
              <w:rPr>
                <w:sz w:val="20"/>
                <w:lang w:val="fr-FR"/>
              </w:rPr>
            </w:pPr>
            <w:r w:rsidRPr="0052548F">
              <w:rPr>
                <w:sz w:val="20"/>
                <w:lang w:val="fr-FR"/>
              </w:rPr>
              <w:t>Monaco (2008)</w:t>
            </w:r>
          </w:p>
        </w:tc>
        <w:tc>
          <w:tcPr>
            <w:tcW w:w="1857" w:type="dxa"/>
            <w:shd w:val="clear" w:color="auto" w:fill="auto"/>
          </w:tcPr>
          <w:p w:rsidR="00AC33B4" w:rsidRPr="0052548F" w:rsidRDefault="00AC33B4" w:rsidP="00AC33B4">
            <w:pPr>
              <w:rPr>
                <w:sz w:val="20"/>
                <w:lang w:val="fr-FR"/>
              </w:rPr>
            </w:pPr>
          </w:p>
        </w:tc>
        <w:tc>
          <w:tcPr>
            <w:tcW w:w="1857"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r w:rsidRPr="0052548F">
              <w:rPr>
                <w:sz w:val="20"/>
                <w:lang w:val="fr-FR"/>
              </w:rPr>
              <w:t>•</w:t>
            </w:r>
          </w:p>
        </w:tc>
      </w:tr>
      <w:tr w:rsidR="00AC33B4" w:rsidRPr="0052548F" w:rsidTr="00127415">
        <w:trPr>
          <w:cantSplit/>
        </w:trPr>
        <w:tc>
          <w:tcPr>
            <w:tcW w:w="2017" w:type="dxa"/>
            <w:shd w:val="clear" w:color="auto" w:fill="auto"/>
          </w:tcPr>
          <w:p w:rsidR="00AC33B4" w:rsidRPr="0052548F" w:rsidRDefault="00AC33B4" w:rsidP="00AC33B4">
            <w:pPr>
              <w:rPr>
                <w:sz w:val="20"/>
                <w:lang w:val="fr-FR"/>
              </w:rPr>
            </w:pPr>
            <w:r w:rsidRPr="0052548F">
              <w:rPr>
                <w:sz w:val="20"/>
                <w:lang w:val="fr-FR"/>
              </w:rPr>
              <w:t>Mongolie</w:t>
            </w:r>
          </w:p>
        </w:tc>
        <w:tc>
          <w:tcPr>
            <w:tcW w:w="1857" w:type="dxa"/>
            <w:shd w:val="clear" w:color="auto" w:fill="auto"/>
          </w:tcPr>
          <w:p w:rsidR="00AC33B4" w:rsidRPr="0052548F" w:rsidRDefault="00AC33B4" w:rsidP="00AC33B4">
            <w:pPr>
              <w:rPr>
                <w:sz w:val="20"/>
                <w:lang w:val="fr-FR"/>
              </w:rPr>
            </w:pPr>
            <w:r w:rsidRPr="0052548F">
              <w:rPr>
                <w:sz w:val="20"/>
                <w:lang w:val="fr-FR"/>
              </w:rPr>
              <w:t>•</w:t>
            </w:r>
          </w:p>
        </w:tc>
        <w:tc>
          <w:tcPr>
            <w:tcW w:w="1857"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r>
      <w:tr w:rsidR="00AC33B4" w:rsidRPr="0052548F" w:rsidTr="00127415">
        <w:trPr>
          <w:cantSplit/>
        </w:trPr>
        <w:tc>
          <w:tcPr>
            <w:tcW w:w="2017" w:type="dxa"/>
            <w:shd w:val="clear" w:color="auto" w:fill="auto"/>
          </w:tcPr>
          <w:p w:rsidR="00AC33B4" w:rsidRPr="0052548F" w:rsidRDefault="00AC33B4" w:rsidP="00AC33B4">
            <w:pPr>
              <w:rPr>
                <w:sz w:val="20"/>
                <w:lang w:val="fr-FR"/>
              </w:rPr>
            </w:pPr>
            <w:r w:rsidRPr="0052548F">
              <w:rPr>
                <w:sz w:val="20"/>
                <w:lang w:val="fr-FR"/>
              </w:rPr>
              <w:t>Monténégro</w:t>
            </w:r>
          </w:p>
        </w:tc>
        <w:tc>
          <w:tcPr>
            <w:tcW w:w="1857" w:type="dxa"/>
            <w:shd w:val="clear" w:color="auto" w:fill="auto"/>
          </w:tcPr>
          <w:p w:rsidR="00AC33B4" w:rsidRPr="0052548F" w:rsidRDefault="00AC33B4" w:rsidP="00AC33B4">
            <w:pPr>
              <w:rPr>
                <w:sz w:val="20"/>
                <w:lang w:val="fr-FR"/>
              </w:rPr>
            </w:pPr>
          </w:p>
        </w:tc>
        <w:tc>
          <w:tcPr>
            <w:tcW w:w="1857" w:type="dxa"/>
            <w:shd w:val="clear" w:color="auto" w:fill="auto"/>
          </w:tcPr>
          <w:p w:rsidR="00AC33B4" w:rsidRPr="0052548F" w:rsidRDefault="00AC33B4" w:rsidP="00AC33B4">
            <w:pPr>
              <w:rPr>
                <w:sz w:val="20"/>
                <w:lang w:val="fr-FR"/>
              </w:rPr>
            </w:pPr>
            <w:r w:rsidRPr="0052548F">
              <w:rPr>
                <w:sz w:val="20"/>
                <w:lang w:val="fr-FR"/>
              </w:rPr>
              <w:t>•</w:t>
            </w:r>
          </w:p>
        </w:tc>
        <w:tc>
          <w:tcPr>
            <w:tcW w:w="1858"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r>
      <w:tr w:rsidR="00AC33B4" w:rsidRPr="0052548F" w:rsidTr="00127415">
        <w:trPr>
          <w:cantSplit/>
        </w:trPr>
        <w:tc>
          <w:tcPr>
            <w:tcW w:w="2017" w:type="dxa"/>
            <w:shd w:val="clear" w:color="auto" w:fill="auto"/>
          </w:tcPr>
          <w:p w:rsidR="00AC33B4" w:rsidRPr="0052548F" w:rsidRDefault="00AC33B4" w:rsidP="00AC33B4">
            <w:pPr>
              <w:rPr>
                <w:sz w:val="20"/>
                <w:lang w:val="fr-FR"/>
              </w:rPr>
            </w:pPr>
            <w:r w:rsidRPr="0052548F">
              <w:rPr>
                <w:sz w:val="20"/>
                <w:lang w:val="fr-FR"/>
              </w:rPr>
              <w:t>Norvège</w:t>
            </w:r>
          </w:p>
        </w:tc>
        <w:tc>
          <w:tcPr>
            <w:tcW w:w="1857" w:type="dxa"/>
            <w:shd w:val="clear" w:color="auto" w:fill="auto"/>
          </w:tcPr>
          <w:p w:rsidR="00AC33B4" w:rsidRPr="0052548F" w:rsidRDefault="00AC33B4" w:rsidP="00AC33B4">
            <w:pPr>
              <w:rPr>
                <w:sz w:val="20"/>
                <w:lang w:val="fr-FR"/>
              </w:rPr>
            </w:pPr>
            <w:r w:rsidRPr="0052548F">
              <w:rPr>
                <w:sz w:val="20"/>
                <w:lang w:val="fr-FR"/>
              </w:rPr>
              <w:t>•</w:t>
            </w:r>
          </w:p>
        </w:tc>
        <w:tc>
          <w:tcPr>
            <w:tcW w:w="1857"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r>
      <w:tr w:rsidR="00AC33B4" w:rsidRPr="0052548F" w:rsidTr="00127415">
        <w:trPr>
          <w:cantSplit/>
        </w:trPr>
        <w:tc>
          <w:tcPr>
            <w:tcW w:w="2017" w:type="dxa"/>
            <w:shd w:val="clear" w:color="auto" w:fill="auto"/>
          </w:tcPr>
          <w:p w:rsidR="00AC33B4" w:rsidRPr="0052548F" w:rsidRDefault="00AC33B4" w:rsidP="00127415">
            <w:pPr>
              <w:rPr>
                <w:sz w:val="20"/>
                <w:lang w:val="fr-FR"/>
              </w:rPr>
            </w:pPr>
            <w:r w:rsidRPr="0052548F">
              <w:rPr>
                <w:sz w:val="20"/>
                <w:lang w:val="fr-FR"/>
              </w:rPr>
              <w:t>Nouvelle</w:t>
            </w:r>
            <w:r w:rsidR="00127415">
              <w:rPr>
                <w:sz w:val="20"/>
                <w:lang w:val="fr-FR"/>
              </w:rPr>
              <w:t>-</w:t>
            </w:r>
            <w:r w:rsidRPr="0052548F">
              <w:rPr>
                <w:sz w:val="20"/>
                <w:lang w:val="fr-FR"/>
              </w:rPr>
              <w:t>Zélande</w:t>
            </w:r>
          </w:p>
        </w:tc>
        <w:tc>
          <w:tcPr>
            <w:tcW w:w="1857" w:type="dxa"/>
            <w:shd w:val="clear" w:color="auto" w:fill="auto"/>
          </w:tcPr>
          <w:p w:rsidR="00AC33B4" w:rsidRPr="0052548F" w:rsidRDefault="00AC33B4" w:rsidP="00AC33B4">
            <w:pPr>
              <w:rPr>
                <w:sz w:val="20"/>
                <w:lang w:val="fr-FR"/>
              </w:rPr>
            </w:pPr>
          </w:p>
        </w:tc>
        <w:tc>
          <w:tcPr>
            <w:tcW w:w="1857"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r w:rsidRPr="0052548F">
              <w:rPr>
                <w:sz w:val="20"/>
                <w:lang w:val="fr-FR"/>
              </w:rPr>
              <w:t>•</w:t>
            </w:r>
          </w:p>
        </w:tc>
        <w:tc>
          <w:tcPr>
            <w:tcW w:w="1858" w:type="dxa"/>
            <w:shd w:val="clear" w:color="auto" w:fill="auto"/>
          </w:tcPr>
          <w:p w:rsidR="00AC33B4" w:rsidRPr="0052548F" w:rsidRDefault="00AC33B4" w:rsidP="00AC33B4">
            <w:pPr>
              <w:rPr>
                <w:sz w:val="20"/>
                <w:lang w:val="fr-FR"/>
              </w:rPr>
            </w:pPr>
          </w:p>
        </w:tc>
      </w:tr>
      <w:tr w:rsidR="00AC33B4" w:rsidRPr="0052548F" w:rsidTr="00127415">
        <w:trPr>
          <w:cantSplit/>
        </w:trPr>
        <w:tc>
          <w:tcPr>
            <w:tcW w:w="2017" w:type="dxa"/>
            <w:shd w:val="clear" w:color="auto" w:fill="auto"/>
          </w:tcPr>
          <w:p w:rsidR="00AC33B4" w:rsidRPr="0052548F" w:rsidRDefault="00AC33B4" w:rsidP="00AC33B4">
            <w:pPr>
              <w:rPr>
                <w:sz w:val="20"/>
                <w:lang w:val="fr-FR"/>
              </w:rPr>
            </w:pPr>
            <w:r w:rsidRPr="0052548F">
              <w:rPr>
                <w:sz w:val="20"/>
                <w:lang w:val="fr-FR"/>
              </w:rPr>
              <w:t>Ouzbékistan</w:t>
            </w:r>
          </w:p>
        </w:tc>
        <w:tc>
          <w:tcPr>
            <w:tcW w:w="1857" w:type="dxa"/>
            <w:shd w:val="clear" w:color="auto" w:fill="auto"/>
          </w:tcPr>
          <w:p w:rsidR="00AC33B4" w:rsidRPr="0052548F" w:rsidRDefault="00AC33B4" w:rsidP="00AC33B4">
            <w:pPr>
              <w:rPr>
                <w:sz w:val="20"/>
                <w:lang w:val="fr-FR"/>
              </w:rPr>
            </w:pPr>
          </w:p>
        </w:tc>
        <w:tc>
          <w:tcPr>
            <w:tcW w:w="1857"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r w:rsidRPr="0052548F">
              <w:rPr>
                <w:sz w:val="20"/>
                <w:lang w:val="fr-FR"/>
              </w:rPr>
              <w:t>•</w:t>
            </w:r>
          </w:p>
        </w:tc>
        <w:tc>
          <w:tcPr>
            <w:tcW w:w="1858" w:type="dxa"/>
            <w:shd w:val="clear" w:color="auto" w:fill="auto"/>
          </w:tcPr>
          <w:p w:rsidR="00AC33B4" w:rsidRPr="0052548F" w:rsidRDefault="00AC33B4" w:rsidP="00AC33B4">
            <w:pPr>
              <w:rPr>
                <w:sz w:val="20"/>
                <w:lang w:val="fr-FR"/>
              </w:rPr>
            </w:pPr>
          </w:p>
        </w:tc>
      </w:tr>
      <w:tr w:rsidR="00AC33B4" w:rsidRPr="0052548F" w:rsidTr="00127415">
        <w:trPr>
          <w:cantSplit/>
        </w:trPr>
        <w:tc>
          <w:tcPr>
            <w:tcW w:w="2017" w:type="dxa"/>
            <w:shd w:val="clear" w:color="auto" w:fill="auto"/>
          </w:tcPr>
          <w:p w:rsidR="00AC33B4" w:rsidRPr="0052548F" w:rsidRDefault="00AC33B4" w:rsidP="00AC33B4">
            <w:pPr>
              <w:rPr>
                <w:sz w:val="20"/>
                <w:lang w:val="fr-FR"/>
              </w:rPr>
            </w:pPr>
            <w:r w:rsidRPr="0052548F">
              <w:rPr>
                <w:sz w:val="20"/>
                <w:lang w:val="fr-FR"/>
              </w:rPr>
              <w:t>Philippines</w:t>
            </w:r>
          </w:p>
        </w:tc>
        <w:tc>
          <w:tcPr>
            <w:tcW w:w="1857" w:type="dxa"/>
            <w:shd w:val="clear" w:color="auto" w:fill="auto"/>
          </w:tcPr>
          <w:p w:rsidR="00AC33B4" w:rsidRPr="0052548F" w:rsidRDefault="00AC33B4" w:rsidP="00AC33B4">
            <w:pPr>
              <w:rPr>
                <w:sz w:val="20"/>
                <w:lang w:val="fr-FR"/>
              </w:rPr>
            </w:pPr>
            <w:r w:rsidRPr="0052548F">
              <w:rPr>
                <w:sz w:val="20"/>
                <w:lang w:val="fr-FR"/>
              </w:rPr>
              <w:t>•</w:t>
            </w:r>
          </w:p>
        </w:tc>
        <w:tc>
          <w:tcPr>
            <w:tcW w:w="1857"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r>
      <w:tr w:rsidR="00AC33B4" w:rsidRPr="0052548F" w:rsidTr="00127415">
        <w:trPr>
          <w:cantSplit/>
        </w:trPr>
        <w:tc>
          <w:tcPr>
            <w:tcW w:w="2017" w:type="dxa"/>
            <w:shd w:val="clear" w:color="auto" w:fill="auto"/>
          </w:tcPr>
          <w:p w:rsidR="00AC33B4" w:rsidRPr="0052548F" w:rsidRDefault="00AC33B4" w:rsidP="00AC33B4">
            <w:pPr>
              <w:rPr>
                <w:sz w:val="20"/>
                <w:lang w:val="fr-FR"/>
              </w:rPr>
            </w:pPr>
            <w:r w:rsidRPr="0052548F">
              <w:rPr>
                <w:sz w:val="20"/>
                <w:lang w:val="fr-FR"/>
              </w:rPr>
              <w:t>Pologne</w:t>
            </w:r>
          </w:p>
        </w:tc>
        <w:tc>
          <w:tcPr>
            <w:tcW w:w="1857" w:type="dxa"/>
            <w:shd w:val="clear" w:color="auto" w:fill="auto"/>
          </w:tcPr>
          <w:p w:rsidR="00AC33B4" w:rsidRPr="0052548F" w:rsidRDefault="00AC33B4" w:rsidP="00AC33B4">
            <w:pPr>
              <w:rPr>
                <w:sz w:val="20"/>
                <w:lang w:val="fr-FR"/>
              </w:rPr>
            </w:pPr>
          </w:p>
        </w:tc>
        <w:tc>
          <w:tcPr>
            <w:tcW w:w="1857"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r w:rsidRPr="0052548F">
              <w:rPr>
                <w:sz w:val="20"/>
                <w:lang w:val="fr-FR"/>
              </w:rPr>
              <w:t>•</w:t>
            </w:r>
          </w:p>
        </w:tc>
      </w:tr>
      <w:tr w:rsidR="00AC33B4" w:rsidRPr="0052548F" w:rsidTr="00127415">
        <w:trPr>
          <w:cantSplit/>
        </w:trPr>
        <w:tc>
          <w:tcPr>
            <w:tcW w:w="2017" w:type="dxa"/>
            <w:shd w:val="clear" w:color="auto" w:fill="auto"/>
          </w:tcPr>
          <w:p w:rsidR="00AC33B4" w:rsidRPr="0052548F" w:rsidRDefault="00AC33B4" w:rsidP="00AC33B4">
            <w:pPr>
              <w:rPr>
                <w:sz w:val="20"/>
                <w:lang w:val="fr-FR"/>
              </w:rPr>
            </w:pPr>
            <w:r w:rsidRPr="0052548F">
              <w:rPr>
                <w:sz w:val="20"/>
                <w:lang w:val="fr-FR"/>
              </w:rPr>
              <w:t>Portugal (2008)</w:t>
            </w:r>
          </w:p>
        </w:tc>
        <w:tc>
          <w:tcPr>
            <w:tcW w:w="1857" w:type="dxa"/>
            <w:shd w:val="clear" w:color="auto" w:fill="auto"/>
          </w:tcPr>
          <w:p w:rsidR="00AC33B4" w:rsidRPr="0052548F" w:rsidRDefault="00AC33B4" w:rsidP="00AC33B4">
            <w:pPr>
              <w:rPr>
                <w:sz w:val="20"/>
                <w:lang w:val="fr-FR"/>
              </w:rPr>
            </w:pPr>
          </w:p>
        </w:tc>
        <w:tc>
          <w:tcPr>
            <w:tcW w:w="1857" w:type="dxa"/>
            <w:shd w:val="clear" w:color="auto" w:fill="auto"/>
          </w:tcPr>
          <w:p w:rsidR="00AC33B4" w:rsidRPr="0052548F" w:rsidRDefault="00AC33B4" w:rsidP="00AC33B4">
            <w:pPr>
              <w:rPr>
                <w:sz w:val="20"/>
                <w:lang w:val="fr-FR"/>
              </w:rPr>
            </w:pPr>
            <w:r w:rsidRPr="0052548F">
              <w:rPr>
                <w:sz w:val="20"/>
                <w:lang w:val="fr-FR"/>
              </w:rPr>
              <w:t>•</w:t>
            </w:r>
          </w:p>
        </w:tc>
        <w:tc>
          <w:tcPr>
            <w:tcW w:w="1858"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r>
      <w:tr w:rsidR="00AC33B4" w:rsidRPr="0052548F" w:rsidTr="00127415">
        <w:trPr>
          <w:cantSplit/>
        </w:trPr>
        <w:tc>
          <w:tcPr>
            <w:tcW w:w="2017" w:type="dxa"/>
            <w:shd w:val="clear" w:color="auto" w:fill="auto"/>
          </w:tcPr>
          <w:p w:rsidR="00AC33B4" w:rsidRPr="0052548F" w:rsidRDefault="00AC33B4" w:rsidP="00AC33B4">
            <w:pPr>
              <w:rPr>
                <w:sz w:val="20"/>
                <w:lang w:val="fr-FR"/>
              </w:rPr>
            </w:pPr>
            <w:r w:rsidRPr="0052548F">
              <w:rPr>
                <w:sz w:val="20"/>
                <w:lang w:val="fr-FR"/>
              </w:rPr>
              <w:t>République de Corée</w:t>
            </w:r>
          </w:p>
        </w:tc>
        <w:tc>
          <w:tcPr>
            <w:tcW w:w="1857" w:type="dxa"/>
            <w:shd w:val="clear" w:color="auto" w:fill="auto"/>
          </w:tcPr>
          <w:p w:rsidR="00AC33B4" w:rsidRPr="0052548F" w:rsidRDefault="00AC33B4" w:rsidP="00AC33B4">
            <w:pPr>
              <w:rPr>
                <w:sz w:val="20"/>
                <w:lang w:val="fr-FR"/>
              </w:rPr>
            </w:pPr>
          </w:p>
        </w:tc>
        <w:tc>
          <w:tcPr>
            <w:tcW w:w="1857"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r w:rsidRPr="0052548F">
              <w:rPr>
                <w:sz w:val="20"/>
                <w:lang w:val="fr-FR"/>
              </w:rPr>
              <w:t>•</w:t>
            </w:r>
          </w:p>
        </w:tc>
        <w:tc>
          <w:tcPr>
            <w:tcW w:w="1858" w:type="dxa"/>
            <w:shd w:val="clear" w:color="auto" w:fill="auto"/>
          </w:tcPr>
          <w:p w:rsidR="00AC33B4" w:rsidRPr="0052548F" w:rsidRDefault="00AC33B4" w:rsidP="00AC33B4">
            <w:pPr>
              <w:rPr>
                <w:sz w:val="20"/>
                <w:lang w:val="fr-FR"/>
              </w:rPr>
            </w:pPr>
          </w:p>
        </w:tc>
      </w:tr>
      <w:tr w:rsidR="00AC33B4" w:rsidRPr="0052548F" w:rsidTr="00127415">
        <w:trPr>
          <w:cantSplit/>
        </w:trPr>
        <w:tc>
          <w:tcPr>
            <w:tcW w:w="2017" w:type="dxa"/>
            <w:shd w:val="clear" w:color="auto" w:fill="auto"/>
          </w:tcPr>
          <w:p w:rsidR="00AC33B4" w:rsidRPr="0052548F" w:rsidRDefault="00AC33B4" w:rsidP="00AC33B4">
            <w:pPr>
              <w:rPr>
                <w:sz w:val="20"/>
                <w:lang w:val="fr-FR"/>
              </w:rPr>
            </w:pPr>
            <w:r w:rsidRPr="0052548F">
              <w:rPr>
                <w:sz w:val="20"/>
                <w:lang w:val="fr-FR"/>
              </w:rPr>
              <w:t>République de Moldova</w:t>
            </w:r>
          </w:p>
        </w:tc>
        <w:tc>
          <w:tcPr>
            <w:tcW w:w="1857" w:type="dxa"/>
            <w:shd w:val="clear" w:color="auto" w:fill="auto"/>
          </w:tcPr>
          <w:p w:rsidR="00AC33B4" w:rsidRPr="0052548F" w:rsidRDefault="00AC33B4" w:rsidP="00AC33B4">
            <w:pPr>
              <w:rPr>
                <w:sz w:val="20"/>
                <w:lang w:val="fr-FR"/>
              </w:rPr>
            </w:pPr>
          </w:p>
        </w:tc>
        <w:tc>
          <w:tcPr>
            <w:tcW w:w="1857"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r w:rsidRPr="0052548F">
              <w:rPr>
                <w:sz w:val="20"/>
                <w:lang w:val="fr-FR"/>
              </w:rPr>
              <w:t>•</w:t>
            </w:r>
          </w:p>
        </w:tc>
        <w:tc>
          <w:tcPr>
            <w:tcW w:w="1858" w:type="dxa"/>
            <w:shd w:val="clear" w:color="auto" w:fill="auto"/>
          </w:tcPr>
          <w:p w:rsidR="00AC33B4" w:rsidRPr="0052548F" w:rsidRDefault="00AC33B4" w:rsidP="00AC33B4">
            <w:pPr>
              <w:rPr>
                <w:sz w:val="20"/>
                <w:lang w:val="fr-FR"/>
              </w:rPr>
            </w:pPr>
          </w:p>
        </w:tc>
      </w:tr>
      <w:tr w:rsidR="00AC33B4" w:rsidRPr="0052548F" w:rsidTr="00127415">
        <w:trPr>
          <w:cantSplit/>
        </w:trPr>
        <w:tc>
          <w:tcPr>
            <w:tcW w:w="2017" w:type="dxa"/>
            <w:shd w:val="clear" w:color="auto" w:fill="auto"/>
          </w:tcPr>
          <w:p w:rsidR="00AC33B4" w:rsidRPr="0052548F" w:rsidRDefault="00AC33B4" w:rsidP="00AC33B4">
            <w:pPr>
              <w:rPr>
                <w:sz w:val="20"/>
                <w:lang w:val="fr-FR"/>
              </w:rPr>
            </w:pPr>
            <w:r w:rsidRPr="0052548F">
              <w:rPr>
                <w:sz w:val="20"/>
                <w:lang w:val="fr-FR"/>
              </w:rPr>
              <w:t>République tchèque</w:t>
            </w:r>
          </w:p>
        </w:tc>
        <w:tc>
          <w:tcPr>
            <w:tcW w:w="1857" w:type="dxa"/>
            <w:shd w:val="clear" w:color="auto" w:fill="auto"/>
          </w:tcPr>
          <w:p w:rsidR="00AC33B4" w:rsidRPr="0052548F" w:rsidRDefault="00AC33B4" w:rsidP="00AC33B4">
            <w:pPr>
              <w:rPr>
                <w:sz w:val="20"/>
                <w:lang w:val="fr-FR"/>
              </w:rPr>
            </w:pPr>
          </w:p>
        </w:tc>
        <w:tc>
          <w:tcPr>
            <w:tcW w:w="1857" w:type="dxa"/>
            <w:shd w:val="clear" w:color="auto" w:fill="auto"/>
          </w:tcPr>
          <w:p w:rsidR="00AC33B4" w:rsidRPr="0052548F" w:rsidRDefault="00AC33B4" w:rsidP="00AC33B4">
            <w:pPr>
              <w:rPr>
                <w:sz w:val="20"/>
                <w:lang w:val="fr-FR"/>
              </w:rPr>
            </w:pPr>
            <w:r w:rsidRPr="0052548F">
              <w:rPr>
                <w:sz w:val="20"/>
                <w:lang w:val="fr-FR"/>
              </w:rPr>
              <w:t>•</w:t>
            </w:r>
          </w:p>
        </w:tc>
        <w:tc>
          <w:tcPr>
            <w:tcW w:w="1858"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r>
      <w:tr w:rsidR="00AC33B4" w:rsidRPr="0052548F" w:rsidTr="00127415">
        <w:trPr>
          <w:cantSplit/>
        </w:trPr>
        <w:tc>
          <w:tcPr>
            <w:tcW w:w="2017" w:type="dxa"/>
            <w:shd w:val="clear" w:color="auto" w:fill="auto"/>
          </w:tcPr>
          <w:p w:rsidR="00AC33B4" w:rsidRPr="0052548F" w:rsidRDefault="00AC33B4" w:rsidP="00AC33B4">
            <w:pPr>
              <w:rPr>
                <w:sz w:val="20"/>
                <w:lang w:val="fr-FR"/>
              </w:rPr>
            </w:pPr>
            <w:r w:rsidRPr="0052548F">
              <w:rPr>
                <w:sz w:val="20"/>
                <w:lang w:val="fr-FR"/>
              </w:rPr>
              <w:t>Roumanie</w:t>
            </w:r>
          </w:p>
        </w:tc>
        <w:tc>
          <w:tcPr>
            <w:tcW w:w="1857" w:type="dxa"/>
            <w:shd w:val="clear" w:color="auto" w:fill="auto"/>
          </w:tcPr>
          <w:p w:rsidR="00AC33B4" w:rsidRPr="0052548F" w:rsidRDefault="00AC33B4" w:rsidP="00AC33B4">
            <w:pPr>
              <w:rPr>
                <w:sz w:val="20"/>
                <w:lang w:val="fr-FR"/>
              </w:rPr>
            </w:pPr>
            <w:r w:rsidRPr="0052548F">
              <w:rPr>
                <w:sz w:val="20"/>
                <w:lang w:val="fr-FR"/>
              </w:rPr>
              <w:t>•</w:t>
            </w:r>
          </w:p>
        </w:tc>
        <w:tc>
          <w:tcPr>
            <w:tcW w:w="1857"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r>
      <w:tr w:rsidR="00AC33B4" w:rsidRPr="0052548F" w:rsidTr="00127415">
        <w:trPr>
          <w:cantSplit/>
        </w:trPr>
        <w:tc>
          <w:tcPr>
            <w:tcW w:w="2017" w:type="dxa"/>
            <w:shd w:val="clear" w:color="auto" w:fill="auto"/>
          </w:tcPr>
          <w:p w:rsidR="00AC33B4" w:rsidRPr="0052548F" w:rsidRDefault="00AC33B4" w:rsidP="00127415">
            <w:pPr>
              <w:rPr>
                <w:sz w:val="20"/>
                <w:lang w:val="fr-FR"/>
              </w:rPr>
            </w:pPr>
            <w:r w:rsidRPr="0052548F">
              <w:rPr>
                <w:sz w:val="20"/>
                <w:lang w:val="fr-FR"/>
              </w:rPr>
              <w:t>Royaume</w:t>
            </w:r>
            <w:r w:rsidR="00127415">
              <w:rPr>
                <w:sz w:val="20"/>
                <w:lang w:val="fr-FR"/>
              </w:rPr>
              <w:t>-</w:t>
            </w:r>
            <w:r w:rsidRPr="0052548F">
              <w:rPr>
                <w:sz w:val="20"/>
                <w:lang w:val="fr-FR"/>
              </w:rPr>
              <w:t>Uni</w:t>
            </w:r>
          </w:p>
        </w:tc>
        <w:tc>
          <w:tcPr>
            <w:tcW w:w="1857" w:type="dxa"/>
            <w:shd w:val="clear" w:color="auto" w:fill="auto"/>
          </w:tcPr>
          <w:p w:rsidR="00AC33B4" w:rsidRPr="0052548F" w:rsidRDefault="00AC33B4" w:rsidP="00AC33B4">
            <w:pPr>
              <w:rPr>
                <w:sz w:val="20"/>
                <w:lang w:val="fr-FR"/>
              </w:rPr>
            </w:pPr>
          </w:p>
        </w:tc>
        <w:tc>
          <w:tcPr>
            <w:tcW w:w="1857" w:type="dxa"/>
            <w:shd w:val="clear" w:color="auto" w:fill="auto"/>
          </w:tcPr>
          <w:p w:rsidR="00AC33B4" w:rsidRPr="0052548F" w:rsidRDefault="00AC33B4" w:rsidP="00AC33B4">
            <w:pPr>
              <w:rPr>
                <w:sz w:val="20"/>
                <w:lang w:val="fr-FR"/>
              </w:rPr>
            </w:pPr>
            <w:r w:rsidRPr="0052548F">
              <w:rPr>
                <w:sz w:val="20"/>
                <w:lang w:val="fr-FR"/>
              </w:rPr>
              <w:t>•</w:t>
            </w:r>
          </w:p>
        </w:tc>
        <w:tc>
          <w:tcPr>
            <w:tcW w:w="1858"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r>
      <w:tr w:rsidR="00AC33B4" w:rsidRPr="0052548F" w:rsidTr="00127415">
        <w:trPr>
          <w:cantSplit/>
        </w:trPr>
        <w:tc>
          <w:tcPr>
            <w:tcW w:w="2017" w:type="dxa"/>
            <w:shd w:val="clear" w:color="auto" w:fill="auto"/>
          </w:tcPr>
          <w:p w:rsidR="00AC33B4" w:rsidRPr="0052548F" w:rsidRDefault="00AC33B4" w:rsidP="00AC33B4">
            <w:pPr>
              <w:rPr>
                <w:sz w:val="20"/>
                <w:lang w:val="fr-FR"/>
              </w:rPr>
            </w:pPr>
            <w:r w:rsidRPr="0052548F">
              <w:rPr>
                <w:sz w:val="20"/>
                <w:lang w:val="fr-FR"/>
              </w:rPr>
              <w:t>Serbie (2008)</w:t>
            </w:r>
          </w:p>
        </w:tc>
        <w:tc>
          <w:tcPr>
            <w:tcW w:w="1857" w:type="dxa"/>
            <w:shd w:val="clear" w:color="auto" w:fill="auto"/>
          </w:tcPr>
          <w:p w:rsidR="00AC33B4" w:rsidRPr="0052548F" w:rsidRDefault="00AC33B4" w:rsidP="00AC33B4">
            <w:pPr>
              <w:rPr>
                <w:sz w:val="20"/>
                <w:lang w:val="fr-FR"/>
              </w:rPr>
            </w:pPr>
          </w:p>
        </w:tc>
        <w:tc>
          <w:tcPr>
            <w:tcW w:w="1857"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r w:rsidRPr="0052548F">
              <w:rPr>
                <w:sz w:val="20"/>
                <w:lang w:val="fr-FR"/>
              </w:rPr>
              <w:t>•</w:t>
            </w:r>
          </w:p>
        </w:tc>
      </w:tr>
      <w:tr w:rsidR="00AC33B4" w:rsidRPr="0052548F" w:rsidTr="00127415">
        <w:trPr>
          <w:cantSplit/>
        </w:trPr>
        <w:tc>
          <w:tcPr>
            <w:tcW w:w="2017" w:type="dxa"/>
            <w:shd w:val="clear" w:color="auto" w:fill="auto"/>
          </w:tcPr>
          <w:p w:rsidR="00AC33B4" w:rsidRPr="0052548F" w:rsidRDefault="00AC33B4" w:rsidP="00AC33B4">
            <w:pPr>
              <w:rPr>
                <w:sz w:val="20"/>
                <w:lang w:val="fr-FR"/>
              </w:rPr>
            </w:pPr>
            <w:r w:rsidRPr="0052548F">
              <w:rPr>
                <w:sz w:val="20"/>
                <w:lang w:val="fr-FR"/>
              </w:rPr>
              <w:t>Singapour (2008)</w:t>
            </w:r>
          </w:p>
        </w:tc>
        <w:tc>
          <w:tcPr>
            <w:tcW w:w="1857" w:type="dxa"/>
            <w:shd w:val="clear" w:color="auto" w:fill="auto"/>
          </w:tcPr>
          <w:p w:rsidR="00AC33B4" w:rsidRPr="0052548F" w:rsidRDefault="00AC33B4" w:rsidP="00AC33B4">
            <w:pPr>
              <w:rPr>
                <w:sz w:val="20"/>
                <w:lang w:val="fr-FR"/>
              </w:rPr>
            </w:pPr>
          </w:p>
        </w:tc>
        <w:tc>
          <w:tcPr>
            <w:tcW w:w="1857"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r w:rsidRPr="0052548F">
              <w:rPr>
                <w:sz w:val="20"/>
                <w:lang w:val="fr-FR"/>
              </w:rPr>
              <w:t>•</w:t>
            </w:r>
          </w:p>
        </w:tc>
        <w:tc>
          <w:tcPr>
            <w:tcW w:w="1858" w:type="dxa"/>
            <w:shd w:val="clear" w:color="auto" w:fill="auto"/>
          </w:tcPr>
          <w:p w:rsidR="00AC33B4" w:rsidRPr="0052548F" w:rsidRDefault="00AC33B4" w:rsidP="00AC33B4">
            <w:pPr>
              <w:rPr>
                <w:sz w:val="20"/>
                <w:lang w:val="fr-FR"/>
              </w:rPr>
            </w:pPr>
          </w:p>
        </w:tc>
      </w:tr>
      <w:tr w:rsidR="00AC33B4" w:rsidRPr="0052548F" w:rsidTr="00127415">
        <w:trPr>
          <w:cantSplit/>
        </w:trPr>
        <w:tc>
          <w:tcPr>
            <w:tcW w:w="2017" w:type="dxa"/>
            <w:shd w:val="clear" w:color="auto" w:fill="auto"/>
          </w:tcPr>
          <w:p w:rsidR="00AC33B4" w:rsidRPr="0052548F" w:rsidRDefault="00AC33B4" w:rsidP="00AC33B4">
            <w:pPr>
              <w:rPr>
                <w:sz w:val="20"/>
                <w:lang w:val="fr-FR"/>
              </w:rPr>
            </w:pPr>
            <w:r w:rsidRPr="0052548F">
              <w:rPr>
                <w:sz w:val="20"/>
                <w:lang w:val="fr-FR"/>
              </w:rPr>
              <w:t>Slovaquie</w:t>
            </w:r>
          </w:p>
        </w:tc>
        <w:tc>
          <w:tcPr>
            <w:tcW w:w="1857" w:type="dxa"/>
            <w:shd w:val="clear" w:color="auto" w:fill="auto"/>
          </w:tcPr>
          <w:p w:rsidR="00AC33B4" w:rsidRPr="0052548F" w:rsidRDefault="00AC33B4" w:rsidP="00AC33B4">
            <w:pPr>
              <w:rPr>
                <w:sz w:val="20"/>
                <w:lang w:val="fr-FR"/>
              </w:rPr>
            </w:pPr>
          </w:p>
        </w:tc>
        <w:tc>
          <w:tcPr>
            <w:tcW w:w="1857" w:type="dxa"/>
            <w:shd w:val="clear" w:color="auto" w:fill="auto"/>
          </w:tcPr>
          <w:p w:rsidR="00AC33B4" w:rsidRPr="0052548F" w:rsidRDefault="00AC33B4" w:rsidP="00AC33B4">
            <w:pPr>
              <w:rPr>
                <w:sz w:val="20"/>
                <w:lang w:val="fr-FR"/>
              </w:rPr>
            </w:pPr>
            <w:r w:rsidRPr="0052548F">
              <w:rPr>
                <w:sz w:val="20"/>
                <w:lang w:val="fr-FR"/>
              </w:rPr>
              <w:t>•</w:t>
            </w:r>
          </w:p>
        </w:tc>
        <w:tc>
          <w:tcPr>
            <w:tcW w:w="1858"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r>
      <w:tr w:rsidR="00AC33B4" w:rsidRPr="0052548F" w:rsidTr="00127415">
        <w:trPr>
          <w:cantSplit/>
        </w:trPr>
        <w:tc>
          <w:tcPr>
            <w:tcW w:w="2017" w:type="dxa"/>
            <w:shd w:val="clear" w:color="auto" w:fill="auto"/>
          </w:tcPr>
          <w:p w:rsidR="00AC33B4" w:rsidRPr="0052548F" w:rsidRDefault="00AC33B4" w:rsidP="00AC33B4">
            <w:pPr>
              <w:rPr>
                <w:sz w:val="20"/>
                <w:lang w:val="fr-FR"/>
              </w:rPr>
            </w:pPr>
            <w:r w:rsidRPr="0052548F">
              <w:rPr>
                <w:sz w:val="20"/>
                <w:lang w:val="fr-FR"/>
              </w:rPr>
              <w:t>Slovénie</w:t>
            </w:r>
          </w:p>
        </w:tc>
        <w:tc>
          <w:tcPr>
            <w:tcW w:w="1857" w:type="dxa"/>
            <w:shd w:val="clear" w:color="auto" w:fill="auto"/>
          </w:tcPr>
          <w:p w:rsidR="00AC33B4" w:rsidRPr="0052548F" w:rsidRDefault="00AC33B4" w:rsidP="00AC33B4">
            <w:pPr>
              <w:rPr>
                <w:sz w:val="20"/>
                <w:lang w:val="fr-FR"/>
              </w:rPr>
            </w:pPr>
          </w:p>
        </w:tc>
        <w:tc>
          <w:tcPr>
            <w:tcW w:w="1857"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r w:rsidRPr="0052548F">
              <w:rPr>
                <w:sz w:val="20"/>
                <w:lang w:val="fr-FR"/>
              </w:rPr>
              <w:t>•</w:t>
            </w:r>
          </w:p>
        </w:tc>
        <w:tc>
          <w:tcPr>
            <w:tcW w:w="1858" w:type="dxa"/>
            <w:shd w:val="clear" w:color="auto" w:fill="auto"/>
          </w:tcPr>
          <w:p w:rsidR="00AC33B4" w:rsidRPr="0052548F" w:rsidRDefault="00AC33B4" w:rsidP="00AC33B4">
            <w:pPr>
              <w:rPr>
                <w:sz w:val="20"/>
                <w:lang w:val="fr-FR"/>
              </w:rPr>
            </w:pPr>
          </w:p>
        </w:tc>
      </w:tr>
      <w:tr w:rsidR="00AC33B4" w:rsidRPr="0052548F" w:rsidTr="00127415">
        <w:trPr>
          <w:cantSplit/>
        </w:trPr>
        <w:tc>
          <w:tcPr>
            <w:tcW w:w="2017" w:type="dxa"/>
            <w:shd w:val="clear" w:color="auto" w:fill="auto"/>
          </w:tcPr>
          <w:p w:rsidR="00AC33B4" w:rsidRPr="0052548F" w:rsidRDefault="00AC33B4" w:rsidP="00AC33B4">
            <w:pPr>
              <w:rPr>
                <w:sz w:val="20"/>
                <w:lang w:val="fr-FR"/>
              </w:rPr>
            </w:pPr>
            <w:r w:rsidRPr="0052548F">
              <w:rPr>
                <w:sz w:val="20"/>
                <w:lang w:val="fr-FR"/>
              </w:rPr>
              <w:t>Soudan</w:t>
            </w:r>
          </w:p>
        </w:tc>
        <w:tc>
          <w:tcPr>
            <w:tcW w:w="1857" w:type="dxa"/>
            <w:shd w:val="clear" w:color="auto" w:fill="auto"/>
          </w:tcPr>
          <w:p w:rsidR="00AC33B4" w:rsidRPr="0052548F" w:rsidRDefault="00AC33B4" w:rsidP="00AC33B4">
            <w:pPr>
              <w:rPr>
                <w:sz w:val="20"/>
                <w:lang w:val="fr-FR"/>
              </w:rPr>
            </w:pPr>
          </w:p>
        </w:tc>
        <w:tc>
          <w:tcPr>
            <w:tcW w:w="1857" w:type="dxa"/>
            <w:shd w:val="clear" w:color="auto" w:fill="auto"/>
          </w:tcPr>
          <w:p w:rsidR="00AC33B4" w:rsidRPr="0052548F" w:rsidRDefault="00AC33B4" w:rsidP="00AC33B4">
            <w:pPr>
              <w:rPr>
                <w:sz w:val="20"/>
                <w:lang w:val="fr-FR"/>
              </w:rPr>
            </w:pPr>
            <w:r w:rsidRPr="0052548F">
              <w:rPr>
                <w:sz w:val="20"/>
                <w:lang w:val="fr-FR"/>
              </w:rPr>
              <w:t>•</w:t>
            </w:r>
          </w:p>
        </w:tc>
        <w:tc>
          <w:tcPr>
            <w:tcW w:w="1858"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r>
      <w:tr w:rsidR="00AC33B4" w:rsidRPr="0052548F" w:rsidTr="00127415">
        <w:trPr>
          <w:cantSplit/>
        </w:trPr>
        <w:tc>
          <w:tcPr>
            <w:tcW w:w="2017" w:type="dxa"/>
            <w:shd w:val="clear" w:color="auto" w:fill="auto"/>
          </w:tcPr>
          <w:p w:rsidR="00AC33B4" w:rsidRPr="0052548F" w:rsidRDefault="00AC33B4" w:rsidP="00AC33B4">
            <w:pPr>
              <w:rPr>
                <w:sz w:val="20"/>
                <w:lang w:val="fr-FR"/>
              </w:rPr>
            </w:pPr>
            <w:r w:rsidRPr="0052548F">
              <w:rPr>
                <w:sz w:val="20"/>
                <w:lang w:val="fr-FR"/>
              </w:rPr>
              <w:t>Suède</w:t>
            </w:r>
          </w:p>
        </w:tc>
        <w:tc>
          <w:tcPr>
            <w:tcW w:w="1857" w:type="dxa"/>
            <w:shd w:val="clear" w:color="auto" w:fill="auto"/>
          </w:tcPr>
          <w:p w:rsidR="00AC33B4" w:rsidRPr="0052548F" w:rsidRDefault="00AC33B4" w:rsidP="00AC33B4">
            <w:pPr>
              <w:rPr>
                <w:sz w:val="20"/>
                <w:lang w:val="fr-FR"/>
              </w:rPr>
            </w:pPr>
          </w:p>
        </w:tc>
        <w:tc>
          <w:tcPr>
            <w:tcW w:w="1857"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r w:rsidRPr="0052548F">
              <w:rPr>
                <w:sz w:val="20"/>
                <w:lang w:val="fr-FR"/>
              </w:rPr>
              <w:t>•</w:t>
            </w:r>
          </w:p>
        </w:tc>
      </w:tr>
      <w:tr w:rsidR="00AC33B4" w:rsidRPr="0052548F" w:rsidTr="00127415">
        <w:trPr>
          <w:cantSplit/>
        </w:trPr>
        <w:tc>
          <w:tcPr>
            <w:tcW w:w="2017" w:type="dxa"/>
            <w:shd w:val="clear" w:color="auto" w:fill="auto"/>
          </w:tcPr>
          <w:p w:rsidR="00AC33B4" w:rsidRPr="0052548F" w:rsidRDefault="00AC33B4" w:rsidP="00AC33B4">
            <w:pPr>
              <w:rPr>
                <w:sz w:val="20"/>
                <w:lang w:val="fr-FR"/>
              </w:rPr>
            </w:pPr>
            <w:r w:rsidRPr="0052548F">
              <w:rPr>
                <w:sz w:val="20"/>
                <w:lang w:val="fr-FR"/>
              </w:rPr>
              <w:t>Suisse</w:t>
            </w:r>
          </w:p>
        </w:tc>
        <w:tc>
          <w:tcPr>
            <w:tcW w:w="1857" w:type="dxa"/>
            <w:shd w:val="clear" w:color="auto" w:fill="auto"/>
          </w:tcPr>
          <w:p w:rsidR="00AC33B4" w:rsidRPr="0052548F" w:rsidRDefault="00AC33B4" w:rsidP="00AC33B4">
            <w:pPr>
              <w:rPr>
                <w:sz w:val="20"/>
                <w:lang w:val="fr-FR"/>
              </w:rPr>
            </w:pPr>
          </w:p>
        </w:tc>
        <w:tc>
          <w:tcPr>
            <w:tcW w:w="1857"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r w:rsidRPr="0052548F">
              <w:rPr>
                <w:sz w:val="20"/>
                <w:lang w:val="fr-FR"/>
              </w:rPr>
              <w:t>•</w:t>
            </w:r>
          </w:p>
        </w:tc>
      </w:tr>
      <w:tr w:rsidR="00AC33B4" w:rsidRPr="0052548F" w:rsidTr="00127415">
        <w:trPr>
          <w:cantSplit/>
        </w:trPr>
        <w:tc>
          <w:tcPr>
            <w:tcW w:w="2017" w:type="dxa"/>
            <w:shd w:val="clear" w:color="auto" w:fill="auto"/>
          </w:tcPr>
          <w:p w:rsidR="00AC33B4" w:rsidRPr="0052548F" w:rsidRDefault="00AC33B4" w:rsidP="00AC33B4">
            <w:pPr>
              <w:rPr>
                <w:sz w:val="20"/>
                <w:lang w:val="fr-FR"/>
              </w:rPr>
            </w:pPr>
            <w:r w:rsidRPr="0052548F">
              <w:rPr>
                <w:sz w:val="20"/>
                <w:lang w:val="fr-FR"/>
              </w:rPr>
              <w:t>Tadjikistan</w:t>
            </w:r>
          </w:p>
        </w:tc>
        <w:tc>
          <w:tcPr>
            <w:tcW w:w="1857" w:type="dxa"/>
            <w:shd w:val="clear" w:color="auto" w:fill="auto"/>
          </w:tcPr>
          <w:p w:rsidR="00AC33B4" w:rsidRPr="0052548F" w:rsidRDefault="00AC33B4" w:rsidP="00AC33B4">
            <w:pPr>
              <w:rPr>
                <w:sz w:val="20"/>
                <w:lang w:val="fr-FR"/>
              </w:rPr>
            </w:pPr>
          </w:p>
        </w:tc>
        <w:tc>
          <w:tcPr>
            <w:tcW w:w="1857"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r>
      <w:tr w:rsidR="00AC33B4" w:rsidRPr="0052548F" w:rsidTr="00127415">
        <w:trPr>
          <w:cantSplit/>
        </w:trPr>
        <w:tc>
          <w:tcPr>
            <w:tcW w:w="2017" w:type="dxa"/>
            <w:shd w:val="clear" w:color="auto" w:fill="auto"/>
          </w:tcPr>
          <w:p w:rsidR="00AC33B4" w:rsidRPr="0052548F" w:rsidRDefault="00AC33B4" w:rsidP="00AC33B4">
            <w:pPr>
              <w:rPr>
                <w:sz w:val="20"/>
                <w:lang w:val="fr-FR"/>
              </w:rPr>
            </w:pPr>
            <w:r w:rsidRPr="0052548F">
              <w:rPr>
                <w:sz w:val="20"/>
                <w:lang w:val="fr-FR"/>
              </w:rPr>
              <w:t>Tunisie</w:t>
            </w:r>
          </w:p>
        </w:tc>
        <w:tc>
          <w:tcPr>
            <w:tcW w:w="1857" w:type="dxa"/>
            <w:shd w:val="clear" w:color="auto" w:fill="auto"/>
          </w:tcPr>
          <w:p w:rsidR="00AC33B4" w:rsidRPr="0052548F" w:rsidRDefault="00AC33B4" w:rsidP="00AC33B4">
            <w:pPr>
              <w:rPr>
                <w:sz w:val="20"/>
                <w:lang w:val="fr-FR"/>
              </w:rPr>
            </w:pPr>
          </w:p>
        </w:tc>
        <w:tc>
          <w:tcPr>
            <w:tcW w:w="1857"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r>
      <w:tr w:rsidR="00AC33B4" w:rsidRPr="0052548F" w:rsidTr="00127415">
        <w:trPr>
          <w:cantSplit/>
        </w:trPr>
        <w:tc>
          <w:tcPr>
            <w:tcW w:w="2017" w:type="dxa"/>
            <w:shd w:val="clear" w:color="auto" w:fill="auto"/>
          </w:tcPr>
          <w:p w:rsidR="00AC33B4" w:rsidRPr="0052548F" w:rsidRDefault="00AC33B4" w:rsidP="00AC33B4">
            <w:pPr>
              <w:rPr>
                <w:sz w:val="20"/>
                <w:lang w:val="fr-FR"/>
              </w:rPr>
            </w:pPr>
            <w:r w:rsidRPr="0052548F">
              <w:rPr>
                <w:sz w:val="20"/>
                <w:lang w:val="fr-FR"/>
              </w:rPr>
              <w:t>Turkménistan</w:t>
            </w:r>
          </w:p>
        </w:tc>
        <w:tc>
          <w:tcPr>
            <w:tcW w:w="1857" w:type="dxa"/>
            <w:shd w:val="clear" w:color="auto" w:fill="auto"/>
          </w:tcPr>
          <w:p w:rsidR="00AC33B4" w:rsidRPr="0052548F" w:rsidRDefault="00AC33B4" w:rsidP="00AC33B4">
            <w:pPr>
              <w:rPr>
                <w:sz w:val="20"/>
                <w:lang w:val="fr-FR"/>
              </w:rPr>
            </w:pPr>
          </w:p>
        </w:tc>
        <w:tc>
          <w:tcPr>
            <w:tcW w:w="1857"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r w:rsidRPr="0052548F">
              <w:rPr>
                <w:sz w:val="20"/>
                <w:lang w:val="fr-FR"/>
              </w:rPr>
              <w:t>•</w:t>
            </w:r>
          </w:p>
        </w:tc>
      </w:tr>
      <w:tr w:rsidR="00AC33B4" w:rsidRPr="0052548F" w:rsidTr="00127415">
        <w:trPr>
          <w:cantSplit/>
        </w:trPr>
        <w:tc>
          <w:tcPr>
            <w:tcW w:w="2017" w:type="dxa"/>
            <w:shd w:val="clear" w:color="auto" w:fill="auto"/>
          </w:tcPr>
          <w:p w:rsidR="00AC33B4" w:rsidRPr="0052548F" w:rsidRDefault="00AC33B4" w:rsidP="00AC33B4">
            <w:pPr>
              <w:rPr>
                <w:sz w:val="20"/>
                <w:lang w:val="fr-FR"/>
              </w:rPr>
            </w:pPr>
            <w:r w:rsidRPr="0052548F">
              <w:rPr>
                <w:sz w:val="20"/>
                <w:lang w:val="fr-FR"/>
              </w:rPr>
              <w:t>Turquie</w:t>
            </w:r>
          </w:p>
        </w:tc>
        <w:tc>
          <w:tcPr>
            <w:tcW w:w="1857" w:type="dxa"/>
            <w:shd w:val="clear" w:color="auto" w:fill="auto"/>
          </w:tcPr>
          <w:p w:rsidR="00AC33B4" w:rsidRPr="0052548F" w:rsidRDefault="00AC33B4" w:rsidP="00AC33B4">
            <w:pPr>
              <w:rPr>
                <w:sz w:val="20"/>
                <w:lang w:val="fr-FR"/>
              </w:rPr>
            </w:pPr>
          </w:p>
        </w:tc>
        <w:tc>
          <w:tcPr>
            <w:tcW w:w="1857"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r w:rsidRPr="0052548F">
              <w:rPr>
                <w:sz w:val="20"/>
                <w:lang w:val="fr-FR"/>
              </w:rPr>
              <w:t>•</w:t>
            </w:r>
          </w:p>
        </w:tc>
      </w:tr>
      <w:tr w:rsidR="00AC33B4" w:rsidRPr="0052548F" w:rsidTr="00127415">
        <w:trPr>
          <w:cantSplit/>
        </w:trPr>
        <w:tc>
          <w:tcPr>
            <w:tcW w:w="2017" w:type="dxa"/>
            <w:shd w:val="clear" w:color="auto" w:fill="auto"/>
          </w:tcPr>
          <w:p w:rsidR="00AC33B4" w:rsidRPr="0052548F" w:rsidRDefault="00AC33B4" w:rsidP="00AC33B4">
            <w:pPr>
              <w:rPr>
                <w:sz w:val="20"/>
                <w:lang w:val="fr-FR"/>
              </w:rPr>
            </w:pPr>
            <w:r w:rsidRPr="0052548F">
              <w:rPr>
                <w:sz w:val="20"/>
                <w:lang w:val="fr-FR"/>
              </w:rPr>
              <w:t>Ukraine</w:t>
            </w:r>
          </w:p>
        </w:tc>
        <w:tc>
          <w:tcPr>
            <w:tcW w:w="1857" w:type="dxa"/>
            <w:shd w:val="clear" w:color="auto" w:fill="auto"/>
          </w:tcPr>
          <w:p w:rsidR="00AC33B4" w:rsidRPr="0052548F" w:rsidRDefault="00AC33B4" w:rsidP="00AC33B4">
            <w:pPr>
              <w:rPr>
                <w:sz w:val="20"/>
                <w:lang w:val="fr-FR"/>
              </w:rPr>
            </w:pPr>
          </w:p>
        </w:tc>
        <w:tc>
          <w:tcPr>
            <w:tcW w:w="1857"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r w:rsidRPr="0052548F">
              <w:rPr>
                <w:sz w:val="20"/>
                <w:lang w:val="fr-FR"/>
              </w:rPr>
              <w:t>•</w:t>
            </w:r>
          </w:p>
        </w:tc>
        <w:tc>
          <w:tcPr>
            <w:tcW w:w="1858" w:type="dxa"/>
            <w:shd w:val="clear" w:color="auto" w:fill="auto"/>
          </w:tcPr>
          <w:p w:rsidR="00AC33B4" w:rsidRPr="0052548F" w:rsidRDefault="00AC33B4" w:rsidP="00AC33B4">
            <w:pPr>
              <w:rPr>
                <w:sz w:val="20"/>
                <w:lang w:val="fr-FR"/>
              </w:rPr>
            </w:pPr>
          </w:p>
        </w:tc>
      </w:tr>
      <w:tr w:rsidR="00AC33B4" w:rsidRPr="0052548F" w:rsidTr="00127415">
        <w:trPr>
          <w:cantSplit/>
        </w:trPr>
        <w:tc>
          <w:tcPr>
            <w:tcW w:w="2017" w:type="dxa"/>
            <w:shd w:val="clear" w:color="auto" w:fill="auto"/>
          </w:tcPr>
          <w:p w:rsidR="00AC33B4" w:rsidRPr="0052548F" w:rsidRDefault="00AC33B4" w:rsidP="00AC33B4">
            <w:pPr>
              <w:rPr>
                <w:sz w:val="20"/>
                <w:lang w:val="fr-FR"/>
              </w:rPr>
            </w:pPr>
            <w:r w:rsidRPr="0052548F">
              <w:rPr>
                <w:sz w:val="20"/>
                <w:lang w:val="fr-FR"/>
              </w:rPr>
              <w:t>Union européenne</w:t>
            </w:r>
          </w:p>
        </w:tc>
        <w:tc>
          <w:tcPr>
            <w:tcW w:w="1857" w:type="dxa"/>
            <w:shd w:val="clear" w:color="auto" w:fill="auto"/>
          </w:tcPr>
          <w:p w:rsidR="00AC33B4" w:rsidRPr="0052548F" w:rsidRDefault="00AC33B4" w:rsidP="00AC33B4">
            <w:pPr>
              <w:rPr>
                <w:sz w:val="20"/>
                <w:lang w:val="fr-FR"/>
              </w:rPr>
            </w:pPr>
            <w:r w:rsidRPr="0052548F">
              <w:rPr>
                <w:sz w:val="20"/>
                <w:lang w:val="fr-FR"/>
              </w:rPr>
              <w:t>•</w:t>
            </w:r>
          </w:p>
        </w:tc>
        <w:tc>
          <w:tcPr>
            <w:tcW w:w="1857"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r>
      <w:tr w:rsidR="00AC33B4" w:rsidRPr="0052548F" w:rsidTr="00127415">
        <w:trPr>
          <w:cantSplit/>
        </w:trPr>
        <w:tc>
          <w:tcPr>
            <w:tcW w:w="2017" w:type="dxa"/>
            <w:shd w:val="clear" w:color="auto" w:fill="auto"/>
          </w:tcPr>
          <w:p w:rsidR="00AC33B4" w:rsidRPr="0052548F" w:rsidRDefault="00AC33B4" w:rsidP="00AC33B4">
            <w:pPr>
              <w:rPr>
                <w:sz w:val="20"/>
                <w:lang w:val="fr-FR"/>
              </w:rPr>
            </w:pPr>
            <w:r w:rsidRPr="0052548F">
              <w:rPr>
                <w:sz w:val="20"/>
                <w:lang w:val="fr-FR"/>
              </w:rPr>
              <w:t>Viet Nam</w:t>
            </w:r>
          </w:p>
        </w:tc>
        <w:tc>
          <w:tcPr>
            <w:tcW w:w="1857" w:type="dxa"/>
            <w:shd w:val="clear" w:color="auto" w:fill="auto"/>
          </w:tcPr>
          <w:p w:rsidR="00AC33B4" w:rsidRPr="0052548F" w:rsidRDefault="00AC33B4" w:rsidP="00AC33B4">
            <w:pPr>
              <w:rPr>
                <w:sz w:val="20"/>
                <w:lang w:val="fr-FR"/>
              </w:rPr>
            </w:pPr>
          </w:p>
        </w:tc>
        <w:tc>
          <w:tcPr>
            <w:tcW w:w="1857"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r w:rsidRPr="0052548F">
              <w:rPr>
                <w:sz w:val="20"/>
                <w:lang w:val="fr-FR"/>
              </w:rPr>
              <w:t>•</w:t>
            </w:r>
          </w:p>
        </w:tc>
      </w:tr>
      <w:tr w:rsidR="00AC33B4" w:rsidRPr="0052548F" w:rsidTr="00127415">
        <w:trPr>
          <w:cantSplit/>
        </w:trPr>
        <w:tc>
          <w:tcPr>
            <w:tcW w:w="2017" w:type="dxa"/>
            <w:shd w:val="clear" w:color="auto" w:fill="auto"/>
          </w:tcPr>
          <w:p w:rsidR="00AC33B4" w:rsidRPr="0052548F" w:rsidRDefault="00AC33B4" w:rsidP="00AC33B4">
            <w:pPr>
              <w:rPr>
                <w:sz w:val="20"/>
                <w:lang w:val="fr-FR"/>
              </w:rPr>
            </w:pPr>
            <w:r w:rsidRPr="0052548F">
              <w:rPr>
                <w:sz w:val="20"/>
                <w:lang w:val="fr-FR"/>
              </w:rPr>
              <w:t>Zambie</w:t>
            </w:r>
          </w:p>
        </w:tc>
        <w:tc>
          <w:tcPr>
            <w:tcW w:w="1857" w:type="dxa"/>
            <w:shd w:val="clear" w:color="auto" w:fill="auto"/>
          </w:tcPr>
          <w:p w:rsidR="00AC33B4" w:rsidRPr="0052548F" w:rsidRDefault="00AC33B4" w:rsidP="00AC33B4">
            <w:pPr>
              <w:rPr>
                <w:sz w:val="20"/>
                <w:lang w:val="fr-FR"/>
              </w:rPr>
            </w:pPr>
          </w:p>
        </w:tc>
        <w:tc>
          <w:tcPr>
            <w:tcW w:w="1857" w:type="dxa"/>
            <w:shd w:val="clear" w:color="auto" w:fill="auto"/>
          </w:tcPr>
          <w:p w:rsidR="00AC33B4" w:rsidRPr="0052548F" w:rsidRDefault="00AC33B4" w:rsidP="00AC33B4">
            <w:pPr>
              <w:rPr>
                <w:sz w:val="20"/>
                <w:lang w:val="fr-FR"/>
              </w:rPr>
            </w:pPr>
          </w:p>
        </w:tc>
        <w:tc>
          <w:tcPr>
            <w:tcW w:w="1858" w:type="dxa"/>
            <w:shd w:val="clear" w:color="auto" w:fill="auto"/>
          </w:tcPr>
          <w:p w:rsidR="00AC33B4" w:rsidRPr="0052548F" w:rsidRDefault="00AC33B4" w:rsidP="00AC33B4">
            <w:pPr>
              <w:rPr>
                <w:sz w:val="20"/>
                <w:lang w:val="fr-FR"/>
              </w:rPr>
            </w:pPr>
            <w:r w:rsidRPr="0052548F">
              <w:rPr>
                <w:sz w:val="20"/>
                <w:lang w:val="fr-FR"/>
              </w:rPr>
              <w:t>•</w:t>
            </w:r>
          </w:p>
        </w:tc>
        <w:tc>
          <w:tcPr>
            <w:tcW w:w="1858" w:type="dxa"/>
            <w:shd w:val="clear" w:color="auto" w:fill="auto"/>
          </w:tcPr>
          <w:p w:rsidR="00AC33B4" w:rsidRPr="0052548F" w:rsidRDefault="00AC33B4" w:rsidP="00AC33B4">
            <w:pPr>
              <w:rPr>
                <w:sz w:val="20"/>
                <w:lang w:val="fr-FR"/>
              </w:rPr>
            </w:pPr>
          </w:p>
        </w:tc>
      </w:tr>
    </w:tbl>
    <w:p w:rsidR="00AC33B4" w:rsidRPr="0052548F" w:rsidRDefault="00AC33B4" w:rsidP="00AC33B4">
      <w:pPr>
        <w:ind w:left="360"/>
        <w:jc w:val="center"/>
        <w:rPr>
          <w:sz w:val="20"/>
          <w:lang w:val="fr-FR"/>
        </w:rPr>
      </w:pPr>
    </w:p>
    <w:p w:rsidR="00AC33B4" w:rsidRPr="0052548F" w:rsidRDefault="00AC33B4" w:rsidP="00AC33B4">
      <w:pPr>
        <w:ind w:left="360"/>
        <w:jc w:val="center"/>
        <w:rPr>
          <w:sz w:val="20"/>
          <w:lang w:val="fr-FR"/>
        </w:rPr>
      </w:pPr>
    </w:p>
    <w:p w:rsidR="00AC33B4" w:rsidRPr="0052548F" w:rsidRDefault="00AC33B4" w:rsidP="00AC33B4">
      <w:pPr>
        <w:ind w:left="360"/>
        <w:jc w:val="center"/>
        <w:rPr>
          <w:sz w:val="20"/>
          <w:lang w:val="fr-FR"/>
        </w:rPr>
      </w:pPr>
      <w:r w:rsidRPr="0052548F">
        <w:rPr>
          <w:sz w:val="20"/>
          <w:lang w:val="fr-F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1"/>
        <w:gridCol w:w="2322"/>
        <w:gridCol w:w="2322"/>
        <w:gridCol w:w="2322"/>
      </w:tblGrid>
      <w:tr w:rsidR="00AC33B4" w:rsidRPr="0052548F" w:rsidTr="0052548F">
        <w:trPr>
          <w:cantSplit/>
          <w:tblHeader/>
        </w:trPr>
        <w:tc>
          <w:tcPr>
            <w:tcW w:w="2321" w:type="dxa"/>
            <w:vMerge w:val="restart"/>
            <w:shd w:val="clear" w:color="auto" w:fill="auto"/>
          </w:tcPr>
          <w:p w:rsidR="00AC33B4" w:rsidRPr="0052548F" w:rsidRDefault="00AC33B4" w:rsidP="00AC33B4">
            <w:pPr>
              <w:rPr>
                <w:sz w:val="20"/>
                <w:lang w:val="fr-FR"/>
              </w:rPr>
            </w:pPr>
            <w:r w:rsidRPr="0052548F">
              <w:rPr>
                <w:b/>
                <w:sz w:val="20"/>
                <w:lang w:val="fr-FR"/>
              </w:rPr>
              <w:lastRenderedPageBreak/>
              <w:t>Partie contractante</w:t>
            </w:r>
          </w:p>
        </w:tc>
        <w:tc>
          <w:tcPr>
            <w:tcW w:w="6966" w:type="dxa"/>
            <w:gridSpan w:val="3"/>
            <w:shd w:val="clear" w:color="auto" w:fill="auto"/>
          </w:tcPr>
          <w:p w:rsidR="00AC33B4" w:rsidRPr="0052548F" w:rsidRDefault="00AC33B4" w:rsidP="00AC33B4">
            <w:pPr>
              <w:rPr>
                <w:b/>
                <w:sz w:val="20"/>
                <w:lang w:val="fr-FR"/>
              </w:rPr>
            </w:pPr>
            <w:r w:rsidRPr="0052548F">
              <w:rPr>
                <w:b/>
                <w:sz w:val="20"/>
                <w:lang w:val="fr-FR"/>
              </w:rPr>
              <w:t>QUESTION IV.2.</w:t>
            </w:r>
          </w:p>
          <w:p w:rsidR="00AC33B4" w:rsidRPr="0052548F" w:rsidRDefault="00AC33B4" w:rsidP="00AC33B4">
            <w:pPr>
              <w:rPr>
                <w:b/>
                <w:sz w:val="20"/>
                <w:lang w:val="fr-FR"/>
              </w:rPr>
            </w:pPr>
            <w:r w:rsidRPr="0052548F">
              <w:rPr>
                <w:b/>
                <w:sz w:val="20"/>
                <w:lang w:val="fr-FR"/>
              </w:rPr>
              <w:t>IV.</w:t>
            </w:r>
            <w:r w:rsidRPr="0052548F">
              <w:rPr>
                <w:b/>
                <w:sz w:val="20"/>
                <w:lang w:val="fr-FR"/>
              </w:rPr>
              <w:tab/>
              <w:t>DIVERS</w:t>
            </w:r>
          </w:p>
          <w:p w:rsidR="00AC33B4" w:rsidRPr="0052548F" w:rsidRDefault="00AC33B4" w:rsidP="00DC13C5">
            <w:pPr>
              <w:ind w:left="1081" w:hanging="514"/>
              <w:rPr>
                <w:b/>
                <w:sz w:val="20"/>
                <w:lang w:val="fr-FR"/>
              </w:rPr>
            </w:pPr>
            <w:r w:rsidRPr="0052548F">
              <w:rPr>
                <w:b/>
                <w:sz w:val="20"/>
                <w:lang w:val="fr-FR"/>
              </w:rPr>
              <w:t>2.</w:t>
            </w:r>
            <w:r w:rsidRPr="0052548F">
              <w:rPr>
                <w:b/>
                <w:sz w:val="20"/>
                <w:lang w:val="fr-FR"/>
              </w:rPr>
              <w:tab/>
              <w:t xml:space="preserve">Le Bureau international a publié des dispositions types concernant la procédure de remplacement (voir </w:t>
            </w:r>
            <w:r w:rsidR="00DC13C5">
              <w:rPr>
                <w:b/>
                <w:sz w:val="20"/>
                <w:u w:val="single"/>
                <w:lang w:val="fr-FR"/>
              </w:rPr>
              <w:t>www.wipo.int/madrid/fr</w:t>
            </w:r>
            <w:r w:rsidRPr="0052548F">
              <w:rPr>
                <w:b/>
                <w:sz w:val="20"/>
                <w:u w:val="single"/>
                <w:lang w:val="fr-FR"/>
              </w:rPr>
              <w:t>/contracting_parties</w:t>
            </w:r>
            <w:r w:rsidRPr="0052548F">
              <w:rPr>
                <w:b/>
                <w:sz w:val="20"/>
                <w:lang w:val="fr-FR"/>
              </w:rPr>
              <w:t xml:space="preserve">).  Les dispositions types vous </w:t>
            </w:r>
            <w:proofErr w:type="spellStart"/>
            <w:r w:rsidRPr="0052548F">
              <w:rPr>
                <w:b/>
                <w:sz w:val="20"/>
                <w:lang w:val="fr-FR"/>
              </w:rPr>
              <w:t>ont</w:t>
            </w:r>
            <w:r w:rsidRPr="0052548F">
              <w:rPr>
                <w:b/>
                <w:sz w:val="20"/>
                <w:lang w:val="fr-FR"/>
              </w:rPr>
              <w:noBreakHyphen/>
              <w:t>elles</w:t>
            </w:r>
            <w:proofErr w:type="spellEnd"/>
            <w:r w:rsidRPr="0052548F">
              <w:rPr>
                <w:b/>
                <w:sz w:val="20"/>
                <w:lang w:val="fr-FR"/>
              </w:rPr>
              <w:t xml:space="preserve"> parues utiles?</w:t>
            </w:r>
          </w:p>
        </w:tc>
      </w:tr>
      <w:tr w:rsidR="00AC33B4" w:rsidRPr="0052548F" w:rsidTr="0052548F">
        <w:trPr>
          <w:cantSplit/>
          <w:tblHeader/>
        </w:trPr>
        <w:tc>
          <w:tcPr>
            <w:tcW w:w="2321" w:type="dxa"/>
            <w:vMerge/>
            <w:shd w:val="clear" w:color="auto" w:fill="auto"/>
          </w:tcPr>
          <w:p w:rsidR="00AC33B4" w:rsidRPr="0052548F" w:rsidRDefault="00AC33B4" w:rsidP="00AC33B4">
            <w:pPr>
              <w:rPr>
                <w:sz w:val="20"/>
                <w:lang w:val="fr-FR"/>
              </w:rPr>
            </w:pPr>
          </w:p>
        </w:tc>
        <w:tc>
          <w:tcPr>
            <w:tcW w:w="2322" w:type="dxa"/>
            <w:shd w:val="clear" w:color="auto" w:fill="auto"/>
          </w:tcPr>
          <w:p w:rsidR="00AC33B4" w:rsidRPr="0052548F" w:rsidRDefault="00AC33B4" w:rsidP="00AC33B4">
            <w:pPr>
              <w:rPr>
                <w:b/>
                <w:sz w:val="20"/>
                <w:lang w:val="fr-FR"/>
              </w:rPr>
            </w:pPr>
            <w:r w:rsidRPr="0052548F">
              <w:rPr>
                <w:b/>
                <w:sz w:val="20"/>
                <w:lang w:val="fr-FR"/>
              </w:rPr>
              <w:t>OUI</w:t>
            </w:r>
          </w:p>
        </w:tc>
        <w:tc>
          <w:tcPr>
            <w:tcW w:w="2322" w:type="dxa"/>
            <w:shd w:val="clear" w:color="auto" w:fill="auto"/>
          </w:tcPr>
          <w:p w:rsidR="00AC33B4" w:rsidRPr="0052548F" w:rsidRDefault="00AC33B4" w:rsidP="00AC33B4">
            <w:pPr>
              <w:rPr>
                <w:b/>
                <w:sz w:val="20"/>
                <w:lang w:val="fr-FR"/>
              </w:rPr>
            </w:pPr>
            <w:r w:rsidRPr="0052548F">
              <w:rPr>
                <w:b/>
                <w:sz w:val="20"/>
                <w:lang w:val="fr-FR"/>
              </w:rPr>
              <w:t>NON</w:t>
            </w:r>
          </w:p>
        </w:tc>
        <w:tc>
          <w:tcPr>
            <w:tcW w:w="2322" w:type="dxa"/>
            <w:shd w:val="clear" w:color="auto" w:fill="auto"/>
          </w:tcPr>
          <w:p w:rsidR="00AC33B4" w:rsidRPr="0052548F" w:rsidRDefault="00AC33B4" w:rsidP="00AC33B4">
            <w:pPr>
              <w:rPr>
                <w:b/>
                <w:sz w:val="20"/>
                <w:lang w:val="fr-FR"/>
              </w:rPr>
            </w:pPr>
            <w:r w:rsidRPr="0052548F">
              <w:rPr>
                <w:b/>
                <w:sz w:val="20"/>
                <w:lang w:val="fr-FR"/>
              </w:rPr>
              <w:t>Ne sais pas</w:t>
            </w:r>
          </w:p>
        </w:tc>
      </w:tr>
      <w:tr w:rsidR="00AC33B4" w:rsidRPr="0052548F" w:rsidTr="0052548F">
        <w:trPr>
          <w:cantSplit/>
        </w:trPr>
        <w:tc>
          <w:tcPr>
            <w:tcW w:w="2321" w:type="dxa"/>
            <w:shd w:val="clear" w:color="auto" w:fill="auto"/>
          </w:tcPr>
          <w:p w:rsidR="00AC33B4" w:rsidRPr="0052548F" w:rsidRDefault="00AC33B4" w:rsidP="00AC33B4">
            <w:pPr>
              <w:rPr>
                <w:sz w:val="20"/>
                <w:lang w:val="fr-FR"/>
              </w:rPr>
            </w:pPr>
            <w:r w:rsidRPr="0052548F">
              <w:rPr>
                <w:sz w:val="20"/>
                <w:lang w:val="fr-FR"/>
              </w:rPr>
              <w:t>Albanie</w:t>
            </w:r>
          </w:p>
        </w:tc>
        <w:tc>
          <w:tcPr>
            <w:tcW w:w="2322" w:type="dxa"/>
            <w:shd w:val="clear" w:color="auto" w:fill="auto"/>
          </w:tcPr>
          <w:p w:rsidR="00AC33B4" w:rsidRPr="0052548F" w:rsidRDefault="00AC33B4" w:rsidP="00AC33B4">
            <w:pPr>
              <w:rPr>
                <w:sz w:val="20"/>
                <w:lang w:val="fr-FR"/>
              </w:rPr>
            </w:pPr>
          </w:p>
        </w:tc>
        <w:tc>
          <w:tcPr>
            <w:tcW w:w="2322" w:type="dxa"/>
            <w:shd w:val="clear" w:color="auto" w:fill="auto"/>
          </w:tcPr>
          <w:p w:rsidR="00AC33B4" w:rsidRPr="0052548F" w:rsidRDefault="00AC33B4" w:rsidP="00AC33B4">
            <w:pPr>
              <w:rPr>
                <w:sz w:val="20"/>
                <w:lang w:val="fr-FR"/>
              </w:rPr>
            </w:pPr>
          </w:p>
        </w:tc>
        <w:tc>
          <w:tcPr>
            <w:tcW w:w="2322" w:type="dxa"/>
            <w:shd w:val="clear" w:color="auto" w:fill="auto"/>
          </w:tcPr>
          <w:p w:rsidR="00AC33B4" w:rsidRPr="0052548F" w:rsidRDefault="00AC33B4" w:rsidP="00AC33B4">
            <w:pPr>
              <w:rPr>
                <w:sz w:val="20"/>
                <w:lang w:val="fr-FR"/>
              </w:rPr>
            </w:pPr>
          </w:p>
        </w:tc>
      </w:tr>
      <w:tr w:rsidR="00AC33B4" w:rsidRPr="0052548F" w:rsidTr="0052548F">
        <w:trPr>
          <w:cantSplit/>
        </w:trPr>
        <w:tc>
          <w:tcPr>
            <w:tcW w:w="2321" w:type="dxa"/>
            <w:shd w:val="clear" w:color="auto" w:fill="auto"/>
          </w:tcPr>
          <w:p w:rsidR="00AC33B4" w:rsidRPr="0052548F" w:rsidRDefault="00AC33B4" w:rsidP="00AC33B4">
            <w:pPr>
              <w:rPr>
                <w:sz w:val="20"/>
                <w:lang w:val="fr-FR"/>
              </w:rPr>
            </w:pPr>
            <w:r w:rsidRPr="0052548F">
              <w:rPr>
                <w:sz w:val="20"/>
                <w:lang w:val="fr-FR"/>
              </w:rPr>
              <w:t>Algérie</w:t>
            </w:r>
          </w:p>
        </w:tc>
        <w:tc>
          <w:tcPr>
            <w:tcW w:w="2322" w:type="dxa"/>
            <w:shd w:val="clear" w:color="auto" w:fill="auto"/>
          </w:tcPr>
          <w:p w:rsidR="00AC33B4" w:rsidRPr="0052548F" w:rsidRDefault="00AC33B4" w:rsidP="00AC33B4">
            <w:pPr>
              <w:rPr>
                <w:sz w:val="20"/>
                <w:lang w:val="fr-FR"/>
              </w:rPr>
            </w:pPr>
            <w:r w:rsidRPr="0052548F">
              <w:rPr>
                <w:sz w:val="20"/>
                <w:lang w:val="fr-FR"/>
              </w:rPr>
              <w:t>•</w:t>
            </w:r>
          </w:p>
        </w:tc>
        <w:tc>
          <w:tcPr>
            <w:tcW w:w="2322" w:type="dxa"/>
            <w:shd w:val="clear" w:color="auto" w:fill="auto"/>
          </w:tcPr>
          <w:p w:rsidR="00AC33B4" w:rsidRPr="0052548F" w:rsidRDefault="00AC33B4" w:rsidP="00AC33B4">
            <w:pPr>
              <w:rPr>
                <w:sz w:val="20"/>
                <w:lang w:val="fr-FR"/>
              </w:rPr>
            </w:pPr>
          </w:p>
        </w:tc>
        <w:tc>
          <w:tcPr>
            <w:tcW w:w="2322" w:type="dxa"/>
            <w:shd w:val="clear" w:color="auto" w:fill="auto"/>
          </w:tcPr>
          <w:p w:rsidR="00AC33B4" w:rsidRPr="0052548F" w:rsidRDefault="00AC33B4" w:rsidP="00AC33B4">
            <w:pPr>
              <w:rPr>
                <w:sz w:val="20"/>
                <w:lang w:val="fr-FR"/>
              </w:rPr>
            </w:pPr>
          </w:p>
        </w:tc>
      </w:tr>
      <w:tr w:rsidR="00AC33B4" w:rsidRPr="0052548F" w:rsidTr="0052548F">
        <w:trPr>
          <w:cantSplit/>
        </w:trPr>
        <w:tc>
          <w:tcPr>
            <w:tcW w:w="2321" w:type="dxa"/>
            <w:shd w:val="clear" w:color="auto" w:fill="auto"/>
          </w:tcPr>
          <w:p w:rsidR="00AC33B4" w:rsidRPr="0052548F" w:rsidRDefault="00AC33B4" w:rsidP="00AC33B4">
            <w:pPr>
              <w:rPr>
                <w:sz w:val="20"/>
                <w:lang w:val="fr-FR"/>
              </w:rPr>
            </w:pPr>
            <w:r w:rsidRPr="0052548F">
              <w:rPr>
                <w:sz w:val="20"/>
                <w:lang w:val="fr-FR"/>
              </w:rPr>
              <w:t>Allemagne</w:t>
            </w:r>
          </w:p>
        </w:tc>
        <w:tc>
          <w:tcPr>
            <w:tcW w:w="2322" w:type="dxa"/>
            <w:shd w:val="clear" w:color="auto" w:fill="auto"/>
          </w:tcPr>
          <w:p w:rsidR="00AC33B4" w:rsidRPr="0052548F" w:rsidRDefault="00AC33B4" w:rsidP="00AC33B4">
            <w:pPr>
              <w:rPr>
                <w:sz w:val="20"/>
                <w:lang w:val="fr-FR"/>
              </w:rPr>
            </w:pPr>
          </w:p>
        </w:tc>
        <w:tc>
          <w:tcPr>
            <w:tcW w:w="2322" w:type="dxa"/>
            <w:shd w:val="clear" w:color="auto" w:fill="auto"/>
          </w:tcPr>
          <w:p w:rsidR="00AC33B4" w:rsidRPr="0052548F" w:rsidRDefault="00AC33B4" w:rsidP="00AC33B4">
            <w:pPr>
              <w:rPr>
                <w:sz w:val="20"/>
                <w:lang w:val="fr-FR"/>
              </w:rPr>
            </w:pPr>
            <w:r w:rsidRPr="0052548F">
              <w:rPr>
                <w:sz w:val="20"/>
                <w:lang w:val="fr-FR"/>
              </w:rPr>
              <w:t>•</w:t>
            </w:r>
          </w:p>
        </w:tc>
        <w:tc>
          <w:tcPr>
            <w:tcW w:w="2322" w:type="dxa"/>
            <w:shd w:val="clear" w:color="auto" w:fill="auto"/>
          </w:tcPr>
          <w:p w:rsidR="00AC33B4" w:rsidRPr="0052548F" w:rsidRDefault="00AC33B4" w:rsidP="00AC33B4">
            <w:pPr>
              <w:rPr>
                <w:sz w:val="20"/>
                <w:lang w:val="fr-FR"/>
              </w:rPr>
            </w:pPr>
          </w:p>
        </w:tc>
      </w:tr>
      <w:tr w:rsidR="00AC33B4" w:rsidRPr="0052548F" w:rsidTr="0052548F">
        <w:trPr>
          <w:cantSplit/>
        </w:trPr>
        <w:tc>
          <w:tcPr>
            <w:tcW w:w="2321" w:type="dxa"/>
            <w:shd w:val="clear" w:color="auto" w:fill="auto"/>
          </w:tcPr>
          <w:p w:rsidR="00AC33B4" w:rsidRPr="0052548F" w:rsidRDefault="00454A7B" w:rsidP="00454A7B">
            <w:pPr>
              <w:rPr>
                <w:sz w:val="20"/>
                <w:lang w:val="fr-FR"/>
              </w:rPr>
            </w:pPr>
            <w:r>
              <w:rPr>
                <w:sz w:val="20"/>
                <w:lang w:val="fr-FR"/>
              </w:rPr>
              <w:t>Antigua-</w:t>
            </w:r>
            <w:r w:rsidR="00AC33B4" w:rsidRPr="0052548F">
              <w:rPr>
                <w:sz w:val="20"/>
                <w:lang w:val="fr-FR"/>
              </w:rPr>
              <w:t>et</w:t>
            </w:r>
            <w:r>
              <w:rPr>
                <w:sz w:val="20"/>
                <w:lang w:val="fr-FR"/>
              </w:rPr>
              <w:t>-</w:t>
            </w:r>
            <w:r w:rsidR="00AC33B4" w:rsidRPr="0052548F">
              <w:rPr>
                <w:sz w:val="20"/>
                <w:lang w:val="fr-FR"/>
              </w:rPr>
              <w:t>Barbuda</w:t>
            </w:r>
          </w:p>
        </w:tc>
        <w:tc>
          <w:tcPr>
            <w:tcW w:w="2322" w:type="dxa"/>
            <w:shd w:val="clear" w:color="auto" w:fill="auto"/>
          </w:tcPr>
          <w:p w:rsidR="00AC33B4" w:rsidRPr="0052548F" w:rsidRDefault="00AC33B4" w:rsidP="00AC33B4">
            <w:pPr>
              <w:rPr>
                <w:sz w:val="20"/>
                <w:lang w:val="fr-FR"/>
              </w:rPr>
            </w:pPr>
            <w:r w:rsidRPr="0052548F">
              <w:rPr>
                <w:sz w:val="20"/>
                <w:lang w:val="fr-FR"/>
              </w:rPr>
              <w:t>•</w:t>
            </w:r>
          </w:p>
        </w:tc>
        <w:tc>
          <w:tcPr>
            <w:tcW w:w="2322" w:type="dxa"/>
            <w:shd w:val="clear" w:color="auto" w:fill="auto"/>
          </w:tcPr>
          <w:p w:rsidR="00AC33B4" w:rsidRPr="0052548F" w:rsidRDefault="00AC33B4" w:rsidP="00AC33B4">
            <w:pPr>
              <w:rPr>
                <w:sz w:val="20"/>
                <w:lang w:val="fr-FR"/>
              </w:rPr>
            </w:pPr>
          </w:p>
        </w:tc>
        <w:tc>
          <w:tcPr>
            <w:tcW w:w="2322" w:type="dxa"/>
            <w:shd w:val="clear" w:color="auto" w:fill="auto"/>
          </w:tcPr>
          <w:p w:rsidR="00AC33B4" w:rsidRPr="0052548F" w:rsidRDefault="00AC33B4" w:rsidP="00AC33B4">
            <w:pPr>
              <w:rPr>
                <w:sz w:val="20"/>
                <w:lang w:val="fr-FR"/>
              </w:rPr>
            </w:pPr>
          </w:p>
        </w:tc>
      </w:tr>
      <w:tr w:rsidR="00454A7B" w:rsidRPr="0052548F" w:rsidTr="00C22062">
        <w:trPr>
          <w:cantSplit/>
        </w:trPr>
        <w:tc>
          <w:tcPr>
            <w:tcW w:w="2321" w:type="dxa"/>
            <w:shd w:val="clear" w:color="auto" w:fill="auto"/>
          </w:tcPr>
          <w:p w:rsidR="00454A7B" w:rsidRPr="00454A7B" w:rsidRDefault="00454A7B" w:rsidP="00C22062">
            <w:pPr>
              <w:rPr>
                <w:sz w:val="20"/>
                <w:lang w:val="fr-FR"/>
              </w:rPr>
            </w:pPr>
            <w:r w:rsidRPr="00711B63">
              <w:rPr>
                <w:sz w:val="20"/>
                <w:lang w:val="fr-FR"/>
              </w:rPr>
              <w:t>Antilles néerlandaises (2008) / Curaçao</w:t>
            </w:r>
            <w:r w:rsidRPr="00711B63">
              <w:rPr>
                <w:sz w:val="20"/>
                <w:vertAlign w:val="superscript"/>
                <w:lang w:val="fr-FR"/>
              </w:rPr>
              <w:t>*</w:t>
            </w:r>
            <w:r w:rsidRPr="00711B63">
              <w:rPr>
                <w:sz w:val="20"/>
                <w:lang w:val="fr-FR"/>
              </w:rPr>
              <w:t xml:space="preserve"> et Sa</w:t>
            </w:r>
            <w:r>
              <w:rPr>
                <w:sz w:val="20"/>
                <w:lang w:val="fr-FR"/>
              </w:rPr>
              <w:t>int-</w:t>
            </w:r>
            <w:r w:rsidRPr="00711B63">
              <w:rPr>
                <w:sz w:val="20"/>
                <w:lang w:val="fr-FR"/>
              </w:rPr>
              <w:t>Martin (partie néerlandaise)</w:t>
            </w:r>
            <w:r w:rsidRPr="00711B63">
              <w:rPr>
                <w:sz w:val="20"/>
                <w:vertAlign w:val="superscript"/>
                <w:lang w:val="fr-FR"/>
              </w:rPr>
              <w:t>*</w:t>
            </w:r>
            <w:r w:rsidRPr="00711B63">
              <w:rPr>
                <w:sz w:val="20"/>
                <w:lang w:val="fr-FR"/>
              </w:rPr>
              <w:t xml:space="preserve"> (2014)</w:t>
            </w:r>
          </w:p>
        </w:tc>
        <w:tc>
          <w:tcPr>
            <w:tcW w:w="2322" w:type="dxa"/>
            <w:shd w:val="clear" w:color="auto" w:fill="auto"/>
          </w:tcPr>
          <w:p w:rsidR="00454A7B" w:rsidRPr="0052548F" w:rsidRDefault="00454A7B" w:rsidP="00C22062">
            <w:pPr>
              <w:rPr>
                <w:sz w:val="20"/>
                <w:lang w:val="fr-FR"/>
              </w:rPr>
            </w:pPr>
            <w:r w:rsidRPr="0052548F">
              <w:rPr>
                <w:sz w:val="20"/>
                <w:lang w:val="fr-FR"/>
              </w:rPr>
              <w:t>•</w:t>
            </w:r>
          </w:p>
        </w:tc>
        <w:tc>
          <w:tcPr>
            <w:tcW w:w="2322" w:type="dxa"/>
            <w:shd w:val="clear" w:color="auto" w:fill="auto"/>
          </w:tcPr>
          <w:p w:rsidR="00454A7B" w:rsidRPr="0052548F" w:rsidRDefault="00454A7B" w:rsidP="00C22062">
            <w:pPr>
              <w:rPr>
                <w:sz w:val="20"/>
                <w:lang w:val="fr-FR"/>
              </w:rPr>
            </w:pPr>
          </w:p>
        </w:tc>
        <w:tc>
          <w:tcPr>
            <w:tcW w:w="2322" w:type="dxa"/>
            <w:shd w:val="clear" w:color="auto" w:fill="auto"/>
          </w:tcPr>
          <w:p w:rsidR="00454A7B" w:rsidRPr="0052548F" w:rsidRDefault="00454A7B" w:rsidP="00C22062">
            <w:pPr>
              <w:rPr>
                <w:sz w:val="20"/>
                <w:lang w:val="fr-FR"/>
              </w:rPr>
            </w:pPr>
          </w:p>
        </w:tc>
      </w:tr>
      <w:tr w:rsidR="00AC33B4" w:rsidRPr="0052548F" w:rsidTr="0052548F">
        <w:trPr>
          <w:cantSplit/>
          <w:trHeight w:val="278"/>
        </w:trPr>
        <w:tc>
          <w:tcPr>
            <w:tcW w:w="2321" w:type="dxa"/>
            <w:shd w:val="clear" w:color="auto" w:fill="auto"/>
          </w:tcPr>
          <w:p w:rsidR="00AC33B4" w:rsidRPr="0052548F" w:rsidRDefault="00AC33B4" w:rsidP="00AC33B4">
            <w:pPr>
              <w:rPr>
                <w:sz w:val="20"/>
                <w:lang w:val="fr-FR"/>
              </w:rPr>
            </w:pPr>
            <w:r w:rsidRPr="0052548F">
              <w:rPr>
                <w:sz w:val="20"/>
                <w:lang w:val="fr-FR"/>
              </w:rPr>
              <w:t>Arménie</w:t>
            </w:r>
          </w:p>
        </w:tc>
        <w:tc>
          <w:tcPr>
            <w:tcW w:w="2322" w:type="dxa"/>
            <w:shd w:val="clear" w:color="auto" w:fill="auto"/>
          </w:tcPr>
          <w:p w:rsidR="00AC33B4" w:rsidRPr="0052548F" w:rsidRDefault="00AC33B4" w:rsidP="00AC33B4">
            <w:pPr>
              <w:rPr>
                <w:sz w:val="20"/>
                <w:lang w:val="fr-FR"/>
              </w:rPr>
            </w:pPr>
            <w:r w:rsidRPr="0052548F">
              <w:rPr>
                <w:sz w:val="20"/>
                <w:lang w:val="fr-FR"/>
              </w:rPr>
              <w:t>•</w:t>
            </w:r>
          </w:p>
        </w:tc>
        <w:tc>
          <w:tcPr>
            <w:tcW w:w="2322" w:type="dxa"/>
            <w:shd w:val="clear" w:color="auto" w:fill="auto"/>
          </w:tcPr>
          <w:p w:rsidR="00AC33B4" w:rsidRPr="0052548F" w:rsidRDefault="00AC33B4" w:rsidP="00AC33B4">
            <w:pPr>
              <w:rPr>
                <w:sz w:val="20"/>
                <w:lang w:val="fr-FR"/>
              </w:rPr>
            </w:pPr>
          </w:p>
        </w:tc>
        <w:tc>
          <w:tcPr>
            <w:tcW w:w="2322" w:type="dxa"/>
            <w:shd w:val="clear" w:color="auto" w:fill="auto"/>
          </w:tcPr>
          <w:p w:rsidR="00AC33B4" w:rsidRPr="0052548F" w:rsidRDefault="00AC33B4" w:rsidP="00AC33B4">
            <w:pPr>
              <w:rPr>
                <w:sz w:val="20"/>
                <w:lang w:val="fr-FR"/>
              </w:rPr>
            </w:pPr>
          </w:p>
        </w:tc>
      </w:tr>
      <w:tr w:rsidR="00AC33B4" w:rsidRPr="0052548F" w:rsidTr="0052548F">
        <w:trPr>
          <w:cantSplit/>
        </w:trPr>
        <w:tc>
          <w:tcPr>
            <w:tcW w:w="2321" w:type="dxa"/>
            <w:shd w:val="clear" w:color="auto" w:fill="auto"/>
          </w:tcPr>
          <w:p w:rsidR="00AC33B4" w:rsidRPr="0052548F" w:rsidRDefault="00AC33B4" w:rsidP="00AC33B4">
            <w:pPr>
              <w:rPr>
                <w:sz w:val="20"/>
                <w:lang w:val="fr-FR"/>
              </w:rPr>
            </w:pPr>
            <w:r w:rsidRPr="0052548F">
              <w:rPr>
                <w:sz w:val="20"/>
                <w:lang w:val="fr-FR"/>
              </w:rPr>
              <w:t>Australie</w:t>
            </w:r>
          </w:p>
        </w:tc>
        <w:tc>
          <w:tcPr>
            <w:tcW w:w="2322" w:type="dxa"/>
            <w:shd w:val="clear" w:color="auto" w:fill="auto"/>
          </w:tcPr>
          <w:p w:rsidR="00AC33B4" w:rsidRPr="0052548F" w:rsidRDefault="00AC33B4" w:rsidP="00AC33B4">
            <w:pPr>
              <w:rPr>
                <w:sz w:val="20"/>
                <w:lang w:val="fr-FR"/>
              </w:rPr>
            </w:pPr>
            <w:r w:rsidRPr="0052548F">
              <w:rPr>
                <w:sz w:val="20"/>
                <w:lang w:val="fr-FR"/>
              </w:rPr>
              <w:t>•</w:t>
            </w:r>
          </w:p>
        </w:tc>
        <w:tc>
          <w:tcPr>
            <w:tcW w:w="2322" w:type="dxa"/>
            <w:shd w:val="clear" w:color="auto" w:fill="auto"/>
          </w:tcPr>
          <w:p w:rsidR="00AC33B4" w:rsidRPr="0052548F" w:rsidRDefault="00AC33B4" w:rsidP="00AC33B4">
            <w:pPr>
              <w:rPr>
                <w:sz w:val="20"/>
                <w:lang w:val="fr-FR"/>
              </w:rPr>
            </w:pPr>
          </w:p>
        </w:tc>
        <w:tc>
          <w:tcPr>
            <w:tcW w:w="2322" w:type="dxa"/>
            <w:shd w:val="clear" w:color="auto" w:fill="auto"/>
          </w:tcPr>
          <w:p w:rsidR="00AC33B4" w:rsidRPr="0052548F" w:rsidRDefault="00AC33B4" w:rsidP="00AC33B4">
            <w:pPr>
              <w:rPr>
                <w:sz w:val="20"/>
                <w:lang w:val="fr-FR"/>
              </w:rPr>
            </w:pPr>
          </w:p>
        </w:tc>
      </w:tr>
      <w:tr w:rsidR="00AC33B4" w:rsidRPr="0052548F" w:rsidTr="0052548F">
        <w:trPr>
          <w:cantSplit/>
        </w:trPr>
        <w:tc>
          <w:tcPr>
            <w:tcW w:w="2321" w:type="dxa"/>
            <w:shd w:val="clear" w:color="auto" w:fill="auto"/>
          </w:tcPr>
          <w:p w:rsidR="00AC33B4" w:rsidRPr="0052548F" w:rsidRDefault="00AC33B4" w:rsidP="00AC33B4">
            <w:pPr>
              <w:rPr>
                <w:sz w:val="20"/>
                <w:lang w:val="fr-FR"/>
              </w:rPr>
            </w:pPr>
            <w:r w:rsidRPr="0052548F">
              <w:rPr>
                <w:sz w:val="20"/>
                <w:lang w:val="fr-FR"/>
              </w:rPr>
              <w:t>Autriche (2008)</w:t>
            </w:r>
          </w:p>
        </w:tc>
        <w:tc>
          <w:tcPr>
            <w:tcW w:w="2322" w:type="dxa"/>
            <w:shd w:val="clear" w:color="auto" w:fill="auto"/>
          </w:tcPr>
          <w:p w:rsidR="00AC33B4" w:rsidRPr="0052548F" w:rsidRDefault="00AC33B4" w:rsidP="00AC33B4">
            <w:pPr>
              <w:rPr>
                <w:sz w:val="20"/>
                <w:lang w:val="fr-FR"/>
              </w:rPr>
            </w:pPr>
          </w:p>
        </w:tc>
        <w:tc>
          <w:tcPr>
            <w:tcW w:w="2322" w:type="dxa"/>
            <w:shd w:val="clear" w:color="auto" w:fill="auto"/>
          </w:tcPr>
          <w:p w:rsidR="00AC33B4" w:rsidRPr="0052548F" w:rsidRDefault="00AC33B4" w:rsidP="00AC33B4">
            <w:pPr>
              <w:rPr>
                <w:sz w:val="20"/>
                <w:lang w:val="fr-FR"/>
              </w:rPr>
            </w:pPr>
          </w:p>
        </w:tc>
        <w:tc>
          <w:tcPr>
            <w:tcW w:w="2322" w:type="dxa"/>
            <w:shd w:val="clear" w:color="auto" w:fill="auto"/>
          </w:tcPr>
          <w:p w:rsidR="00AC33B4" w:rsidRPr="0052548F" w:rsidRDefault="00AC33B4" w:rsidP="00AC33B4">
            <w:pPr>
              <w:rPr>
                <w:sz w:val="20"/>
                <w:lang w:val="fr-FR"/>
              </w:rPr>
            </w:pPr>
          </w:p>
        </w:tc>
      </w:tr>
      <w:tr w:rsidR="00AC33B4" w:rsidRPr="0052548F" w:rsidTr="0052548F">
        <w:trPr>
          <w:cantSplit/>
        </w:trPr>
        <w:tc>
          <w:tcPr>
            <w:tcW w:w="2321" w:type="dxa"/>
            <w:shd w:val="clear" w:color="auto" w:fill="auto"/>
          </w:tcPr>
          <w:p w:rsidR="00AC33B4" w:rsidRPr="0052548F" w:rsidRDefault="00AC33B4" w:rsidP="00AC33B4">
            <w:pPr>
              <w:rPr>
                <w:sz w:val="20"/>
                <w:lang w:val="fr-FR"/>
              </w:rPr>
            </w:pPr>
            <w:r w:rsidRPr="0052548F">
              <w:rPr>
                <w:sz w:val="20"/>
                <w:lang w:val="fr-FR"/>
              </w:rPr>
              <w:t>Azerbaïdjan (2008)</w:t>
            </w:r>
          </w:p>
        </w:tc>
        <w:tc>
          <w:tcPr>
            <w:tcW w:w="2322" w:type="dxa"/>
            <w:shd w:val="clear" w:color="auto" w:fill="auto"/>
          </w:tcPr>
          <w:p w:rsidR="00AC33B4" w:rsidRPr="0052548F" w:rsidRDefault="00AC33B4" w:rsidP="00AC33B4">
            <w:pPr>
              <w:rPr>
                <w:sz w:val="20"/>
                <w:lang w:val="fr-FR"/>
              </w:rPr>
            </w:pPr>
            <w:r w:rsidRPr="0052548F">
              <w:rPr>
                <w:sz w:val="20"/>
                <w:lang w:val="fr-FR"/>
              </w:rPr>
              <w:t>•</w:t>
            </w:r>
          </w:p>
        </w:tc>
        <w:tc>
          <w:tcPr>
            <w:tcW w:w="2322" w:type="dxa"/>
            <w:shd w:val="clear" w:color="auto" w:fill="auto"/>
          </w:tcPr>
          <w:p w:rsidR="00AC33B4" w:rsidRPr="0052548F" w:rsidRDefault="00AC33B4" w:rsidP="00AC33B4">
            <w:pPr>
              <w:rPr>
                <w:sz w:val="20"/>
                <w:lang w:val="fr-FR"/>
              </w:rPr>
            </w:pPr>
          </w:p>
        </w:tc>
        <w:tc>
          <w:tcPr>
            <w:tcW w:w="2322" w:type="dxa"/>
            <w:shd w:val="clear" w:color="auto" w:fill="auto"/>
          </w:tcPr>
          <w:p w:rsidR="00AC33B4" w:rsidRPr="0052548F" w:rsidRDefault="00AC33B4" w:rsidP="00AC33B4">
            <w:pPr>
              <w:rPr>
                <w:sz w:val="20"/>
                <w:lang w:val="fr-FR"/>
              </w:rPr>
            </w:pPr>
          </w:p>
        </w:tc>
      </w:tr>
      <w:tr w:rsidR="00AC33B4" w:rsidRPr="0052548F" w:rsidTr="0052548F">
        <w:trPr>
          <w:cantSplit/>
        </w:trPr>
        <w:tc>
          <w:tcPr>
            <w:tcW w:w="2321" w:type="dxa"/>
            <w:shd w:val="clear" w:color="auto" w:fill="auto"/>
          </w:tcPr>
          <w:p w:rsidR="00AC33B4" w:rsidRPr="0052548F" w:rsidRDefault="00AC33B4" w:rsidP="00AC33B4">
            <w:pPr>
              <w:rPr>
                <w:sz w:val="20"/>
                <w:lang w:val="fr-FR"/>
              </w:rPr>
            </w:pPr>
            <w:r w:rsidRPr="0052548F">
              <w:rPr>
                <w:sz w:val="20"/>
                <w:lang w:val="fr-FR"/>
              </w:rPr>
              <w:t>Bahreïn (2008)</w:t>
            </w:r>
          </w:p>
        </w:tc>
        <w:tc>
          <w:tcPr>
            <w:tcW w:w="2322" w:type="dxa"/>
            <w:shd w:val="clear" w:color="auto" w:fill="auto"/>
          </w:tcPr>
          <w:p w:rsidR="00AC33B4" w:rsidRPr="0052548F" w:rsidRDefault="00AC33B4" w:rsidP="00AC33B4">
            <w:pPr>
              <w:rPr>
                <w:sz w:val="20"/>
                <w:lang w:val="fr-FR"/>
              </w:rPr>
            </w:pPr>
            <w:r w:rsidRPr="0052548F">
              <w:rPr>
                <w:sz w:val="20"/>
                <w:lang w:val="fr-FR"/>
              </w:rPr>
              <w:t>•</w:t>
            </w:r>
          </w:p>
        </w:tc>
        <w:tc>
          <w:tcPr>
            <w:tcW w:w="2322" w:type="dxa"/>
            <w:shd w:val="clear" w:color="auto" w:fill="auto"/>
          </w:tcPr>
          <w:p w:rsidR="00AC33B4" w:rsidRPr="0052548F" w:rsidRDefault="00AC33B4" w:rsidP="00AC33B4">
            <w:pPr>
              <w:rPr>
                <w:sz w:val="20"/>
                <w:lang w:val="fr-FR"/>
              </w:rPr>
            </w:pPr>
          </w:p>
        </w:tc>
        <w:tc>
          <w:tcPr>
            <w:tcW w:w="2322" w:type="dxa"/>
            <w:shd w:val="clear" w:color="auto" w:fill="auto"/>
          </w:tcPr>
          <w:p w:rsidR="00AC33B4" w:rsidRPr="0052548F" w:rsidRDefault="00AC33B4" w:rsidP="00AC33B4">
            <w:pPr>
              <w:rPr>
                <w:sz w:val="20"/>
                <w:lang w:val="fr-FR"/>
              </w:rPr>
            </w:pPr>
          </w:p>
        </w:tc>
      </w:tr>
      <w:tr w:rsidR="00AC33B4" w:rsidRPr="0052548F" w:rsidTr="0052548F">
        <w:trPr>
          <w:cantSplit/>
        </w:trPr>
        <w:tc>
          <w:tcPr>
            <w:tcW w:w="2321" w:type="dxa"/>
            <w:shd w:val="clear" w:color="auto" w:fill="auto"/>
          </w:tcPr>
          <w:p w:rsidR="00AC33B4" w:rsidRPr="0052548F" w:rsidRDefault="00AC33B4" w:rsidP="00AC33B4">
            <w:pPr>
              <w:rPr>
                <w:sz w:val="20"/>
                <w:lang w:val="fr-FR"/>
              </w:rPr>
            </w:pPr>
            <w:proofErr w:type="spellStart"/>
            <w:r w:rsidRPr="0052548F">
              <w:rPr>
                <w:sz w:val="20"/>
                <w:lang w:val="fr-FR"/>
              </w:rPr>
              <w:t>Bélarus</w:t>
            </w:r>
            <w:proofErr w:type="spellEnd"/>
          </w:p>
        </w:tc>
        <w:tc>
          <w:tcPr>
            <w:tcW w:w="2322" w:type="dxa"/>
            <w:shd w:val="clear" w:color="auto" w:fill="auto"/>
          </w:tcPr>
          <w:p w:rsidR="00AC33B4" w:rsidRPr="0052548F" w:rsidRDefault="00AC33B4" w:rsidP="00AC33B4">
            <w:pPr>
              <w:rPr>
                <w:sz w:val="20"/>
                <w:lang w:val="fr-FR"/>
              </w:rPr>
            </w:pPr>
          </w:p>
        </w:tc>
        <w:tc>
          <w:tcPr>
            <w:tcW w:w="2322" w:type="dxa"/>
            <w:shd w:val="clear" w:color="auto" w:fill="auto"/>
          </w:tcPr>
          <w:p w:rsidR="00AC33B4" w:rsidRPr="0052548F" w:rsidRDefault="00AC33B4" w:rsidP="00AC33B4">
            <w:pPr>
              <w:rPr>
                <w:sz w:val="20"/>
                <w:lang w:val="fr-FR"/>
              </w:rPr>
            </w:pPr>
          </w:p>
        </w:tc>
        <w:tc>
          <w:tcPr>
            <w:tcW w:w="2322" w:type="dxa"/>
            <w:shd w:val="clear" w:color="auto" w:fill="auto"/>
          </w:tcPr>
          <w:p w:rsidR="00AC33B4" w:rsidRPr="0052548F" w:rsidRDefault="00AC33B4" w:rsidP="00AC33B4">
            <w:pPr>
              <w:rPr>
                <w:sz w:val="20"/>
                <w:lang w:val="fr-FR"/>
              </w:rPr>
            </w:pPr>
            <w:r w:rsidRPr="0052548F">
              <w:rPr>
                <w:sz w:val="20"/>
                <w:lang w:val="fr-FR"/>
              </w:rPr>
              <w:t>•</w:t>
            </w:r>
          </w:p>
        </w:tc>
      </w:tr>
      <w:tr w:rsidR="00AC33B4" w:rsidRPr="0052548F" w:rsidTr="0052548F">
        <w:trPr>
          <w:cantSplit/>
        </w:trPr>
        <w:tc>
          <w:tcPr>
            <w:tcW w:w="2321" w:type="dxa"/>
            <w:shd w:val="clear" w:color="auto" w:fill="auto"/>
          </w:tcPr>
          <w:p w:rsidR="00AC33B4" w:rsidRPr="0052548F" w:rsidRDefault="00AC33B4" w:rsidP="00AC33B4">
            <w:pPr>
              <w:rPr>
                <w:sz w:val="20"/>
                <w:lang w:val="fr-FR"/>
              </w:rPr>
            </w:pPr>
            <w:r w:rsidRPr="0052548F">
              <w:rPr>
                <w:sz w:val="20"/>
                <w:lang w:val="fr-FR"/>
              </w:rPr>
              <w:t>Benelux</w:t>
            </w:r>
          </w:p>
        </w:tc>
        <w:tc>
          <w:tcPr>
            <w:tcW w:w="2322" w:type="dxa"/>
            <w:shd w:val="clear" w:color="auto" w:fill="auto"/>
          </w:tcPr>
          <w:p w:rsidR="00AC33B4" w:rsidRPr="0052548F" w:rsidRDefault="00AC33B4" w:rsidP="00AC33B4">
            <w:pPr>
              <w:rPr>
                <w:sz w:val="20"/>
                <w:lang w:val="fr-FR"/>
              </w:rPr>
            </w:pPr>
            <w:r w:rsidRPr="0052548F">
              <w:rPr>
                <w:sz w:val="20"/>
                <w:lang w:val="fr-FR"/>
              </w:rPr>
              <w:t>•</w:t>
            </w:r>
          </w:p>
        </w:tc>
        <w:tc>
          <w:tcPr>
            <w:tcW w:w="2322" w:type="dxa"/>
            <w:shd w:val="clear" w:color="auto" w:fill="auto"/>
          </w:tcPr>
          <w:p w:rsidR="00AC33B4" w:rsidRPr="0052548F" w:rsidRDefault="00AC33B4" w:rsidP="00AC33B4">
            <w:pPr>
              <w:rPr>
                <w:sz w:val="20"/>
                <w:lang w:val="fr-FR"/>
              </w:rPr>
            </w:pPr>
          </w:p>
        </w:tc>
        <w:tc>
          <w:tcPr>
            <w:tcW w:w="2322" w:type="dxa"/>
            <w:shd w:val="clear" w:color="auto" w:fill="auto"/>
          </w:tcPr>
          <w:p w:rsidR="00AC33B4" w:rsidRPr="0052548F" w:rsidRDefault="00AC33B4" w:rsidP="00AC33B4">
            <w:pPr>
              <w:rPr>
                <w:sz w:val="20"/>
                <w:lang w:val="fr-FR"/>
              </w:rPr>
            </w:pPr>
          </w:p>
        </w:tc>
      </w:tr>
      <w:tr w:rsidR="00AC33B4" w:rsidRPr="0052548F" w:rsidTr="0052548F">
        <w:trPr>
          <w:cantSplit/>
        </w:trPr>
        <w:tc>
          <w:tcPr>
            <w:tcW w:w="2321" w:type="dxa"/>
            <w:shd w:val="clear" w:color="auto" w:fill="auto"/>
          </w:tcPr>
          <w:p w:rsidR="00AC33B4" w:rsidRPr="0052548F" w:rsidRDefault="00AC33B4" w:rsidP="00454A7B">
            <w:pPr>
              <w:rPr>
                <w:sz w:val="20"/>
                <w:lang w:val="fr-FR"/>
              </w:rPr>
            </w:pPr>
            <w:r w:rsidRPr="0052548F">
              <w:rPr>
                <w:sz w:val="20"/>
                <w:lang w:val="fr-FR"/>
              </w:rPr>
              <w:t>Bosnie</w:t>
            </w:r>
            <w:r w:rsidR="00454A7B">
              <w:rPr>
                <w:sz w:val="20"/>
                <w:lang w:val="fr-FR"/>
              </w:rPr>
              <w:t>-</w:t>
            </w:r>
            <w:r w:rsidRPr="0052548F">
              <w:rPr>
                <w:sz w:val="20"/>
                <w:lang w:val="fr-FR"/>
              </w:rPr>
              <w:t>Herzégovine (2008)</w:t>
            </w:r>
          </w:p>
        </w:tc>
        <w:tc>
          <w:tcPr>
            <w:tcW w:w="2322" w:type="dxa"/>
            <w:shd w:val="clear" w:color="auto" w:fill="auto"/>
          </w:tcPr>
          <w:p w:rsidR="00AC33B4" w:rsidRPr="0052548F" w:rsidRDefault="00AC33B4" w:rsidP="00AC33B4">
            <w:pPr>
              <w:rPr>
                <w:sz w:val="20"/>
                <w:lang w:val="fr-FR"/>
              </w:rPr>
            </w:pPr>
          </w:p>
        </w:tc>
        <w:tc>
          <w:tcPr>
            <w:tcW w:w="2322" w:type="dxa"/>
            <w:shd w:val="clear" w:color="auto" w:fill="auto"/>
          </w:tcPr>
          <w:p w:rsidR="00AC33B4" w:rsidRPr="0052548F" w:rsidRDefault="00AC33B4" w:rsidP="00AC33B4">
            <w:pPr>
              <w:rPr>
                <w:sz w:val="20"/>
                <w:lang w:val="fr-FR"/>
              </w:rPr>
            </w:pPr>
          </w:p>
        </w:tc>
        <w:tc>
          <w:tcPr>
            <w:tcW w:w="2322" w:type="dxa"/>
            <w:shd w:val="clear" w:color="auto" w:fill="auto"/>
          </w:tcPr>
          <w:p w:rsidR="00AC33B4" w:rsidRPr="0052548F" w:rsidRDefault="00AC33B4" w:rsidP="00AC33B4">
            <w:pPr>
              <w:rPr>
                <w:sz w:val="20"/>
                <w:lang w:val="fr-FR"/>
              </w:rPr>
            </w:pPr>
            <w:r w:rsidRPr="0052548F">
              <w:rPr>
                <w:sz w:val="20"/>
                <w:lang w:val="fr-FR"/>
              </w:rPr>
              <w:t>•</w:t>
            </w:r>
          </w:p>
        </w:tc>
      </w:tr>
      <w:tr w:rsidR="00AC33B4" w:rsidRPr="0052548F" w:rsidTr="0052548F">
        <w:trPr>
          <w:cantSplit/>
        </w:trPr>
        <w:tc>
          <w:tcPr>
            <w:tcW w:w="2321" w:type="dxa"/>
            <w:shd w:val="clear" w:color="auto" w:fill="auto"/>
          </w:tcPr>
          <w:p w:rsidR="00AC33B4" w:rsidRPr="0052548F" w:rsidRDefault="00AC33B4" w:rsidP="00AC33B4">
            <w:pPr>
              <w:rPr>
                <w:sz w:val="20"/>
                <w:lang w:val="fr-FR"/>
              </w:rPr>
            </w:pPr>
            <w:r w:rsidRPr="0052548F">
              <w:rPr>
                <w:sz w:val="20"/>
                <w:lang w:val="fr-FR"/>
              </w:rPr>
              <w:t>Bulgarie</w:t>
            </w:r>
          </w:p>
        </w:tc>
        <w:tc>
          <w:tcPr>
            <w:tcW w:w="2322" w:type="dxa"/>
            <w:shd w:val="clear" w:color="auto" w:fill="auto"/>
          </w:tcPr>
          <w:p w:rsidR="00AC33B4" w:rsidRPr="0052548F" w:rsidRDefault="00AC33B4" w:rsidP="00AC33B4">
            <w:pPr>
              <w:rPr>
                <w:sz w:val="20"/>
                <w:lang w:val="fr-FR"/>
              </w:rPr>
            </w:pPr>
            <w:r w:rsidRPr="0052548F">
              <w:rPr>
                <w:sz w:val="20"/>
                <w:lang w:val="fr-FR"/>
              </w:rPr>
              <w:t>•</w:t>
            </w:r>
          </w:p>
        </w:tc>
        <w:tc>
          <w:tcPr>
            <w:tcW w:w="2322" w:type="dxa"/>
            <w:shd w:val="clear" w:color="auto" w:fill="auto"/>
          </w:tcPr>
          <w:p w:rsidR="00AC33B4" w:rsidRPr="0052548F" w:rsidRDefault="00AC33B4" w:rsidP="00AC33B4">
            <w:pPr>
              <w:rPr>
                <w:sz w:val="20"/>
                <w:lang w:val="fr-FR"/>
              </w:rPr>
            </w:pPr>
          </w:p>
        </w:tc>
        <w:tc>
          <w:tcPr>
            <w:tcW w:w="2322" w:type="dxa"/>
            <w:shd w:val="clear" w:color="auto" w:fill="auto"/>
          </w:tcPr>
          <w:p w:rsidR="00AC33B4" w:rsidRPr="0052548F" w:rsidRDefault="00AC33B4" w:rsidP="00AC33B4">
            <w:pPr>
              <w:rPr>
                <w:sz w:val="20"/>
                <w:lang w:val="fr-FR"/>
              </w:rPr>
            </w:pPr>
          </w:p>
        </w:tc>
      </w:tr>
      <w:tr w:rsidR="00AC33B4" w:rsidRPr="0052548F" w:rsidTr="0052548F">
        <w:trPr>
          <w:cantSplit/>
        </w:trPr>
        <w:tc>
          <w:tcPr>
            <w:tcW w:w="2321" w:type="dxa"/>
            <w:shd w:val="clear" w:color="auto" w:fill="auto"/>
          </w:tcPr>
          <w:p w:rsidR="00AC33B4" w:rsidRPr="0052548F" w:rsidRDefault="00AC33B4" w:rsidP="00AC33B4">
            <w:pPr>
              <w:rPr>
                <w:sz w:val="20"/>
                <w:lang w:val="fr-FR"/>
              </w:rPr>
            </w:pPr>
            <w:r w:rsidRPr="0052548F">
              <w:rPr>
                <w:sz w:val="20"/>
                <w:lang w:val="fr-FR"/>
              </w:rPr>
              <w:t>Chine</w:t>
            </w:r>
          </w:p>
        </w:tc>
        <w:tc>
          <w:tcPr>
            <w:tcW w:w="2322" w:type="dxa"/>
            <w:shd w:val="clear" w:color="auto" w:fill="auto"/>
          </w:tcPr>
          <w:p w:rsidR="00AC33B4" w:rsidRPr="0052548F" w:rsidRDefault="00AC33B4" w:rsidP="00AC33B4">
            <w:pPr>
              <w:rPr>
                <w:sz w:val="20"/>
                <w:lang w:val="fr-FR"/>
              </w:rPr>
            </w:pPr>
            <w:r w:rsidRPr="0052548F">
              <w:rPr>
                <w:sz w:val="20"/>
                <w:lang w:val="fr-FR"/>
              </w:rPr>
              <w:t>•</w:t>
            </w:r>
          </w:p>
        </w:tc>
        <w:tc>
          <w:tcPr>
            <w:tcW w:w="2322" w:type="dxa"/>
            <w:shd w:val="clear" w:color="auto" w:fill="auto"/>
          </w:tcPr>
          <w:p w:rsidR="00AC33B4" w:rsidRPr="0052548F" w:rsidRDefault="00AC33B4" w:rsidP="00AC33B4">
            <w:pPr>
              <w:rPr>
                <w:sz w:val="20"/>
                <w:lang w:val="fr-FR"/>
              </w:rPr>
            </w:pPr>
          </w:p>
        </w:tc>
        <w:tc>
          <w:tcPr>
            <w:tcW w:w="2322" w:type="dxa"/>
            <w:shd w:val="clear" w:color="auto" w:fill="auto"/>
          </w:tcPr>
          <w:p w:rsidR="00AC33B4" w:rsidRPr="0052548F" w:rsidRDefault="00AC33B4" w:rsidP="00AC33B4">
            <w:pPr>
              <w:rPr>
                <w:sz w:val="20"/>
                <w:lang w:val="fr-FR"/>
              </w:rPr>
            </w:pPr>
          </w:p>
        </w:tc>
      </w:tr>
      <w:tr w:rsidR="00AC33B4" w:rsidRPr="0052548F" w:rsidTr="0052548F">
        <w:trPr>
          <w:cantSplit/>
        </w:trPr>
        <w:tc>
          <w:tcPr>
            <w:tcW w:w="2321" w:type="dxa"/>
            <w:shd w:val="clear" w:color="auto" w:fill="auto"/>
          </w:tcPr>
          <w:p w:rsidR="00AC33B4" w:rsidRPr="0052548F" w:rsidRDefault="00AC33B4" w:rsidP="00AC33B4">
            <w:pPr>
              <w:rPr>
                <w:sz w:val="20"/>
                <w:lang w:val="fr-FR"/>
              </w:rPr>
            </w:pPr>
            <w:r w:rsidRPr="0052548F">
              <w:rPr>
                <w:sz w:val="20"/>
                <w:lang w:val="fr-FR"/>
              </w:rPr>
              <w:t>Chypre</w:t>
            </w:r>
          </w:p>
        </w:tc>
        <w:tc>
          <w:tcPr>
            <w:tcW w:w="2322" w:type="dxa"/>
            <w:shd w:val="clear" w:color="auto" w:fill="auto"/>
          </w:tcPr>
          <w:p w:rsidR="00AC33B4" w:rsidRPr="0052548F" w:rsidRDefault="00AC33B4" w:rsidP="00AC33B4">
            <w:pPr>
              <w:rPr>
                <w:sz w:val="20"/>
                <w:lang w:val="fr-FR"/>
              </w:rPr>
            </w:pPr>
            <w:r w:rsidRPr="0052548F">
              <w:rPr>
                <w:sz w:val="20"/>
                <w:lang w:val="fr-FR"/>
              </w:rPr>
              <w:t>•</w:t>
            </w:r>
          </w:p>
        </w:tc>
        <w:tc>
          <w:tcPr>
            <w:tcW w:w="2322" w:type="dxa"/>
            <w:shd w:val="clear" w:color="auto" w:fill="auto"/>
          </w:tcPr>
          <w:p w:rsidR="00AC33B4" w:rsidRPr="0052548F" w:rsidRDefault="00AC33B4" w:rsidP="00AC33B4">
            <w:pPr>
              <w:rPr>
                <w:sz w:val="20"/>
                <w:lang w:val="fr-FR"/>
              </w:rPr>
            </w:pPr>
          </w:p>
        </w:tc>
        <w:tc>
          <w:tcPr>
            <w:tcW w:w="2322" w:type="dxa"/>
            <w:shd w:val="clear" w:color="auto" w:fill="auto"/>
          </w:tcPr>
          <w:p w:rsidR="00AC33B4" w:rsidRPr="0052548F" w:rsidRDefault="00AC33B4" w:rsidP="00AC33B4">
            <w:pPr>
              <w:rPr>
                <w:sz w:val="20"/>
                <w:lang w:val="fr-FR"/>
              </w:rPr>
            </w:pPr>
          </w:p>
        </w:tc>
      </w:tr>
      <w:tr w:rsidR="00AC33B4" w:rsidRPr="0052548F" w:rsidTr="0052548F">
        <w:trPr>
          <w:cantSplit/>
        </w:trPr>
        <w:tc>
          <w:tcPr>
            <w:tcW w:w="2321" w:type="dxa"/>
            <w:shd w:val="clear" w:color="auto" w:fill="auto"/>
          </w:tcPr>
          <w:p w:rsidR="00AC33B4" w:rsidRPr="0052548F" w:rsidRDefault="00AC33B4" w:rsidP="00AC33B4">
            <w:pPr>
              <w:rPr>
                <w:sz w:val="20"/>
                <w:lang w:val="fr-FR"/>
              </w:rPr>
            </w:pPr>
            <w:r w:rsidRPr="0052548F">
              <w:rPr>
                <w:sz w:val="20"/>
                <w:lang w:val="fr-FR"/>
              </w:rPr>
              <w:t>Colombie</w:t>
            </w:r>
          </w:p>
        </w:tc>
        <w:tc>
          <w:tcPr>
            <w:tcW w:w="2322" w:type="dxa"/>
            <w:shd w:val="clear" w:color="auto" w:fill="auto"/>
          </w:tcPr>
          <w:p w:rsidR="00AC33B4" w:rsidRPr="0052548F" w:rsidRDefault="00AC33B4" w:rsidP="00AC33B4">
            <w:pPr>
              <w:rPr>
                <w:sz w:val="20"/>
                <w:lang w:val="fr-FR"/>
              </w:rPr>
            </w:pPr>
            <w:r w:rsidRPr="0052548F">
              <w:rPr>
                <w:sz w:val="20"/>
                <w:lang w:val="fr-FR"/>
              </w:rPr>
              <w:t>•</w:t>
            </w:r>
          </w:p>
        </w:tc>
        <w:tc>
          <w:tcPr>
            <w:tcW w:w="2322" w:type="dxa"/>
            <w:shd w:val="clear" w:color="auto" w:fill="auto"/>
          </w:tcPr>
          <w:p w:rsidR="00AC33B4" w:rsidRPr="0052548F" w:rsidRDefault="00AC33B4" w:rsidP="00AC33B4">
            <w:pPr>
              <w:rPr>
                <w:sz w:val="20"/>
                <w:lang w:val="fr-FR"/>
              </w:rPr>
            </w:pPr>
          </w:p>
        </w:tc>
        <w:tc>
          <w:tcPr>
            <w:tcW w:w="2322" w:type="dxa"/>
            <w:shd w:val="clear" w:color="auto" w:fill="auto"/>
          </w:tcPr>
          <w:p w:rsidR="00AC33B4" w:rsidRPr="0052548F" w:rsidRDefault="00AC33B4" w:rsidP="00AC33B4">
            <w:pPr>
              <w:rPr>
                <w:sz w:val="20"/>
                <w:lang w:val="fr-FR"/>
              </w:rPr>
            </w:pPr>
          </w:p>
        </w:tc>
      </w:tr>
      <w:tr w:rsidR="00AC33B4" w:rsidRPr="0052548F" w:rsidTr="0052548F">
        <w:trPr>
          <w:cantSplit/>
        </w:trPr>
        <w:tc>
          <w:tcPr>
            <w:tcW w:w="2321" w:type="dxa"/>
            <w:shd w:val="clear" w:color="auto" w:fill="auto"/>
          </w:tcPr>
          <w:p w:rsidR="00AC33B4" w:rsidRPr="0052548F" w:rsidRDefault="00AC33B4" w:rsidP="00AC33B4">
            <w:pPr>
              <w:rPr>
                <w:sz w:val="20"/>
                <w:lang w:val="fr-FR"/>
              </w:rPr>
            </w:pPr>
            <w:r w:rsidRPr="0052548F">
              <w:rPr>
                <w:sz w:val="20"/>
                <w:lang w:val="fr-FR"/>
              </w:rPr>
              <w:t>Croatie</w:t>
            </w:r>
          </w:p>
        </w:tc>
        <w:tc>
          <w:tcPr>
            <w:tcW w:w="2322" w:type="dxa"/>
            <w:shd w:val="clear" w:color="auto" w:fill="auto"/>
          </w:tcPr>
          <w:p w:rsidR="00AC33B4" w:rsidRPr="0052548F" w:rsidRDefault="00AC33B4" w:rsidP="00AC33B4">
            <w:pPr>
              <w:rPr>
                <w:sz w:val="20"/>
                <w:lang w:val="fr-FR"/>
              </w:rPr>
            </w:pPr>
            <w:r w:rsidRPr="0052548F">
              <w:rPr>
                <w:sz w:val="20"/>
                <w:lang w:val="fr-FR"/>
              </w:rPr>
              <w:t>•</w:t>
            </w:r>
          </w:p>
        </w:tc>
        <w:tc>
          <w:tcPr>
            <w:tcW w:w="2322" w:type="dxa"/>
            <w:shd w:val="clear" w:color="auto" w:fill="auto"/>
          </w:tcPr>
          <w:p w:rsidR="00AC33B4" w:rsidRPr="0052548F" w:rsidRDefault="00AC33B4" w:rsidP="00AC33B4">
            <w:pPr>
              <w:rPr>
                <w:sz w:val="20"/>
                <w:lang w:val="fr-FR"/>
              </w:rPr>
            </w:pPr>
          </w:p>
        </w:tc>
        <w:tc>
          <w:tcPr>
            <w:tcW w:w="2322" w:type="dxa"/>
            <w:shd w:val="clear" w:color="auto" w:fill="auto"/>
          </w:tcPr>
          <w:p w:rsidR="00AC33B4" w:rsidRPr="0052548F" w:rsidRDefault="00AC33B4" w:rsidP="00AC33B4">
            <w:pPr>
              <w:rPr>
                <w:sz w:val="20"/>
                <w:lang w:val="fr-FR"/>
              </w:rPr>
            </w:pPr>
          </w:p>
        </w:tc>
      </w:tr>
      <w:tr w:rsidR="00AC33B4" w:rsidRPr="0052548F" w:rsidTr="0052548F">
        <w:trPr>
          <w:cantSplit/>
        </w:trPr>
        <w:tc>
          <w:tcPr>
            <w:tcW w:w="2321" w:type="dxa"/>
            <w:shd w:val="clear" w:color="auto" w:fill="auto"/>
          </w:tcPr>
          <w:p w:rsidR="00AC33B4" w:rsidRPr="0052548F" w:rsidRDefault="00AC33B4" w:rsidP="00AC33B4">
            <w:pPr>
              <w:rPr>
                <w:sz w:val="20"/>
                <w:lang w:val="fr-FR"/>
              </w:rPr>
            </w:pPr>
            <w:r w:rsidRPr="0052548F">
              <w:rPr>
                <w:sz w:val="20"/>
                <w:lang w:val="fr-FR"/>
              </w:rPr>
              <w:t>Cuba (2008)</w:t>
            </w:r>
          </w:p>
        </w:tc>
        <w:tc>
          <w:tcPr>
            <w:tcW w:w="2322" w:type="dxa"/>
            <w:shd w:val="clear" w:color="auto" w:fill="auto"/>
          </w:tcPr>
          <w:p w:rsidR="00AC33B4" w:rsidRPr="0052548F" w:rsidRDefault="00AC33B4" w:rsidP="00AC33B4">
            <w:pPr>
              <w:rPr>
                <w:sz w:val="20"/>
                <w:lang w:val="fr-FR"/>
              </w:rPr>
            </w:pPr>
          </w:p>
        </w:tc>
        <w:tc>
          <w:tcPr>
            <w:tcW w:w="2322" w:type="dxa"/>
            <w:shd w:val="clear" w:color="auto" w:fill="auto"/>
          </w:tcPr>
          <w:p w:rsidR="00AC33B4" w:rsidRPr="0052548F" w:rsidRDefault="00AC33B4" w:rsidP="00AC33B4">
            <w:pPr>
              <w:rPr>
                <w:sz w:val="20"/>
                <w:lang w:val="fr-FR"/>
              </w:rPr>
            </w:pPr>
            <w:r w:rsidRPr="0052548F">
              <w:rPr>
                <w:sz w:val="20"/>
                <w:lang w:val="fr-FR"/>
              </w:rPr>
              <w:t>•</w:t>
            </w:r>
          </w:p>
        </w:tc>
        <w:tc>
          <w:tcPr>
            <w:tcW w:w="2322" w:type="dxa"/>
            <w:shd w:val="clear" w:color="auto" w:fill="auto"/>
          </w:tcPr>
          <w:p w:rsidR="00AC33B4" w:rsidRPr="0052548F" w:rsidRDefault="00AC33B4" w:rsidP="00AC33B4">
            <w:pPr>
              <w:rPr>
                <w:sz w:val="20"/>
                <w:lang w:val="fr-FR"/>
              </w:rPr>
            </w:pPr>
          </w:p>
        </w:tc>
      </w:tr>
      <w:tr w:rsidR="00AC33B4" w:rsidRPr="0052548F" w:rsidTr="0052548F">
        <w:trPr>
          <w:cantSplit/>
        </w:trPr>
        <w:tc>
          <w:tcPr>
            <w:tcW w:w="2321" w:type="dxa"/>
            <w:shd w:val="clear" w:color="auto" w:fill="auto"/>
          </w:tcPr>
          <w:p w:rsidR="00AC33B4" w:rsidRPr="0052548F" w:rsidRDefault="00AC33B4" w:rsidP="00AC33B4">
            <w:pPr>
              <w:rPr>
                <w:sz w:val="20"/>
                <w:lang w:val="fr-FR"/>
              </w:rPr>
            </w:pPr>
            <w:r w:rsidRPr="0052548F">
              <w:rPr>
                <w:sz w:val="20"/>
                <w:lang w:val="fr-FR"/>
              </w:rPr>
              <w:t>Danemark</w:t>
            </w:r>
          </w:p>
        </w:tc>
        <w:tc>
          <w:tcPr>
            <w:tcW w:w="2322" w:type="dxa"/>
            <w:shd w:val="clear" w:color="auto" w:fill="auto"/>
          </w:tcPr>
          <w:p w:rsidR="00AC33B4" w:rsidRPr="0052548F" w:rsidRDefault="00AC33B4" w:rsidP="00AC33B4">
            <w:pPr>
              <w:rPr>
                <w:sz w:val="20"/>
                <w:lang w:val="fr-FR"/>
              </w:rPr>
            </w:pPr>
            <w:r w:rsidRPr="0052548F">
              <w:rPr>
                <w:sz w:val="20"/>
                <w:lang w:val="fr-FR"/>
              </w:rPr>
              <w:t>•</w:t>
            </w:r>
          </w:p>
        </w:tc>
        <w:tc>
          <w:tcPr>
            <w:tcW w:w="2322" w:type="dxa"/>
            <w:shd w:val="clear" w:color="auto" w:fill="auto"/>
          </w:tcPr>
          <w:p w:rsidR="00AC33B4" w:rsidRPr="0052548F" w:rsidRDefault="00AC33B4" w:rsidP="00AC33B4">
            <w:pPr>
              <w:rPr>
                <w:sz w:val="20"/>
                <w:lang w:val="fr-FR"/>
              </w:rPr>
            </w:pPr>
          </w:p>
        </w:tc>
        <w:tc>
          <w:tcPr>
            <w:tcW w:w="2322" w:type="dxa"/>
            <w:shd w:val="clear" w:color="auto" w:fill="auto"/>
          </w:tcPr>
          <w:p w:rsidR="00AC33B4" w:rsidRPr="0052548F" w:rsidRDefault="00AC33B4" w:rsidP="00AC33B4">
            <w:pPr>
              <w:rPr>
                <w:sz w:val="20"/>
                <w:lang w:val="fr-FR"/>
              </w:rPr>
            </w:pPr>
          </w:p>
        </w:tc>
      </w:tr>
      <w:tr w:rsidR="00AC33B4" w:rsidRPr="0052548F" w:rsidTr="0052548F">
        <w:trPr>
          <w:cantSplit/>
        </w:trPr>
        <w:tc>
          <w:tcPr>
            <w:tcW w:w="2321" w:type="dxa"/>
            <w:shd w:val="clear" w:color="auto" w:fill="auto"/>
          </w:tcPr>
          <w:p w:rsidR="00AC33B4" w:rsidRPr="0052548F" w:rsidRDefault="00AC33B4" w:rsidP="00AC33B4">
            <w:pPr>
              <w:rPr>
                <w:sz w:val="20"/>
                <w:lang w:val="fr-FR"/>
              </w:rPr>
            </w:pPr>
            <w:r w:rsidRPr="0052548F">
              <w:rPr>
                <w:sz w:val="20"/>
                <w:lang w:val="fr-FR"/>
              </w:rPr>
              <w:t>Espagne</w:t>
            </w:r>
          </w:p>
        </w:tc>
        <w:tc>
          <w:tcPr>
            <w:tcW w:w="2322" w:type="dxa"/>
            <w:shd w:val="clear" w:color="auto" w:fill="auto"/>
          </w:tcPr>
          <w:p w:rsidR="00AC33B4" w:rsidRPr="0052548F" w:rsidRDefault="00AC33B4" w:rsidP="00AC33B4">
            <w:pPr>
              <w:rPr>
                <w:sz w:val="20"/>
                <w:lang w:val="fr-FR"/>
              </w:rPr>
            </w:pPr>
          </w:p>
        </w:tc>
        <w:tc>
          <w:tcPr>
            <w:tcW w:w="2322" w:type="dxa"/>
            <w:shd w:val="clear" w:color="auto" w:fill="auto"/>
          </w:tcPr>
          <w:p w:rsidR="00AC33B4" w:rsidRPr="0052548F" w:rsidRDefault="00AC33B4" w:rsidP="00AC33B4">
            <w:pPr>
              <w:rPr>
                <w:sz w:val="20"/>
                <w:lang w:val="fr-FR"/>
              </w:rPr>
            </w:pPr>
          </w:p>
        </w:tc>
        <w:tc>
          <w:tcPr>
            <w:tcW w:w="2322" w:type="dxa"/>
            <w:shd w:val="clear" w:color="auto" w:fill="auto"/>
          </w:tcPr>
          <w:p w:rsidR="00AC33B4" w:rsidRPr="0052548F" w:rsidRDefault="00AC33B4" w:rsidP="00AC33B4">
            <w:pPr>
              <w:rPr>
                <w:sz w:val="20"/>
                <w:lang w:val="fr-FR"/>
              </w:rPr>
            </w:pPr>
            <w:r w:rsidRPr="0052548F">
              <w:rPr>
                <w:sz w:val="20"/>
                <w:lang w:val="fr-FR"/>
              </w:rPr>
              <w:t>•</w:t>
            </w:r>
          </w:p>
        </w:tc>
      </w:tr>
      <w:tr w:rsidR="00AC33B4" w:rsidRPr="0052548F" w:rsidTr="0052548F">
        <w:trPr>
          <w:cantSplit/>
        </w:trPr>
        <w:tc>
          <w:tcPr>
            <w:tcW w:w="2321" w:type="dxa"/>
            <w:shd w:val="clear" w:color="auto" w:fill="auto"/>
          </w:tcPr>
          <w:p w:rsidR="00AC33B4" w:rsidRPr="0052548F" w:rsidRDefault="00AC33B4" w:rsidP="00AC33B4">
            <w:pPr>
              <w:rPr>
                <w:sz w:val="20"/>
                <w:lang w:val="fr-FR"/>
              </w:rPr>
            </w:pPr>
            <w:r w:rsidRPr="0052548F">
              <w:rPr>
                <w:sz w:val="20"/>
                <w:lang w:val="fr-FR"/>
              </w:rPr>
              <w:t>Estonie</w:t>
            </w:r>
          </w:p>
        </w:tc>
        <w:tc>
          <w:tcPr>
            <w:tcW w:w="2322" w:type="dxa"/>
            <w:shd w:val="clear" w:color="auto" w:fill="auto"/>
          </w:tcPr>
          <w:p w:rsidR="00AC33B4" w:rsidRPr="0052548F" w:rsidRDefault="00AC33B4" w:rsidP="00AC33B4">
            <w:pPr>
              <w:rPr>
                <w:sz w:val="20"/>
                <w:lang w:val="fr-FR"/>
              </w:rPr>
            </w:pPr>
            <w:r w:rsidRPr="0052548F">
              <w:rPr>
                <w:sz w:val="20"/>
                <w:lang w:val="fr-FR"/>
              </w:rPr>
              <w:t>•</w:t>
            </w:r>
          </w:p>
        </w:tc>
        <w:tc>
          <w:tcPr>
            <w:tcW w:w="2322" w:type="dxa"/>
            <w:shd w:val="clear" w:color="auto" w:fill="auto"/>
          </w:tcPr>
          <w:p w:rsidR="00AC33B4" w:rsidRPr="0052548F" w:rsidRDefault="00AC33B4" w:rsidP="00AC33B4">
            <w:pPr>
              <w:rPr>
                <w:sz w:val="20"/>
                <w:lang w:val="fr-FR"/>
              </w:rPr>
            </w:pPr>
          </w:p>
        </w:tc>
        <w:tc>
          <w:tcPr>
            <w:tcW w:w="2322" w:type="dxa"/>
            <w:shd w:val="clear" w:color="auto" w:fill="auto"/>
          </w:tcPr>
          <w:p w:rsidR="00AC33B4" w:rsidRPr="0052548F" w:rsidRDefault="00AC33B4" w:rsidP="00AC33B4">
            <w:pPr>
              <w:rPr>
                <w:sz w:val="20"/>
                <w:lang w:val="fr-FR"/>
              </w:rPr>
            </w:pPr>
          </w:p>
        </w:tc>
      </w:tr>
      <w:tr w:rsidR="00AC33B4" w:rsidRPr="0052548F" w:rsidTr="0052548F">
        <w:trPr>
          <w:cantSplit/>
        </w:trPr>
        <w:tc>
          <w:tcPr>
            <w:tcW w:w="2321" w:type="dxa"/>
            <w:shd w:val="clear" w:color="auto" w:fill="auto"/>
          </w:tcPr>
          <w:p w:rsidR="00AC33B4" w:rsidRPr="0052548F" w:rsidRDefault="00AC33B4" w:rsidP="00454A7B">
            <w:pPr>
              <w:rPr>
                <w:sz w:val="20"/>
                <w:lang w:val="fr-FR"/>
              </w:rPr>
            </w:pPr>
            <w:r w:rsidRPr="0052548F">
              <w:rPr>
                <w:sz w:val="20"/>
                <w:lang w:val="fr-FR"/>
              </w:rPr>
              <w:t>États</w:t>
            </w:r>
            <w:r w:rsidR="00454A7B">
              <w:rPr>
                <w:sz w:val="20"/>
                <w:lang w:val="fr-FR"/>
              </w:rPr>
              <w:t>-</w:t>
            </w:r>
            <w:r w:rsidRPr="0052548F">
              <w:rPr>
                <w:sz w:val="20"/>
                <w:lang w:val="fr-FR"/>
              </w:rPr>
              <w:t>Unis d’Amérique</w:t>
            </w:r>
          </w:p>
        </w:tc>
        <w:tc>
          <w:tcPr>
            <w:tcW w:w="2322" w:type="dxa"/>
            <w:shd w:val="clear" w:color="auto" w:fill="auto"/>
          </w:tcPr>
          <w:p w:rsidR="00AC33B4" w:rsidRPr="0052548F" w:rsidRDefault="00AC33B4" w:rsidP="00AC33B4">
            <w:pPr>
              <w:rPr>
                <w:sz w:val="20"/>
                <w:lang w:val="fr-FR"/>
              </w:rPr>
            </w:pPr>
          </w:p>
        </w:tc>
        <w:tc>
          <w:tcPr>
            <w:tcW w:w="2322" w:type="dxa"/>
            <w:shd w:val="clear" w:color="auto" w:fill="auto"/>
          </w:tcPr>
          <w:p w:rsidR="00AC33B4" w:rsidRPr="0052548F" w:rsidRDefault="00AC33B4" w:rsidP="00AC33B4">
            <w:pPr>
              <w:rPr>
                <w:sz w:val="20"/>
                <w:lang w:val="fr-FR"/>
              </w:rPr>
            </w:pPr>
          </w:p>
        </w:tc>
        <w:tc>
          <w:tcPr>
            <w:tcW w:w="2322" w:type="dxa"/>
            <w:shd w:val="clear" w:color="auto" w:fill="auto"/>
          </w:tcPr>
          <w:p w:rsidR="00AC33B4" w:rsidRPr="0052548F" w:rsidRDefault="00AC33B4" w:rsidP="00AC33B4">
            <w:pPr>
              <w:rPr>
                <w:sz w:val="20"/>
                <w:lang w:val="fr-FR"/>
              </w:rPr>
            </w:pPr>
          </w:p>
        </w:tc>
      </w:tr>
      <w:tr w:rsidR="00AC33B4" w:rsidRPr="0052548F" w:rsidTr="0052548F">
        <w:trPr>
          <w:cantSplit/>
        </w:trPr>
        <w:tc>
          <w:tcPr>
            <w:tcW w:w="2321" w:type="dxa"/>
            <w:shd w:val="clear" w:color="auto" w:fill="auto"/>
          </w:tcPr>
          <w:p w:rsidR="00AC33B4" w:rsidRPr="0052548F" w:rsidRDefault="00454A7B" w:rsidP="00AC33B4">
            <w:pPr>
              <w:rPr>
                <w:sz w:val="20"/>
                <w:lang w:val="fr-FR"/>
              </w:rPr>
            </w:pPr>
            <w:r>
              <w:rPr>
                <w:sz w:val="20"/>
                <w:lang w:val="fr-FR"/>
              </w:rPr>
              <w:t>Ex-</w:t>
            </w:r>
            <w:r w:rsidR="00AC33B4" w:rsidRPr="0052548F">
              <w:rPr>
                <w:sz w:val="20"/>
                <w:lang w:val="fr-FR"/>
              </w:rPr>
              <w:t>République yougoslave de Macédoine (2008)</w:t>
            </w:r>
          </w:p>
        </w:tc>
        <w:tc>
          <w:tcPr>
            <w:tcW w:w="2322" w:type="dxa"/>
            <w:shd w:val="clear" w:color="auto" w:fill="auto"/>
          </w:tcPr>
          <w:p w:rsidR="00AC33B4" w:rsidRPr="0052548F" w:rsidRDefault="00AC33B4" w:rsidP="00AC33B4">
            <w:pPr>
              <w:rPr>
                <w:sz w:val="20"/>
                <w:lang w:val="fr-FR"/>
              </w:rPr>
            </w:pPr>
          </w:p>
        </w:tc>
        <w:tc>
          <w:tcPr>
            <w:tcW w:w="2322" w:type="dxa"/>
            <w:shd w:val="clear" w:color="auto" w:fill="auto"/>
          </w:tcPr>
          <w:p w:rsidR="00AC33B4" w:rsidRPr="0052548F" w:rsidRDefault="00AC33B4" w:rsidP="00AC33B4">
            <w:pPr>
              <w:rPr>
                <w:sz w:val="20"/>
                <w:lang w:val="fr-FR"/>
              </w:rPr>
            </w:pPr>
          </w:p>
        </w:tc>
        <w:tc>
          <w:tcPr>
            <w:tcW w:w="2322" w:type="dxa"/>
            <w:shd w:val="clear" w:color="auto" w:fill="auto"/>
          </w:tcPr>
          <w:p w:rsidR="00AC33B4" w:rsidRPr="0052548F" w:rsidRDefault="00AC33B4" w:rsidP="00AC33B4">
            <w:pPr>
              <w:rPr>
                <w:sz w:val="20"/>
                <w:lang w:val="fr-FR"/>
              </w:rPr>
            </w:pPr>
            <w:r w:rsidRPr="0052548F">
              <w:rPr>
                <w:sz w:val="20"/>
                <w:lang w:val="fr-FR"/>
              </w:rPr>
              <w:t>•</w:t>
            </w:r>
          </w:p>
        </w:tc>
      </w:tr>
      <w:tr w:rsidR="00AC33B4" w:rsidRPr="0052548F" w:rsidTr="0052548F">
        <w:trPr>
          <w:cantSplit/>
        </w:trPr>
        <w:tc>
          <w:tcPr>
            <w:tcW w:w="2321" w:type="dxa"/>
            <w:shd w:val="clear" w:color="auto" w:fill="auto"/>
          </w:tcPr>
          <w:p w:rsidR="00AC33B4" w:rsidRPr="0052548F" w:rsidRDefault="00AC33B4" w:rsidP="00AC33B4">
            <w:pPr>
              <w:rPr>
                <w:sz w:val="20"/>
                <w:lang w:val="fr-FR"/>
              </w:rPr>
            </w:pPr>
            <w:r w:rsidRPr="0052548F">
              <w:rPr>
                <w:sz w:val="20"/>
                <w:lang w:val="fr-FR"/>
              </w:rPr>
              <w:t>Fédération de Russie</w:t>
            </w:r>
          </w:p>
        </w:tc>
        <w:tc>
          <w:tcPr>
            <w:tcW w:w="2322" w:type="dxa"/>
            <w:shd w:val="clear" w:color="auto" w:fill="auto"/>
          </w:tcPr>
          <w:p w:rsidR="00AC33B4" w:rsidRPr="0052548F" w:rsidRDefault="00AC33B4" w:rsidP="00AC33B4">
            <w:pPr>
              <w:rPr>
                <w:sz w:val="20"/>
                <w:lang w:val="fr-FR"/>
              </w:rPr>
            </w:pPr>
            <w:r w:rsidRPr="0052548F">
              <w:rPr>
                <w:sz w:val="20"/>
                <w:lang w:val="fr-FR"/>
              </w:rPr>
              <w:t>•</w:t>
            </w:r>
          </w:p>
        </w:tc>
        <w:tc>
          <w:tcPr>
            <w:tcW w:w="2322" w:type="dxa"/>
            <w:shd w:val="clear" w:color="auto" w:fill="auto"/>
          </w:tcPr>
          <w:p w:rsidR="00AC33B4" w:rsidRPr="0052548F" w:rsidRDefault="00AC33B4" w:rsidP="00AC33B4">
            <w:pPr>
              <w:rPr>
                <w:sz w:val="20"/>
                <w:lang w:val="fr-FR"/>
              </w:rPr>
            </w:pPr>
          </w:p>
        </w:tc>
        <w:tc>
          <w:tcPr>
            <w:tcW w:w="2322" w:type="dxa"/>
            <w:shd w:val="clear" w:color="auto" w:fill="auto"/>
          </w:tcPr>
          <w:p w:rsidR="00AC33B4" w:rsidRPr="0052548F" w:rsidRDefault="00AC33B4" w:rsidP="00AC33B4">
            <w:pPr>
              <w:rPr>
                <w:sz w:val="20"/>
                <w:lang w:val="fr-FR"/>
              </w:rPr>
            </w:pPr>
          </w:p>
        </w:tc>
      </w:tr>
      <w:tr w:rsidR="00AC33B4" w:rsidRPr="0052548F" w:rsidTr="0052548F">
        <w:trPr>
          <w:cantSplit/>
        </w:trPr>
        <w:tc>
          <w:tcPr>
            <w:tcW w:w="2321" w:type="dxa"/>
            <w:shd w:val="clear" w:color="auto" w:fill="auto"/>
          </w:tcPr>
          <w:p w:rsidR="00AC33B4" w:rsidRPr="0052548F" w:rsidRDefault="00AC33B4" w:rsidP="00AC33B4">
            <w:pPr>
              <w:rPr>
                <w:sz w:val="20"/>
                <w:lang w:val="fr-FR"/>
              </w:rPr>
            </w:pPr>
            <w:r w:rsidRPr="0052548F">
              <w:rPr>
                <w:sz w:val="20"/>
                <w:lang w:val="fr-FR"/>
              </w:rPr>
              <w:t>Finlande</w:t>
            </w:r>
          </w:p>
        </w:tc>
        <w:tc>
          <w:tcPr>
            <w:tcW w:w="2322" w:type="dxa"/>
            <w:shd w:val="clear" w:color="auto" w:fill="auto"/>
          </w:tcPr>
          <w:p w:rsidR="00AC33B4" w:rsidRPr="0052548F" w:rsidRDefault="00AC33B4" w:rsidP="00AC33B4">
            <w:pPr>
              <w:rPr>
                <w:sz w:val="20"/>
                <w:lang w:val="fr-FR"/>
              </w:rPr>
            </w:pPr>
          </w:p>
        </w:tc>
        <w:tc>
          <w:tcPr>
            <w:tcW w:w="2322" w:type="dxa"/>
            <w:shd w:val="clear" w:color="auto" w:fill="auto"/>
          </w:tcPr>
          <w:p w:rsidR="00AC33B4" w:rsidRPr="0052548F" w:rsidRDefault="00AC33B4" w:rsidP="00AC33B4">
            <w:pPr>
              <w:rPr>
                <w:sz w:val="20"/>
                <w:lang w:val="fr-FR"/>
              </w:rPr>
            </w:pPr>
          </w:p>
        </w:tc>
        <w:tc>
          <w:tcPr>
            <w:tcW w:w="2322" w:type="dxa"/>
            <w:shd w:val="clear" w:color="auto" w:fill="auto"/>
          </w:tcPr>
          <w:p w:rsidR="00AC33B4" w:rsidRPr="0052548F" w:rsidRDefault="00AC33B4" w:rsidP="00AC33B4">
            <w:pPr>
              <w:rPr>
                <w:sz w:val="20"/>
                <w:lang w:val="fr-FR"/>
              </w:rPr>
            </w:pPr>
            <w:r w:rsidRPr="0052548F">
              <w:rPr>
                <w:sz w:val="20"/>
                <w:lang w:val="fr-FR"/>
              </w:rPr>
              <w:t>•</w:t>
            </w:r>
          </w:p>
        </w:tc>
      </w:tr>
      <w:tr w:rsidR="00AC33B4" w:rsidRPr="0052548F" w:rsidTr="0052548F">
        <w:trPr>
          <w:cantSplit/>
        </w:trPr>
        <w:tc>
          <w:tcPr>
            <w:tcW w:w="2321" w:type="dxa"/>
            <w:shd w:val="clear" w:color="auto" w:fill="auto"/>
          </w:tcPr>
          <w:p w:rsidR="00AC33B4" w:rsidRPr="0052548F" w:rsidRDefault="00AC33B4" w:rsidP="00AC33B4">
            <w:pPr>
              <w:rPr>
                <w:sz w:val="20"/>
                <w:lang w:val="fr-FR"/>
              </w:rPr>
            </w:pPr>
            <w:r w:rsidRPr="0052548F">
              <w:rPr>
                <w:sz w:val="20"/>
                <w:lang w:val="fr-FR"/>
              </w:rPr>
              <w:t>France (2008)</w:t>
            </w:r>
          </w:p>
        </w:tc>
        <w:tc>
          <w:tcPr>
            <w:tcW w:w="2322" w:type="dxa"/>
            <w:shd w:val="clear" w:color="auto" w:fill="auto"/>
          </w:tcPr>
          <w:p w:rsidR="00AC33B4" w:rsidRPr="0052548F" w:rsidRDefault="00AC33B4" w:rsidP="00AC33B4">
            <w:pPr>
              <w:rPr>
                <w:sz w:val="20"/>
                <w:lang w:val="fr-FR"/>
              </w:rPr>
            </w:pPr>
            <w:r w:rsidRPr="0052548F">
              <w:rPr>
                <w:sz w:val="20"/>
                <w:lang w:val="fr-FR"/>
              </w:rPr>
              <w:t>•</w:t>
            </w:r>
          </w:p>
        </w:tc>
        <w:tc>
          <w:tcPr>
            <w:tcW w:w="2322" w:type="dxa"/>
            <w:shd w:val="clear" w:color="auto" w:fill="auto"/>
          </w:tcPr>
          <w:p w:rsidR="00AC33B4" w:rsidRPr="0052548F" w:rsidRDefault="00AC33B4" w:rsidP="00AC33B4">
            <w:pPr>
              <w:rPr>
                <w:sz w:val="20"/>
                <w:lang w:val="fr-FR"/>
              </w:rPr>
            </w:pPr>
          </w:p>
        </w:tc>
        <w:tc>
          <w:tcPr>
            <w:tcW w:w="2322" w:type="dxa"/>
            <w:shd w:val="clear" w:color="auto" w:fill="auto"/>
          </w:tcPr>
          <w:p w:rsidR="00AC33B4" w:rsidRPr="0052548F" w:rsidRDefault="00AC33B4" w:rsidP="00AC33B4">
            <w:pPr>
              <w:rPr>
                <w:sz w:val="20"/>
                <w:lang w:val="fr-FR"/>
              </w:rPr>
            </w:pPr>
          </w:p>
        </w:tc>
      </w:tr>
      <w:tr w:rsidR="00AC33B4" w:rsidRPr="0052548F" w:rsidTr="0052548F">
        <w:trPr>
          <w:cantSplit/>
        </w:trPr>
        <w:tc>
          <w:tcPr>
            <w:tcW w:w="2321" w:type="dxa"/>
            <w:shd w:val="clear" w:color="auto" w:fill="auto"/>
          </w:tcPr>
          <w:p w:rsidR="00AC33B4" w:rsidRPr="0052548F" w:rsidRDefault="00AC33B4" w:rsidP="00AC33B4">
            <w:pPr>
              <w:rPr>
                <w:sz w:val="20"/>
                <w:lang w:val="fr-FR"/>
              </w:rPr>
            </w:pPr>
            <w:r w:rsidRPr="0052548F">
              <w:rPr>
                <w:sz w:val="20"/>
                <w:lang w:val="fr-FR"/>
              </w:rPr>
              <w:t>Géorgie</w:t>
            </w:r>
          </w:p>
        </w:tc>
        <w:tc>
          <w:tcPr>
            <w:tcW w:w="2322" w:type="dxa"/>
            <w:shd w:val="clear" w:color="auto" w:fill="auto"/>
          </w:tcPr>
          <w:p w:rsidR="00AC33B4" w:rsidRPr="0052548F" w:rsidRDefault="00AC33B4" w:rsidP="00AC33B4">
            <w:pPr>
              <w:rPr>
                <w:sz w:val="20"/>
                <w:lang w:val="fr-FR"/>
              </w:rPr>
            </w:pPr>
            <w:r w:rsidRPr="0052548F">
              <w:rPr>
                <w:sz w:val="20"/>
                <w:lang w:val="fr-FR"/>
              </w:rPr>
              <w:t>•</w:t>
            </w:r>
          </w:p>
        </w:tc>
        <w:tc>
          <w:tcPr>
            <w:tcW w:w="2322" w:type="dxa"/>
            <w:shd w:val="clear" w:color="auto" w:fill="auto"/>
          </w:tcPr>
          <w:p w:rsidR="00AC33B4" w:rsidRPr="0052548F" w:rsidRDefault="00AC33B4" w:rsidP="00AC33B4">
            <w:pPr>
              <w:rPr>
                <w:sz w:val="20"/>
                <w:lang w:val="fr-FR"/>
              </w:rPr>
            </w:pPr>
          </w:p>
        </w:tc>
        <w:tc>
          <w:tcPr>
            <w:tcW w:w="2322" w:type="dxa"/>
            <w:shd w:val="clear" w:color="auto" w:fill="auto"/>
          </w:tcPr>
          <w:p w:rsidR="00AC33B4" w:rsidRPr="0052548F" w:rsidRDefault="00AC33B4" w:rsidP="00AC33B4">
            <w:pPr>
              <w:rPr>
                <w:sz w:val="20"/>
                <w:lang w:val="fr-FR"/>
              </w:rPr>
            </w:pPr>
          </w:p>
        </w:tc>
      </w:tr>
      <w:tr w:rsidR="00AC33B4" w:rsidRPr="0052548F" w:rsidTr="0052548F">
        <w:trPr>
          <w:cantSplit/>
        </w:trPr>
        <w:tc>
          <w:tcPr>
            <w:tcW w:w="2321" w:type="dxa"/>
            <w:shd w:val="clear" w:color="auto" w:fill="auto"/>
          </w:tcPr>
          <w:p w:rsidR="00AC33B4" w:rsidRPr="0052548F" w:rsidRDefault="00AC33B4" w:rsidP="00AC33B4">
            <w:pPr>
              <w:rPr>
                <w:sz w:val="20"/>
                <w:lang w:val="fr-FR"/>
              </w:rPr>
            </w:pPr>
            <w:r w:rsidRPr="0052548F">
              <w:rPr>
                <w:sz w:val="20"/>
                <w:lang w:val="fr-FR"/>
              </w:rPr>
              <w:t>Grèce</w:t>
            </w:r>
          </w:p>
        </w:tc>
        <w:tc>
          <w:tcPr>
            <w:tcW w:w="2322" w:type="dxa"/>
            <w:shd w:val="clear" w:color="auto" w:fill="auto"/>
          </w:tcPr>
          <w:p w:rsidR="00AC33B4" w:rsidRPr="0052548F" w:rsidRDefault="00AC33B4" w:rsidP="00AC33B4">
            <w:pPr>
              <w:rPr>
                <w:sz w:val="20"/>
                <w:lang w:val="fr-FR"/>
              </w:rPr>
            </w:pPr>
            <w:r w:rsidRPr="0052548F">
              <w:rPr>
                <w:sz w:val="20"/>
                <w:lang w:val="fr-FR"/>
              </w:rPr>
              <w:t>•</w:t>
            </w:r>
          </w:p>
        </w:tc>
        <w:tc>
          <w:tcPr>
            <w:tcW w:w="2322" w:type="dxa"/>
            <w:shd w:val="clear" w:color="auto" w:fill="auto"/>
          </w:tcPr>
          <w:p w:rsidR="00AC33B4" w:rsidRPr="0052548F" w:rsidRDefault="00AC33B4" w:rsidP="00AC33B4">
            <w:pPr>
              <w:rPr>
                <w:sz w:val="20"/>
                <w:lang w:val="fr-FR"/>
              </w:rPr>
            </w:pPr>
          </w:p>
        </w:tc>
        <w:tc>
          <w:tcPr>
            <w:tcW w:w="2322" w:type="dxa"/>
            <w:shd w:val="clear" w:color="auto" w:fill="auto"/>
          </w:tcPr>
          <w:p w:rsidR="00AC33B4" w:rsidRPr="0052548F" w:rsidRDefault="00AC33B4" w:rsidP="00AC33B4">
            <w:pPr>
              <w:rPr>
                <w:sz w:val="20"/>
                <w:lang w:val="fr-FR"/>
              </w:rPr>
            </w:pPr>
          </w:p>
        </w:tc>
      </w:tr>
      <w:tr w:rsidR="00AC33B4" w:rsidRPr="0052548F" w:rsidTr="0052548F">
        <w:trPr>
          <w:cantSplit/>
        </w:trPr>
        <w:tc>
          <w:tcPr>
            <w:tcW w:w="2321" w:type="dxa"/>
            <w:shd w:val="clear" w:color="auto" w:fill="auto"/>
          </w:tcPr>
          <w:p w:rsidR="00AC33B4" w:rsidRPr="0052548F" w:rsidRDefault="00AC33B4" w:rsidP="00AC33B4">
            <w:pPr>
              <w:rPr>
                <w:sz w:val="20"/>
                <w:lang w:val="fr-FR"/>
              </w:rPr>
            </w:pPr>
            <w:r w:rsidRPr="0052548F">
              <w:rPr>
                <w:sz w:val="20"/>
                <w:lang w:val="fr-FR"/>
              </w:rPr>
              <w:t>Hongrie</w:t>
            </w:r>
          </w:p>
        </w:tc>
        <w:tc>
          <w:tcPr>
            <w:tcW w:w="2322" w:type="dxa"/>
            <w:shd w:val="clear" w:color="auto" w:fill="auto"/>
          </w:tcPr>
          <w:p w:rsidR="00AC33B4" w:rsidRPr="0052548F" w:rsidRDefault="00AC33B4" w:rsidP="00AC33B4">
            <w:pPr>
              <w:rPr>
                <w:sz w:val="20"/>
                <w:lang w:val="fr-FR"/>
              </w:rPr>
            </w:pPr>
            <w:r w:rsidRPr="0052548F">
              <w:rPr>
                <w:sz w:val="20"/>
                <w:lang w:val="fr-FR"/>
              </w:rPr>
              <w:t>•</w:t>
            </w:r>
          </w:p>
        </w:tc>
        <w:tc>
          <w:tcPr>
            <w:tcW w:w="2322" w:type="dxa"/>
            <w:shd w:val="clear" w:color="auto" w:fill="auto"/>
          </w:tcPr>
          <w:p w:rsidR="00AC33B4" w:rsidRPr="0052548F" w:rsidRDefault="00AC33B4" w:rsidP="00AC33B4">
            <w:pPr>
              <w:rPr>
                <w:sz w:val="20"/>
                <w:lang w:val="fr-FR"/>
              </w:rPr>
            </w:pPr>
          </w:p>
        </w:tc>
        <w:tc>
          <w:tcPr>
            <w:tcW w:w="2322" w:type="dxa"/>
            <w:shd w:val="clear" w:color="auto" w:fill="auto"/>
          </w:tcPr>
          <w:p w:rsidR="00AC33B4" w:rsidRPr="0052548F" w:rsidRDefault="00AC33B4" w:rsidP="00AC33B4">
            <w:pPr>
              <w:rPr>
                <w:sz w:val="20"/>
                <w:lang w:val="fr-FR"/>
              </w:rPr>
            </w:pPr>
          </w:p>
        </w:tc>
      </w:tr>
      <w:tr w:rsidR="00AC33B4" w:rsidRPr="0052548F" w:rsidTr="0052548F">
        <w:trPr>
          <w:cantSplit/>
        </w:trPr>
        <w:tc>
          <w:tcPr>
            <w:tcW w:w="2321" w:type="dxa"/>
            <w:shd w:val="clear" w:color="auto" w:fill="auto"/>
          </w:tcPr>
          <w:p w:rsidR="00AC33B4" w:rsidRPr="0052548F" w:rsidRDefault="00AC33B4" w:rsidP="00AC33B4">
            <w:pPr>
              <w:rPr>
                <w:sz w:val="20"/>
                <w:lang w:val="fr-FR"/>
              </w:rPr>
            </w:pPr>
            <w:r w:rsidRPr="0052548F">
              <w:rPr>
                <w:sz w:val="20"/>
                <w:lang w:val="fr-FR"/>
              </w:rPr>
              <w:t>Irlande</w:t>
            </w:r>
          </w:p>
        </w:tc>
        <w:tc>
          <w:tcPr>
            <w:tcW w:w="2322" w:type="dxa"/>
            <w:shd w:val="clear" w:color="auto" w:fill="auto"/>
          </w:tcPr>
          <w:p w:rsidR="00AC33B4" w:rsidRPr="0052548F" w:rsidRDefault="00AC33B4" w:rsidP="00AC33B4">
            <w:pPr>
              <w:rPr>
                <w:sz w:val="20"/>
                <w:lang w:val="fr-FR"/>
              </w:rPr>
            </w:pPr>
          </w:p>
        </w:tc>
        <w:tc>
          <w:tcPr>
            <w:tcW w:w="2322" w:type="dxa"/>
            <w:shd w:val="clear" w:color="auto" w:fill="auto"/>
          </w:tcPr>
          <w:p w:rsidR="00AC33B4" w:rsidRPr="0052548F" w:rsidRDefault="00AC33B4" w:rsidP="00AC33B4">
            <w:pPr>
              <w:rPr>
                <w:sz w:val="20"/>
                <w:lang w:val="fr-FR"/>
              </w:rPr>
            </w:pPr>
          </w:p>
        </w:tc>
        <w:tc>
          <w:tcPr>
            <w:tcW w:w="2322" w:type="dxa"/>
            <w:shd w:val="clear" w:color="auto" w:fill="auto"/>
          </w:tcPr>
          <w:p w:rsidR="00AC33B4" w:rsidRPr="0052548F" w:rsidRDefault="00AC33B4" w:rsidP="00AC33B4">
            <w:pPr>
              <w:rPr>
                <w:sz w:val="20"/>
                <w:lang w:val="fr-FR"/>
              </w:rPr>
            </w:pPr>
            <w:r w:rsidRPr="0052548F">
              <w:rPr>
                <w:sz w:val="20"/>
                <w:lang w:val="fr-FR"/>
              </w:rPr>
              <w:t>•</w:t>
            </w:r>
          </w:p>
        </w:tc>
      </w:tr>
      <w:tr w:rsidR="00AC33B4" w:rsidRPr="0052548F" w:rsidTr="0052548F">
        <w:trPr>
          <w:cantSplit/>
        </w:trPr>
        <w:tc>
          <w:tcPr>
            <w:tcW w:w="2321" w:type="dxa"/>
            <w:shd w:val="clear" w:color="auto" w:fill="auto"/>
          </w:tcPr>
          <w:p w:rsidR="00AC33B4" w:rsidRPr="0052548F" w:rsidRDefault="00AC33B4" w:rsidP="00AC33B4">
            <w:pPr>
              <w:rPr>
                <w:sz w:val="20"/>
                <w:lang w:val="fr-FR"/>
              </w:rPr>
            </w:pPr>
            <w:r w:rsidRPr="0052548F">
              <w:rPr>
                <w:sz w:val="20"/>
                <w:lang w:val="fr-FR"/>
              </w:rPr>
              <w:t>Islande</w:t>
            </w:r>
          </w:p>
        </w:tc>
        <w:tc>
          <w:tcPr>
            <w:tcW w:w="2322" w:type="dxa"/>
            <w:shd w:val="clear" w:color="auto" w:fill="auto"/>
          </w:tcPr>
          <w:p w:rsidR="00AC33B4" w:rsidRPr="0052548F" w:rsidRDefault="00AC33B4" w:rsidP="00AC33B4">
            <w:pPr>
              <w:rPr>
                <w:sz w:val="20"/>
                <w:lang w:val="fr-FR"/>
              </w:rPr>
            </w:pPr>
          </w:p>
        </w:tc>
        <w:tc>
          <w:tcPr>
            <w:tcW w:w="2322" w:type="dxa"/>
            <w:shd w:val="clear" w:color="auto" w:fill="auto"/>
          </w:tcPr>
          <w:p w:rsidR="00AC33B4" w:rsidRPr="0052548F" w:rsidRDefault="00AC33B4" w:rsidP="00AC33B4">
            <w:pPr>
              <w:rPr>
                <w:sz w:val="20"/>
                <w:lang w:val="fr-FR"/>
              </w:rPr>
            </w:pPr>
          </w:p>
        </w:tc>
        <w:tc>
          <w:tcPr>
            <w:tcW w:w="2322" w:type="dxa"/>
            <w:shd w:val="clear" w:color="auto" w:fill="auto"/>
          </w:tcPr>
          <w:p w:rsidR="00AC33B4" w:rsidRPr="0052548F" w:rsidRDefault="00AC33B4" w:rsidP="00AC33B4">
            <w:pPr>
              <w:rPr>
                <w:sz w:val="20"/>
                <w:lang w:val="fr-FR"/>
              </w:rPr>
            </w:pPr>
            <w:r w:rsidRPr="0052548F">
              <w:rPr>
                <w:sz w:val="20"/>
                <w:lang w:val="fr-FR"/>
              </w:rPr>
              <w:t>•</w:t>
            </w:r>
          </w:p>
        </w:tc>
      </w:tr>
      <w:tr w:rsidR="00AC33B4" w:rsidRPr="0052548F" w:rsidTr="0052548F">
        <w:trPr>
          <w:cantSplit/>
        </w:trPr>
        <w:tc>
          <w:tcPr>
            <w:tcW w:w="2321" w:type="dxa"/>
            <w:shd w:val="clear" w:color="auto" w:fill="auto"/>
          </w:tcPr>
          <w:p w:rsidR="00AC33B4" w:rsidRPr="0052548F" w:rsidRDefault="00AC33B4" w:rsidP="00AC33B4">
            <w:pPr>
              <w:rPr>
                <w:sz w:val="20"/>
                <w:lang w:val="fr-FR"/>
              </w:rPr>
            </w:pPr>
            <w:r w:rsidRPr="0052548F">
              <w:rPr>
                <w:sz w:val="20"/>
                <w:lang w:val="fr-FR"/>
              </w:rPr>
              <w:t>Israël</w:t>
            </w:r>
          </w:p>
        </w:tc>
        <w:tc>
          <w:tcPr>
            <w:tcW w:w="2322" w:type="dxa"/>
            <w:shd w:val="clear" w:color="auto" w:fill="auto"/>
          </w:tcPr>
          <w:p w:rsidR="00AC33B4" w:rsidRPr="0052548F" w:rsidRDefault="00AC33B4" w:rsidP="00AC33B4">
            <w:pPr>
              <w:rPr>
                <w:sz w:val="20"/>
                <w:lang w:val="fr-FR"/>
              </w:rPr>
            </w:pPr>
            <w:r w:rsidRPr="0052548F">
              <w:rPr>
                <w:sz w:val="20"/>
                <w:lang w:val="fr-FR"/>
              </w:rPr>
              <w:t>•</w:t>
            </w:r>
          </w:p>
        </w:tc>
        <w:tc>
          <w:tcPr>
            <w:tcW w:w="2322" w:type="dxa"/>
            <w:shd w:val="clear" w:color="auto" w:fill="auto"/>
          </w:tcPr>
          <w:p w:rsidR="00AC33B4" w:rsidRPr="0052548F" w:rsidRDefault="00AC33B4" w:rsidP="00AC33B4">
            <w:pPr>
              <w:rPr>
                <w:sz w:val="20"/>
                <w:lang w:val="fr-FR"/>
              </w:rPr>
            </w:pPr>
          </w:p>
        </w:tc>
        <w:tc>
          <w:tcPr>
            <w:tcW w:w="2322" w:type="dxa"/>
            <w:shd w:val="clear" w:color="auto" w:fill="auto"/>
          </w:tcPr>
          <w:p w:rsidR="00AC33B4" w:rsidRPr="0052548F" w:rsidRDefault="00AC33B4" w:rsidP="00AC33B4">
            <w:pPr>
              <w:rPr>
                <w:sz w:val="20"/>
                <w:lang w:val="fr-FR"/>
              </w:rPr>
            </w:pPr>
          </w:p>
        </w:tc>
      </w:tr>
      <w:tr w:rsidR="00AC33B4" w:rsidRPr="0052548F" w:rsidTr="0052548F">
        <w:trPr>
          <w:cantSplit/>
        </w:trPr>
        <w:tc>
          <w:tcPr>
            <w:tcW w:w="2321" w:type="dxa"/>
            <w:shd w:val="clear" w:color="auto" w:fill="auto"/>
          </w:tcPr>
          <w:p w:rsidR="00AC33B4" w:rsidRPr="0052548F" w:rsidRDefault="00AC33B4" w:rsidP="00AC33B4">
            <w:pPr>
              <w:rPr>
                <w:sz w:val="20"/>
                <w:lang w:val="fr-FR"/>
              </w:rPr>
            </w:pPr>
            <w:r w:rsidRPr="0052548F">
              <w:rPr>
                <w:sz w:val="20"/>
                <w:lang w:val="fr-FR"/>
              </w:rPr>
              <w:t>Italie</w:t>
            </w:r>
          </w:p>
        </w:tc>
        <w:tc>
          <w:tcPr>
            <w:tcW w:w="2322" w:type="dxa"/>
            <w:shd w:val="clear" w:color="auto" w:fill="auto"/>
          </w:tcPr>
          <w:p w:rsidR="00AC33B4" w:rsidRPr="0052548F" w:rsidRDefault="00AC33B4" w:rsidP="00AC33B4">
            <w:pPr>
              <w:rPr>
                <w:sz w:val="20"/>
                <w:lang w:val="fr-FR"/>
              </w:rPr>
            </w:pPr>
            <w:r w:rsidRPr="0052548F">
              <w:rPr>
                <w:sz w:val="20"/>
                <w:lang w:val="fr-FR"/>
              </w:rPr>
              <w:t>•</w:t>
            </w:r>
          </w:p>
        </w:tc>
        <w:tc>
          <w:tcPr>
            <w:tcW w:w="2322" w:type="dxa"/>
            <w:shd w:val="clear" w:color="auto" w:fill="auto"/>
          </w:tcPr>
          <w:p w:rsidR="00AC33B4" w:rsidRPr="0052548F" w:rsidRDefault="00AC33B4" w:rsidP="00AC33B4">
            <w:pPr>
              <w:rPr>
                <w:sz w:val="20"/>
                <w:lang w:val="fr-FR"/>
              </w:rPr>
            </w:pPr>
          </w:p>
        </w:tc>
        <w:tc>
          <w:tcPr>
            <w:tcW w:w="2322" w:type="dxa"/>
            <w:shd w:val="clear" w:color="auto" w:fill="auto"/>
          </w:tcPr>
          <w:p w:rsidR="00AC33B4" w:rsidRPr="0052548F" w:rsidRDefault="00AC33B4" w:rsidP="00AC33B4">
            <w:pPr>
              <w:rPr>
                <w:sz w:val="20"/>
                <w:lang w:val="fr-FR"/>
              </w:rPr>
            </w:pPr>
          </w:p>
        </w:tc>
      </w:tr>
      <w:tr w:rsidR="00AC33B4" w:rsidRPr="0052548F" w:rsidTr="0052548F">
        <w:trPr>
          <w:cantSplit/>
        </w:trPr>
        <w:tc>
          <w:tcPr>
            <w:tcW w:w="2321" w:type="dxa"/>
            <w:shd w:val="clear" w:color="auto" w:fill="auto"/>
          </w:tcPr>
          <w:p w:rsidR="00AC33B4" w:rsidRPr="0052548F" w:rsidRDefault="00AC33B4" w:rsidP="00AC33B4">
            <w:pPr>
              <w:rPr>
                <w:sz w:val="20"/>
                <w:lang w:val="fr-FR"/>
              </w:rPr>
            </w:pPr>
            <w:r w:rsidRPr="0052548F">
              <w:rPr>
                <w:sz w:val="20"/>
                <w:lang w:val="fr-FR"/>
              </w:rPr>
              <w:t>Japon</w:t>
            </w:r>
          </w:p>
        </w:tc>
        <w:tc>
          <w:tcPr>
            <w:tcW w:w="2322" w:type="dxa"/>
            <w:shd w:val="clear" w:color="auto" w:fill="auto"/>
          </w:tcPr>
          <w:p w:rsidR="00AC33B4" w:rsidRPr="0052548F" w:rsidRDefault="00AC33B4" w:rsidP="00AC33B4">
            <w:pPr>
              <w:rPr>
                <w:sz w:val="20"/>
                <w:lang w:val="fr-FR"/>
              </w:rPr>
            </w:pPr>
          </w:p>
        </w:tc>
        <w:tc>
          <w:tcPr>
            <w:tcW w:w="2322" w:type="dxa"/>
            <w:shd w:val="clear" w:color="auto" w:fill="auto"/>
          </w:tcPr>
          <w:p w:rsidR="00AC33B4" w:rsidRPr="0052548F" w:rsidRDefault="00AC33B4" w:rsidP="00AC33B4">
            <w:pPr>
              <w:rPr>
                <w:sz w:val="20"/>
                <w:lang w:val="fr-FR"/>
              </w:rPr>
            </w:pPr>
          </w:p>
        </w:tc>
        <w:tc>
          <w:tcPr>
            <w:tcW w:w="2322" w:type="dxa"/>
            <w:shd w:val="clear" w:color="auto" w:fill="auto"/>
          </w:tcPr>
          <w:p w:rsidR="00AC33B4" w:rsidRPr="0052548F" w:rsidRDefault="00AC33B4" w:rsidP="00AC33B4">
            <w:pPr>
              <w:rPr>
                <w:sz w:val="20"/>
                <w:lang w:val="fr-FR"/>
              </w:rPr>
            </w:pPr>
            <w:r w:rsidRPr="0052548F">
              <w:rPr>
                <w:sz w:val="20"/>
                <w:lang w:val="fr-FR"/>
              </w:rPr>
              <w:t>•</w:t>
            </w:r>
          </w:p>
        </w:tc>
      </w:tr>
      <w:tr w:rsidR="00AC33B4" w:rsidRPr="0052548F" w:rsidTr="0052548F">
        <w:trPr>
          <w:cantSplit/>
        </w:trPr>
        <w:tc>
          <w:tcPr>
            <w:tcW w:w="2321" w:type="dxa"/>
            <w:shd w:val="clear" w:color="auto" w:fill="auto"/>
          </w:tcPr>
          <w:p w:rsidR="00AC33B4" w:rsidRPr="0052548F" w:rsidRDefault="00AC33B4" w:rsidP="00AC33B4">
            <w:pPr>
              <w:rPr>
                <w:sz w:val="20"/>
                <w:lang w:val="fr-FR"/>
              </w:rPr>
            </w:pPr>
            <w:r w:rsidRPr="0052548F">
              <w:rPr>
                <w:sz w:val="20"/>
                <w:lang w:val="fr-FR"/>
              </w:rPr>
              <w:t>Kenya (2008)</w:t>
            </w:r>
          </w:p>
        </w:tc>
        <w:tc>
          <w:tcPr>
            <w:tcW w:w="2322" w:type="dxa"/>
            <w:shd w:val="clear" w:color="auto" w:fill="auto"/>
          </w:tcPr>
          <w:p w:rsidR="00AC33B4" w:rsidRPr="0052548F" w:rsidRDefault="00AC33B4" w:rsidP="00AC33B4">
            <w:pPr>
              <w:rPr>
                <w:sz w:val="20"/>
                <w:lang w:val="fr-FR"/>
              </w:rPr>
            </w:pPr>
            <w:r w:rsidRPr="0052548F">
              <w:rPr>
                <w:sz w:val="20"/>
                <w:lang w:val="fr-FR"/>
              </w:rPr>
              <w:t>•</w:t>
            </w:r>
          </w:p>
        </w:tc>
        <w:tc>
          <w:tcPr>
            <w:tcW w:w="2322" w:type="dxa"/>
            <w:shd w:val="clear" w:color="auto" w:fill="auto"/>
          </w:tcPr>
          <w:p w:rsidR="00AC33B4" w:rsidRPr="0052548F" w:rsidRDefault="00AC33B4" w:rsidP="00AC33B4">
            <w:pPr>
              <w:rPr>
                <w:sz w:val="20"/>
                <w:lang w:val="fr-FR"/>
              </w:rPr>
            </w:pPr>
          </w:p>
        </w:tc>
        <w:tc>
          <w:tcPr>
            <w:tcW w:w="2322" w:type="dxa"/>
            <w:shd w:val="clear" w:color="auto" w:fill="auto"/>
          </w:tcPr>
          <w:p w:rsidR="00AC33B4" w:rsidRPr="0052548F" w:rsidRDefault="00AC33B4" w:rsidP="00AC33B4">
            <w:pPr>
              <w:rPr>
                <w:sz w:val="20"/>
                <w:lang w:val="fr-FR"/>
              </w:rPr>
            </w:pPr>
          </w:p>
        </w:tc>
      </w:tr>
      <w:tr w:rsidR="00AC33B4" w:rsidRPr="0052548F" w:rsidTr="0052548F">
        <w:trPr>
          <w:cantSplit/>
        </w:trPr>
        <w:tc>
          <w:tcPr>
            <w:tcW w:w="2321" w:type="dxa"/>
            <w:shd w:val="clear" w:color="auto" w:fill="auto"/>
          </w:tcPr>
          <w:p w:rsidR="00AC33B4" w:rsidRPr="0052548F" w:rsidRDefault="00AC33B4" w:rsidP="00AC33B4">
            <w:pPr>
              <w:rPr>
                <w:sz w:val="20"/>
                <w:lang w:val="fr-FR"/>
              </w:rPr>
            </w:pPr>
            <w:r w:rsidRPr="0052548F">
              <w:rPr>
                <w:sz w:val="20"/>
                <w:lang w:val="fr-FR"/>
              </w:rPr>
              <w:t>Kirghizistan</w:t>
            </w:r>
          </w:p>
        </w:tc>
        <w:tc>
          <w:tcPr>
            <w:tcW w:w="2322" w:type="dxa"/>
            <w:shd w:val="clear" w:color="auto" w:fill="auto"/>
          </w:tcPr>
          <w:p w:rsidR="00AC33B4" w:rsidRPr="0052548F" w:rsidRDefault="00AC33B4" w:rsidP="00AC33B4">
            <w:pPr>
              <w:rPr>
                <w:sz w:val="20"/>
                <w:lang w:val="fr-FR"/>
              </w:rPr>
            </w:pPr>
            <w:r w:rsidRPr="0052548F">
              <w:rPr>
                <w:sz w:val="20"/>
                <w:lang w:val="fr-FR"/>
              </w:rPr>
              <w:t>•</w:t>
            </w:r>
          </w:p>
        </w:tc>
        <w:tc>
          <w:tcPr>
            <w:tcW w:w="2322" w:type="dxa"/>
            <w:shd w:val="clear" w:color="auto" w:fill="auto"/>
          </w:tcPr>
          <w:p w:rsidR="00AC33B4" w:rsidRPr="0052548F" w:rsidRDefault="00AC33B4" w:rsidP="00AC33B4">
            <w:pPr>
              <w:rPr>
                <w:sz w:val="20"/>
                <w:lang w:val="fr-FR"/>
              </w:rPr>
            </w:pPr>
          </w:p>
        </w:tc>
        <w:tc>
          <w:tcPr>
            <w:tcW w:w="2322" w:type="dxa"/>
            <w:shd w:val="clear" w:color="auto" w:fill="auto"/>
          </w:tcPr>
          <w:p w:rsidR="00AC33B4" w:rsidRPr="0052548F" w:rsidRDefault="00AC33B4" w:rsidP="00AC33B4">
            <w:pPr>
              <w:rPr>
                <w:sz w:val="20"/>
                <w:lang w:val="fr-FR"/>
              </w:rPr>
            </w:pPr>
          </w:p>
        </w:tc>
      </w:tr>
      <w:tr w:rsidR="00AC33B4" w:rsidRPr="0052548F" w:rsidTr="0052548F">
        <w:trPr>
          <w:cantSplit/>
        </w:trPr>
        <w:tc>
          <w:tcPr>
            <w:tcW w:w="2321" w:type="dxa"/>
            <w:shd w:val="clear" w:color="auto" w:fill="auto"/>
          </w:tcPr>
          <w:p w:rsidR="00AC33B4" w:rsidRPr="0052548F" w:rsidRDefault="00AC33B4" w:rsidP="00AC33B4">
            <w:pPr>
              <w:rPr>
                <w:sz w:val="20"/>
                <w:lang w:val="fr-FR"/>
              </w:rPr>
            </w:pPr>
            <w:r w:rsidRPr="0052548F">
              <w:rPr>
                <w:sz w:val="20"/>
                <w:lang w:val="fr-FR"/>
              </w:rPr>
              <w:t>Lettonie (2008)</w:t>
            </w:r>
          </w:p>
        </w:tc>
        <w:tc>
          <w:tcPr>
            <w:tcW w:w="2322" w:type="dxa"/>
            <w:shd w:val="clear" w:color="auto" w:fill="auto"/>
          </w:tcPr>
          <w:p w:rsidR="00AC33B4" w:rsidRPr="0052548F" w:rsidRDefault="00AC33B4" w:rsidP="00AC33B4">
            <w:pPr>
              <w:rPr>
                <w:sz w:val="20"/>
                <w:lang w:val="fr-FR"/>
              </w:rPr>
            </w:pPr>
            <w:r w:rsidRPr="0052548F">
              <w:rPr>
                <w:sz w:val="20"/>
                <w:lang w:val="fr-FR"/>
              </w:rPr>
              <w:t>•</w:t>
            </w:r>
          </w:p>
        </w:tc>
        <w:tc>
          <w:tcPr>
            <w:tcW w:w="2322" w:type="dxa"/>
            <w:shd w:val="clear" w:color="auto" w:fill="auto"/>
          </w:tcPr>
          <w:p w:rsidR="00AC33B4" w:rsidRPr="0052548F" w:rsidRDefault="00AC33B4" w:rsidP="00AC33B4">
            <w:pPr>
              <w:rPr>
                <w:sz w:val="20"/>
                <w:lang w:val="fr-FR"/>
              </w:rPr>
            </w:pPr>
          </w:p>
        </w:tc>
        <w:tc>
          <w:tcPr>
            <w:tcW w:w="2322" w:type="dxa"/>
            <w:shd w:val="clear" w:color="auto" w:fill="auto"/>
          </w:tcPr>
          <w:p w:rsidR="00AC33B4" w:rsidRPr="0052548F" w:rsidRDefault="00AC33B4" w:rsidP="00AC33B4">
            <w:pPr>
              <w:rPr>
                <w:sz w:val="20"/>
                <w:lang w:val="fr-FR"/>
              </w:rPr>
            </w:pPr>
          </w:p>
        </w:tc>
      </w:tr>
      <w:tr w:rsidR="00AC33B4" w:rsidRPr="0052548F" w:rsidTr="0052548F">
        <w:trPr>
          <w:cantSplit/>
        </w:trPr>
        <w:tc>
          <w:tcPr>
            <w:tcW w:w="2321" w:type="dxa"/>
            <w:shd w:val="clear" w:color="auto" w:fill="auto"/>
          </w:tcPr>
          <w:p w:rsidR="00AC33B4" w:rsidRPr="0052548F" w:rsidRDefault="00AC33B4" w:rsidP="00AC33B4">
            <w:pPr>
              <w:rPr>
                <w:sz w:val="20"/>
                <w:lang w:val="fr-FR"/>
              </w:rPr>
            </w:pPr>
            <w:r w:rsidRPr="0052548F">
              <w:rPr>
                <w:sz w:val="20"/>
                <w:lang w:val="fr-FR"/>
              </w:rPr>
              <w:t>Lituanie</w:t>
            </w:r>
          </w:p>
        </w:tc>
        <w:tc>
          <w:tcPr>
            <w:tcW w:w="2322" w:type="dxa"/>
            <w:shd w:val="clear" w:color="auto" w:fill="auto"/>
          </w:tcPr>
          <w:p w:rsidR="00AC33B4" w:rsidRPr="0052548F" w:rsidRDefault="00AC33B4" w:rsidP="00AC33B4">
            <w:pPr>
              <w:rPr>
                <w:sz w:val="20"/>
                <w:lang w:val="fr-FR"/>
              </w:rPr>
            </w:pPr>
            <w:r w:rsidRPr="0052548F">
              <w:rPr>
                <w:sz w:val="20"/>
                <w:lang w:val="fr-FR"/>
              </w:rPr>
              <w:t>•</w:t>
            </w:r>
          </w:p>
        </w:tc>
        <w:tc>
          <w:tcPr>
            <w:tcW w:w="2322" w:type="dxa"/>
            <w:shd w:val="clear" w:color="auto" w:fill="auto"/>
          </w:tcPr>
          <w:p w:rsidR="00AC33B4" w:rsidRPr="0052548F" w:rsidRDefault="00AC33B4" w:rsidP="00AC33B4">
            <w:pPr>
              <w:rPr>
                <w:sz w:val="20"/>
                <w:lang w:val="fr-FR"/>
              </w:rPr>
            </w:pPr>
          </w:p>
        </w:tc>
        <w:tc>
          <w:tcPr>
            <w:tcW w:w="2322" w:type="dxa"/>
            <w:shd w:val="clear" w:color="auto" w:fill="auto"/>
          </w:tcPr>
          <w:p w:rsidR="00AC33B4" w:rsidRPr="0052548F" w:rsidRDefault="00AC33B4" w:rsidP="00AC33B4">
            <w:pPr>
              <w:rPr>
                <w:sz w:val="20"/>
                <w:lang w:val="fr-FR"/>
              </w:rPr>
            </w:pPr>
          </w:p>
        </w:tc>
      </w:tr>
      <w:tr w:rsidR="00AC33B4" w:rsidRPr="0052548F" w:rsidTr="0052548F">
        <w:trPr>
          <w:cantSplit/>
        </w:trPr>
        <w:tc>
          <w:tcPr>
            <w:tcW w:w="2321" w:type="dxa"/>
            <w:shd w:val="clear" w:color="auto" w:fill="auto"/>
          </w:tcPr>
          <w:p w:rsidR="00AC33B4" w:rsidRPr="0052548F" w:rsidRDefault="00AC33B4" w:rsidP="00AC33B4">
            <w:pPr>
              <w:rPr>
                <w:sz w:val="20"/>
                <w:lang w:val="fr-FR"/>
              </w:rPr>
            </w:pPr>
            <w:r w:rsidRPr="0052548F">
              <w:rPr>
                <w:sz w:val="20"/>
                <w:lang w:val="fr-FR"/>
              </w:rPr>
              <w:t>Madagascar</w:t>
            </w:r>
          </w:p>
        </w:tc>
        <w:tc>
          <w:tcPr>
            <w:tcW w:w="2322" w:type="dxa"/>
            <w:shd w:val="clear" w:color="auto" w:fill="auto"/>
          </w:tcPr>
          <w:p w:rsidR="00AC33B4" w:rsidRPr="0052548F" w:rsidRDefault="00AC33B4" w:rsidP="00AC33B4">
            <w:pPr>
              <w:rPr>
                <w:sz w:val="20"/>
                <w:lang w:val="fr-FR"/>
              </w:rPr>
            </w:pPr>
            <w:r w:rsidRPr="0052548F">
              <w:rPr>
                <w:sz w:val="20"/>
                <w:lang w:val="fr-FR"/>
              </w:rPr>
              <w:t>•</w:t>
            </w:r>
          </w:p>
        </w:tc>
        <w:tc>
          <w:tcPr>
            <w:tcW w:w="2322" w:type="dxa"/>
            <w:shd w:val="clear" w:color="auto" w:fill="auto"/>
          </w:tcPr>
          <w:p w:rsidR="00AC33B4" w:rsidRPr="0052548F" w:rsidRDefault="00AC33B4" w:rsidP="00AC33B4">
            <w:pPr>
              <w:rPr>
                <w:sz w:val="20"/>
                <w:lang w:val="fr-FR"/>
              </w:rPr>
            </w:pPr>
          </w:p>
        </w:tc>
        <w:tc>
          <w:tcPr>
            <w:tcW w:w="2322" w:type="dxa"/>
            <w:shd w:val="clear" w:color="auto" w:fill="auto"/>
          </w:tcPr>
          <w:p w:rsidR="00AC33B4" w:rsidRPr="0052548F" w:rsidRDefault="00AC33B4" w:rsidP="00AC33B4">
            <w:pPr>
              <w:rPr>
                <w:sz w:val="20"/>
                <w:lang w:val="fr-FR"/>
              </w:rPr>
            </w:pPr>
          </w:p>
        </w:tc>
      </w:tr>
      <w:tr w:rsidR="00AC33B4" w:rsidRPr="0052548F" w:rsidTr="0052548F">
        <w:trPr>
          <w:cantSplit/>
        </w:trPr>
        <w:tc>
          <w:tcPr>
            <w:tcW w:w="2321" w:type="dxa"/>
            <w:shd w:val="clear" w:color="auto" w:fill="auto"/>
          </w:tcPr>
          <w:p w:rsidR="00AC33B4" w:rsidRPr="0052548F" w:rsidRDefault="00AC33B4" w:rsidP="00AC33B4">
            <w:pPr>
              <w:rPr>
                <w:sz w:val="20"/>
                <w:lang w:val="fr-FR"/>
              </w:rPr>
            </w:pPr>
            <w:r w:rsidRPr="0052548F">
              <w:rPr>
                <w:sz w:val="20"/>
                <w:lang w:val="fr-FR"/>
              </w:rPr>
              <w:t>Maroc (2008)</w:t>
            </w:r>
          </w:p>
        </w:tc>
        <w:tc>
          <w:tcPr>
            <w:tcW w:w="2322" w:type="dxa"/>
            <w:shd w:val="clear" w:color="auto" w:fill="auto"/>
          </w:tcPr>
          <w:p w:rsidR="00AC33B4" w:rsidRPr="0052548F" w:rsidRDefault="00AC33B4" w:rsidP="00AC33B4">
            <w:pPr>
              <w:rPr>
                <w:sz w:val="20"/>
                <w:lang w:val="fr-FR"/>
              </w:rPr>
            </w:pPr>
            <w:r w:rsidRPr="0052548F">
              <w:rPr>
                <w:sz w:val="20"/>
                <w:lang w:val="fr-FR"/>
              </w:rPr>
              <w:t>•</w:t>
            </w:r>
          </w:p>
        </w:tc>
        <w:tc>
          <w:tcPr>
            <w:tcW w:w="2322" w:type="dxa"/>
            <w:shd w:val="clear" w:color="auto" w:fill="auto"/>
          </w:tcPr>
          <w:p w:rsidR="00AC33B4" w:rsidRPr="0052548F" w:rsidRDefault="00AC33B4" w:rsidP="00AC33B4">
            <w:pPr>
              <w:rPr>
                <w:sz w:val="20"/>
                <w:lang w:val="fr-FR"/>
              </w:rPr>
            </w:pPr>
          </w:p>
        </w:tc>
        <w:tc>
          <w:tcPr>
            <w:tcW w:w="2322" w:type="dxa"/>
            <w:shd w:val="clear" w:color="auto" w:fill="auto"/>
          </w:tcPr>
          <w:p w:rsidR="00AC33B4" w:rsidRPr="0052548F" w:rsidRDefault="00AC33B4" w:rsidP="00AC33B4">
            <w:pPr>
              <w:rPr>
                <w:sz w:val="20"/>
                <w:lang w:val="fr-FR"/>
              </w:rPr>
            </w:pPr>
          </w:p>
        </w:tc>
      </w:tr>
      <w:tr w:rsidR="00AC33B4" w:rsidRPr="0052548F" w:rsidTr="0052548F">
        <w:trPr>
          <w:cantSplit/>
        </w:trPr>
        <w:tc>
          <w:tcPr>
            <w:tcW w:w="2321" w:type="dxa"/>
            <w:shd w:val="clear" w:color="auto" w:fill="auto"/>
          </w:tcPr>
          <w:p w:rsidR="00AC33B4" w:rsidRPr="0052548F" w:rsidRDefault="00AC33B4" w:rsidP="00AC33B4">
            <w:pPr>
              <w:rPr>
                <w:sz w:val="20"/>
                <w:lang w:val="fr-FR"/>
              </w:rPr>
            </w:pPr>
            <w:r w:rsidRPr="0052548F">
              <w:rPr>
                <w:sz w:val="20"/>
                <w:lang w:val="fr-FR"/>
              </w:rPr>
              <w:t>Mexique</w:t>
            </w:r>
          </w:p>
        </w:tc>
        <w:tc>
          <w:tcPr>
            <w:tcW w:w="2322" w:type="dxa"/>
            <w:shd w:val="clear" w:color="auto" w:fill="auto"/>
          </w:tcPr>
          <w:p w:rsidR="00AC33B4" w:rsidRPr="0052548F" w:rsidRDefault="00AC33B4" w:rsidP="00AC33B4">
            <w:pPr>
              <w:rPr>
                <w:sz w:val="20"/>
                <w:lang w:val="fr-FR"/>
              </w:rPr>
            </w:pPr>
            <w:r w:rsidRPr="0052548F">
              <w:rPr>
                <w:sz w:val="20"/>
                <w:lang w:val="fr-FR"/>
              </w:rPr>
              <w:t>•</w:t>
            </w:r>
          </w:p>
        </w:tc>
        <w:tc>
          <w:tcPr>
            <w:tcW w:w="2322" w:type="dxa"/>
            <w:shd w:val="clear" w:color="auto" w:fill="auto"/>
          </w:tcPr>
          <w:p w:rsidR="00AC33B4" w:rsidRPr="0052548F" w:rsidRDefault="00AC33B4" w:rsidP="00AC33B4">
            <w:pPr>
              <w:rPr>
                <w:sz w:val="20"/>
                <w:lang w:val="fr-FR"/>
              </w:rPr>
            </w:pPr>
          </w:p>
        </w:tc>
        <w:tc>
          <w:tcPr>
            <w:tcW w:w="2322" w:type="dxa"/>
            <w:shd w:val="clear" w:color="auto" w:fill="auto"/>
          </w:tcPr>
          <w:p w:rsidR="00AC33B4" w:rsidRPr="0052548F" w:rsidRDefault="00AC33B4" w:rsidP="00AC33B4">
            <w:pPr>
              <w:rPr>
                <w:sz w:val="20"/>
                <w:lang w:val="fr-FR"/>
              </w:rPr>
            </w:pPr>
          </w:p>
        </w:tc>
      </w:tr>
      <w:tr w:rsidR="00AC33B4" w:rsidRPr="0052548F" w:rsidTr="0052548F">
        <w:trPr>
          <w:cantSplit/>
        </w:trPr>
        <w:tc>
          <w:tcPr>
            <w:tcW w:w="2321" w:type="dxa"/>
            <w:shd w:val="clear" w:color="auto" w:fill="auto"/>
          </w:tcPr>
          <w:p w:rsidR="00AC33B4" w:rsidRPr="0052548F" w:rsidRDefault="00AC33B4" w:rsidP="00AC33B4">
            <w:pPr>
              <w:rPr>
                <w:sz w:val="20"/>
                <w:lang w:val="fr-FR"/>
              </w:rPr>
            </w:pPr>
            <w:r w:rsidRPr="0052548F">
              <w:rPr>
                <w:sz w:val="20"/>
                <w:lang w:val="fr-FR"/>
              </w:rPr>
              <w:t>Monaco (2008)</w:t>
            </w:r>
          </w:p>
        </w:tc>
        <w:tc>
          <w:tcPr>
            <w:tcW w:w="2322" w:type="dxa"/>
            <w:shd w:val="clear" w:color="auto" w:fill="auto"/>
          </w:tcPr>
          <w:p w:rsidR="00AC33B4" w:rsidRPr="0052548F" w:rsidRDefault="00AC33B4" w:rsidP="00AC33B4">
            <w:pPr>
              <w:rPr>
                <w:sz w:val="20"/>
                <w:lang w:val="fr-FR"/>
              </w:rPr>
            </w:pPr>
            <w:r w:rsidRPr="0052548F">
              <w:rPr>
                <w:sz w:val="20"/>
                <w:lang w:val="fr-FR"/>
              </w:rPr>
              <w:t>•</w:t>
            </w:r>
          </w:p>
        </w:tc>
        <w:tc>
          <w:tcPr>
            <w:tcW w:w="2322" w:type="dxa"/>
            <w:shd w:val="clear" w:color="auto" w:fill="auto"/>
          </w:tcPr>
          <w:p w:rsidR="00AC33B4" w:rsidRPr="0052548F" w:rsidRDefault="00AC33B4" w:rsidP="00AC33B4">
            <w:pPr>
              <w:rPr>
                <w:sz w:val="20"/>
                <w:lang w:val="fr-FR"/>
              </w:rPr>
            </w:pPr>
          </w:p>
        </w:tc>
        <w:tc>
          <w:tcPr>
            <w:tcW w:w="2322" w:type="dxa"/>
            <w:shd w:val="clear" w:color="auto" w:fill="auto"/>
          </w:tcPr>
          <w:p w:rsidR="00AC33B4" w:rsidRPr="0052548F" w:rsidRDefault="00AC33B4" w:rsidP="00AC33B4">
            <w:pPr>
              <w:rPr>
                <w:sz w:val="20"/>
                <w:lang w:val="fr-FR"/>
              </w:rPr>
            </w:pPr>
          </w:p>
        </w:tc>
      </w:tr>
      <w:tr w:rsidR="00AC33B4" w:rsidRPr="0052548F" w:rsidTr="0052548F">
        <w:trPr>
          <w:cantSplit/>
        </w:trPr>
        <w:tc>
          <w:tcPr>
            <w:tcW w:w="2321" w:type="dxa"/>
            <w:shd w:val="clear" w:color="auto" w:fill="auto"/>
          </w:tcPr>
          <w:p w:rsidR="00AC33B4" w:rsidRPr="0052548F" w:rsidRDefault="00AC33B4" w:rsidP="00AC33B4">
            <w:pPr>
              <w:rPr>
                <w:sz w:val="20"/>
                <w:lang w:val="fr-FR"/>
              </w:rPr>
            </w:pPr>
            <w:r w:rsidRPr="0052548F">
              <w:rPr>
                <w:sz w:val="20"/>
                <w:lang w:val="fr-FR"/>
              </w:rPr>
              <w:t>Mongolie</w:t>
            </w:r>
          </w:p>
        </w:tc>
        <w:tc>
          <w:tcPr>
            <w:tcW w:w="2322" w:type="dxa"/>
            <w:shd w:val="clear" w:color="auto" w:fill="auto"/>
          </w:tcPr>
          <w:p w:rsidR="00AC33B4" w:rsidRPr="0052548F" w:rsidRDefault="00AC33B4" w:rsidP="00AC33B4">
            <w:pPr>
              <w:rPr>
                <w:sz w:val="20"/>
                <w:lang w:val="fr-FR"/>
              </w:rPr>
            </w:pPr>
            <w:r w:rsidRPr="0052548F">
              <w:rPr>
                <w:sz w:val="20"/>
                <w:lang w:val="fr-FR"/>
              </w:rPr>
              <w:t>•</w:t>
            </w:r>
          </w:p>
        </w:tc>
        <w:tc>
          <w:tcPr>
            <w:tcW w:w="2322" w:type="dxa"/>
            <w:shd w:val="clear" w:color="auto" w:fill="auto"/>
          </w:tcPr>
          <w:p w:rsidR="00AC33B4" w:rsidRPr="0052548F" w:rsidRDefault="00AC33B4" w:rsidP="00AC33B4">
            <w:pPr>
              <w:rPr>
                <w:sz w:val="20"/>
                <w:lang w:val="fr-FR"/>
              </w:rPr>
            </w:pPr>
          </w:p>
        </w:tc>
        <w:tc>
          <w:tcPr>
            <w:tcW w:w="2322" w:type="dxa"/>
            <w:shd w:val="clear" w:color="auto" w:fill="auto"/>
          </w:tcPr>
          <w:p w:rsidR="00AC33B4" w:rsidRPr="0052548F" w:rsidRDefault="00AC33B4" w:rsidP="00AC33B4">
            <w:pPr>
              <w:rPr>
                <w:sz w:val="20"/>
                <w:lang w:val="fr-FR"/>
              </w:rPr>
            </w:pPr>
          </w:p>
        </w:tc>
      </w:tr>
      <w:tr w:rsidR="00AC33B4" w:rsidRPr="0052548F" w:rsidTr="0052548F">
        <w:trPr>
          <w:cantSplit/>
        </w:trPr>
        <w:tc>
          <w:tcPr>
            <w:tcW w:w="2321" w:type="dxa"/>
            <w:shd w:val="clear" w:color="auto" w:fill="auto"/>
          </w:tcPr>
          <w:p w:rsidR="00AC33B4" w:rsidRPr="0052548F" w:rsidRDefault="00AC33B4" w:rsidP="00AC33B4">
            <w:pPr>
              <w:rPr>
                <w:sz w:val="20"/>
                <w:lang w:val="fr-FR"/>
              </w:rPr>
            </w:pPr>
            <w:r w:rsidRPr="0052548F">
              <w:rPr>
                <w:sz w:val="20"/>
                <w:lang w:val="fr-FR"/>
              </w:rPr>
              <w:t>Monténégro</w:t>
            </w:r>
          </w:p>
        </w:tc>
        <w:tc>
          <w:tcPr>
            <w:tcW w:w="2322" w:type="dxa"/>
            <w:shd w:val="clear" w:color="auto" w:fill="auto"/>
          </w:tcPr>
          <w:p w:rsidR="00AC33B4" w:rsidRPr="0052548F" w:rsidRDefault="00AC33B4" w:rsidP="00AC33B4">
            <w:pPr>
              <w:rPr>
                <w:sz w:val="20"/>
                <w:lang w:val="fr-FR"/>
              </w:rPr>
            </w:pPr>
            <w:r w:rsidRPr="0052548F">
              <w:rPr>
                <w:sz w:val="20"/>
                <w:lang w:val="fr-FR"/>
              </w:rPr>
              <w:t>•</w:t>
            </w:r>
          </w:p>
        </w:tc>
        <w:tc>
          <w:tcPr>
            <w:tcW w:w="2322" w:type="dxa"/>
            <w:shd w:val="clear" w:color="auto" w:fill="auto"/>
          </w:tcPr>
          <w:p w:rsidR="00AC33B4" w:rsidRPr="0052548F" w:rsidRDefault="00AC33B4" w:rsidP="00AC33B4">
            <w:pPr>
              <w:rPr>
                <w:sz w:val="20"/>
                <w:lang w:val="fr-FR"/>
              </w:rPr>
            </w:pPr>
          </w:p>
        </w:tc>
        <w:tc>
          <w:tcPr>
            <w:tcW w:w="2322" w:type="dxa"/>
            <w:shd w:val="clear" w:color="auto" w:fill="auto"/>
          </w:tcPr>
          <w:p w:rsidR="00AC33B4" w:rsidRPr="0052548F" w:rsidRDefault="00AC33B4" w:rsidP="00AC33B4">
            <w:pPr>
              <w:rPr>
                <w:sz w:val="20"/>
                <w:lang w:val="fr-FR"/>
              </w:rPr>
            </w:pPr>
          </w:p>
        </w:tc>
      </w:tr>
      <w:tr w:rsidR="00AC33B4" w:rsidRPr="0052548F" w:rsidTr="0052548F">
        <w:trPr>
          <w:cantSplit/>
        </w:trPr>
        <w:tc>
          <w:tcPr>
            <w:tcW w:w="2321" w:type="dxa"/>
            <w:shd w:val="clear" w:color="auto" w:fill="auto"/>
          </w:tcPr>
          <w:p w:rsidR="00AC33B4" w:rsidRPr="0052548F" w:rsidRDefault="00AC33B4" w:rsidP="00AC33B4">
            <w:pPr>
              <w:rPr>
                <w:sz w:val="20"/>
                <w:lang w:val="fr-FR"/>
              </w:rPr>
            </w:pPr>
            <w:r w:rsidRPr="0052548F">
              <w:rPr>
                <w:sz w:val="20"/>
                <w:lang w:val="fr-FR"/>
              </w:rPr>
              <w:t>Norvège</w:t>
            </w:r>
          </w:p>
        </w:tc>
        <w:tc>
          <w:tcPr>
            <w:tcW w:w="2322" w:type="dxa"/>
            <w:shd w:val="clear" w:color="auto" w:fill="auto"/>
          </w:tcPr>
          <w:p w:rsidR="00AC33B4" w:rsidRPr="0052548F" w:rsidRDefault="00AC33B4" w:rsidP="00AC33B4">
            <w:pPr>
              <w:rPr>
                <w:sz w:val="20"/>
                <w:lang w:val="fr-FR"/>
              </w:rPr>
            </w:pPr>
          </w:p>
        </w:tc>
        <w:tc>
          <w:tcPr>
            <w:tcW w:w="2322" w:type="dxa"/>
            <w:shd w:val="clear" w:color="auto" w:fill="auto"/>
          </w:tcPr>
          <w:p w:rsidR="00AC33B4" w:rsidRPr="0052548F" w:rsidRDefault="00AC33B4" w:rsidP="00AC33B4">
            <w:pPr>
              <w:rPr>
                <w:sz w:val="20"/>
                <w:lang w:val="fr-FR"/>
              </w:rPr>
            </w:pPr>
          </w:p>
        </w:tc>
        <w:tc>
          <w:tcPr>
            <w:tcW w:w="2322" w:type="dxa"/>
            <w:shd w:val="clear" w:color="auto" w:fill="auto"/>
          </w:tcPr>
          <w:p w:rsidR="00AC33B4" w:rsidRPr="0052548F" w:rsidRDefault="00AC33B4" w:rsidP="00AC33B4">
            <w:pPr>
              <w:rPr>
                <w:sz w:val="20"/>
                <w:lang w:val="fr-FR"/>
              </w:rPr>
            </w:pPr>
            <w:r w:rsidRPr="0052548F">
              <w:rPr>
                <w:sz w:val="20"/>
                <w:lang w:val="fr-FR"/>
              </w:rPr>
              <w:t>•</w:t>
            </w:r>
          </w:p>
        </w:tc>
      </w:tr>
      <w:tr w:rsidR="00AC33B4" w:rsidRPr="0052548F" w:rsidTr="0052548F">
        <w:trPr>
          <w:cantSplit/>
        </w:trPr>
        <w:tc>
          <w:tcPr>
            <w:tcW w:w="2321" w:type="dxa"/>
            <w:shd w:val="clear" w:color="auto" w:fill="auto"/>
          </w:tcPr>
          <w:p w:rsidR="00AC33B4" w:rsidRPr="0052548F" w:rsidRDefault="00454A7B" w:rsidP="00AC33B4">
            <w:pPr>
              <w:rPr>
                <w:sz w:val="20"/>
                <w:lang w:val="fr-FR"/>
              </w:rPr>
            </w:pPr>
            <w:r>
              <w:rPr>
                <w:sz w:val="20"/>
                <w:lang w:val="fr-FR"/>
              </w:rPr>
              <w:t>Nouvelle-</w:t>
            </w:r>
            <w:r w:rsidR="00AC33B4" w:rsidRPr="0052548F">
              <w:rPr>
                <w:sz w:val="20"/>
                <w:lang w:val="fr-FR"/>
              </w:rPr>
              <w:t>Zélande</w:t>
            </w:r>
          </w:p>
        </w:tc>
        <w:tc>
          <w:tcPr>
            <w:tcW w:w="2322" w:type="dxa"/>
            <w:shd w:val="clear" w:color="auto" w:fill="auto"/>
          </w:tcPr>
          <w:p w:rsidR="00AC33B4" w:rsidRPr="0052548F" w:rsidRDefault="00AC33B4" w:rsidP="00AC33B4">
            <w:pPr>
              <w:rPr>
                <w:sz w:val="20"/>
                <w:lang w:val="fr-FR"/>
              </w:rPr>
            </w:pPr>
            <w:r w:rsidRPr="0052548F">
              <w:rPr>
                <w:sz w:val="20"/>
                <w:lang w:val="fr-FR"/>
              </w:rPr>
              <w:t>•</w:t>
            </w:r>
          </w:p>
        </w:tc>
        <w:tc>
          <w:tcPr>
            <w:tcW w:w="2322" w:type="dxa"/>
            <w:shd w:val="clear" w:color="auto" w:fill="auto"/>
          </w:tcPr>
          <w:p w:rsidR="00AC33B4" w:rsidRPr="0052548F" w:rsidRDefault="00AC33B4" w:rsidP="00AC33B4">
            <w:pPr>
              <w:rPr>
                <w:sz w:val="20"/>
                <w:lang w:val="fr-FR"/>
              </w:rPr>
            </w:pPr>
          </w:p>
        </w:tc>
        <w:tc>
          <w:tcPr>
            <w:tcW w:w="2322" w:type="dxa"/>
            <w:shd w:val="clear" w:color="auto" w:fill="auto"/>
          </w:tcPr>
          <w:p w:rsidR="00AC33B4" w:rsidRPr="0052548F" w:rsidRDefault="00AC33B4" w:rsidP="00AC33B4">
            <w:pPr>
              <w:rPr>
                <w:sz w:val="20"/>
                <w:lang w:val="fr-FR"/>
              </w:rPr>
            </w:pPr>
          </w:p>
        </w:tc>
      </w:tr>
      <w:tr w:rsidR="00AC33B4" w:rsidRPr="0052548F" w:rsidTr="0052548F">
        <w:trPr>
          <w:cantSplit/>
        </w:trPr>
        <w:tc>
          <w:tcPr>
            <w:tcW w:w="2321" w:type="dxa"/>
            <w:shd w:val="clear" w:color="auto" w:fill="auto"/>
          </w:tcPr>
          <w:p w:rsidR="00AC33B4" w:rsidRPr="0052548F" w:rsidRDefault="00AC33B4" w:rsidP="00AC33B4">
            <w:pPr>
              <w:rPr>
                <w:sz w:val="20"/>
                <w:lang w:val="fr-FR"/>
              </w:rPr>
            </w:pPr>
            <w:r w:rsidRPr="0052548F">
              <w:rPr>
                <w:sz w:val="20"/>
                <w:lang w:val="fr-FR"/>
              </w:rPr>
              <w:t>Ouzbékistan</w:t>
            </w:r>
          </w:p>
        </w:tc>
        <w:tc>
          <w:tcPr>
            <w:tcW w:w="2322" w:type="dxa"/>
            <w:shd w:val="clear" w:color="auto" w:fill="auto"/>
          </w:tcPr>
          <w:p w:rsidR="00AC33B4" w:rsidRPr="0052548F" w:rsidRDefault="00AC33B4" w:rsidP="00AC33B4">
            <w:pPr>
              <w:rPr>
                <w:sz w:val="20"/>
                <w:lang w:val="fr-FR"/>
              </w:rPr>
            </w:pPr>
            <w:r w:rsidRPr="0052548F">
              <w:rPr>
                <w:sz w:val="20"/>
                <w:lang w:val="fr-FR"/>
              </w:rPr>
              <w:t>•</w:t>
            </w:r>
          </w:p>
        </w:tc>
        <w:tc>
          <w:tcPr>
            <w:tcW w:w="2322" w:type="dxa"/>
            <w:shd w:val="clear" w:color="auto" w:fill="auto"/>
          </w:tcPr>
          <w:p w:rsidR="00AC33B4" w:rsidRPr="0052548F" w:rsidRDefault="00AC33B4" w:rsidP="00AC33B4">
            <w:pPr>
              <w:rPr>
                <w:sz w:val="20"/>
                <w:lang w:val="fr-FR"/>
              </w:rPr>
            </w:pPr>
          </w:p>
        </w:tc>
        <w:tc>
          <w:tcPr>
            <w:tcW w:w="2322" w:type="dxa"/>
            <w:shd w:val="clear" w:color="auto" w:fill="auto"/>
          </w:tcPr>
          <w:p w:rsidR="00AC33B4" w:rsidRPr="0052548F" w:rsidRDefault="00AC33B4" w:rsidP="00AC33B4">
            <w:pPr>
              <w:rPr>
                <w:sz w:val="20"/>
                <w:lang w:val="fr-FR"/>
              </w:rPr>
            </w:pPr>
          </w:p>
        </w:tc>
      </w:tr>
      <w:tr w:rsidR="00AC33B4" w:rsidRPr="0052548F" w:rsidTr="0052548F">
        <w:trPr>
          <w:cantSplit/>
        </w:trPr>
        <w:tc>
          <w:tcPr>
            <w:tcW w:w="2321" w:type="dxa"/>
            <w:shd w:val="clear" w:color="auto" w:fill="auto"/>
          </w:tcPr>
          <w:p w:rsidR="00AC33B4" w:rsidRPr="0052548F" w:rsidRDefault="00AC33B4" w:rsidP="00AC33B4">
            <w:pPr>
              <w:rPr>
                <w:sz w:val="20"/>
                <w:lang w:val="fr-FR"/>
              </w:rPr>
            </w:pPr>
            <w:r w:rsidRPr="0052548F">
              <w:rPr>
                <w:sz w:val="20"/>
                <w:lang w:val="fr-FR"/>
              </w:rPr>
              <w:t>Philippines</w:t>
            </w:r>
          </w:p>
        </w:tc>
        <w:tc>
          <w:tcPr>
            <w:tcW w:w="2322" w:type="dxa"/>
            <w:shd w:val="clear" w:color="auto" w:fill="auto"/>
          </w:tcPr>
          <w:p w:rsidR="00AC33B4" w:rsidRPr="0052548F" w:rsidRDefault="00AC33B4" w:rsidP="00AC33B4">
            <w:pPr>
              <w:rPr>
                <w:sz w:val="20"/>
                <w:lang w:val="fr-FR"/>
              </w:rPr>
            </w:pPr>
            <w:r w:rsidRPr="0052548F">
              <w:rPr>
                <w:sz w:val="20"/>
                <w:lang w:val="fr-FR"/>
              </w:rPr>
              <w:t>•</w:t>
            </w:r>
          </w:p>
        </w:tc>
        <w:tc>
          <w:tcPr>
            <w:tcW w:w="2322" w:type="dxa"/>
            <w:shd w:val="clear" w:color="auto" w:fill="auto"/>
          </w:tcPr>
          <w:p w:rsidR="00AC33B4" w:rsidRPr="0052548F" w:rsidRDefault="00AC33B4" w:rsidP="00AC33B4">
            <w:pPr>
              <w:rPr>
                <w:sz w:val="20"/>
                <w:lang w:val="fr-FR"/>
              </w:rPr>
            </w:pPr>
          </w:p>
        </w:tc>
        <w:tc>
          <w:tcPr>
            <w:tcW w:w="2322" w:type="dxa"/>
            <w:shd w:val="clear" w:color="auto" w:fill="auto"/>
          </w:tcPr>
          <w:p w:rsidR="00AC33B4" w:rsidRPr="0052548F" w:rsidRDefault="00AC33B4" w:rsidP="00AC33B4">
            <w:pPr>
              <w:rPr>
                <w:sz w:val="20"/>
                <w:lang w:val="fr-FR"/>
              </w:rPr>
            </w:pPr>
          </w:p>
        </w:tc>
      </w:tr>
      <w:tr w:rsidR="00AC33B4" w:rsidRPr="0052548F" w:rsidTr="0052548F">
        <w:trPr>
          <w:cantSplit/>
        </w:trPr>
        <w:tc>
          <w:tcPr>
            <w:tcW w:w="2321" w:type="dxa"/>
            <w:shd w:val="clear" w:color="auto" w:fill="auto"/>
          </w:tcPr>
          <w:p w:rsidR="00AC33B4" w:rsidRPr="0052548F" w:rsidRDefault="00AC33B4" w:rsidP="00AC33B4">
            <w:pPr>
              <w:rPr>
                <w:sz w:val="20"/>
                <w:lang w:val="fr-FR"/>
              </w:rPr>
            </w:pPr>
            <w:r w:rsidRPr="0052548F">
              <w:rPr>
                <w:sz w:val="20"/>
                <w:lang w:val="fr-FR"/>
              </w:rPr>
              <w:lastRenderedPageBreak/>
              <w:t>Pologne</w:t>
            </w:r>
          </w:p>
        </w:tc>
        <w:tc>
          <w:tcPr>
            <w:tcW w:w="2322" w:type="dxa"/>
            <w:shd w:val="clear" w:color="auto" w:fill="auto"/>
          </w:tcPr>
          <w:p w:rsidR="00AC33B4" w:rsidRPr="0052548F" w:rsidRDefault="00AC33B4" w:rsidP="00AC33B4">
            <w:pPr>
              <w:rPr>
                <w:sz w:val="20"/>
                <w:lang w:val="fr-FR"/>
              </w:rPr>
            </w:pPr>
          </w:p>
        </w:tc>
        <w:tc>
          <w:tcPr>
            <w:tcW w:w="2322" w:type="dxa"/>
            <w:shd w:val="clear" w:color="auto" w:fill="auto"/>
          </w:tcPr>
          <w:p w:rsidR="00AC33B4" w:rsidRPr="0052548F" w:rsidRDefault="00AC33B4" w:rsidP="00AC33B4">
            <w:pPr>
              <w:rPr>
                <w:sz w:val="20"/>
                <w:lang w:val="fr-FR"/>
              </w:rPr>
            </w:pPr>
          </w:p>
        </w:tc>
        <w:tc>
          <w:tcPr>
            <w:tcW w:w="2322" w:type="dxa"/>
            <w:shd w:val="clear" w:color="auto" w:fill="auto"/>
          </w:tcPr>
          <w:p w:rsidR="00AC33B4" w:rsidRPr="0052548F" w:rsidRDefault="00AC33B4" w:rsidP="00AC33B4">
            <w:pPr>
              <w:rPr>
                <w:sz w:val="20"/>
                <w:lang w:val="fr-FR"/>
              </w:rPr>
            </w:pPr>
            <w:r w:rsidRPr="0052548F">
              <w:rPr>
                <w:sz w:val="20"/>
                <w:lang w:val="fr-FR"/>
              </w:rPr>
              <w:t>•</w:t>
            </w:r>
          </w:p>
        </w:tc>
      </w:tr>
      <w:tr w:rsidR="00AC33B4" w:rsidRPr="0052548F" w:rsidTr="0052548F">
        <w:trPr>
          <w:cantSplit/>
        </w:trPr>
        <w:tc>
          <w:tcPr>
            <w:tcW w:w="2321" w:type="dxa"/>
            <w:shd w:val="clear" w:color="auto" w:fill="auto"/>
          </w:tcPr>
          <w:p w:rsidR="00AC33B4" w:rsidRPr="0052548F" w:rsidRDefault="00AC33B4" w:rsidP="00AC33B4">
            <w:pPr>
              <w:rPr>
                <w:sz w:val="20"/>
                <w:lang w:val="fr-FR"/>
              </w:rPr>
            </w:pPr>
            <w:r w:rsidRPr="0052548F">
              <w:rPr>
                <w:sz w:val="20"/>
                <w:lang w:val="fr-FR"/>
              </w:rPr>
              <w:t>Portugal (2008)</w:t>
            </w:r>
          </w:p>
        </w:tc>
        <w:tc>
          <w:tcPr>
            <w:tcW w:w="2322" w:type="dxa"/>
            <w:shd w:val="clear" w:color="auto" w:fill="auto"/>
          </w:tcPr>
          <w:p w:rsidR="00AC33B4" w:rsidRPr="0052548F" w:rsidRDefault="00AC33B4" w:rsidP="00AC33B4">
            <w:pPr>
              <w:rPr>
                <w:sz w:val="20"/>
                <w:lang w:val="fr-FR"/>
              </w:rPr>
            </w:pPr>
            <w:r w:rsidRPr="0052548F">
              <w:rPr>
                <w:sz w:val="20"/>
                <w:lang w:val="fr-FR"/>
              </w:rPr>
              <w:t>•</w:t>
            </w:r>
          </w:p>
        </w:tc>
        <w:tc>
          <w:tcPr>
            <w:tcW w:w="2322" w:type="dxa"/>
            <w:shd w:val="clear" w:color="auto" w:fill="auto"/>
          </w:tcPr>
          <w:p w:rsidR="00AC33B4" w:rsidRPr="0052548F" w:rsidRDefault="00AC33B4" w:rsidP="00AC33B4">
            <w:pPr>
              <w:rPr>
                <w:sz w:val="20"/>
                <w:lang w:val="fr-FR"/>
              </w:rPr>
            </w:pPr>
          </w:p>
        </w:tc>
        <w:tc>
          <w:tcPr>
            <w:tcW w:w="2322" w:type="dxa"/>
            <w:shd w:val="clear" w:color="auto" w:fill="auto"/>
          </w:tcPr>
          <w:p w:rsidR="00AC33B4" w:rsidRPr="0052548F" w:rsidRDefault="00AC33B4" w:rsidP="00AC33B4">
            <w:pPr>
              <w:rPr>
                <w:sz w:val="20"/>
                <w:lang w:val="fr-FR"/>
              </w:rPr>
            </w:pPr>
          </w:p>
        </w:tc>
      </w:tr>
      <w:tr w:rsidR="00AC33B4" w:rsidRPr="0052548F" w:rsidTr="0052548F">
        <w:trPr>
          <w:cantSplit/>
        </w:trPr>
        <w:tc>
          <w:tcPr>
            <w:tcW w:w="2321" w:type="dxa"/>
            <w:shd w:val="clear" w:color="auto" w:fill="auto"/>
          </w:tcPr>
          <w:p w:rsidR="00AC33B4" w:rsidRPr="0052548F" w:rsidRDefault="00AC33B4" w:rsidP="00AC33B4">
            <w:pPr>
              <w:rPr>
                <w:sz w:val="20"/>
                <w:lang w:val="fr-FR"/>
              </w:rPr>
            </w:pPr>
            <w:r w:rsidRPr="0052548F">
              <w:rPr>
                <w:sz w:val="20"/>
                <w:lang w:val="fr-FR"/>
              </w:rPr>
              <w:t>République de Corée</w:t>
            </w:r>
          </w:p>
        </w:tc>
        <w:tc>
          <w:tcPr>
            <w:tcW w:w="2322" w:type="dxa"/>
            <w:shd w:val="clear" w:color="auto" w:fill="auto"/>
          </w:tcPr>
          <w:p w:rsidR="00AC33B4" w:rsidRPr="0052548F" w:rsidRDefault="00AC33B4" w:rsidP="00AC33B4">
            <w:pPr>
              <w:rPr>
                <w:sz w:val="20"/>
                <w:lang w:val="fr-FR"/>
              </w:rPr>
            </w:pPr>
            <w:r w:rsidRPr="0052548F">
              <w:rPr>
                <w:sz w:val="20"/>
                <w:lang w:val="fr-FR"/>
              </w:rPr>
              <w:t>•</w:t>
            </w:r>
          </w:p>
        </w:tc>
        <w:tc>
          <w:tcPr>
            <w:tcW w:w="2322" w:type="dxa"/>
            <w:shd w:val="clear" w:color="auto" w:fill="auto"/>
          </w:tcPr>
          <w:p w:rsidR="00AC33B4" w:rsidRPr="0052548F" w:rsidRDefault="00AC33B4" w:rsidP="00AC33B4">
            <w:pPr>
              <w:rPr>
                <w:sz w:val="20"/>
                <w:lang w:val="fr-FR"/>
              </w:rPr>
            </w:pPr>
          </w:p>
        </w:tc>
        <w:tc>
          <w:tcPr>
            <w:tcW w:w="2322" w:type="dxa"/>
            <w:shd w:val="clear" w:color="auto" w:fill="auto"/>
          </w:tcPr>
          <w:p w:rsidR="00AC33B4" w:rsidRPr="0052548F" w:rsidRDefault="00AC33B4" w:rsidP="00AC33B4">
            <w:pPr>
              <w:rPr>
                <w:sz w:val="20"/>
                <w:lang w:val="fr-FR"/>
              </w:rPr>
            </w:pPr>
          </w:p>
        </w:tc>
      </w:tr>
      <w:tr w:rsidR="00AC33B4" w:rsidRPr="0052548F" w:rsidTr="0052548F">
        <w:trPr>
          <w:cantSplit/>
        </w:trPr>
        <w:tc>
          <w:tcPr>
            <w:tcW w:w="2321" w:type="dxa"/>
            <w:shd w:val="clear" w:color="auto" w:fill="auto"/>
          </w:tcPr>
          <w:p w:rsidR="00AC33B4" w:rsidRPr="0052548F" w:rsidRDefault="00AC33B4" w:rsidP="00AC33B4">
            <w:pPr>
              <w:rPr>
                <w:sz w:val="20"/>
                <w:lang w:val="fr-FR"/>
              </w:rPr>
            </w:pPr>
            <w:r w:rsidRPr="0052548F">
              <w:rPr>
                <w:sz w:val="20"/>
                <w:lang w:val="fr-FR"/>
              </w:rPr>
              <w:t>République de Moldova</w:t>
            </w:r>
          </w:p>
        </w:tc>
        <w:tc>
          <w:tcPr>
            <w:tcW w:w="2322" w:type="dxa"/>
            <w:shd w:val="clear" w:color="auto" w:fill="auto"/>
          </w:tcPr>
          <w:p w:rsidR="00AC33B4" w:rsidRPr="0052548F" w:rsidRDefault="00AC33B4" w:rsidP="00AC33B4">
            <w:pPr>
              <w:rPr>
                <w:sz w:val="20"/>
                <w:lang w:val="fr-FR"/>
              </w:rPr>
            </w:pPr>
            <w:r w:rsidRPr="0052548F">
              <w:rPr>
                <w:sz w:val="20"/>
                <w:lang w:val="fr-FR"/>
              </w:rPr>
              <w:t>•</w:t>
            </w:r>
          </w:p>
        </w:tc>
        <w:tc>
          <w:tcPr>
            <w:tcW w:w="2322" w:type="dxa"/>
            <w:shd w:val="clear" w:color="auto" w:fill="auto"/>
          </w:tcPr>
          <w:p w:rsidR="00AC33B4" w:rsidRPr="0052548F" w:rsidRDefault="00AC33B4" w:rsidP="00AC33B4">
            <w:pPr>
              <w:rPr>
                <w:sz w:val="20"/>
                <w:lang w:val="fr-FR"/>
              </w:rPr>
            </w:pPr>
          </w:p>
        </w:tc>
        <w:tc>
          <w:tcPr>
            <w:tcW w:w="2322" w:type="dxa"/>
            <w:shd w:val="clear" w:color="auto" w:fill="auto"/>
          </w:tcPr>
          <w:p w:rsidR="00AC33B4" w:rsidRPr="0052548F" w:rsidRDefault="00AC33B4" w:rsidP="00AC33B4">
            <w:pPr>
              <w:rPr>
                <w:sz w:val="20"/>
                <w:lang w:val="fr-FR"/>
              </w:rPr>
            </w:pPr>
          </w:p>
        </w:tc>
      </w:tr>
      <w:tr w:rsidR="00AC33B4" w:rsidRPr="0052548F" w:rsidTr="0052548F">
        <w:trPr>
          <w:cantSplit/>
        </w:trPr>
        <w:tc>
          <w:tcPr>
            <w:tcW w:w="2321" w:type="dxa"/>
            <w:shd w:val="clear" w:color="auto" w:fill="auto"/>
          </w:tcPr>
          <w:p w:rsidR="00AC33B4" w:rsidRPr="0052548F" w:rsidRDefault="00AC33B4" w:rsidP="00AC33B4">
            <w:pPr>
              <w:rPr>
                <w:sz w:val="20"/>
                <w:lang w:val="fr-FR"/>
              </w:rPr>
            </w:pPr>
            <w:r w:rsidRPr="0052548F">
              <w:rPr>
                <w:sz w:val="20"/>
                <w:lang w:val="fr-FR"/>
              </w:rPr>
              <w:t>République tchèque</w:t>
            </w:r>
          </w:p>
        </w:tc>
        <w:tc>
          <w:tcPr>
            <w:tcW w:w="2322" w:type="dxa"/>
            <w:shd w:val="clear" w:color="auto" w:fill="auto"/>
          </w:tcPr>
          <w:p w:rsidR="00AC33B4" w:rsidRPr="0052548F" w:rsidRDefault="00AC33B4" w:rsidP="00AC33B4">
            <w:pPr>
              <w:rPr>
                <w:sz w:val="20"/>
                <w:lang w:val="fr-FR"/>
              </w:rPr>
            </w:pPr>
            <w:r w:rsidRPr="0052548F">
              <w:rPr>
                <w:sz w:val="20"/>
                <w:lang w:val="fr-FR"/>
              </w:rPr>
              <w:t>•</w:t>
            </w:r>
          </w:p>
        </w:tc>
        <w:tc>
          <w:tcPr>
            <w:tcW w:w="2322" w:type="dxa"/>
            <w:shd w:val="clear" w:color="auto" w:fill="auto"/>
          </w:tcPr>
          <w:p w:rsidR="00AC33B4" w:rsidRPr="0052548F" w:rsidRDefault="00AC33B4" w:rsidP="00AC33B4">
            <w:pPr>
              <w:rPr>
                <w:sz w:val="20"/>
                <w:lang w:val="fr-FR"/>
              </w:rPr>
            </w:pPr>
          </w:p>
        </w:tc>
        <w:tc>
          <w:tcPr>
            <w:tcW w:w="2322" w:type="dxa"/>
            <w:shd w:val="clear" w:color="auto" w:fill="auto"/>
          </w:tcPr>
          <w:p w:rsidR="00AC33B4" w:rsidRPr="0052548F" w:rsidRDefault="00AC33B4" w:rsidP="00AC33B4">
            <w:pPr>
              <w:rPr>
                <w:sz w:val="20"/>
                <w:lang w:val="fr-FR"/>
              </w:rPr>
            </w:pPr>
          </w:p>
        </w:tc>
      </w:tr>
      <w:tr w:rsidR="00AC33B4" w:rsidRPr="0052548F" w:rsidTr="0052548F">
        <w:trPr>
          <w:cantSplit/>
        </w:trPr>
        <w:tc>
          <w:tcPr>
            <w:tcW w:w="2321" w:type="dxa"/>
            <w:shd w:val="clear" w:color="auto" w:fill="auto"/>
          </w:tcPr>
          <w:p w:rsidR="00AC33B4" w:rsidRPr="0052548F" w:rsidRDefault="00AC33B4" w:rsidP="00AC33B4">
            <w:pPr>
              <w:rPr>
                <w:sz w:val="20"/>
                <w:lang w:val="fr-FR"/>
              </w:rPr>
            </w:pPr>
            <w:r w:rsidRPr="0052548F">
              <w:rPr>
                <w:sz w:val="20"/>
                <w:lang w:val="fr-FR"/>
              </w:rPr>
              <w:t>Roumanie</w:t>
            </w:r>
          </w:p>
        </w:tc>
        <w:tc>
          <w:tcPr>
            <w:tcW w:w="2322" w:type="dxa"/>
            <w:shd w:val="clear" w:color="auto" w:fill="auto"/>
          </w:tcPr>
          <w:p w:rsidR="00AC33B4" w:rsidRPr="0052548F" w:rsidRDefault="00AC33B4" w:rsidP="00AC33B4">
            <w:pPr>
              <w:rPr>
                <w:sz w:val="20"/>
                <w:lang w:val="fr-FR"/>
              </w:rPr>
            </w:pPr>
            <w:r w:rsidRPr="0052548F">
              <w:rPr>
                <w:sz w:val="20"/>
                <w:lang w:val="fr-FR"/>
              </w:rPr>
              <w:t>•</w:t>
            </w:r>
          </w:p>
        </w:tc>
        <w:tc>
          <w:tcPr>
            <w:tcW w:w="2322" w:type="dxa"/>
            <w:shd w:val="clear" w:color="auto" w:fill="auto"/>
          </w:tcPr>
          <w:p w:rsidR="00AC33B4" w:rsidRPr="0052548F" w:rsidRDefault="00AC33B4" w:rsidP="00AC33B4">
            <w:pPr>
              <w:rPr>
                <w:sz w:val="20"/>
                <w:lang w:val="fr-FR"/>
              </w:rPr>
            </w:pPr>
          </w:p>
        </w:tc>
        <w:tc>
          <w:tcPr>
            <w:tcW w:w="2322" w:type="dxa"/>
            <w:shd w:val="clear" w:color="auto" w:fill="auto"/>
          </w:tcPr>
          <w:p w:rsidR="00AC33B4" w:rsidRPr="0052548F" w:rsidRDefault="00AC33B4" w:rsidP="00AC33B4">
            <w:pPr>
              <w:rPr>
                <w:sz w:val="20"/>
                <w:lang w:val="fr-FR"/>
              </w:rPr>
            </w:pPr>
          </w:p>
        </w:tc>
      </w:tr>
      <w:tr w:rsidR="00AC33B4" w:rsidRPr="0052548F" w:rsidTr="0052548F">
        <w:trPr>
          <w:cantSplit/>
        </w:trPr>
        <w:tc>
          <w:tcPr>
            <w:tcW w:w="2321" w:type="dxa"/>
            <w:shd w:val="clear" w:color="auto" w:fill="auto"/>
          </w:tcPr>
          <w:p w:rsidR="00AC33B4" w:rsidRPr="0052548F" w:rsidRDefault="00AC33B4" w:rsidP="00454A7B">
            <w:pPr>
              <w:rPr>
                <w:sz w:val="20"/>
                <w:lang w:val="fr-FR"/>
              </w:rPr>
            </w:pPr>
            <w:r w:rsidRPr="0052548F">
              <w:rPr>
                <w:sz w:val="20"/>
                <w:lang w:val="fr-FR"/>
              </w:rPr>
              <w:t>Royaume</w:t>
            </w:r>
            <w:r w:rsidR="00454A7B">
              <w:rPr>
                <w:sz w:val="20"/>
                <w:lang w:val="fr-FR"/>
              </w:rPr>
              <w:t>-</w:t>
            </w:r>
            <w:r w:rsidRPr="0052548F">
              <w:rPr>
                <w:sz w:val="20"/>
                <w:lang w:val="fr-FR"/>
              </w:rPr>
              <w:t>Uni</w:t>
            </w:r>
          </w:p>
        </w:tc>
        <w:tc>
          <w:tcPr>
            <w:tcW w:w="2322" w:type="dxa"/>
            <w:shd w:val="clear" w:color="auto" w:fill="auto"/>
          </w:tcPr>
          <w:p w:rsidR="00AC33B4" w:rsidRPr="0052548F" w:rsidRDefault="00AC33B4" w:rsidP="00AC33B4">
            <w:pPr>
              <w:rPr>
                <w:sz w:val="20"/>
                <w:lang w:val="fr-FR"/>
              </w:rPr>
            </w:pPr>
            <w:r w:rsidRPr="0052548F">
              <w:rPr>
                <w:sz w:val="20"/>
                <w:lang w:val="fr-FR"/>
              </w:rPr>
              <w:t>•</w:t>
            </w:r>
          </w:p>
        </w:tc>
        <w:tc>
          <w:tcPr>
            <w:tcW w:w="2322" w:type="dxa"/>
            <w:shd w:val="clear" w:color="auto" w:fill="auto"/>
          </w:tcPr>
          <w:p w:rsidR="00AC33B4" w:rsidRPr="0052548F" w:rsidRDefault="00AC33B4" w:rsidP="00AC33B4">
            <w:pPr>
              <w:rPr>
                <w:sz w:val="20"/>
                <w:lang w:val="fr-FR"/>
              </w:rPr>
            </w:pPr>
          </w:p>
        </w:tc>
        <w:tc>
          <w:tcPr>
            <w:tcW w:w="2322" w:type="dxa"/>
            <w:shd w:val="clear" w:color="auto" w:fill="auto"/>
          </w:tcPr>
          <w:p w:rsidR="00AC33B4" w:rsidRPr="0052548F" w:rsidRDefault="00AC33B4" w:rsidP="00AC33B4">
            <w:pPr>
              <w:rPr>
                <w:sz w:val="20"/>
                <w:lang w:val="fr-FR"/>
              </w:rPr>
            </w:pPr>
          </w:p>
        </w:tc>
      </w:tr>
      <w:tr w:rsidR="00AC33B4" w:rsidRPr="0052548F" w:rsidTr="0052548F">
        <w:trPr>
          <w:cantSplit/>
        </w:trPr>
        <w:tc>
          <w:tcPr>
            <w:tcW w:w="2321" w:type="dxa"/>
            <w:shd w:val="clear" w:color="auto" w:fill="auto"/>
          </w:tcPr>
          <w:p w:rsidR="00AC33B4" w:rsidRPr="0052548F" w:rsidRDefault="00AC33B4" w:rsidP="00AC33B4">
            <w:pPr>
              <w:rPr>
                <w:sz w:val="20"/>
                <w:lang w:val="fr-FR"/>
              </w:rPr>
            </w:pPr>
            <w:r w:rsidRPr="0052548F">
              <w:rPr>
                <w:sz w:val="20"/>
                <w:lang w:val="fr-FR"/>
              </w:rPr>
              <w:t>Serbie (2008)</w:t>
            </w:r>
          </w:p>
        </w:tc>
        <w:tc>
          <w:tcPr>
            <w:tcW w:w="2322" w:type="dxa"/>
            <w:shd w:val="clear" w:color="auto" w:fill="auto"/>
          </w:tcPr>
          <w:p w:rsidR="00AC33B4" w:rsidRPr="0052548F" w:rsidRDefault="00AC33B4" w:rsidP="00AC33B4">
            <w:pPr>
              <w:rPr>
                <w:sz w:val="20"/>
                <w:lang w:val="fr-FR"/>
              </w:rPr>
            </w:pPr>
          </w:p>
        </w:tc>
        <w:tc>
          <w:tcPr>
            <w:tcW w:w="2322" w:type="dxa"/>
            <w:shd w:val="clear" w:color="auto" w:fill="auto"/>
          </w:tcPr>
          <w:p w:rsidR="00AC33B4" w:rsidRPr="0052548F" w:rsidRDefault="00AC33B4" w:rsidP="00AC33B4">
            <w:pPr>
              <w:rPr>
                <w:sz w:val="20"/>
                <w:lang w:val="fr-FR"/>
              </w:rPr>
            </w:pPr>
          </w:p>
        </w:tc>
        <w:tc>
          <w:tcPr>
            <w:tcW w:w="2322" w:type="dxa"/>
            <w:shd w:val="clear" w:color="auto" w:fill="auto"/>
          </w:tcPr>
          <w:p w:rsidR="00AC33B4" w:rsidRPr="0052548F" w:rsidRDefault="00AC33B4" w:rsidP="00AC33B4">
            <w:pPr>
              <w:rPr>
                <w:sz w:val="20"/>
                <w:lang w:val="fr-FR"/>
              </w:rPr>
            </w:pPr>
            <w:r w:rsidRPr="0052548F">
              <w:rPr>
                <w:sz w:val="20"/>
                <w:lang w:val="fr-FR"/>
              </w:rPr>
              <w:t>•</w:t>
            </w:r>
          </w:p>
        </w:tc>
      </w:tr>
      <w:tr w:rsidR="00AC33B4" w:rsidRPr="0052548F" w:rsidTr="0052548F">
        <w:trPr>
          <w:cantSplit/>
        </w:trPr>
        <w:tc>
          <w:tcPr>
            <w:tcW w:w="2321" w:type="dxa"/>
            <w:shd w:val="clear" w:color="auto" w:fill="auto"/>
          </w:tcPr>
          <w:p w:rsidR="00AC33B4" w:rsidRPr="0052548F" w:rsidRDefault="00AC33B4" w:rsidP="00AC33B4">
            <w:pPr>
              <w:rPr>
                <w:sz w:val="20"/>
                <w:lang w:val="fr-FR"/>
              </w:rPr>
            </w:pPr>
            <w:r w:rsidRPr="0052548F">
              <w:rPr>
                <w:sz w:val="20"/>
                <w:lang w:val="fr-FR"/>
              </w:rPr>
              <w:t>Singapour (2008)</w:t>
            </w:r>
          </w:p>
        </w:tc>
        <w:tc>
          <w:tcPr>
            <w:tcW w:w="2322" w:type="dxa"/>
            <w:shd w:val="clear" w:color="auto" w:fill="auto"/>
          </w:tcPr>
          <w:p w:rsidR="00AC33B4" w:rsidRPr="0052548F" w:rsidRDefault="00AC33B4" w:rsidP="00AC33B4">
            <w:pPr>
              <w:rPr>
                <w:sz w:val="20"/>
                <w:lang w:val="fr-FR"/>
              </w:rPr>
            </w:pPr>
            <w:r w:rsidRPr="0052548F">
              <w:rPr>
                <w:sz w:val="20"/>
                <w:lang w:val="fr-FR"/>
              </w:rPr>
              <w:t>•</w:t>
            </w:r>
          </w:p>
        </w:tc>
        <w:tc>
          <w:tcPr>
            <w:tcW w:w="2322" w:type="dxa"/>
            <w:shd w:val="clear" w:color="auto" w:fill="auto"/>
          </w:tcPr>
          <w:p w:rsidR="00AC33B4" w:rsidRPr="0052548F" w:rsidRDefault="00AC33B4" w:rsidP="00AC33B4">
            <w:pPr>
              <w:rPr>
                <w:sz w:val="20"/>
                <w:lang w:val="fr-FR"/>
              </w:rPr>
            </w:pPr>
          </w:p>
        </w:tc>
        <w:tc>
          <w:tcPr>
            <w:tcW w:w="2322" w:type="dxa"/>
            <w:shd w:val="clear" w:color="auto" w:fill="auto"/>
          </w:tcPr>
          <w:p w:rsidR="00AC33B4" w:rsidRPr="0052548F" w:rsidRDefault="00AC33B4" w:rsidP="00AC33B4">
            <w:pPr>
              <w:rPr>
                <w:sz w:val="20"/>
                <w:lang w:val="fr-FR"/>
              </w:rPr>
            </w:pPr>
          </w:p>
        </w:tc>
      </w:tr>
      <w:tr w:rsidR="00AC33B4" w:rsidRPr="0052548F" w:rsidTr="0052548F">
        <w:trPr>
          <w:cantSplit/>
        </w:trPr>
        <w:tc>
          <w:tcPr>
            <w:tcW w:w="2321" w:type="dxa"/>
            <w:shd w:val="clear" w:color="auto" w:fill="auto"/>
          </w:tcPr>
          <w:p w:rsidR="00AC33B4" w:rsidRPr="0052548F" w:rsidRDefault="00AC33B4" w:rsidP="00AC33B4">
            <w:pPr>
              <w:rPr>
                <w:sz w:val="20"/>
                <w:lang w:val="fr-FR"/>
              </w:rPr>
            </w:pPr>
            <w:r w:rsidRPr="0052548F">
              <w:rPr>
                <w:sz w:val="20"/>
                <w:lang w:val="fr-FR"/>
              </w:rPr>
              <w:t>Slovaquie</w:t>
            </w:r>
          </w:p>
        </w:tc>
        <w:tc>
          <w:tcPr>
            <w:tcW w:w="2322" w:type="dxa"/>
            <w:shd w:val="clear" w:color="auto" w:fill="auto"/>
          </w:tcPr>
          <w:p w:rsidR="00AC33B4" w:rsidRPr="0052548F" w:rsidRDefault="00AC33B4" w:rsidP="00AC33B4">
            <w:pPr>
              <w:rPr>
                <w:sz w:val="20"/>
                <w:lang w:val="fr-FR"/>
              </w:rPr>
            </w:pPr>
            <w:r w:rsidRPr="0052548F">
              <w:rPr>
                <w:sz w:val="20"/>
                <w:lang w:val="fr-FR"/>
              </w:rPr>
              <w:t>•</w:t>
            </w:r>
          </w:p>
        </w:tc>
        <w:tc>
          <w:tcPr>
            <w:tcW w:w="2322" w:type="dxa"/>
            <w:shd w:val="clear" w:color="auto" w:fill="auto"/>
          </w:tcPr>
          <w:p w:rsidR="00AC33B4" w:rsidRPr="0052548F" w:rsidRDefault="00AC33B4" w:rsidP="00AC33B4">
            <w:pPr>
              <w:rPr>
                <w:sz w:val="20"/>
                <w:lang w:val="fr-FR"/>
              </w:rPr>
            </w:pPr>
          </w:p>
        </w:tc>
        <w:tc>
          <w:tcPr>
            <w:tcW w:w="2322" w:type="dxa"/>
            <w:shd w:val="clear" w:color="auto" w:fill="auto"/>
          </w:tcPr>
          <w:p w:rsidR="00AC33B4" w:rsidRPr="0052548F" w:rsidRDefault="00AC33B4" w:rsidP="00AC33B4">
            <w:pPr>
              <w:rPr>
                <w:sz w:val="20"/>
                <w:lang w:val="fr-FR"/>
              </w:rPr>
            </w:pPr>
          </w:p>
        </w:tc>
      </w:tr>
      <w:tr w:rsidR="00AC33B4" w:rsidRPr="0052548F" w:rsidTr="0052548F">
        <w:trPr>
          <w:cantSplit/>
        </w:trPr>
        <w:tc>
          <w:tcPr>
            <w:tcW w:w="2321" w:type="dxa"/>
            <w:shd w:val="clear" w:color="auto" w:fill="auto"/>
          </w:tcPr>
          <w:p w:rsidR="00AC33B4" w:rsidRPr="0052548F" w:rsidRDefault="00AC33B4" w:rsidP="00AC33B4">
            <w:pPr>
              <w:rPr>
                <w:sz w:val="20"/>
                <w:lang w:val="fr-FR"/>
              </w:rPr>
            </w:pPr>
            <w:r w:rsidRPr="0052548F">
              <w:rPr>
                <w:sz w:val="20"/>
                <w:lang w:val="fr-FR"/>
              </w:rPr>
              <w:t>Slovénie</w:t>
            </w:r>
          </w:p>
        </w:tc>
        <w:tc>
          <w:tcPr>
            <w:tcW w:w="2322" w:type="dxa"/>
            <w:shd w:val="clear" w:color="auto" w:fill="auto"/>
          </w:tcPr>
          <w:p w:rsidR="00AC33B4" w:rsidRPr="0052548F" w:rsidRDefault="00AC33B4" w:rsidP="00AC33B4">
            <w:pPr>
              <w:rPr>
                <w:sz w:val="20"/>
                <w:lang w:val="fr-FR"/>
              </w:rPr>
            </w:pPr>
          </w:p>
        </w:tc>
        <w:tc>
          <w:tcPr>
            <w:tcW w:w="2322" w:type="dxa"/>
            <w:shd w:val="clear" w:color="auto" w:fill="auto"/>
          </w:tcPr>
          <w:p w:rsidR="00AC33B4" w:rsidRPr="0052548F" w:rsidRDefault="00AC33B4" w:rsidP="00AC33B4">
            <w:pPr>
              <w:rPr>
                <w:sz w:val="20"/>
                <w:lang w:val="fr-FR"/>
              </w:rPr>
            </w:pPr>
          </w:p>
        </w:tc>
        <w:tc>
          <w:tcPr>
            <w:tcW w:w="2322" w:type="dxa"/>
            <w:shd w:val="clear" w:color="auto" w:fill="auto"/>
          </w:tcPr>
          <w:p w:rsidR="00AC33B4" w:rsidRPr="0052548F" w:rsidRDefault="00AC33B4" w:rsidP="00AC33B4">
            <w:pPr>
              <w:rPr>
                <w:sz w:val="20"/>
                <w:lang w:val="fr-FR"/>
              </w:rPr>
            </w:pPr>
            <w:r w:rsidRPr="0052548F">
              <w:rPr>
                <w:sz w:val="20"/>
                <w:lang w:val="fr-FR"/>
              </w:rPr>
              <w:t>•</w:t>
            </w:r>
          </w:p>
        </w:tc>
      </w:tr>
      <w:tr w:rsidR="00AC33B4" w:rsidRPr="0052548F" w:rsidTr="0052548F">
        <w:trPr>
          <w:cantSplit/>
        </w:trPr>
        <w:tc>
          <w:tcPr>
            <w:tcW w:w="2321" w:type="dxa"/>
            <w:shd w:val="clear" w:color="auto" w:fill="auto"/>
          </w:tcPr>
          <w:p w:rsidR="00AC33B4" w:rsidRPr="0052548F" w:rsidRDefault="00AC33B4" w:rsidP="00AC33B4">
            <w:pPr>
              <w:rPr>
                <w:sz w:val="20"/>
                <w:lang w:val="fr-FR"/>
              </w:rPr>
            </w:pPr>
            <w:r w:rsidRPr="0052548F">
              <w:rPr>
                <w:sz w:val="20"/>
                <w:lang w:val="fr-FR"/>
              </w:rPr>
              <w:t>Soudan</w:t>
            </w:r>
          </w:p>
        </w:tc>
        <w:tc>
          <w:tcPr>
            <w:tcW w:w="2322" w:type="dxa"/>
            <w:shd w:val="clear" w:color="auto" w:fill="auto"/>
          </w:tcPr>
          <w:p w:rsidR="00AC33B4" w:rsidRPr="0052548F" w:rsidRDefault="00AC33B4" w:rsidP="00AC33B4">
            <w:pPr>
              <w:rPr>
                <w:sz w:val="20"/>
                <w:lang w:val="fr-FR"/>
              </w:rPr>
            </w:pPr>
            <w:r w:rsidRPr="0052548F">
              <w:rPr>
                <w:sz w:val="20"/>
                <w:lang w:val="fr-FR"/>
              </w:rPr>
              <w:t>•</w:t>
            </w:r>
          </w:p>
        </w:tc>
        <w:tc>
          <w:tcPr>
            <w:tcW w:w="2322" w:type="dxa"/>
            <w:shd w:val="clear" w:color="auto" w:fill="auto"/>
          </w:tcPr>
          <w:p w:rsidR="00AC33B4" w:rsidRPr="0052548F" w:rsidRDefault="00AC33B4" w:rsidP="00AC33B4">
            <w:pPr>
              <w:rPr>
                <w:sz w:val="20"/>
                <w:lang w:val="fr-FR"/>
              </w:rPr>
            </w:pPr>
          </w:p>
        </w:tc>
        <w:tc>
          <w:tcPr>
            <w:tcW w:w="2322" w:type="dxa"/>
            <w:shd w:val="clear" w:color="auto" w:fill="auto"/>
          </w:tcPr>
          <w:p w:rsidR="00AC33B4" w:rsidRPr="0052548F" w:rsidRDefault="00AC33B4" w:rsidP="00AC33B4">
            <w:pPr>
              <w:rPr>
                <w:sz w:val="20"/>
                <w:lang w:val="fr-FR"/>
              </w:rPr>
            </w:pPr>
          </w:p>
        </w:tc>
      </w:tr>
      <w:tr w:rsidR="00AC33B4" w:rsidRPr="0052548F" w:rsidTr="0052548F">
        <w:trPr>
          <w:cantSplit/>
        </w:trPr>
        <w:tc>
          <w:tcPr>
            <w:tcW w:w="2321" w:type="dxa"/>
            <w:shd w:val="clear" w:color="auto" w:fill="auto"/>
          </w:tcPr>
          <w:p w:rsidR="00AC33B4" w:rsidRPr="0052548F" w:rsidRDefault="00AC33B4" w:rsidP="00AC33B4">
            <w:pPr>
              <w:rPr>
                <w:sz w:val="20"/>
                <w:lang w:val="fr-FR"/>
              </w:rPr>
            </w:pPr>
            <w:r w:rsidRPr="0052548F">
              <w:rPr>
                <w:sz w:val="20"/>
                <w:lang w:val="fr-FR"/>
              </w:rPr>
              <w:t>Suède</w:t>
            </w:r>
          </w:p>
        </w:tc>
        <w:tc>
          <w:tcPr>
            <w:tcW w:w="2322" w:type="dxa"/>
            <w:shd w:val="clear" w:color="auto" w:fill="auto"/>
          </w:tcPr>
          <w:p w:rsidR="00AC33B4" w:rsidRPr="0052548F" w:rsidRDefault="00AC33B4" w:rsidP="00AC33B4">
            <w:pPr>
              <w:rPr>
                <w:sz w:val="20"/>
                <w:lang w:val="fr-FR"/>
              </w:rPr>
            </w:pPr>
          </w:p>
        </w:tc>
        <w:tc>
          <w:tcPr>
            <w:tcW w:w="2322" w:type="dxa"/>
            <w:shd w:val="clear" w:color="auto" w:fill="auto"/>
          </w:tcPr>
          <w:p w:rsidR="00AC33B4" w:rsidRPr="0052548F" w:rsidRDefault="00AC33B4" w:rsidP="00AC33B4">
            <w:pPr>
              <w:rPr>
                <w:sz w:val="20"/>
                <w:lang w:val="fr-FR"/>
              </w:rPr>
            </w:pPr>
          </w:p>
        </w:tc>
        <w:tc>
          <w:tcPr>
            <w:tcW w:w="2322" w:type="dxa"/>
            <w:shd w:val="clear" w:color="auto" w:fill="auto"/>
          </w:tcPr>
          <w:p w:rsidR="00AC33B4" w:rsidRPr="0052548F" w:rsidRDefault="00AC33B4" w:rsidP="00AC33B4">
            <w:pPr>
              <w:rPr>
                <w:sz w:val="20"/>
                <w:lang w:val="fr-FR"/>
              </w:rPr>
            </w:pPr>
            <w:r w:rsidRPr="0052548F">
              <w:rPr>
                <w:sz w:val="20"/>
                <w:lang w:val="fr-FR"/>
              </w:rPr>
              <w:t>•</w:t>
            </w:r>
          </w:p>
        </w:tc>
      </w:tr>
      <w:tr w:rsidR="00AC33B4" w:rsidRPr="0052548F" w:rsidTr="0052548F">
        <w:trPr>
          <w:cantSplit/>
        </w:trPr>
        <w:tc>
          <w:tcPr>
            <w:tcW w:w="2321" w:type="dxa"/>
            <w:shd w:val="clear" w:color="auto" w:fill="auto"/>
          </w:tcPr>
          <w:p w:rsidR="00AC33B4" w:rsidRPr="0052548F" w:rsidRDefault="00AC33B4" w:rsidP="00AC33B4">
            <w:pPr>
              <w:rPr>
                <w:sz w:val="20"/>
                <w:lang w:val="fr-FR"/>
              </w:rPr>
            </w:pPr>
            <w:r w:rsidRPr="0052548F">
              <w:rPr>
                <w:sz w:val="20"/>
                <w:lang w:val="fr-FR"/>
              </w:rPr>
              <w:t>Suisse</w:t>
            </w:r>
          </w:p>
        </w:tc>
        <w:tc>
          <w:tcPr>
            <w:tcW w:w="2322" w:type="dxa"/>
            <w:shd w:val="clear" w:color="auto" w:fill="auto"/>
          </w:tcPr>
          <w:p w:rsidR="00AC33B4" w:rsidRPr="0052548F" w:rsidRDefault="00AC33B4" w:rsidP="00AC33B4">
            <w:pPr>
              <w:rPr>
                <w:sz w:val="20"/>
                <w:lang w:val="fr-FR"/>
              </w:rPr>
            </w:pPr>
            <w:r w:rsidRPr="0052548F">
              <w:rPr>
                <w:sz w:val="20"/>
                <w:lang w:val="fr-FR"/>
              </w:rPr>
              <w:t>•</w:t>
            </w:r>
          </w:p>
        </w:tc>
        <w:tc>
          <w:tcPr>
            <w:tcW w:w="2322" w:type="dxa"/>
            <w:shd w:val="clear" w:color="auto" w:fill="auto"/>
          </w:tcPr>
          <w:p w:rsidR="00AC33B4" w:rsidRPr="0052548F" w:rsidRDefault="00AC33B4" w:rsidP="00AC33B4">
            <w:pPr>
              <w:rPr>
                <w:sz w:val="20"/>
                <w:lang w:val="fr-FR"/>
              </w:rPr>
            </w:pPr>
          </w:p>
        </w:tc>
        <w:tc>
          <w:tcPr>
            <w:tcW w:w="2322" w:type="dxa"/>
            <w:shd w:val="clear" w:color="auto" w:fill="auto"/>
          </w:tcPr>
          <w:p w:rsidR="00AC33B4" w:rsidRPr="0052548F" w:rsidRDefault="00AC33B4" w:rsidP="00AC33B4">
            <w:pPr>
              <w:rPr>
                <w:sz w:val="20"/>
                <w:lang w:val="fr-FR"/>
              </w:rPr>
            </w:pPr>
          </w:p>
        </w:tc>
      </w:tr>
      <w:tr w:rsidR="00AC33B4" w:rsidRPr="0052548F" w:rsidTr="0052548F">
        <w:trPr>
          <w:cantSplit/>
        </w:trPr>
        <w:tc>
          <w:tcPr>
            <w:tcW w:w="2321" w:type="dxa"/>
            <w:shd w:val="clear" w:color="auto" w:fill="auto"/>
          </w:tcPr>
          <w:p w:rsidR="00AC33B4" w:rsidRPr="0052548F" w:rsidRDefault="00AC33B4" w:rsidP="00AC33B4">
            <w:pPr>
              <w:rPr>
                <w:sz w:val="20"/>
                <w:lang w:val="fr-FR"/>
              </w:rPr>
            </w:pPr>
            <w:r w:rsidRPr="0052548F">
              <w:rPr>
                <w:sz w:val="20"/>
                <w:lang w:val="fr-FR"/>
              </w:rPr>
              <w:t>Tadjikistan</w:t>
            </w:r>
          </w:p>
        </w:tc>
        <w:tc>
          <w:tcPr>
            <w:tcW w:w="2322" w:type="dxa"/>
            <w:shd w:val="clear" w:color="auto" w:fill="auto"/>
          </w:tcPr>
          <w:p w:rsidR="00AC33B4" w:rsidRPr="0052548F" w:rsidRDefault="00AC33B4" w:rsidP="00AC33B4">
            <w:pPr>
              <w:rPr>
                <w:sz w:val="20"/>
                <w:lang w:val="fr-FR"/>
              </w:rPr>
            </w:pPr>
            <w:r w:rsidRPr="0052548F">
              <w:rPr>
                <w:sz w:val="20"/>
                <w:lang w:val="fr-FR"/>
              </w:rPr>
              <w:t>•</w:t>
            </w:r>
          </w:p>
        </w:tc>
        <w:tc>
          <w:tcPr>
            <w:tcW w:w="2322" w:type="dxa"/>
            <w:shd w:val="clear" w:color="auto" w:fill="auto"/>
          </w:tcPr>
          <w:p w:rsidR="00AC33B4" w:rsidRPr="0052548F" w:rsidRDefault="00AC33B4" w:rsidP="00AC33B4">
            <w:pPr>
              <w:rPr>
                <w:sz w:val="20"/>
                <w:lang w:val="fr-FR"/>
              </w:rPr>
            </w:pPr>
          </w:p>
        </w:tc>
        <w:tc>
          <w:tcPr>
            <w:tcW w:w="2322" w:type="dxa"/>
            <w:shd w:val="clear" w:color="auto" w:fill="auto"/>
          </w:tcPr>
          <w:p w:rsidR="00AC33B4" w:rsidRPr="0052548F" w:rsidRDefault="00AC33B4" w:rsidP="00AC33B4">
            <w:pPr>
              <w:rPr>
                <w:sz w:val="20"/>
                <w:lang w:val="fr-FR"/>
              </w:rPr>
            </w:pPr>
          </w:p>
        </w:tc>
      </w:tr>
      <w:tr w:rsidR="00AC33B4" w:rsidRPr="0052548F" w:rsidTr="0052548F">
        <w:trPr>
          <w:cantSplit/>
        </w:trPr>
        <w:tc>
          <w:tcPr>
            <w:tcW w:w="2321" w:type="dxa"/>
            <w:shd w:val="clear" w:color="auto" w:fill="auto"/>
          </w:tcPr>
          <w:p w:rsidR="00AC33B4" w:rsidRPr="0052548F" w:rsidRDefault="00AC33B4" w:rsidP="00AC33B4">
            <w:pPr>
              <w:rPr>
                <w:sz w:val="20"/>
                <w:lang w:val="fr-FR"/>
              </w:rPr>
            </w:pPr>
            <w:r w:rsidRPr="0052548F">
              <w:rPr>
                <w:sz w:val="20"/>
                <w:lang w:val="fr-FR"/>
              </w:rPr>
              <w:t>Tunisie</w:t>
            </w:r>
          </w:p>
        </w:tc>
        <w:tc>
          <w:tcPr>
            <w:tcW w:w="2322" w:type="dxa"/>
            <w:shd w:val="clear" w:color="auto" w:fill="auto"/>
          </w:tcPr>
          <w:p w:rsidR="00AC33B4" w:rsidRPr="0052548F" w:rsidRDefault="00AC33B4" w:rsidP="00AC33B4">
            <w:pPr>
              <w:rPr>
                <w:sz w:val="20"/>
                <w:lang w:val="fr-FR"/>
              </w:rPr>
            </w:pPr>
            <w:r w:rsidRPr="0052548F">
              <w:rPr>
                <w:sz w:val="20"/>
                <w:lang w:val="fr-FR"/>
              </w:rPr>
              <w:t>•</w:t>
            </w:r>
          </w:p>
        </w:tc>
        <w:tc>
          <w:tcPr>
            <w:tcW w:w="2322" w:type="dxa"/>
            <w:shd w:val="clear" w:color="auto" w:fill="auto"/>
          </w:tcPr>
          <w:p w:rsidR="00AC33B4" w:rsidRPr="0052548F" w:rsidRDefault="00AC33B4" w:rsidP="00AC33B4">
            <w:pPr>
              <w:rPr>
                <w:sz w:val="20"/>
                <w:lang w:val="fr-FR"/>
              </w:rPr>
            </w:pPr>
          </w:p>
        </w:tc>
        <w:tc>
          <w:tcPr>
            <w:tcW w:w="2322" w:type="dxa"/>
            <w:shd w:val="clear" w:color="auto" w:fill="auto"/>
          </w:tcPr>
          <w:p w:rsidR="00AC33B4" w:rsidRPr="0052548F" w:rsidRDefault="00AC33B4" w:rsidP="00AC33B4">
            <w:pPr>
              <w:rPr>
                <w:sz w:val="20"/>
                <w:lang w:val="fr-FR"/>
              </w:rPr>
            </w:pPr>
          </w:p>
        </w:tc>
      </w:tr>
      <w:tr w:rsidR="00AC33B4" w:rsidRPr="0052548F" w:rsidTr="0052548F">
        <w:trPr>
          <w:cantSplit/>
        </w:trPr>
        <w:tc>
          <w:tcPr>
            <w:tcW w:w="2321" w:type="dxa"/>
            <w:shd w:val="clear" w:color="auto" w:fill="auto"/>
          </w:tcPr>
          <w:p w:rsidR="00AC33B4" w:rsidRPr="0052548F" w:rsidRDefault="00AC33B4" w:rsidP="00AC33B4">
            <w:pPr>
              <w:rPr>
                <w:sz w:val="20"/>
                <w:lang w:val="fr-FR"/>
              </w:rPr>
            </w:pPr>
            <w:r w:rsidRPr="0052548F">
              <w:rPr>
                <w:sz w:val="20"/>
                <w:lang w:val="fr-FR"/>
              </w:rPr>
              <w:t>Turkménistan</w:t>
            </w:r>
          </w:p>
        </w:tc>
        <w:tc>
          <w:tcPr>
            <w:tcW w:w="2322" w:type="dxa"/>
            <w:shd w:val="clear" w:color="auto" w:fill="auto"/>
          </w:tcPr>
          <w:p w:rsidR="00AC33B4" w:rsidRPr="0052548F" w:rsidRDefault="00AC33B4" w:rsidP="00AC33B4">
            <w:pPr>
              <w:rPr>
                <w:sz w:val="20"/>
                <w:lang w:val="fr-FR"/>
              </w:rPr>
            </w:pPr>
            <w:r w:rsidRPr="0052548F">
              <w:rPr>
                <w:sz w:val="20"/>
                <w:lang w:val="fr-FR"/>
              </w:rPr>
              <w:t>•</w:t>
            </w:r>
          </w:p>
        </w:tc>
        <w:tc>
          <w:tcPr>
            <w:tcW w:w="2322" w:type="dxa"/>
            <w:shd w:val="clear" w:color="auto" w:fill="auto"/>
          </w:tcPr>
          <w:p w:rsidR="00AC33B4" w:rsidRPr="0052548F" w:rsidRDefault="00AC33B4" w:rsidP="00AC33B4">
            <w:pPr>
              <w:rPr>
                <w:sz w:val="20"/>
                <w:lang w:val="fr-FR"/>
              </w:rPr>
            </w:pPr>
          </w:p>
        </w:tc>
        <w:tc>
          <w:tcPr>
            <w:tcW w:w="2322" w:type="dxa"/>
            <w:shd w:val="clear" w:color="auto" w:fill="auto"/>
          </w:tcPr>
          <w:p w:rsidR="00AC33B4" w:rsidRPr="0052548F" w:rsidRDefault="00AC33B4" w:rsidP="00AC33B4">
            <w:pPr>
              <w:rPr>
                <w:sz w:val="20"/>
                <w:lang w:val="fr-FR"/>
              </w:rPr>
            </w:pPr>
          </w:p>
        </w:tc>
      </w:tr>
      <w:tr w:rsidR="00AC33B4" w:rsidRPr="0052548F" w:rsidTr="0052548F">
        <w:trPr>
          <w:cantSplit/>
        </w:trPr>
        <w:tc>
          <w:tcPr>
            <w:tcW w:w="2321" w:type="dxa"/>
            <w:shd w:val="clear" w:color="auto" w:fill="auto"/>
          </w:tcPr>
          <w:p w:rsidR="00AC33B4" w:rsidRPr="0052548F" w:rsidRDefault="00AC33B4" w:rsidP="00AC33B4">
            <w:pPr>
              <w:rPr>
                <w:sz w:val="20"/>
                <w:lang w:val="fr-FR"/>
              </w:rPr>
            </w:pPr>
            <w:r w:rsidRPr="0052548F">
              <w:rPr>
                <w:sz w:val="20"/>
                <w:lang w:val="fr-FR"/>
              </w:rPr>
              <w:t>Turquie</w:t>
            </w:r>
          </w:p>
        </w:tc>
        <w:tc>
          <w:tcPr>
            <w:tcW w:w="2322" w:type="dxa"/>
            <w:shd w:val="clear" w:color="auto" w:fill="auto"/>
          </w:tcPr>
          <w:p w:rsidR="00AC33B4" w:rsidRPr="0052548F" w:rsidRDefault="00AC33B4" w:rsidP="00AC33B4">
            <w:pPr>
              <w:rPr>
                <w:sz w:val="20"/>
                <w:lang w:val="fr-FR"/>
              </w:rPr>
            </w:pPr>
            <w:r w:rsidRPr="0052548F">
              <w:rPr>
                <w:sz w:val="20"/>
                <w:lang w:val="fr-FR"/>
              </w:rPr>
              <w:t>•</w:t>
            </w:r>
          </w:p>
        </w:tc>
        <w:tc>
          <w:tcPr>
            <w:tcW w:w="2322" w:type="dxa"/>
            <w:shd w:val="clear" w:color="auto" w:fill="auto"/>
          </w:tcPr>
          <w:p w:rsidR="00AC33B4" w:rsidRPr="0052548F" w:rsidRDefault="00AC33B4" w:rsidP="00AC33B4">
            <w:pPr>
              <w:rPr>
                <w:sz w:val="20"/>
                <w:lang w:val="fr-FR"/>
              </w:rPr>
            </w:pPr>
          </w:p>
        </w:tc>
        <w:tc>
          <w:tcPr>
            <w:tcW w:w="2322" w:type="dxa"/>
            <w:shd w:val="clear" w:color="auto" w:fill="auto"/>
          </w:tcPr>
          <w:p w:rsidR="00AC33B4" w:rsidRPr="0052548F" w:rsidRDefault="00AC33B4" w:rsidP="00AC33B4">
            <w:pPr>
              <w:rPr>
                <w:sz w:val="20"/>
                <w:lang w:val="fr-FR"/>
              </w:rPr>
            </w:pPr>
          </w:p>
        </w:tc>
      </w:tr>
      <w:tr w:rsidR="00AC33B4" w:rsidRPr="0052548F" w:rsidTr="0052548F">
        <w:trPr>
          <w:cantSplit/>
        </w:trPr>
        <w:tc>
          <w:tcPr>
            <w:tcW w:w="2321" w:type="dxa"/>
            <w:shd w:val="clear" w:color="auto" w:fill="auto"/>
          </w:tcPr>
          <w:p w:rsidR="00AC33B4" w:rsidRPr="0052548F" w:rsidRDefault="00AC33B4" w:rsidP="00AC33B4">
            <w:pPr>
              <w:rPr>
                <w:sz w:val="20"/>
                <w:lang w:val="fr-FR"/>
              </w:rPr>
            </w:pPr>
            <w:r w:rsidRPr="0052548F">
              <w:rPr>
                <w:sz w:val="20"/>
                <w:lang w:val="fr-FR"/>
              </w:rPr>
              <w:t>Ukraine</w:t>
            </w:r>
          </w:p>
        </w:tc>
        <w:tc>
          <w:tcPr>
            <w:tcW w:w="2322" w:type="dxa"/>
            <w:shd w:val="clear" w:color="auto" w:fill="auto"/>
          </w:tcPr>
          <w:p w:rsidR="00AC33B4" w:rsidRPr="0052548F" w:rsidRDefault="00AC33B4" w:rsidP="00AC33B4">
            <w:pPr>
              <w:rPr>
                <w:sz w:val="20"/>
                <w:lang w:val="fr-FR"/>
              </w:rPr>
            </w:pPr>
            <w:r w:rsidRPr="0052548F">
              <w:rPr>
                <w:sz w:val="20"/>
                <w:lang w:val="fr-FR"/>
              </w:rPr>
              <w:t>•</w:t>
            </w:r>
          </w:p>
        </w:tc>
        <w:tc>
          <w:tcPr>
            <w:tcW w:w="2322" w:type="dxa"/>
            <w:shd w:val="clear" w:color="auto" w:fill="auto"/>
          </w:tcPr>
          <w:p w:rsidR="00AC33B4" w:rsidRPr="0052548F" w:rsidRDefault="00AC33B4" w:rsidP="00AC33B4">
            <w:pPr>
              <w:rPr>
                <w:sz w:val="20"/>
                <w:lang w:val="fr-FR"/>
              </w:rPr>
            </w:pPr>
          </w:p>
        </w:tc>
        <w:tc>
          <w:tcPr>
            <w:tcW w:w="2322" w:type="dxa"/>
            <w:shd w:val="clear" w:color="auto" w:fill="auto"/>
          </w:tcPr>
          <w:p w:rsidR="00AC33B4" w:rsidRPr="0052548F" w:rsidRDefault="00AC33B4" w:rsidP="00AC33B4">
            <w:pPr>
              <w:rPr>
                <w:sz w:val="20"/>
                <w:lang w:val="fr-FR"/>
              </w:rPr>
            </w:pPr>
          </w:p>
        </w:tc>
      </w:tr>
      <w:tr w:rsidR="00AC33B4" w:rsidRPr="0052548F" w:rsidTr="0052548F">
        <w:trPr>
          <w:cantSplit/>
        </w:trPr>
        <w:tc>
          <w:tcPr>
            <w:tcW w:w="2321" w:type="dxa"/>
            <w:shd w:val="clear" w:color="auto" w:fill="auto"/>
          </w:tcPr>
          <w:p w:rsidR="00AC33B4" w:rsidRPr="0052548F" w:rsidRDefault="00AC33B4" w:rsidP="00AC33B4">
            <w:pPr>
              <w:rPr>
                <w:sz w:val="20"/>
                <w:lang w:val="fr-FR"/>
              </w:rPr>
            </w:pPr>
            <w:r w:rsidRPr="0052548F">
              <w:rPr>
                <w:sz w:val="20"/>
                <w:lang w:val="fr-FR"/>
              </w:rPr>
              <w:t>Union européenne</w:t>
            </w:r>
          </w:p>
        </w:tc>
        <w:tc>
          <w:tcPr>
            <w:tcW w:w="2322" w:type="dxa"/>
            <w:shd w:val="clear" w:color="auto" w:fill="auto"/>
          </w:tcPr>
          <w:p w:rsidR="00AC33B4" w:rsidRPr="0052548F" w:rsidRDefault="00AC33B4" w:rsidP="00AC33B4">
            <w:pPr>
              <w:rPr>
                <w:sz w:val="20"/>
                <w:lang w:val="fr-FR"/>
              </w:rPr>
            </w:pPr>
            <w:r w:rsidRPr="0052548F">
              <w:rPr>
                <w:sz w:val="20"/>
                <w:lang w:val="fr-FR"/>
              </w:rPr>
              <w:t>•</w:t>
            </w:r>
          </w:p>
        </w:tc>
        <w:tc>
          <w:tcPr>
            <w:tcW w:w="2322" w:type="dxa"/>
            <w:shd w:val="clear" w:color="auto" w:fill="auto"/>
          </w:tcPr>
          <w:p w:rsidR="00AC33B4" w:rsidRPr="0052548F" w:rsidRDefault="00AC33B4" w:rsidP="00AC33B4">
            <w:pPr>
              <w:rPr>
                <w:sz w:val="20"/>
                <w:lang w:val="fr-FR"/>
              </w:rPr>
            </w:pPr>
          </w:p>
        </w:tc>
        <w:tc>
          <w:tcPr>
            <w:tcW w:w="2322" w:type="dxa"/>
            <w:shd w:val="clear" w:color="auto" w:fill="auto"/>
          </w:tcPr>
          <w:p w:rsidR="00AC33B4" w:rsidRPr="0052548F" w:rsidRDefault="00AC33B4" w:rsidP="00AC33B4">
            <w:pPr>
              <w:rPr>
                <w:sz w:val="20"/>
                <w:lang w:val="fr-FR"/>
              </w:rPr>
            </w:pPr>
          </w:p>
        </w:tc>
      </w:tr>
      <w:tr w:rsidR="00AC33B4" w:rsidRPr="0052548F" w:rsidTr="0052548F">
        <w:trPr>
          <w:cantSplit/>
        </w:trPr>
        <w:tc>
          <w:tcPr>
            <w:tcW w:w="2321" w:type="dxa"/>
            <w:shd w:val="clear" w:color="auto" w:fill="auto"/>
          </w:tcPr>
          <w:p w:rsidR="00AC33B4" w:rsidRPr="0052548F" w:rsidRDefault="00AC33B4" w:rsidP="00AC33B4">
            <w:pPr>
              <w:rPr>
                <w:sz w:val="20"/>
                <w:lang w:val="fr-FR"/>
              </w:rPr>
            </w:pPr>
            <w:r w:rsidRPr="0052548F">
              <w:rPr>
                <w:sz w:val="20"/>
                <w:lang w:val="fr-FR"/>
              </w:rPr>
              <w:t>Viet Nam</w:t>
            </w:r>
          </w:p>
        </w:tc>
        <w:tc>
          <w:tcPr>
            <w:tcW w:w="2322" w:type="dxa"/>
            <w:shd w:val="clear" w:color="auto" w:fill="auto"/>
          </w:tcPr>
          <w:p w:rsidR="00AC33B4" w:rsidRPr="0052548F" w:rsidRDefault="00AC33B4" w:rsidP="00AC33B4">
            <w:pPr>
              <w:rPr>
                <w:sz w:val="20"/>
                <w:lang w:val="fr-FR"/>
              </w:rPr>
            </w:pPr>
            <w:r w:rsidRPr="0052548F">
              <w:rPr>
                <w:sz w:val="20"/>
                <w:lang w:val="fr-FR"/>
              </w:rPr>
              <w:t>•</w:t>
            </w:r>
          </w:p>
        </w:tc>
        <w:tc>
          <w:tcPr>
            <w:tcW w:w="2322" w:type="dxa"/>
            <w:shd w:val="clear" w:color="auto" w:fill="auto"/>
          </w:tcPr>
          <w:p w:rsidR="00AC33B4" w:rsidRPr="0052548F" w:rsidRDefault="00AC33B4" w:rsidP="00AC33B4">
            <w:pPr>
              <w:rPr>
                <w:sz w:val="20"/>
                <w:lang w:val="fr-FR"/>
              </w:rPr>
            </w:pPr>
          </w:p>
        </w:tc>
        <w:tc>
          <w:tcPr>
            <w:tcW w:w="2322" w:type="dxa"/>
            <w:shd w:val="clear" w:color="auto" w:fill="auto"/>
          </w:tcPr>
          <w:p w:rsidR="00AC33B4" w:rsidRPr="0052548F" w:rsidRDefault="00AC33B4" w:rsidP="00AC33B4">
            <w:pPr>
              <w:rPr>
                <w:sz w:val="20"/>
                <w:lang w:val="fr-FR"/>
              </w:rPr>
            </w:pPr>
          </w:p>
        </w:tc>
      </w:tr>
      <w:tr w:rsidR="00AC33B4" w:rsidRPr="0052548F" w:rsidTr="0052548F">
        <w:trPr>
          <w:cantSplit/>
        </w:trPr>
        <w:tc>
          <w:tcPr>
            <w:tcW w:w="2321" w:type="dxa"/>
            <w:shd w:val="clear" w:color="auto" w:fill="auto"/>
          </w:tcPr>
          <w:p w:rsidR="00AC33B4" w:rsidRPr="0052548F" w:rsidRDefault="00AC33B4" w:rsidP="00AC33B4">
            <w:pPr>
              <w:rPr>
                <w:sz w:val="20"/>
                <w:lang w:val="fr-FR"/>
              </w:rPr>
            </w:pPr>
            <w:r w:rsidRPr="0052548F">
              <w:rPr>
                <w:sz w:val="20"/>
                <w:lang w:val="fr-FR"/>
              </w:rPr>
              <w:t>Zambie</w:t>
            </w:r>
          </w:p>
        </w:tc>
        <w:tc>
          <w:tcPr>
            <w:tcW w:w="2322" w:type="dxa"/>
            <w:shd w:val="clear" w:color="auto" w:fill="auto"/>
          </w:tcPr>
          <w:p w:rsidR="00AC33B4" w:rsidRPr="0052548F" w:rsidRDefault="00AC33B4" w:rsidP="00AC33B4">
            <w:pPr>
              <w:rPr>
                <w:sz w:val="20"/>
                <w:lang w:val="fr-FR"/>
              </w:rPr>
            </w:pPr>
          </w:p>
        </w:tc>
        <w:tc>
          <w:tcPr>
            <w:tcW w:w="2322" w:type="dxa"/>
            <w:shd w:val="clear" w:color="auto" w:fill="auto"/>
          </w:tcPr>
          <w:p w:rsidR="00AC33B4" w:rsidRPr="0052548F" w:rsidRDefault="00AC33B4" w:rsidP="00AC33B4">
            <w:pPr>
              <w:rPr>
                <w:sz w:val="20"/>
                <w:lang w:val="fr-FR"/>
              </w:rPr>
            </w:pPr>
          </w:p>
        </w:tc>
        <w:tc>
          <w:tcPr>
            <w:tcW w:w="2322" w:type="dxa"/>
            <w:shd w:val="clear" w:color="auto" w:fill="auto"/>
          </w:tcPr>
          <w:p w:rsidR="00AC33B4" w:rsidRPr="0052548F" w:rsidRDefault="00AC33B4" w:rsidP="00AC33B4">
            <w:pPr>
              <w:rPr>
                <w:sz w:val="20"/>
                <w:lang w:val="fr-FR"/>
              </w:rPr>
            </w:pPr>
            <w:r w:rsidRPr="0052548F">
              <w:rPr>
                <w:sz w:val="20"/>
                <w:lang w:val="fr-FR"/>
              </w:rPr>
              <w:t>•</w:t>
            </w:r>
          </w:p>
        </w:tc>
      </w:tr>
    </w:tbl>
    <w:p w:rsidR="00AC33B4" w:rsidRPr="00AC33B4" w:rsidRDefault="00AC33B4" w:rsidP="00AC33B4">
      <w:pPr>
        <w:ind w:left="360"/>
        <w:jc w:val="center"/>
        <w:rPr>
          <w:lang w:val="fr-FR"/>
        </w:rPr>
      </w:pPr>
    </w:p>
    <w:p w:rsidR="00AC33B4" w:rsidRPr="00AC33B4" w:rsidRDefault="00AC33B4" w:rsidP="00AC33B4">
      <w:pPr>
        <w:ind w:left="360"/>
        <w:jc w:val="center"/>
        <w:rPr>
          <w:lang w:val="fr-FR"/>
        </w:rPr>
      </w:pPr>
    </w:p>
    <w:p w:rsidR="00AC33B4" w:rsidRPr="00AC33B4" w:rsidRDefault="00AC33B4" w:rsidP="00AC33B4">
      <w:pPr>
        <w:ind w:left="360"/>
        <w:jc w:val="center"/>
        <w:rPr>
          <w:lang w:val="fr-FR"/>
        </w:rPr>
      </w:pPr>
    </w:p>
    <w:p w:rsidR="00AC33B4" w:rsidRPr="00AC33B4" w:rsidRDefault="00AC33B4" w:rsidP="00AC33B4">
      <w:pPr>
        <w:ind w:left="5534"/>
        <w:rPr>
          <w:lang w:val="fr-FR"/>
        </w:rPr>
      </w:pPr>
      <w:r w:rsidRPr="00AC33B4">
        <w:rPr>
          <w:lang w:val="fr-FR"/>
        </w:rPr>
        <w:t>[Fin de l’annexe II et du document]</w:t>
      </w:r>
    </w:p>
    <w:p w:rsidR="00D20FE0" w:rsidRPr="00AC33B4" w:rsidRDefault="00D20FE0" w:rsidP="00D20FE0">
      <w:pPr>
        <w:pStyle w:val="ONUMFS"/>
        <w:numPr>
          <w:ilvl w:val="0"/>
          <w:numId w:val="0"/>
        </w:numPr>
        <w:ind w:left="5533"/>
        <w:rPr>
          <w:lang w:val="fr-FR"/>
        </w:rPr>
      </w:pPr>
    </w:p>
    <w:sectPr w:rsidR="00D20FE0" w:rsidRPr="00AC33B4" w:rsidSect="0067440D">
      <w:headerReference w:type="default" r:id="rId35"/>
      <w:headerReference w:type="first" r:id="rId36"/>
      <w:footnotePr>
        <w:numFmt w:val="chicago"/>
        <w:numRestart w:val="eachSect"/>
      </w:footnotePr>
      <w:endnotePr>
        <w:numFmt w:val="decimal"/>
      </w:endnotePr>
      <w:pgSz w:w="11907" w:h="16840" w:code="9"/>
      <w:pgMar w:top="567" w:right="1134" w:bottom="709"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17E8" w:rsidRDefault="00BD17E8">
      <w:r>
        <w:separator/>
      </w:r>
    </w:p>
  </w:endnote>
  <w:endnote w:type="continuationSeparator" w:id="0">
    <w:p w:rsidR="00BD17E8" w:rsidRPr="009D30E6" w:rsidRDefault="00BD17E8" w:rsidP="00D45252">
      <w:pPr>
        <w:rPr>
          <w:sz w:val="17"/>
          <w:szCs w:val="17"/>
        </w:rPr>
      </w:pPr>
      <w:r w:rsidRPr="009D30E6">
        <w:rPr>
          <w:sz w:val="17"/>
          <w:szCs w:val="17"/>
        </w:rPr>
        <w:separator/>
      </w:r>
    </w:p>
    <w:p w:rsidR="00BD17E8" w:rsidRPr="009D30E6" w:rsidRDefault="00BD17E8" w:rsidP="00D45252">
      <w:pPr>
        <w:spacing w:after="60"/>
        <w:rPr>
          <w:sz w:val="17"/>
          <w:szCs w:val="17"/>
        </w:rPr>
      </w:pPr>
      <w:r w:rsidRPr="009D30E6">
        <w:rPr>
          <w:sz w:val="17"/>
          <w:szCs w:val="17"/>
        </w:rPr>
        <w:t>[Suite de la note de la page précédente]</w:t>
      </w:r>
    </w:p>
  </w:endnote>
  <w:endnote w:type="continuationNotice" w:id="1">
    <w:p w:rsidR="00BD17E8" w:rsidRPr="009D30E6" w:rsidRDefault="00BD17E8" w:rsidP="009D30E6">
      <w:pPr>
        <w:spacing w:before="60"/>
        <w:jc w:val="right"/>
        <w:rPr>
          <w:sz w:val="17"/>
          <w:szCs w:val="17"/>
        </w:rPr>
      </w:pPr>
      <w:r w:rsidRPr="009D30E6">
        <w:rPr>
          <w:sz w:val="17"/>
          <w:szCs w:val="17"/>
        </w:rPr>
        <w:t>[Suite de la note page suivante]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3B3" w:rsidRPr="003A3ECB" w:rsidRDefault="001343B3" w:rsidP="00AC33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17E8" w:rsidRDefault="00BD17E8">
      <w:r>
        <w:separator/>
      </w:r>
    </w:p>
  </w:footnote>
  <w:footnote w:type="continuationSeparator" w:id="0">
    <w:p w:rsidR="00BD17E8" w:rsidRDefault="00BD17E8" w:rsidP="007461F1">
      <w:r>
        <w:separator/>
      </w:r>
    </w:p>
    <w:p w:rsidR="00BD17E8" w:rsidRPr="009D30E6" w:rsidRDefault="00BD17E8" w:rsidP="007461F1">
      <w:pPr>
        <w:spacing w:after="60"/>
        <w:rPr>
          <w:sz w:val="17"/>
          <w:szCs w:val="17"/>
        </w:rPr>
      </w:pPr>
      <w:r w:rsidRPr="009D30E6">
        <w:rPr>
          <w:sz w:val="17"/>
          <w:szCs w:val="17"/>
        </w:rPr>
        <w:t>[Suite de la note de la page précédente]</w:t>
      </w:r>
    </w:p>
  </w:footnote>
  <w:footnote w:type="continuationNotice" w:id="1">
    <w:p w:rsidR="00BD17E8" w:rsidRPr="009D30E6" w:rsidRDefault="00BD17E8" w:rsidP="007461F1">
      <w:pPr>
        <w:spacing w:before="60"/>
        <w:jc w:val="right"/>
        <w:rPr>
          <w:sz w:val="17"/>
          <w:szCs w:val="17"/>
        </w:rPr>
      </w:pPr>
      <w:r w:rsidRPr="009D30E6">
        <w:rPr>
          <w:sz w:val="17"/>
          <w:szCs w:val="17"/>
        </w:rPr>
        <w:t>[Suite de la note page suivante]</w:t>
      </w:r>
    </w:p>
  </w:footnote>
  <w:footnote w:id="2">
    <w:p w:rsidR="001343B3" w:rsidRDefault="001343B3" w:rsidP="00C938FA">
      <w:pPr>
        <w:pStyle w:val="FootnoteText"/>
      </w:pPr>
      <w:r>
        <w:rPr>
          <w:rStyle w:val="FootnoteReference"/>
        </w:rPr>
        <w:footnoteRef/>
      </w:r>
      <w:r>
        <w:t xml:space="preserve"> </w:t>
      </w:r>
      <w:r>
        <w:tab/>
        <w:t xml:space="preserve">En mai 2008, l’Union de Madrid comptait 82 membres, dont 75 parties au Protocole.  </w:t>
      </w:r>
    </w:p>
  </w:footnote>
  <w:footnote w:id="3">
    <w:p w:rsidR="001343B3" w:rsidRDefault="001343B3" w:rsidP="00102A40">
      <w:pPr>
        <w:pStyle w:val="FootnoteText"/>
      </w:pPr>
      <w:r>
        <w:rPr>
          <w:rStyle w:val="FootnoteReference"/>
        </w:rPr>
        <w:footnoteRef/>
      </w:r>
      <w:r>
        <w:t xml:space="preserve"> </w:t>
      </w:r>
      <w:r>
        <w:tab/>
      </w:r>
      <w:r w:rsidRPr="00386EF0">
        <w:t>Note C.</w:t>
      </w:r>
      <w:r>
        <w:t xml:space="preserve"> </w:t>
      </w:r>
      <w:r w:rsidRPr="00386EF0">
        <w:t>M</w:t>
      </w:r>
      <w:r>
        <w:t> </w:t>
      </w:r>
      <w:r w:rsidRPr="00386EF0">
        <w:t xml:space="preserve">1402 </w:t>
      </w:r>
      <w:r>
        <w:t>du 16 décembre </w:t>
      </w:r>
      <w:r w:rsidRPr="00386EF0">
        <w:t>2013</w:t>
      </w:r>
      <w:r>
        <w:t xml:space="preserve">.  </w:t>
      </w:r>
    </w:p>
  </w:footnote>
  <w:footnote w:id="4">
    <w:p w:rsidR="001343B3" w:rsidRPr="0091371B" w:rsidRDefault="001343B3" w:rsidP="007E5FC9">
      <w:pPr>
        <w:autoSpaceDE w:val="0"/>
        <w:autoSpaceDN w:val="0"/>
        <w:adjustRightInd w:val="0"/>
        <w:rPr>
          <w:sz w:val="18"/>
          <w:szCs w:val="18"/>
        </w:rPr>
      </w:pPr>
      <w:r>
        <w:rPr>
          <w:rStyle w:val="FootnoteReference"/>
        </w:rPr>
        <w:footnoteRef/>
      </w:r>
      <w:r>
        <w:t xml:space="preserve"> </w:t>
      </w:r>
      <w:r>
        <w:tab/>
      </w:r>
      <w:r w:rsidRPr="0091371B">
        <w:rPr>
          <w:sz w:val="18"/>
        </w:rPr>
        <w:t>Dans la proposition de base concernant le Pro</w:t>
      </w:r>
      <w:r>
        <w:rPr>
          <w:sz w:val="18"/>
        </w:rPr>
        <w:t>to</w:t>
      </w:r>
      <w:r w:rsidRPr="0091371B">
        <w:rPr>
          <w:sz w:val="18"/>
        </w:rPr>
        <w:t>cole soumi</w:t>
      </w:r>
      <w:r>
        <w:rPr>
          <w:sz w:val="18"/>
        </w:rPr>
        <w:t>se à la Conférence de Madrid de </w:t>
      </w:r>
      <w:r w:rsidRPr="0091371B">
        <w:rPr>
          <w:sz w:val="18"/>
        </w:rPr>
        <w:t>1989, il est dit dans les notes relati</w:t>
      </w:r>
      <w:r>
        <w:rPr>
          <w:sz w:val="18"/>
        </w:rPr>
        <w:t>ves à l’article 4</w:t>
      </w:r>
      <w:r w:rsidRPr="00B57250">
        <w:rPr>
          <w:i/>
          <w:sz w:val="18"/>
        </w:rPr>
        <w:t>bis</w:t>
      </w:r>
      <w:r>
        <w:rPr>
          <w:sz w:val="18"/>
        </w:rPr>
        <w:t>.1) que “</w:t>
      </w:r>
      <w:r w:rsidRPr="0091371B">
        <w:rPr>
          <w:sz w:val="18"/>
        </w:rPr>
        <w:t xml:space="preserve">cet alinéa </w:t>
      </w:r>
      <w:r>
        <w:rPr>
          <w:sz w:val="18"/>
        </w:rPr>
        <w:t>–</w:t>
      </w:r>
      <w:r w:rsidRPr="0091371B">
        <w:rPr>
          <w:sz w:val="18"/>
        </w:rPr>
        <w:t xml:space="preserve"> de même que l’alinéa</w:t>
      </w:r>
      <w:r>
        <w:rPr>
          <w:sz w:val="18"/>
        </w:rPr>
        <w:t> </w:t>
      </w:r>
      <w:r w:rsidRPr="0091371B">
        <w:rPr>
          <w:sz w:val="18"/>
        </w:rPr>
        <w:t xml:space="preserve">2 </w:t>
      </w:r>
      <w:r>
        <w:rPr>
          <w:sz w:val="18"/>
        </w:rPr>
        <w:t>–</w:t>
      </w:r>
      <w:r w:rsidRPr="0091371B">
        <w:rPr>
          <w:sz w:val="18"/>
        </w:rPr>
        <w:t xml:space="preserve"> est en substance le même que dans l’Acte de Stockholm, mais sa rédaction a ét</w:t>
      </w:r>
      <w:r>
        <w:rPr>
          <w:sz w:val="18"/>
        </w:rPr>
        <w:t>é remaniée pour plus de clarté.”</w:t>
      </w:r>
      <w:r w:rsidRPr="0091371B">
        <w:rPr>
          <w:sz w:val="18"/>
        </w:rPr>
        <w:t xml:space="preserve"> </w:t>
      </w:r>
      <w:r>
        <w:rPr>
          <w:sz w:val="18"/>
        </w:rPr>
        <w:t xml:space="preserve"> V</w:t>
      </w:r>
      <w:r w:rsidRPr="0091371B">
        <w:rPr>
          <w:sz w:val="18"/>
        </w:rPr>
        <w:t>oir le document</w:t>
      </w:r>
      <w:r>
        <w:rPr>
          <w:sz w:val="18"/>
        </w:rPr>
        <w:t> </w:t>
      </w:r>
      <w:r w:rsidRPr="0091371B">
        <w:rPr>
          <w:sz w:val="18"/>
        </w:rPr>
        <w:t>MM/DC/3</w:t>
      </w:r>
      <w:r>
        <w:rPr>
          <w:sz w:val="18"/>
        </w:rPr>
        <w:t xml:space="preserve">, </w:t>
      </w:r>
      <w:r w:rsidRPr="0091371B">
        <w:rPr>
          <w:sz w:val="18"/>
        </w:rPr>
        <w:t>paragraphe</w:t>
      </w:r>
      <w:r>
        <w:rPr>
          <w:sz w:val="18"/>
        </w:rPr>
        <w:t> 133</w:t>
      </w:r>
      <w:r w:rsidRPr="0091371B">
        <w:rPr>
          <w:sz w:val="18"/>
        </w:rPr>
        <w:t xml:space="preserve">. </w:t>
      </w:r>
      <w:r>
        <w:rPr>
          <w:sz w:val="18"/>
        </w:rPr>
        <w:t xml:space="preserve"> </w:t>
      </w:r>
      <w:r w:rsidRPr="0091371B">
        <w:rPr>
          <w:sz w:val="18"/>
        </w:rPr>
        <w:t>Mis à part l’adjonction des</w:t>
      </w:r>
      <w:r>
        <w:rPr>
          <w:sz w:val="18"/>
        </w:rPr>
        <w:t xml:space="preserve"> mots “</w:t>
      </w:r>
      <w:r w:rsidRPr="0091371B">
        <w:rPr>
          <w:sz w:val="18"/>
        </w:rPr>
        <w:t>sans préjudice des droits acq</w:t>
      </w:r>
      <w:r>
        <w:rPr>
          <w:sz w:val="18"/>
        </w:rPr>
        <w:t>uis par le fait de ces derniers”</w:t>
      </w:r>
      <w:r w:rsidRPr="0091371B">
        <w:rPr>
          <w:sz w:val="18"/>
        </w:rPr>
        <w:t xml:space="preserve"> </w:t>
      </w:r>
      <w:r>
        <w:rPr>
          <w:sz w:val="18"/>
        </w:rPr>
        <w:t>–</w:t>
      </w:r>
      <w:r w:rsidRPr="0091371B">
        <w:rPr>
          <w:sz w:val="18"/>
        </w:rPr>
        <w:t xml:space="preserve"> qui corresponde</w:t>
      </w:r>
      <w:r>
        <w:rPr>
          <w:sz w:val="18"/>
        </w:rPr>
        <w:t>nt au libellé de l’Arrangement –</w:t>
      </w:r>
      <w:r w:rsidRPr="0091371B">
        <w:rPr>
          <w:sz w:val="18"/>
        </w:rPr>
        <w:t xml:space="preserve"> et certaines modifications de forme uniquement, l’article</w:t>
      </w:r>
      <w:r>
        <w:rPr>
          <w:sz w:val="18"/>
        </w:rPr>
        <w:t> </w:t>
      </w:r>
      <w:r w:rsidRPr="0091371B">
        <w:rPr>
          <w:sz w:val="18"/>
        </w:rPr>
        <w:t>4</w:t>
      </w:r>
      <w:r w:rsidRPr="007E5FC9">
        <w:rPr>
          <w:i/>
          <w:sz w:val="18"/>
        </w:rPr>
        <w:t>bis</w:t>
      </w:r>
      <w:r w:rsidRPr="0091371B">
        <w:rPr>
          <w:sz w:val="18"/>
        </w:rPr>
        <w:t xml:space="preserve">.1) du Protocole a été adopté tel que proposé. </w:t>
      </w:r>
      <w:r>
        <w:rPr>
          <w:sz w:val="18"/>
        </w:rPr>
        <w:t xml:space="preserve"> </w:t>
      </w:r>
      <w:r w:rsidRPr="0091371B">
        <w:rPr>
          <w:sz w:val="18"/>
        </w:rPr>
        <w:t>Dans ce contexte, le Bureau international est d’avis que les conditions</w:t>
      </w:r>
      <w:r>
        <w:rPr>
          <w:sz w:val="18"/>
        </w:rPr>
        <w:t xml:space="preserve"> </w:t>
      </w:r>
      <w:r w:rsidRPr="0091371B">
        <w:rPr>
          <w:sz w:val="18"/>
        </w:rPr>
        <w:t xml:space="preserve">auxquelles le remplacement a lieu sont les mêmes sous l’Arrangement et le Protocole. </w:t>
      </w:r>
      <w:r>
        <w:rPr>
          <w:sz w:val="18"/>
        </w:rPr>
        <w:t xml:space="preserve"> </w:t>
      </w:r>
      <w:r w:rsidRPr="0091371B">
        <w:rPr>
          <w:sz w:val="18"/>
        </w:rPr>
        <w:t>Voir</w:t>
      </w:r>
      <w:r>
        <w:rPr>
          <w:sz w:val="18"/>
        </w:rPr>
        <w:t xml:space="preserve"> </w:t>
      </w:r>
      <w:r w:rsidRPr="0091371B">
        <w:rPr>
          <w:sz w:val="18"/>
        </w:rPr>
        <w:t>notamment</w:t>
      </w:r>
      <w:r>
        <w:rPr>
          <w:sz w:val="18"/>
        </w:rPr>
        <w:t xml:space="preserve"> la </w:t>
      </w:r>
      <w:r w:rsidRPr="00F14B9E">
        <w:rPr>
          <w:sz w:val="18"/>
        </w:rPr>
        <w:t>publication n° 455 de l’OMPI</w:t>
      </w:r>
      <w:r>
        <w:rPr>
          <w:sz w:val="18"/>
        </w:rPr>
        <w:t xml:space="preserve"> </w:t>
      </w:r>
      <w:r w:rsidRPr="0091371B">
        <w:rPr>
          <w:i/>
          <w:sz w:val="18"/>
        </w:rPr>
        <w:t>Guide pour l’enregistrement international des marques en vertu de l’Arrangement de Madrid et du Protocole de Madrid</w:t>
      </w:r>
      <w:r>
        <w:rPr>
          <w:sz w:val="18"/>
        </w:rPr>
        <w:t xml:space="preserve">, paragraphe B.II. 100.01.  </w:t>
      </w:r>
    </w:p>
  </w:footnote>
  <w:footnote w:id="5">
    <w:p w:rsidR="001343B3" w:rsidRDefault="001343B3" w:rsidP="007E5FC9">
      <w:pPr>
        <w:pStyle w:val="FootnoteText"/>
      </w:pPr>
      <w:r>
        <w:rPr>
          <w:rStyle w:val="FootnoteReference"/>
        </w:rPr>
        <w:footnoteRef/>
      </w:r>
      <w:r>
        <w:tab/>
        <w:t>La règle 21 a été mise en œuvre par l’adoption du règlement d’exécution commun, qui est entré en vigueur le 1</w:t>
      </w:r>
      <w:r w:rsidRPr="005A262C">
        <w:rPr>
          <w:vertAlign w:val="superscript"/>
        </w:rPr>
        <w:t>er</w:t>
      </w:r>
      <w:r>
        <w:t xml:space="preserve"> avril 1996.  Il n’existait aucune procédure équivalente dans le règlement d’exécution de l’Arrangement.  </w:t>
      </w:r>
    </w:p>
  </w:footnote>
  <w:footnote w:id="6">
    <w:p w:rsidR="001343B3" w:rsidRDefault="001343B3" w:rsidP="007E5FC9">
      <w:pPr>
        <w:autoSpaceDE w:val="0"/>
        <w:autoSpaceDN w:val="0"/>
        <w:adjustRightInd w:val="0"/>
        <w:rPr>
          <w:sz w:val="18"/>
        </w:rPr>
      </w:pPr>
      <w:r>
        <w:rPr>
          <w:rStyle w:val="FootnoteReference"/>
        </w:rPr>
        <w:footnoteRef/>
      </w:r>
      <w:r>
        <w:t xml:space="preserve"> </w:t>
      </w:r>
      <w:r>
        <w:tab/>
      </w:r>
      <w:r w:rsidRPr="005A262C">
        <w:rPr>
          <w:sz w:val="18"/>
        </w:rPr>
        <w:t>À cet égard, il convient en outre de rappeler que, à la suite de la recommandation du groupe de</w:t>
      </w:r>
      <w:r>
        <w:rPr>
          <w:sz w:val="18"/>
        </w:rPr>
        <w:t xml:space="preserve"> </w:t>
      </w:r>
      <w:r w:rsidRPr="005A262C">
        <w:rPr>
          <w:sz w:val="18"/>
        </w:rPr>
        <w:t>travail, l’Assemblée de l’Union de Madrid a adopté, à sa trente-septième</w:t>
      </w:r>
      <w:r>
        <w:rPr>
          <w:sz w:val="18"/>
        </w:rPr>
        <w:t> </w:t>
      </w:r>
      <w:r w:rsidRPr="005A262C">
        <w:rPr>
          <w:sz w:val="18"/>
        </w:rPr>
        <w:t>session</w:t>
      </w:r>
      <w:r>
        <w:rPr>
          <w:sz w:val="18"/>
        </w:rPr>
        <w:t xml:space="preserve"> (21</w:t>
      </w:r>
      <w:r w:rsidRPr="001D2810">
        <w:rPr>
          <w:sz w:val="18"/>
          <w:vertAlign w:val="superscript"/>
        </w:rPr>
        <w:t>e</w:t>
      </w:r>
      <w:r>
        <w:rPr>
          <w:sz w:val="18"/>
        </w:rPr>
        <w:t xml:space="preserve"> session extraordinaire)</w:t>
      </w:r>
      <w:r w:rsidRPr="005A262C">
        <w:rPr>
          <w:sz w:val="18"/>
        </w:rPr>
        <w:t>, une modification</w:t>
      </w:r>
      <w:r>
        <w:rPr>
          <w:sz w:val="18"/>
        </w:rPr>
        <w:t xml:space="preserve"> </w:t>
      </w:r>
      <w:r w:rsidRPr="005A262C">
        <w:rPr>
          <w:sz w:val="18"/>
        </w:rPr>
        <w:t>visant à élargir la portée d</w:t>
      </w:r>
      <w:r>
        <w:rPr>
          <w:sz w:val="18"/>
        </w:rPr>
        <w:t>e la règle </w:t>
      </w:r>
      <w:r w:rsidRPr="005A262C">
        <w:rPr>
          <w:sz w:val="18"/>
        </w:rPr>
        <w:t xml:space="preserve">21.1) en permettant la communication par les </w:t>
      </w:r>
      <w:r>
        <w:rPr>
          <w:sz w:val="18"/>
        </w:rPr>
        <w:t>O</w:t>
      </w:r>
      <w:r w:rsidRPr="005A262C">
        <w:rPr>
          <w:sz w:val="18"/>
        </w:rPr>
        <w:t>ffices au Bureau</w:t>
      </w:r>
      <w:r>
        <w:rPr>
          <w:sz w:val="18"/>
        </w:rPr>
        <w:t xml:space="preserve"> </w:t>
      </w:r>
      <w:r w:rsidRPr="005A262C">
        <w:rPr>
          <w:sz w:val="18"/>
        </w:rPr>
        <w:t>intern</w:t>
      </w:r>
      <w:r>
        <w:rPr>
          <w:sz w:val="18"/>
        </w:rPr>
        <w:t>ational d’informations sur les “</w:t>
      </w:r>
      <w:r w:rsidRPr="005A262C">
        <w:rPr>
          <w:sz w:val="18"/>
        </w:rPr>
        <w:t>autres droits</w:t>
      </w:r>
      <w:r>
        <w:rPr>
          <w:sz w:val="18"/>
        </w:rPr>
        <w:t>”</w:t>
      </w:r>
      <w:r w:rsidRPr="005A262C">
        <w:rPr>
          <w:sz w:val="18"/>
        </w:rPr>
        <w:t xml:space="preserve"> acquis du fait d’un enregistrement national ou</w:t>
      </w:r>
      <w:r>
        <w:rPr>
          <w:sz w:val="18"/>
        </w:rPr>
        <w:t xml:space="preserve"> </w:t>
      </w:r>
      <w:r w:rsidRPr="005A262C">
        <w:rPr>
          <w:sz w:val="18"/>
        </w:rPr>
        <w:t xml:space="preserve">régional remplacé. </w:t>
      </w:r>
      <w:r>
        <w:rPr>
          <w:sz w:val="18"/>
        </w:rPr>
        <w:t xml:space="preserve"> </w:t>
      </w:r>
      <w:r w:rsidRPr="005A262C">
        <w:rPr>
          <w:sz w:val="18"/>
        </w:rPr>
        <w:t xml:space="preserve">Le texte de cette modification, qui </w:t>
      </w:r>
      <w:r>
        <w:rPr>
          <w:sz w:val="18"/>
        </w:rPr>
        <w:t xml:space="preserve">est </w:t>
      </w:r>
      <w:r w:rsidRPr="005A262C">
        <w:rPr>
          <w:sz w:val="18"/>
        </w:rPr>
        <w:t>entr</w:t>
      </w:r>
      <w:r>
        <w:rPr>
          <w:sz w:val="18"/>
        </w:rPr>
        <w:t>é</w:t>
      </w:r>
      <w:r w:rsidRPr="005A262C">
        <w:rPr>
          <w:sz w:val="18"/>
        </w:rPr>
        <w:t xml:space="preserve"> en vigueur le 1</w:t>
      </w:r>
      <w:r w:rsidRPr="00FF5A41">
        <w:rPr>
          <w:sz w:val="18"/>
          <w:vertAlign w:val="superscript"/>
        </w:rPr>
        <w:t>er</w:t>
      </w:r>
      <w:r>
        <w:rPr>
          <w:sz w:val="18"/>
        </w:rPr>
        <w:t> </w:t>
      </w:r>
      <w:r w:rsidRPr="005A262C">
        <w:rPr>
          <w:sz w:val="18"/>
        </w:rPr>
        <w:t>avril</w:t>
      </w:r>
      <w:r>
        <w:rPr>
          <w:sz w:val="18"/>
        </w:rPr>
        <w:t> </w:t>
      </w:r>
      <w:r w:rsidRPr="005A262C">
        <w:rPr>
          <w:sz w:val="18"/>
        </w:rPr>
        <w:t>2007, est le</w:t>
      </w:r>
      <w:r>
        <w:rPr>
          <w:sz w:val="18"/>
        </w:rPr>
        <w:t xml:space="preserve"> </w:t>
      </w:r>
      <w:r w:rsidRPr="005A262C">
        <w:rPr>
          <w:sz w:val="18"/>
        </w:rPr>
        <w:t xml:space="preserve">suivant : </w:t>
      </w:r>
      <w:r>
        <w:rPr>
          <w:sz w:val="18"/>
        </w:rPr>
        <w:t>“</w:t>
      </w:r>
      <w:r w:rsidRPr="005A262C">
        <w:rPr>
          <w:sz w:val="18"/>
        </w:rPr>
        <w:t>La</w:t>
      </w:r>
      <w:r>
        <w:rPr>
          <w:sz w:val="18"/>
        </w:rPr>
        <w:t> </w:t>
      </w:r>
      <w:r w:rsidRPr="005A262C">
        <w:rPr>
          <w:sz w:val="18"/>
        </w:rPr>
        <w:t>notification peut aussi inclure des informations sur tou</w:t>
      </w:r>
      <w:r>
        <w:rPr>
          <w:sz w:val="18"/>
        </w:rPr>
        <w:t>t</w:t>
      </w:r>
      <w:r w:rsidRPr="005A262C">
        <w:rPr>
          <w:sz w:val="18"/>
        </w:rPr>
        <w:t xml:space="preserve"> autre droit acquis du fait de cet enregistrement national ou régional, sous une forme convenue entre le Bureau int</w:t>
      </w:r>
      <w:r>
        <w:rPr>
          <w:sz w:val="18"/>
        </w:rPr>
        <w:t xml:space="preserve">ernational et l’Office concerné.”  </w:t>
      </w:r>
    </w:p>
    <w:p w:rsidR="001343B3" w:rsidRPr="005A262C" w:rsidRDefault="001343B3" w:rsidP="007E5FC9">
      <w:pPr>
        <w:autoSpaceDE w:val="0"/>
        <w:autoSpaceDN w:val="0"/>
        <w:adjustRightInd w:val="0"/>
        <w:rPr>
          <w:sz w:val="18"/>
        </w:rPr>
      </w:pPr>
    </w:p>
  </w:footnote>
  <w:footnote w:id="7">
    <w:p w:rsidR="001343B3" w:rsidRDefault="001343B3">
      <w:pPr>
        <w:pStyle w:val="FootnoteText"/>
      </w:pPr>
      <w:r>
        <w:rPr>
          <w:rStyle w:val="FootnoteReference"/>
        </w:rPr>
        <w:footnoteRef/>
      </w:r>
      <w:r>
        <w:t xml:space="preserve"> </w:t>
      </w:r>
      <w:r>
        <w:tab/>
        <w:t xml:space="preserve">Entité territoriale qui faisait partie des anciennes Antilles néerlandaises.  </w:t>
      </w:r>
    </w:p>
  </w:footnote>
  <w:footnote w:id="8">
    <w:p w:rsidR="001343B3" w:rsidRDefault="001343B3">
      <w:pPr>
        <w:pStyle w:val="FootnoteText"/>
      </w:pPr>
      <w:r>
        <w:rPr>
          <w:rStyle w:val="FootnoteReference"/>
        </w:rPr>
        <w:footnoteRef/>
      </w:r>
      <w:r>
        <w:t xml:space="preserve"> </w:t>
      </w:r>
      <w:r>
        <w:tab/>
      </w:r>
      <w:r w:rsidRPr="00191FF4">
        <w:t xml:space="preserve">Prière de noter que le terme “national” est conçu comme incluant également, le cas échéant, la notion de “régional”.  </w:t>
      </w:r>
    </w:p>
  </w:footnote>
  <w:footnote w:id="9">
    <w:p w:rsidR="001343B3" w:rsidRPr="004F2076" w:rsidRDefault="001343B3" w:rsidP="00AC33B4">
      <w:pPr>
        <w:pStyle w:val="FootnoteText"/>
      </w:pPr>
      <w:r>
        <w:rPr>
          <w:rStyle w:val="FootnoteReference"/>
        </w:rPr>
        <w:footnoteRef/>
      </w:r>
      <w:r>
        <w:t xml:space="preserve"> </w:t>
      </w:r>
      <w:r>
        <w:tab/>
        <w:t>Cette</w:t>
      </w:r>
      <w:r w:rsidRPr="004F2076">
        <w:t xml:space="preserve"> question </w:t>
      </w:r>
      <w:r>
        <w:t>ne figurait pas dans l</w:t>
      </w:r>
      <w:r w:rsidRPr="004F2076">
        <w:t xml:space="preserve">e questionnaire </w:t>
      </w:r>
      <w:r>
        <w:t xml:space="preserve">envoyé </w:t>
      </w:r>
      <w:r w:rsidRPr="0061303C">
        <w:t>en</w:t>
      </w:r>
      <w:r>
        <w:t> </w:t>
      </w:r>
      <w:r w:rsidRPr="0061303C">
        <w:t>2008</w:t>
      </w:r>
      <w:r>
        <w:t xml:space="preserve">.  </w:t>
      </w:r>
    </w:p>
  </w:footnote>
  <w:footnote w:id="10">
    <w:p w:rsidR="001343B3" w:rsidRDefault="001343B3">
      <w:pPr>
        <w:pStyle w:val="FootnoteText"/>
      </w:pPr>
      <w:r>
        <w:rPr>
          <w:rStyle w:val="FootnoteReference"/>
        </w:rPr>
        <w:footnoteRef/>
      </w:r>
      <w:r>
        <w:t xml:space="preserve"> </w:t>
      </w:r>
      <w:r>
        <w:tab/>
        <w:t xml:space="preserve">Entité territoriale qui faisait partie des anciennes Antilles néerlandaises.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3B3" w:rsidRDefault="001343B3" w:rsidP="00477D6B">
    <w:pPr>
      <w:jc w:val="right"/>
    </w:pPr>
    <w:bookmarkStart w:id="4" w:name="Code2"/>
    <w:bookmarkEnd w:id="4"/>
    <w:r>
      <w:t>MM/LD/WG/12/5</w:t>
    </w:r>
  </w:p>
  <w:p w:rsidR="001343B3" w:rsidRDefault="001343B3" w:rsidP="00477D6B">
    <w:pPr>
      <w:jc w:val="right"/>
    </w:pPr>
    <w:proofErr w:type="gramStart"/>
    <w:r>
      <w:t>page</w:t>
    </w:r>
    <w:proofErr w:type="gramEnd"/>
    <w:r>
      <w:t xml:space="preserve"> </w:t>
    </w:r>
    <w:r>
      <w:fldChar w:fldCharType="begin"/>
    </w:r>
    <w:r>
      <w:instrText xml:space="preserve"> PAGE  \* MERGEFORMAT </w:instrText>
    </w:r>
    <w:r>
      <w:fldChar w:fldCharType="separate"/>
    </w:r>
    <w:r w:rsidR="006827D2">
      <w:rPr>
        <w:noProof/>
      </w:rPr>
      <w:t>8</w:t>
    </w:r>
    <w:r>
      <w:fldChar w:fldCharType="end"/>
    </w:r>
  </w:p>
  <w:p w:rsidR="001343B3" w:rsidRDefault="001343B3"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3B3" w:rsidRPr="00246895" w:rsidRDefault="001343B3" w:rsidP="00477D6B">
    <w:pPr>
      <w:jc w:val="right"/>
    </w:pPr>
    <w:r w:rsidRPr="00246895">
      <w:t>MM/LD/WG/12/5</w:t>
    </w:r>
  </w:p>
  <w:p w:rsidR="001343B3" w:rsidRPr="00246895" w:rsidRDefault="001343B3" w:rsidP="00477D6B">
    <w:pPr>
      <w:jc w:val="right"/>
    </w:pPr>
    <w:r w:rsidRPr="00246895">
      <w:t>Annex</w:t>
    </w:r>
    <w:r>
      <w:t>e</w:t>
    </w:r>
    <w:r w:rsidRPr="00246895">
      <w:t xml:space="preserve"> I, page </w:t>
    </w:r>
    <w:r>
      <w:fldChar w:fldCharType="begin"/>
    </w:r>
    <w:r w:rsidRPr="00246895">
      <w:instrText xml:space="preserve"> PAGE  \* MERGEFORMAT </w:instrText>
    </w:r>
    <w:r>
      <w:fldChar w:fldCharType="separate"/>
    </w:r>
    <w:r w:rsidR="006827D2">
      <w:rPr>
        <w:noProof/>
      </w:rPr>
      <w:t>21</w:t>
    </w:r>
    <w:r>
      <w:fldChar w:fldCharType="end"/>
    </w:r>
  </w:p>
  <w:p w:rsidR="001343B3" w:rsidRPr="00246895" w:rsidRDefault="001343B3"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3B3" w:rsidRDefault="001343B3" w:rsidP="00AC33B4">
    <w:pPr>
      <w:jc w:val="right"/>
    </w:pPr>
    <w:r>
      <w:t>MM/LD/WG/12/5</w:t>
    </w:r>
  </w:p>
  <w:p w:rsidR="001343B3" w:rsidRDefault="001343B3" w:rsidP="00AC33B4">
    <w:pPr>
      <w:jc w:val="right"/>
    </w:pPr>
    <w:r>
      <w:t>ANNEXE I</w:t>
    </w:r>
  </w:p>
  <w:p w:rsidR="001343B3" w:rsidRDefault="001343B3" w:rsidP="00AC33B4">
    <w:pPr>
      <w:pStyle w:val="Heade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3B3" w:rsidRPr="00246895" w:rsidRDefault="001343B3" w:rsidP="00477D6B">
    <w:pPr>
      <w:jc w:val="right"/>
    </w:pPr>
    <w:r w:rsidRPr="00246895">
      <w:t>MM/LD/WG/12/5</w:t>
    </w:r>
  </w:p>
  <w:p w:rsidR="001343B3" w:rsidRPr="00246895" w:rsidRDefault="001343B3" w:rsidP="00477D6B">
    <w:pPr>
      <w:jc w:val="right"/>
    </w:pPr>
    <w:r w:rsidRPr="00246895">
      <w:t>Annex</w:t>
    </w:r>
    <w:r>
      <w:t>e</w:t>
    </w:r>
    <w:r w:rsidRPr="00246895">
      <w:t xml:space="preserve"> </w:t>
    </w:r>
    <w:r>
      <w:t>I</w:t>
    </w:r>
    <w:r w:rsidRPr="00246895">
      <w:t xml:space="preserve">I, page </w:t>
    </w:r>
    <w:r>
      <w:fldChar w:fldCharType="begin"/>
    </w:r>
    <w:r w:rsidRPr="00246895">
      <w:instrText xml:space="preserve"> PAGE  \* MERGEFORMAT </w:instrText>
    </w:r>
    <w:r>
      <w:fldChar w:fldCharType="separate"/>
    </w:r>
    <w:r w:rsidR="006827D2">
      <w:rPr>
        <w:noProof/>
      </w:rPr>
      <w:t>47</w:t>
    </w:r>
    <w:r>
      <w:fldChar w:fldCharType="end"/>
    </w:r>
  </w:p>
  <w:p w:rsidR="001343B3" w:rsidRPr="00246895" w:rsidRDefault="001343B3" w:rsidP="00477D6B">
    <w:pP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3B3" w:rsidRDefault="001343B3" w:rsidP="00AC33B4">
    <w:pPr>
      <w:jc w:val="right"/>
    </w:pPr>
    <w:r>
      <w:t>MM/LD/WG/12/5</w:t>
    </w:r>
  </w:p>
  <w:p w:rsidR="001343B3" w:rsidRDefault="001343B3" w:rsidP="00AC33B4">
    <w:pPr>
      <w:jc w:val="right"/>
    </w:pPr>
    <w:r>
      <w:t>ANNEXE II</w:t>
    </w:r>
  </w:p>
  <w:p w:rsidR="001343B3" w:rsidRDefault="001343B3" w:rsidP="00AC33B4">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986E3ED8"/>
    <w:lvl w:ilvl="0">
      <w:start w:val="1"/>
      <w:numFmt w:val="decimal"/>
      <w:lvlText w:val="%1."/>
      <w:lvlJc w:val="left"/>
      <w:pPr>
        <w:tabs>
          <w:tab w:val="num" w:pos="360"/>
        </w:tabs>
        <w:ind w:left="360" w:hanging="360"/>
      </w:pPr>
    </w:lvl>
  </w:abstractNum>
  <w:abstractNum w:abstractNumId="1">
    <w:nsid w:val="06385116"/>
    <w:multiLevelType w:val="hybridMultilevel"/>
    <w:tmpl w:val="DD1878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08990C77"/>
    <w:multiLevelType w:val="hybridMultilevel"/>
    <w:tmpl w:val="A202C9C6"/>
    <w:lvl w:ilvl="0" w:tplc="59A68A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254ED9"/>
    <w:multiLevelType w:val="hybridMultilevel"/>
    <w:tmpl w:val="BB82129A"/>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8256F8"/>
    <w:multiLevelType w:val="hybridMultilevel"/>
    <w:tmpl w:val="47FC24B0"/>
    <w:lvl w:ilvl="0" w:tplc="E7A8AAF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24049EB"/>
    <w:multiLevelType w:val="singleLevel"/>
    <w:tmpl w:val="F6C226CC"/>
    <w:lvl w:ilvl="0">
      <w:start w:val="1"/>
      <w:numFmt w:val="lowerRoman"/>
      <w:lvlText w:val="(%1)"/>
      <w:lvlJc w:val="right"/>
      <w:pPr>
        <w:tabs>
          <w:tab w:val="num" w:pos="1494"/>
        </w:tabs>
        <w:ind w:left="0" w:firstLine="1134"/>
      </w:pPr>
      <w:rPr>
        <w:rFonts w:ascii="Times New Roman" w:hAnsi="Times New Roman" w:hint="default"/>
        <w:b w:val="0"/>
        <w:i w:val="0"/>
        <w:sz w:val="24"/>
      </w:rPr>
    </w:lvl>
  </w:abstractNum>
  <w:abstractNum w:abstractNumId="7">
    <w:nsid w:val="158F3416"/>
    <w:multiLevelType w:val="hybridMultilevel"/>
    <w:tmpl w:val="67FC89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7D5000"/>
    <w:multiLevelType w:val="singleLevel"/>
    <w:tmpl w:val="0409000F"/>
    <w:lvl w:ilvl="0">
      <w:start w:val="1"/>
      <w:numFmt w:val="decimal"/>
      <w:lvlText w:val="%1."/>
      <w:lvlJc w:val="left"/>
      <w:pPr>
        <w:tabs>
          <w:tab w:val="num" w:pos="360"/>
        </w:tabs>
        <w:ind w:left="360" w:hanging="360"/>
      </w:pPr>
    </w:lvl>
  </w:abstractNum>
  <w:abstractNum w:abstractNumId="9">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0">
    <w:nsid w:val="2FB74DDF"/>
    <w:multiLevelType w:val="hybridMultilevel"/>
    <w:tmpl w:val="971476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5F65EB7"/>
    <w:multiLevelType w:val="hybridMultilevel"/>
    <w:tmpl w:val="E474C3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C037BFF"/>
    <w:multiLevelType w:val="hybridMultilevel"/>
    <w:tmpl w:val="B4DE2B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D8C75F2"/>
    <w:multiLevelType w:val="singleLevel"/>
    <w:tmpl w:val="498AB4CE"/>
    <w:lvl w:ilvl="0">
      <w:start w:val="1"/>
      <w:numFmt w:val="lowerRoman"/>
      <w:lvlText w:val="(%1)"/>
      <w:lvlJc w:val="right"/>
      <w:pPr>
        <w:tabs>
          <w:tab w:val="num" w:pos="1494"/>
        </w:tabs>
        <w:ind w:left="0" w:firstLine="1134"/>
      </w:pPr>
      <w:rPr>
        <w:rFonts w:ascii="Times New Roman" w:hAnsi="Times New Roman" w:hint="default"/>
        <w:b w:val="0"/>
        <w:i w:val="0"/>
        <w:sz w:val="24"/>
      </w:rPr>
    </w:lvl>
  </w:abstractNum>
  <w:abstractNum w:abstractNumId="16">
    <w:nsid w:val="71B75419"/>
    <w:multiLevelType w:val="hybridMultilevel"/>
    <w:tmpl w:val="3594BC2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21E37C0"/>
    <w:multiLevelType w:val="hybridMultilevel"/>
    <w:tmpl w:val="774E85F2"/>
    <w:lvl w:ilvl="0" w:tplc="F350D614">
      <w:start w:val="8"/>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8">
    <w:nsid w:val="7F263211"/>
    <w:multiLevelType w:val="hybridMultilevel"/>
    <w:tmpl w:val="BD3641C0"/>
    <w:lvl w:ilvl="0" w:tplc="847617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1"/>
  </w:num>
  <w:num w:numId="3">
    <w:abstractNumId w:val="0"/>
  </w:num>
  <w:num w:numId="4">
    <w:abstractNumId w:val="12"/>
  </w:num>
  <w:num w:numId="5">
    <w:abstractNumId w:val="2"/>
  </w:num>
  <w:num w:numId="6">
    <w:abstractNumId w:val="9"/>
  </w:num>
  <w:num w:numId="7">
    <w:abstractNumId w:val="16"/>
  </w:num>
  <w:num w:numId="8">
    <w:abstractNumId w:val="4"/>
  </w:num>
  <w:num w:numId="9">
    <w:abstractNumId w:val="6"/>
  </w:num>
  <w:num w:numId="10">
    <w:abstractNumId w:val="15"/>
  </w:num>
  <w:num w:numId="11">
    <w:abstractNumId w:val="5"/>
  </w:num>
  <w:num w:numId="12">
    <w:abstractNumId w:val="3"/>
  </w:num>
  <w:num w:numId="13">
    <w:abstractNumId w:val="14"/>
  </w:num>
  <w:num w:numId="14">
    <w:abstractNumId w:val="7"/>
  </w:num>
  <w:num w:numId="15">
    <w:abstractNumId w:val="1"/>
  </w:num>
  <w:num w:numId="16">
    <w:abstractNumId w:val="18"/>
  </w:num>
  <w:num w:numId="17">
    <w:abstractNumId w:val="13"/>
  </w:num>
  <w:num w:numId="18">
    <w:abstractNumId w:val="10"/>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716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36F"/>
    <w:rsid w:val="00002331"/>
    <w:rsid w:val="000117C7"/>
    <w:rsid w:val="00011B7D"/>
    <w:rsid w:val="00030C5D"/>
    <w:rsid w:val="00030D6D"/>
    <w:rsid w:val="00075432"/>
    <w:rsid w:val="000F5E56"/>
    <w:rsid w:val="00102A40"/>
    <w:rsid w:val="00114022"/>
    <w:rsid w:val="00122627"/>
    <w:rsid w:val="00124A7B"/>
    <w:rsid w:val="00127415"/>
    <w:rsid w:val="001343B3"/>
    <w:rsid w:val="001362EE"/>
    <w:rsid w:val="001819F6"/>
    <w:rsid w:val="001832A6"/>
    <w:rsid w:val="00191FF4"/>
    <w:rsid w:val="00195C6E"/>
    <w:rsid w:val="001B1491"/>
    <w:rsid w:val="001B266A"/>
    <w:rsid w:val="001D2810"/>
    <w:rsid w:val="001D3D56"/>
    <w:rsid w:val="001D4805"/>
    <w:rsid w:val="00240654"/>
    <w:rsid w:val="00261505"/>
    <w:rsid w:val="002634C4"/>
    <w:rsid w:val="002A5D2F"/>
    <w:rsid w:val="002D58D2"/>
    <w:rsid w:val="002E4D1A"/>
    <w:rsid w:val="002F16BC"/>
    <w:rsid w:val="002F4E68"/>
    <w:rsid w:val="00336CBE"/>
    <w:rsid w:val="00340179"/>
    <w:rsid w:val="00382169"/>
    <w:rsid w:val="003839C1"/>
    <w:rsid w:val="003845C1"/>
    <w:rsid w:val="003A647E"/>
    <w:rsid w:val="003C07C5"/>
    <w:rsid w:val="003E598E"/>
    <w:rsid w:val="004008A2"/>
    <w:rsid w:val="004025DF"/>
    <w:rsid w:val="00423E3E"/>
    <w:rsid w:val="00427AF4"/>
    <w:rsid w:val="00453FEA"/>
    <w:rsid w:val="00454A7B"/>
    <w:rsid w:val="00463E12"/>
    <w:rsid w:val="004647DA"/>
    <w:rsid w:val="00477D6B"/>
    <w:rsid w:val="004C007D"/>
    <w:rsid w:val="004C7E2F"/>
    <w:rsid w:val="004D6471"/>
    <w:rsid w:val="004F442D"/>
    <w:rsid w:val="004F6F61"/>
    <w:rsid w:val="0052548F"/>
    <w:rsid w:val="00525B63"/>
    <w:rsid w:val="00551A08"/>
    <w:rsid w:val="00567A4C"/>
    <w:rsid w:val="00573291"/>
    <w:rsid w:val="00585A61"/>
    <w:rsid w:val="00595F07"/>
    <w:rsid w:val="005C6DD5"/>
    <w:rsid w:val="005E6516"/>
    <w:rsid w:val="005F1898"/>
    <w:rsid w:val="00601559"/>
    <w:rsid w:val="00605827"/>
    <w:rsid w:val="006265C6"/>
    <w:rsid w:val="00655B9C"/>
    <w:rsid w:val="006726BB"/>
    <w:rsid w:val="0067440D"/>
    <w:rsid w:val="006827D2"/>
    <w:rsid w:val="00697B20"/>
    <w:rsid w:val="006B0DB5"/>
    <w:rsid w:val="006B6D7E"/>
    <w:rsid w:val="006D0FBD"/>
    <w:rsid w:val="006D5121"/>
    <w:rsid w:val="00734EB0"/>
    <w:rsid w:val="007461F1"/>
    <w:rsid w:val="007D6961"/>
    <w:rsid w:val="007E2B1E"/>
    <w:rsid w:val="007E5FC9"/>
    <w:rsid w:val="007F07CB"/>
    <w:rsid w:val="007F3069"/>
    <w:rsid w:val="00810CEF"/>
    <w:rsid w:val="0081208D"/>
    <w:rsid w:val="008855FE"/>
    <w:rsid w:val="008B2CC1"/>
    <w:rsid w:val="008E7930"/>
    <w:rsid w:val="0090731E"/>
    <w:rsid w:val="00966A22"/>
    <w:rsid w:val="00974CD6"/>
    <w:rsid w:val="009872F9"/>
    <w:rsid w:val="009D30E6"/>
    <w:rsid w:val="009E3F6F"/>
    <w:rsid w:val="009F499F"/>
    <w:rsid w:val="00AC0AE4"/>
    <w:rsid w:val="00AC33B4"/>
    <w:rsid w:val="00AD61DB"/>
    <w:rsid w:val="00B57250"/>
    <w:rsid w:val="00B62300"/>
    <w:rsid w:val="00BB6F78"/>
    <w:rsid w:val="00BD17E8"/>
    <w:rsid w:val="00BF2430"/>
    <w:rsid w:val="00C012B8"/>
    <w:rsid w:val="00C22062"/>
    <w:rsid w:val="00C664C8"/>
    <w:rsid w:val="00C83DF1"/>
    <w:rsid w:val="00C938FA"/>
    <w:rsid w:val="00CF0460"/>
    <w:rsid w:val="00D20FE0"/>
    <w:rsid w:val="00D31D92"/>
    <w:rsid w:val="00D43E0F"/>
    <w:rsid w:val="00D45252"/>
    <w:rsid w:val="00D45DA4"/>
    <w:rsid w:val="00D71B4D"/>
    <w:rsid w:val="00D75C1E"/>
    <w:rsid w:val="00D93D55"/>
    <w:rsid w:val="00DA028C"/>
    <w:rsid w:val="00DC13C5"/>
    <w:rsid w:val="00DD6A16"/>
    <w:rsid w:val="00DE6B6B"/>
    <w:rsid w:val="00DF5269"/>
    <w:rsid w:val="00E0091A"/>
    <w:rsid w:val="00E203AA"/>
    <w:rsid w:val="00E350CD"/>
    <w:rsid w:val="00E527A5"/>
    <w:rsid w:val="00E6736F"/>
    <w:rsid w:val="00E76456"/>
    <w:rsid w:val="00E9217E"/>
    <w:rsid w:val="00EE12C9"/>
    <w:rsid w:val="00EE71CB"/>
    <w:rsid w:val="00F14B9E"/>
    <w:rsid w:val="00F16975"/>
    <w:rsid w:val="00F54237"/>
    <w:rsid w:val="00F66152"/>
    <w:rsid w:val="00F945EF"/>
    <w:rsid w:val="00FA69C7"/>
    <w:rsid w:val="00FB1C02"/>
    <w:rsid w:val="00FB332E"/>
    <w:rsid w:val="00FF4371"/>
    <w:rsid w:val="00FF71A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25DF"/>
    <w:rPr>
      <w:rFonts w:ascii="Arial" w:eastAsia="SimSun" w:hAnsi="Arial" w:cs="Arial"/>
      <w:sz w:val="22"/>
      <w:lang w:val="fr-CH" w:eastAsia="zh-CN"/>
    </w:rPr>
  </w:style>
  <w:style w:type="paragraph" w:styleId="Heading1">
    <w:name w:val="heading 1"/>
    <w:basedOn w:val="Normal"/>
    <w:next w:val="Normal"/>
    <w:qFormat/>
    <w:rsid w:val="004025DF"/>
    <w:pPr>
      <w:keepNext/>
      <w:spacing w:before="240" w:after="60"/>
      <w:outlineLvl w:val="0"/>
    </w:pPr>
    <w:rPr>
      <w:b/>
      <w:bCs/>
      <w:caps/>
      <w:kern w:val="32"/>
      <w:szCs w:val="32"/>
    </w:rPr>
  </w:style>
  <w:style w:type="paragraph" w:styleId="Heading2">
    <w:name w:val="heading 2"/>
    <w:basedOn w:val="Normal"/>
    <w:next w:val="Normal"/>
    <w:qFormat/>
    <w:rsid w:val="004025DF"/>
    <w:pPr>
      <w:keepNext/>
      <w:spacing w:before="240" w:after="60"/>
      <w:outlineLvl w:val="1"/>
    </w:pPr>
    <w:rPr>
      <w:bCs/>
      <w:iCs/>
      <w:caps/>
      <w:szCs w:val="28"/>
    </w:rPr>
  </w:style>
  <w:style w:type="paragraph" w:styleId="Heading3">
    <w:name w:val="heading 3"/>
    <w:basedOn w:val="Normal"/>
    <w:next w:val="Normal"/>
    <w:qFormat/>
    <w:rsid w:val="004025DF"/>
    <w:pPr>
      <w:keepNext/>
      <w:spacing w:before="240" w:after="60"/>
      <w:outlineLvl w:val="2"/>
    </w:pPr>
    <w:rPr>
      <w:bCs/>
      <w:szCs w:val="26"/>
      <w:u w:val="single"/>
    </w:rPr>
  </w:style>
  <w:style w:type="paragraph" w:styleId="Heading4">
    <w:name w:val="heading 4"/>
    <w:basedOn w:val="Normal"/>
    <w:next w:val="Normal"/>
    <w:qFormat/>
    <w:rsid w:val="004025DF"/>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025DF"/>
    <w:pPr>
      <w:spacing w:after="220"/>
    </w:pPr>
  </w:style>
  <w:style w:type="paragraph" w:styleId="Caption">
    <w:name w:val="caption"/>
    <w:basedOn w:val="Normal"/>
    <w:next w:val="Normal"/>
    <w:qFormat/>
    <w:rsid w:val="004025DF"/>
    <w:rPr>
      <w:b/>
      <w:bCs/>
      <w:sz w:val="18"/>
    </w:rPr>
  </w:style>
  <w:style w:type="paragraph" w:styleId="CommentText">
    <w:name w:val="annotation text"/>
    <w:basedOn w:val="Normal"/>
    <w:link w:val="CommentTextChar"/>
    <w:semiHidden/>
    <w:rsid w:val="004025DF"/>
    <w:rPr>
      <w:sz w:val="18"/>
    </w:rPr>
  </w:style>
  <w:style w:type="character" w:customStyle="1" w:styleId="CommentTextChar">
    <w:name w:val="Comment Text Char"/>
    <w:basedOn w:val="DefaultParagraphFont"/>
    <w:link w:val="CommentText"/>
    <w:semiHidden/>
    <w:rsid w:val="00AC33B4"/>
    <w:rPr>
      <w:rFonts w:ascii="Arial" w:eastAsia="SimSun" w:hAnsi="Arial" w:cs="Arial"/>
      <w:sz w:val="18"/>
      <w:lang w:val="fr-CH" w:eastAsia="zh-CN"/>
    </w:rPr>
  </w:style>
  <w:style w:type="paragraph" w:styleId="EndnoteText">
    <w:name w:val="endnote text"/>
    <w:basedOn w:val="Normal"/>
    <w:semiHidden/>
    <w:rsid w:val="004025DF"/>
    <w:rPr>
      <w:sz w:val="18"/>
    </w:rPr>
  </w:style>
  <w:style w:type="paragraph" w:styleId="Footer">
    <w:name w:val="footer"/>
    <w:basedOn w:val="Normal"/>
    <w:semiHidden/>
    <w:rsid w:val="004025DF"/>
    <w:pPr>
      <w:tabs>
        <w:tab w:val="center" w:pos="4320"/>
        <w:tab w:val="right" w:pos="8640"/>
      </w:tabs>
    </w:pPr>
  </w:style>
  <w:style w:type="paragraph" w:styleId="FootnoteText">
    <w:name w:val="footnote text"/>
    <w:basedOn w:val="Normal"/>
    <w:link w:val="FootnoteTextChar"/>
    <w:semiHidden/>
    <w:rsid w:val="004025DF"/>
    <w:rPr>
      <w:sz w:val="18"/>
    </w:rPr>
  </w:style>
  <w:style w:type="character" w:customStyle="1" w:styleId="FootnoteTextChar">
    <w:name w:val="Footnote Text Char"/>
    <w:link w:val="FootnoteText"/>
    <w:semiHidden/>
    <w:rsid w:val="00C938FA"/>
    <w:rPr>
      <w:rFonts w:ascii="Arial" w:eastAsia="SimSun" w:hAnsi="Arial" w:cs="Arial"/>
      <w:sz w:val="18"/>
      <w:lang w:val="fr-CH" w:eastAsia="zh-CN"/>
    </w:rPr>
  </w:style>
  <w:style w:type="paragraph" w:customStyle="1" w:styleId="Endofdocument-Annex">
    <w:name w:val="[End of document - Annex]"/>
    <w:basedOn w:val="Normal"/>
    <w:rsid w:val="00FF4371"/>
    <w:pPr>
      <w:ind w:left="5534"/>
    </w:pPr>
    <w:rPr>
      <w:lang w:val="en-US"/>
    </w:rPr>
  </w:style>
  <w:style w:type="paragraph" w:styleId="Header">
    <w:name w:val="header"/>
    <w:basedOn w:val="Normal"/>
    <w:semiHidden/>
    <w:rsid w:val="004025DF"/>
    <w:pPr>
      <w:tabs>
        <w:tab w:val="center" w:pos="4536"/>
        <w:tab w:val="right" w:pos="9072"/>
      </w:tabs>
    </w:pPr>
  </w:style>
  <w:style w:type="paragraph" w:styleId="ListNumber">
    <w:name w:val="List Number"/>
    <w:basedOn w:val="Normal"/>
    <w:semiHidden/>
    <w:rsid w:val="004025DF"/>
    <w:pPr>
      <w:numPr>
        <w:numId w:val="4"/>
      </w:numPr>
    </w:pPr>
  </w:style>
  <w:style w:type="paragraph" w:customStyle="1" w:styleId="ONUME">
    <w:name w:val="ONUM E"/>
    <w:basedOn w:val="BodyText"/>
    <w:rsid w:val="004025DF"/>
    <w:pPr>
      <w:numPr>
        <w:numId w:val="5"/>
      </w:numPr>
    </w:pPr>
  </w:style>
  <w:style w:type="paragraph" w:customStyle="1" w:styleId="ONUMFS">
    <w:name w:val="ONUM FS"/>
    <w:basedOn w:val="BodyText"/>
    <w:rsid w:val="004025DF"/>
    <w:pPr>
      <w:numPr>
        <w:numId w:val="6"/>
      </w:numPr>
    </w:pPr>
  </w:style>
  <w:style w:type="paragraph" w:styleId="Salutation">
    <w:name w:val="Salutation"/>
    <w:basedOn w:val="Normal"/>
    <w:next w:val="Normal"/>
    <w:semiHidden/>
    <w:rsid w:val="004025DF"/>
  </w:style>
  <w:style w:type="paragraph" w:styleId="Signature">
    <w:name w:val="Signature"/>
    <w:basedOn w:val="Normal"/>
    <w:semiHidden/>
    <w:rsid w:val="004025DF"/>
    <w:pPr>
      <w:ind w:left="5250"/>
    </w:pPr>
  </w:style>
  <w:style w:type="character" w:styleId="FootnoteReference">
    <w:name w:val="footnote reference"/>
    <w:unhideWhenUsed/>
    <w:rsid w:val="00C938FA"/>
    <w:rPr>
      <w:vertAlign w:val="superscript"/>
    </w:rPr>
  </w:style>
  <w:style w:type="paragraph" w:styleId="ListParagraph">
    <w:name w:val="List Paragraph"/>
    <w:basedOn w:val="Normal"/>
    <w:uiPriority w:val="34"/>
    <w:qFormat/>
    <w:rsid w:val="00AC33B4"/>
    <w:pPr>
      <w:spacing w:after="200" w:line="276" w:lineRule="auto"/>
      <w:ind w:left="720"/>
      <w:contextualSpacing/>
    </w:pPr>
    <w:rPr>
      <w:rFonts w:ascii="Calibri" w:eastAsia="Calibri" w:hAnsi="Calibri"/>
      <w:szCs w:val="22"/>
      <w:lang w:val="fr-FR" w:eastAsia="en-US"/>
    </w:rPr>
  </w:style>
  <w:style w:type="character" w:styleId="Hyperlink">
    <w:name w:val="Hyperlink"/>
    <w:unhideWhenUsed/>
    <w:rsid w:val="00AC33B4"/>
    <w:rPr>
      <w:color w:val="0000FF"/>
      <w:u w:val="single"/>
    </w:rPr>
  </w:style>
  <w:style w:type="paragraph" w:styleId="BalloonText">
    <w:name w:val="Balloon Text"/>
    <w:basedOn w:val="Normal"/>
    <w:link w:val="BalloonTextChar"/>
    <w:rsid w:val="00AC33B4"/>
    <w:rPr>
      <w:rFonts w:ascii="Tahoma" w:hAnsi="Tahoma" w:cs="Times New Roman"/>
      <w:sz w:val="16"/>
      <w:szCs w:val="16"/>
      <w:lang w:val="x-none"/>
    </w:rPr>
  </w:style>
  <w:style w:type="character" w:customStyle="1" w:styleId="BalloonTextChar">
    <w:name w:val="Balloon Text Char"/>
    <w:basedOn w:val="DefaultParagraphFont"/>
    <w:link w:val="BalloonText"/>
    <w:rsid w:val="00AC33B4"/>
    <w:rPr>
      <w:rFonts w:ascii="Tahoma" w:eastAsia="SimSun" w:hAnsi="Tahoma"/>
      <w:sz w:val="16"/>
      <w:szCs w:val="16"/>
      <w:lang w:val="x-none" w:eastAsia="zh-CN"/>
    </w:rPr>
  </w:style>
  <w:style w:type="character" w:styleId="CommentReference">
    <w:name w:val="annotation reference"/>
    <w:rsid w:val="00AC33B4"/>
    <w:rPr>
      <w:sz w:val="16"/>
      <w:szCs w:val="16"/>
    </w:rPr>
  </w:style>
  <w:style w:type="paragraph" w:styleId="CommentSubject">
    <w:name w:val="annotation subject"/>
    <w:basedOn w:val="CommentText"/>
    <w:next w:val="CommentText"/>
    <w:link w:val="CommentSubjectChar"/>
    <w:rsid w:val="00AC33B4"/>
    <w:rPr>
      <w:rFonts w:cs="Times New Roman"/>
      <w:b/>
      <w:bCs/>
      <w:lang w:val="x-none"/>
    </w:rPr>
  </w:style>
  <w:style w:type="character" w:customStyle="1" w:styleId="CommentSubjectChar">
    <w:name w:val="Comment Subject Char"/>
    <w:basedOn w:val="CommentTextChar"/>
    <w:link w:val="CommentSubject"/>
    <w:rsid w:val="00AC33B4"/>
    <w:rPr>
      <w:rFonts w:ascii="Arial" w:eastAsia="SimSun" w:hAnsi="Arial" w:cs="Arial"/>
      <w:b/>
      <w:bCs/>
      <w:sz w:val="18"/>
      <w:lang w:val="x-none"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25DF"/>
    <w:rPr>
      <w:rFonts w:ascii="Arial" w:eastAsia="SimSun" w:hAnsi="Arial" w:cs="Arial"/>
      <w:sz w:val="22"/>
      <w:lang w:val="fr-CH" w:eastAsia="zh-CN"/>
    </w:rPr>
  </w:style>
  <w:style w:type="paragraph" w:styleId="Heading1">
    <w:name w:val="heading 1"/>
    <w:basedOn w:val="Normal"/>
    <w:next w:val="Normal"/>
    <w:qFormat/>
    <w:rsid w:val="004025DF"/>
    <w:pPr>
      <w:keepNext/>
      <w:spacing w:before="240" w:after="60"/>
      <w:outlineLvl w:val="0"/>
    </w:pPr>
    <w:rPr>
      <w:b/>
      <w:bCs/>
      <w:caps/>
      <w:kern w:val="32"/>
      <w:szCs w:val="32"/>
    </w:rPr>
  </w:style>
  <w:style w:type="paragraph" w:styleId="Heading2">
    <w:name w:val="heading 2"/>
    <w:basedOn w:val="Normal"/>
    <w:next w:val="Normal"/>
    <w:qFormat/>
    <w:rsid w:val="004025DF"/>
    <w:pPr>
      <w:keepNext/>
      <w:spacing w:before="240" w:after="60"/>
      <w:outlineLvl w:val="1"/>
    </w:pPr>
    <w:rPr>
      <w:bCs/>
      <w:iCs/>
      <w:caps/>
      <w:szCs w:val="28"/>
    </w:rPr>
  </w:style>
  <w:style w:type="paragraph" w:styleId="Heading3">
    <w:name w:val="heading 3"/>
    <w:basedOn w:val="Normal"/>
    <w:next w:val="Normal"/>
    <w:qFormat/>
    <w:rsid w:val="004025DF"/>
    <w:pPr>
      <w:keepNext/>
      <w:spacing w:before="240" w:after="60"/>
      <w:outlineLvl w:val="2"/>
    </w:pPr>
    <w:rPr>
      <w:bCs/>
      <w:szCs w:val="26"/>
      <w:u w:val="single"/>
    </w:rPr>
  </w:style>
  <w:style w:type="paragraph" w:styleId="Heading4">
    <w:name w:val="heading 4"/>
    <w:basedOn w:val="Normal"/>
    <w:next w:val="Normal"/>
    <w:qFormat/>
    <w:rsid w:val="004025DF"/>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025DF"/>
    <w:pPr>
      <w:spacing w:after="220"/>
    </w:pPr>
  </w:style>
  <w:style w:type="paragraph" w:styleId="Caption">
    <w:name w:val="caption"/>
    <w:basedOn w:val="Normal"/>
    <w:next w:val="Normal"/>
    <w:qFormat/>
    <w:rsid w:val="004025DF"/>
    <w:rPr>
      <w:b/>
      <w:bCs/>
      <w:sz w:val="18"/>
    </w:rPr>
  </w:style>
  <w:style w:type="paragraph" w:styleId="CommentText">
    <w:name w:val="annotation text"/>
    <w:basedOn w:val="Normal"/>
    <w:link w:val="CommentTextChar"/>
    <w:semiHidden/>
    <w:rsid w:val="004025DF"/>
    <w:rPr>
      <w:sz w:val="18"/>
    </w:rPr>
  </w:style>
  <w:style w:type="character" w:customStyle="1" w:styleId="CommentTextChar">
    <w:name w:val="Comment Text Char"/>
    <w:basedOn w:val="DefaultParagraphFont"/>
    <w:link w:val="CommentText"/>
    <w:semiHidden/>
    <w:rsid w:val="00AC33B4"/>
    <w:rPr>
      <w:rFonts w:ascii="Arial" w:eastAsia="SimSun" w:hAnsi="Arial" w:cs="Arial"/>
      <w:sz w:val="18"/>
      <w:lang w:val="fr-CH" w:eastAsia="zh-CN"/>
    </w:rPr>
  </w:style>
  <w:style w:type="paragraph" w:styleId="EndnoteText">
    <w:name w:val="endnote text"/>
    <w:basedOn w:val="Normal"/>
    <w:semiHidden/>
    <w:rsid w:val="004025DF"/>
    <w:rPr>
      <w:sz w:val="18"/>
    </w:rPr>
  </w:style>
  <w:style w:type="paragraph" w:styleId="Footer">
    <w:name w:val="footer"/>
    <w:basedOn w:val="Normal"/>
    <w:semiHidden/>
    <w:rsid w:val="004025DF"/>
    <w:pPr>
      <w:tabs>
        <w:tab w:val="center" w:pos="4320"/>
        <w:tab w:val="right" w:pos="8640"/>
      </w:tabs>
    </w:pPr>
  </w:style>
  <w:style w:type="paragraph" w:styleId="FootnoteText">
    <w:name w:val="footnote text"/>
    <w:basedOn w:val="Normal"/>
    <w:link w:val="FootnoteTextChar"/>
    <w:semiHidden/>
    <w:rsid w:val="004025DF"/>
    <w:rPr>
      <w:sz w:val="18"/>
    </w:rPr>
  </w:style>
  <w:style w:type="character" w:customStyle="1" w:styleId="FootnoteTextChar">
    <w:name w:val="Footnote Text Char"/>
    <w:link w:val="FootnoteText"/>
    <w:semiHidden/>
    <w:rsid w:val="00C938FA"/>
    <w:rPr>
      <w:rFonts w:ascii="Arial" w:eastAsia="SimSun" w:hAnsi="Arial" w:cs="Arial"/>
      <w:sz w:val="18"/>
      <w:lang w:val="fr-CH" w:eastAsia="zh-CN"/>
    </w:rPr>
  </w:style>
  <w:style w:type="paragraph" w:customStyle="1" w:styleId="Endofdocument-Annex">
    <w:name w:val="[End of document - Annex]"/>
    <w:basedOn w:val="Normal"/>
    <w:rsid w:val="00FF4371"/>
    <w:pPr>
      <w:ind w:left="5534"/>
    </w:pPr>
    <w:rPr>
      <w:lang w:val="en-US"/>
    </w:rPr>
  </w:style>
  <w:style w:type="paragraph" w:styleId="Header">
    <w:name w:val="header"/>
    <w:basedOn w:val="Normal"/>
    <w:semiHidden/>
    <w:rsid w:val="004025DF"/>
    <w:pPr>
      <w:tabs>
        <w:tab w:val="center" w:pos="4536"/>
        <w:tab w:val="right" w:pos="9072"/>
      </w:tabs>
    </w:pPr>
  </w:style>
  <w:style w:type="paragraph" w:styleId="ListNumber">
    <w:name w:val="List Number"/>
    <w:basedOn w:val="Normal"/>
    <w:semiHidden/>
    <w:rsid w:val="004025DF"/>
    <w:pPr>
      <w:numPr>
        <w:numId w:val="4"/>
      </w:numPr>
    </w:pPr>
  </w:style>
  <w:style w:type="paragraph" w:customStyle="1" w:styleId="ONUME">
    <w:name w:val="ONUM E"/>
    <w:basedOn w:val="BodyText"/>
    <w:rsid w:val="004025DF"/>
    <w:pPr>
      <w:numPr>
        <w:numId w:val="5"/>
      </w:numPr>
    </w:pPr>
  </w:style>
  <w:style w:type="paragraph" w:customStyle="1" w:styleId="ONUMFS">
    <w:name w:val="ONUM FS"/>
    <w:basedOn w:val="BodyText"/>
    <w:rsid w:val="004025DF"/>
    <w:pPr>
      <w:numPr>
        <w:numId w:val="6"/>
      </w:numPr>
    </w:pPr>
  </w:style>
  <w:style w:type="paragraph" w:styleId="Salutation">
    <w:name w:val="Salutation"/>
    <w:basedOn w:val="Normal"/>
    <w:next w:val="Normal"/>
    <w:semiHidden/>
    <w:rsid w:val="004025DF"/>
  </w:style>
  <w:style w:type="paragraph" w:styleId="Signature">
    <w:name w:val="Signature"/>
    <w:basedOn w:val="Normal"/>
    <w:semiHidden/>
    <w:rsid w:val="004025DF"/>
    <w:pPr>
      <w:ind w:left="5250"/>
    </w:pPr>
  </w:style>
  <w:style w:type="character" w:styleId="FootnoteReference">
    <w:name w:val="footnote reference"/>
    <w:unhideWhenUsed/>
    <w:rsid w:val="00C938FA"/>
    <w:rPr>
      <w:vertAlign w:val="superscript"/>
    </w:rPr>
  </w:style>
  <w:style w:type="paragraph" w:styleId="ListParagraph">
    <w:name w:val="List Paragraph"/>
    <w:basedOn w:val="Normal"/>
    <w:uiPriority w:val="34"/>
    <w:qFormat/>
    <w:rsid w:val="00AC33B4"/>
    <w:pPr>
      <w:spacing w:after="200" w:line="276" w:lineRule="auto"/>
      <w:ind w:left="720"/>
      <w:contextualSpacing/>
    </w:pPr>
    <w:rPr>
      <w:rFonts w:ascii="Calibri" w:eastAsia="Calibri" w:hAnsi="Calibri"/>
      <w:szCs w:val="22"/>
      <w:lang w:val="fr-FR" w:eastAsia="en-US"/>
    </w:rPr>
  </w:style>
  <w:style w:type="character" w:styleId="Hyperlink">
    <w:name w:val="Hyperlink"/>
    <w:unhideWhenUsed/>
    <w:rsid w:val="00AC33B4"/>
    <w:rPr>
      <w:color w:val="0000FF"/>
      <w:u w:val="single"/>
    </w:rPr>
  </w:style>
  <w:style w:type="paragraph" w:styleId="BalloonText">
    <w:name w:val="Balloon Text"/>
    <w:basedOn w:val="Normal"/>
    <w:link w:val="BalloonTextChar"/>
    <w:rsid w:val="00AC33B4"/>
    <w:rPr>
      <w:rFonts w:ascii="Tahoma" w:hAnsi="Tahoma" w:cs="Times New Roman"/>
      <w:sz w:val="16"/>
      <w:szCs w:val="16"/>
      <w:lang w:val="x-none"/>
    </w:rPr>
  </w:style>
  <w:style w:type="character" w:customStyle="1" w:styleId="BalloonTextChar">
    <w:name w:val="Balloon Text Char"/>
    <w:basedOn w:val="DefaultParagraphFont"/>
    <w:link w:val="BalloonText"/>
    <w:rsid w:val="00AC33B4"/>
    <w:rPr>
      <w:rFonts w:ascii="Tahoma" w:eastAsia="SimSun" w:hAnsi="Tahoma"/>
      <w:sz w:val="16"/>
      <w:szCs w:val="16"/>
      <w:lang w:val="x-none" w:eastAsia="zh-CN"/>
    </w:rPr>
  </w:style>
  <w:style w:type="character" w:styleId="CommentReference">
    <w:name w:val="annotation reference"/>
    <w:rsid w:val="00AC33B4"/>
    <w:rPr>
      <w:sz w:val="16"/>
      <w:szCs w:val="16"/>
    </w:rPr>
  </w:style>
  <w:style w:type="paragraph" w:styleId="CommentSubject">
    <w:name w:val="annotation subject"/>
    <w:basedOn w:val="CommentText"/>
    <w:next w:val="CommentText"/>
    <w:link w:val="CommentSubjectChar"/>
    <w:rsid w:val="00AC33B4"/>
    <w:rPr>
      <w:rFonts w:cs="Times New Roman"/>
      <w:b/>
      <w:bCs/>
      <w:lang w:val="x-none"/>
    </w:rPr>
  </w:style>
  <w:style w:type="character" w:customStyle="1" w:styleId="CommentSubjectChar">
    <w:name w:val="Comment Subject Char"/>
    <w:basedOn w:val="CommentTextChar"/>
    <w:link w:val="CommentSubject"/>
    <w:rsid w:val="00AC33B4"/>
    <w:rPr>
      <w:rFonts w:ascii="Arial" w:eastAsia="SimSun" w:hAnsi="Arial" w:cs="Arial"/>
      <w:b/>
      <w:bCs/>
      <w:sz w:val="18"/>
      <w:lang w:val="x-non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18" Type="http://schemas.openxmlformats.org/officeDocument/2006/relationships/chart" Target="charts/chart8.xml"/><Relationship Id="rId26" Type="http://schemas.openxmlformats.org/officeDocument/2006/relationships/chart" Target="charts/chart16.xml"/><Relationship Id="rId3" Type="http://schemas.openxmlformats.org/officeDocument/2006/relationships/styles" Target="styles.xml"/><Relationship Id="rId21" Type="http://schemas.openxmlformats.org/officeDocument/2006/relationships/chart" Target="charts/chart11.xm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chart" Target="charts/chart15.xml"/><Relationship Id="rId33" Type="http://schemas.openxmlformats.org/officeDocument/2006/relationships/header" Target="header3.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chart" Target="charts/chart10.xml"/><Relationship Id="rId29" Type="http://schemas.openxmlformats.org/officeDocument/2006/relationships/chart" Target="charts/chart1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24" Type="http://schemas.openxmlformats.org/officeDocument/2006/relationships/chart" Target="charts/chart14.xm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hart" Target="charts/chart5.xml"/><Relationship Id="rId23" Type="http://schemas.openxmlformats.org/officeDocument/2006/relationships/chart" Target="charts/chart13.xml"/><Relationship Id="rId28" Type="http://schemas.openxmlformats.org/officeDocument/2006/relationships/chart" Target="charts/chart18.xml"/><Relationship Id="rId36" Type="http://schemas.openxmlformats.org/officeDocument/2006/relationships/header" Target="header5.xml"/><Relationship Id="rId10" Type="http://schemas.openxmlformats.org/officeDocument/2006/relationships/header" Target="header1.xml"/><Relationship Id="rId19" Type="http://schemas.openxmlformats.org/officeDocument/2006/relationships/chart" Target="charts/chart9.xml"/><Relationship Id="rId31" Type="http://schemas.openxmlformats.org/officeDocument/2006/relationships/chart" Target="charts/chart20.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hart" Target="charts/chart4.xml"/><Relationship Id="rId22" Type="http://schemas.openxmlformats.org/officeDocument/2006/relationships/chart" Target="charts/chart12.xml"/><Relationship Id="rId27" Type="http://schemas.openxmlformats.org/officeDocument/2006/relationships/chart" Target="charts/chart17.xml"/><Relationship Id="rId30" Type="http://schemas.openxmlformats.org/officeDocument/2006/relationships/hyperlink" Target="http://www.wipo.int/madrid/fr/contracting_parties" TargetMode="External"/><Relationship Id="rId35" Type="http://schemas.openxmlformats.org/officeDocument/2006/relationships/header" Target="header4.xml"/></Relationships>
</file>

<file path=word/charts/_rels/chart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oleObject" Target="file:///\\wipogvafs01\MARKS\ORGIRLG\shared\Staff\David\Replacement%20results%20and%20charts.xlsx" TargetMode="External"/><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oleObject" Target="file:///\\wipogvafs01\MARKS\ORGIRLG\shared\Staff\David\Replacement%20results%20and%20charts.xlsx" TargetMode="External"/><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2" Type="http://schemas.openxmlformats.org/officeDocument/2006/relationships/oleObject" Target="file:///\\wipogvafs01\MARKS\ORGIRLG\shared\Staff\David\Replacement%20results%20and%20charts.xlsx" TargetMode="External"/><Relationship Id="rId1" Type="http://schemas.openxmlformats.org/officeDocument/2006/relationships/themeOverride" Target="../theme/themeOverride12.xml"/></Relationships>
</file>

<file path=word/charts/_rels/chart13.xml.rels><?xml version="1.0" encoding="UTF-8" standalone="yes"?>
<Relationships xmlns="http://schemas.openxmlformats.org/package/2006/relationships"><Relationship Id="rId2" Type="http://schemas.openxmlformats.org/officeDocument/2006/relationships/oleObject" Target="file:///\\wipogvafs01\MARKS\ORGIRLG\shared\Staff\David\Replacement%20results%20and%20charts.xlsx" TargetMode="External"/><Relationship Id="rId1" Type="http://schemas.openxmlformats.org/officeDocument/2006/relationships/themeOverride" Target="../theme/themeOverride13.xml"/></Relationships>
</file>

<file path=word/charts/_rels/chart14.xml.rels><?xml version="1.0" encoding="UTF-8" standalone="yes"?>
<Relationships xmlns="http://schemas.openxmlformats.org/package/2006/relationships"><Relationship Id="rId2" Type="http://schemas.openxmlformats.org/officeDocument/2006/relationships/oleObject" Target="file:///\\wipogvafs01\MARKS\ORGIRLG\shared\Staff\David\Replacement%20results%20and%20charts.xlsx" TargetMode="External"/><Relationship Id="rId1" Type="http://schemas.openxmlformats.org/officeDocument/2006/relationships/themeOverride" Target="../theme/themeOverride14.xml"/></Relationships>
</file>

<file path=word/charts/_rels/chart15.xml.rels><?xml version="1.0" encoding="UTF-8" standalone="yes"?>
<Relationships xmlns="http://schemas.openxmlformats.org/package/2006/relationships"><Relationship Id="rId2" Type="http://schemas.openxmlformats.org/officeDocument/2006/relationships/oleObject" Target="file:///\\wipogvafs01\MARKS\ORGIRLG\shared\Staff\David\Replacement%20results%20and%20charts.xlsx" TargetMode="External"/><Relationship Id="rId1" Type="http://schemas.openxmlformats.org/officeDocument/2006/relationships/themeOverride" Target="../theme/themeOverride15.xml"/></Relationships>
</file>

<file path=word/charts/_rels/chart16.xml.rels><?xml version="1.0" encoding="UTF-8" standalone="yes"?>
<Relationships xmlns="http://schemas.openxmlformats.org/package/2006/relationships"><Relationship Id="rId2" Type="http://schemas.openxmlformats.org/officeDocument/2006/relationships/oleObject" Target="file:///\\wipogvafs01\MARKS\ORGIRLG\shared\Staff\David\Replacement%20results%20and%20charts.xlsx" TargetMode="External"/><Relationship Id="rId1" Type="http://schemas.openxmlformats.org/officeDocument/2006/relationships/themeOverride" Target="../theme/themeOverride16.xml"/></Relationships>
</file>

<file path=word/charts/_rels/chart17.xml.rels><?xml version="1.0" encoding="UTF-8" standalone="yes"?>
<Relationships xmlns="http://schemas.openxmlformats.org/package/2006/relationships"><Relationship Id="rId2" Type="http://schemas.openxmlformats.org/officeDocument/2006/relationships/oleObject" Target="file:///\\wipogvafs01\MARKS\ORGIRLG\shared\Staff\David\Replacement%20results%20and%20charts.xlsx" TargetMode="External"/><Relationship Id="rId1" Type="http://schemas.openxmlformats.org/officeDocument/2006/relationships/themeOverride" Target="../theme/themeOverride17.xml"/></Relationships>
</file>

<file path=word/charts/_rels/chart18.xml.rels><?xml version="1.0" encoding="UTF-8" standalone="yes"?>
<Relationships xmlns="http://schemas.openxmlformats.org/package/2006/relationships"><Relationship Id="rId2" Type="http://schemas.openxmlformats.org/officeDocument/2006/relationships/oleObject" Target="file:///\\wipogvafs01\MARKS\ORGIRLG\shared\Staff\David\Replacement%20results%20and%20charts.xlsx" TargetMode="External"/><Relationship Id="rId1" Type="http://schemas.openxmlformats.org/officeDocument/2006/relationships/themeOverride" Target="../theme/themeOverride18.xml"/></Relationships>
</file>

<file path=word/charts/_rels/chart19.xml.rels><?xml version="1.0" encoding="UTF-8" standalone="yes"?>
<Relationships xmlns="http://schemas.openxmlformats.org/package/2006/relationships"><Relationship Id="rId2" Type="http://schemas.openxmlformats.org/officeDocument/2006/relationships/oleObject" Target="file:///\\wipogvafs01\MARKS\ORGIRLG\shared\Staff\David\Replacement%20results%20and%20charts.xlsx" TargetMode="External"/><Relationship Id="rId1" Type="http://schemas.openxmlformats.org/officeDocument/2006/relationships/themeOverride" Target="../theme/themeOverride19.xml"/></Relationships>
</file>

<file path=word/charts/_rels/chart2.xml.rels><?xml version="1.0" encoding="UTF-8" standalone="yes"?>
<Relationships xmlns="http://schemas.openxmlformats.org/package/2006/relationships"><Relationship Id="rId2" Type="http://schemas.openxmlformats.org/officeDocument/2006/relationships/oleObject" Target="file:///\\wipogvafs01\MARKS\ORGIRLG\shared\Staff\David\Replacement%20results%20and%20charts.xlsx" TargetMode="External"/><Relationship Id="rId1" Type="http://schemas.openxmlformats.org/officeDocument/2006/relationships/themeOverride" Target="../theme/themeOverride2.xml"/></Relationships>
</file>

<file path=word/charts/_rels/chart20.xml.rels><?xml version="1.0" encoding="UTF-8" standalone="yes"?>
<Relationships xmlns="http://schemas.openxmlformats.org/package/2006/relationships"><Relationship Id="rId2" Type="http://schemas.openxmlformats.org/officeDocument/2006/relationships/oleObject" Target="file:///\\wipogvafs01\MARKS\ORGIRLG\shared\Staff\David\Replacement%20results%20and%20charts.xlsx" TargetMode="External"/><Relationship Id="rId1" Type="http://schemas.openxmlformats.org/officeDocument/2006/relationships/themeOverride" Target="../theme/themeOverride20.xml"/></Relationships>
</file>

<file path=word/charts/_rels/chart3.xml.rels><?xml version="1.0" encoding="UTF-8" standalone="yes"?>
<Relationships xmlns="http://schemas.openxmlformats.org/package/2006/relationships"><Relationship Id="rId2" Type="http://schemas.openxmlformats.org/officeDocument/2006/relationships/oleObject" Target="file:///\\wipogvafs01\MARKS\ORGIRLG\shared\Staff\David\Replacement%20results%20and%20charts.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wipogvafs01\MARKS\ORGIRLG\shared\Staff\David\Replacement%20results%20and%20charts.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wipogvafs01\MARKS\ORGIRLG\shared\Staff\David\Replacement%20results%20and%20charts.xlsx"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file:///\\wipogvafs01\MARKS\ORGIRLG\shared\Staff\David\Replacement%20results%20and%20charts.xlsx" TargetMode="External"/><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oleObject" Target="file:///\\wipogvafs01\MARKS\ORGIRLG\shared\Staff\David\Replacement%20results%20and%20charts.xlsx" TargetMode="External"/><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oleObject" Target="file:///\\wipogvafs01\MARKS\ORGIRLG\shared\Staff\David\Replacement%20results%20and%20charts.xlsx" TargetMode="External"/><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oleObject" Target="file:///\\wipogvafs01\MARKS\ORGIRLG\shared\Staff\David\Replacement%20results%20and%20charts.xlsx" TargetMode="External"/><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'Charts 2013+2008'!$J$1:$K$1</c:f>
              <c:strCache>
                <c:ptCount val="1"/>
                <c:pt idx="0">
                  <c:v>2014</c:v>
                </c:pt>
              </c:strCache>
            </c:strRef>
          </c:tx>
          <c:spPr>
            <a:solidFill>
              <a:schemeClr val="tx1"/>
            </a:solidFill>
          </c:spPr>
          <c:invertIfNegative val="0"/>
          <c:cat>
            <c:numLit>
              <c:formatCode>General</c:formatCode>
              <c:ptCount val="3"/>
              <c:pt idx="0">
                <c:v>1</c:v>
              </c:pt>
              <c:pt idx="1">
                <c:v>2</c:v>
              </c:pt>
              <c:pt idx="2">
                <c:v>3</c:v>
              </c:pt>
            </c:numLit>
          </c:cat>
          <c:val>
            <c:numRef>
              <c:f>'Charts 2013+2008'!$W$3:$W$5</c:f>
              <c:numCache>
                <c:formatCode>0%</c:formatCode>
                <c:ptCount val="3"/>
                <c:pt idx="0">
                  <c:v>0.38</c:v>
                </c:pt>
                <c:pt idx="1">
                  <c:v>0.54</c:v>
                </c:pt>
                <c:pt idx="2">
                  <c:v>0.08</c:v>
                </c:pt>
              </c:numCache>
            </c:numRef>
          </c:val>
        </c:ser>
        <c:ser>
          <c:idx val="1"/>
          <c:order val="1"/>
          <c:tx>
            <c:strRef>
              <c:f>'Charts 2013+2008'!$L$1:$M$1</c:f>
              <c:strCache>
                <c:ptCount val="1"/>
                <c:pt idx="0">
                  <c:v>2008</c:v>
                </c:pt>
              </c:strCache>
            </c:strRef>
          </c:tx>
          <c:spPr>
            <a:pattFill prst="dkDnDiag">
              <a:fgClr>
                <a:schemeClr val="accent1"/>
              </a:fgClr>
              <a:bgClr>
                <a:schemeClr val="bg1"/>
              </a:bgClr>
            </a:pattFill>
          </c:spPr>
          <c:invertIfNegative val="0"/>
          <c:cat>
            <c:numLit>
              <c:formatCode>General</c:formatCode>
              <c:ptCount val="3"/>
              <c:pt idx="0">
                <c:v>1</c:v>
              </c:pt>
              <c:pt idx="1">
                <c:v>2</c:v>
              </c:pt>
              <c:pt idx="2">
                <c:v>3</c:v>
              </c:pt>
            </c:numLit>
          </c:cat>
          <c:val>
            <c:numRef>
              <c:f>'Charts 2013+2008'!$X$3:$X$5</c:f>
              <c:numCache>
                <c:formatCode>0%</c:formatCode>
                <c:ptCount val="3"/>
                <c:pt idx="0">
                  <c:v>0.39583333333333298</c:v>
                </c:pt>
                <c:pt idx="1">
                  <c:v>0.54166666666666696</c:v>
                </c:pt>
                <c:pt idx="2">
                  <c:v>6.25E-2</c:v>
                </c:pt>
              </c:numCache>
            </c:numRef>
          </c:val>
        </c:ser>
        <c:dLbls>
          <c:showLegendKey val="0"/>
          <c:showVal val="1"/>
          <c:showCatName val="0"/>
          <c:showSerName val="0"/>
          <c:showPercent val="0"/>
          <c:showBubbleSize val="0"/>
        </c:dLbls>
        <c:gapWidth val="75"/>
        <c:axId val="73611520"/>
        <c:axId val="110753280"/>
      </c:barChart>
      <c:catAx>
        <c:axId val="73611520"/>
        <c:scaling>
          <c:orientation val="minMax"/>
        </c:scaling>
        <c:delete val="0"/>
        <c:axPos val="b"/>
        <c:numFmt formatCode="General" sourceLinked="1"/>
        <c:majorTickMark val="none"/>
        <c:minorTickMark val="none"/>
        <c:tickLblPos val="nextTo"/>
        <c:crossAx val="110753280"/>
        <c:crosses val="autoZero"/>
        <c:auto val="1"/>
        <c:lblAlgn val="ctr"/>
        <c:lblOffset val="100"/>
        <c:noMultiLvlLbl val="0"/>
      </c:catAx>
      <c:valAx>
        <c:axId val="110753280"/>
        <c:scaling>
          <c:orientation val="minMax"/>
        </c:scaling>
        <c:delete val="0"/>
        <c:axPos val="l"/>
        <c:numFmt formatCode="0%" sourceLinked="1"/>
        <c:majorTickMark val="none"/>
        <c:minorTickMark val="none"/>
        <c:tickLblPos val="nextTo"/>
        <c:crossAx val="73611520"/>
        <c:crosses val="autoZero"/>
        <c:crossBetween val="between"/>
      </c:valAx>
    </c:plotArea>
    <c:legend>
      <c:legendPos val="b"/>
      <c:overlay val="0"/>
    </c:legend>
    <c:plotVisOnly val="1"/>
    <c:dispBlanksAs val="gap"/>
    <c:showDLblsOverMax val="0"/>
  </c:chart>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1"/>
          <c:order val="0"/>
          <c:tx>
            <c:strRef>
              <c:f>'Charts 2013+2008'!$J$120:$K$120</c:f>
              <c:strCache>
                <c:ptCount val="1"/>
                <c:pt idx="0">
                  <c:v>2014</c:v>
                </c:pt>
              </c:strCache>
            </c:strRef>
          </c:tx>
          <c:spPr>
            <a:solidFill>
              <a:schemeClr val="tx1"/>
            </a:solidFill>
          </c:spPr>
          <c:invertIfNegative val="0"/>
          <c:val>
            <c:numRef>
              <c:f>'Charts 2013+2008'!$K$122:$K$127</c:f>
              <c:numCache>
                <c:formatCode>0%</c:formatCode>
                <c:ptCount val="6"/>
                <c:pt idx="0">
                  <c:v>0.94285714285714295</c:v>
                </c:pt>
                <c:pt idx="1">
                  <c:v>0.97142857142857197</c:v>
                </c:pt>
                <c:pt idx="2">
                  <c:v>0.98571428571428599</c:v>
                </c:pt>
                <c:pt idx="3">
                  <c:v>0.84285714285714297</c:v>
                </c:pt>
                <c:pt idx="4">
                  <c:v>0.2</c:v>
                </c:pt>
                <c:pt idx="5">
                  <c:v>0</c:v>
                </c:pt>
              </c:numCache>
            </c:numRef>
          </c:val>
        </c:ser>
        <c:ser>
          <c:idx val="0"/>
          <c:order val="1"/>
          <c:tx>
            <c:strRef>
              <c:f>'Charts 2013+2008'!$L$120:$M$120</c:f>
              <c:strCache>
                <c:ptCount val="1"/>
                <c:pt idx="0">
                  <c:v>2008</c:v>
                </c:pt>
              </c:strCache>
            </c:strRef>
          </c:tx>
          <c:spPr>
            <a:pattFill prst="dkDnDiag">
              <a:fgClr>
                <a:schemeClr val="accent1"/>
              </a:fgClr>
              <a:bgClr>
                <a:schemeClr val="bg1"/>
              </a:bgClr>
            </a:pattFill>
          </c:spPr>
          <c:invertIfNegative val="0"/>
          <c:val>
            <c:numRef>
              <c:f>'Charts 2013+2008'!$M$122:$M$127</c:f>
              <c:numCache>
                <c:formatCode>0%</c:formatCode>
                <c:ptCount val="6"/>
                <c:pt idx="0">
                  <c:v>1</c:v>
                </c:pt>
                <c:pt idx="1">
                  <c:v>0.97916666666666596</c:v>
                </c:pt>
                <c:pt idx="2">
                  <c:v>0.97916666666666596</c:v>
                </c:pt>
                <c:pt idx="3">
                  <c:v>0.875</c:v>
                </c:pt>
                <c:pt idx="4">
                  <c:v>0.20833333333333301</c:v>
                </c:pt>
                <c:pt idx="5">
                  <c:v>0</c:v>
                </c:pt>
              </c:numCache>
            </c:numRef>
          </c:val>
        </c:ser>
        <c:dLbls>
          <c:showLegendKey val="0"/>
          <c:showVal val="1"/>
          <c:showCatName val="0"/>
          <c:showSerName val="0"/>
          <c:showPercent val="0"/>
          <c:showBubbleSize val="0"/>
        </c:dLbls>
        <c:gapWidth val="75"/>
        <c:axId val="21913984"/>
        <c:axId val="21915520"/>
      </c:barChart>
      <c:catAx>
        <c:axId val="21913984"/>
        <c:scaling>
          <c:orientation val="minMax"/>
        </c:scaling>
        <c:delete val="0"/>
        <c:axPos val="b"/>
        <c:majorTickMark val="none"/>
        <c:minorTickMark val="none"/>
        <c:tickLblPos val="nextTo"/>
        <c:crossAx val="21915520"/>
        <c:crosses val="autoZero"/>
        <c:auto val="1"/>
        <c:lblAlgn val="ctr"/>
        <c:lblOffset val="100"/>
        <c:noMultiLvlLbl val="0"/>
      </c:catAx>
      <c:valAx>
        <c:axId val="21915520"/>
        <c:scaling>
          <c:orientation val="minMax"/>
        </c:scaling>
        <c:delete val="0"/>
        <c:axPos val="l"/>
        <c:numFmt formatCode="0%" sourceLinked="1"/>
        <c:majorTickMark val="none"/>
        <c:minorTickMark val="none"/>
        <c:tickLblPos val="nextTo"/>
        <c:crossAx val="21913984"/>
        <c:crosses val="autoZero"/>
        <c:crossBetween val="between"/>
      </c:valAx>
    </c:plotArea>
    <c:legend>
      <c:legendPos val="b"/>
      <c:overlay val="0"/>
    </c:legend>
    <c:plotVisOnly val="1"/>
    <c:dispBlanksAs val="gap"/>
    <c:showDLblsOverMax val="0"/>
  </c:chart>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'Charts 2013+2008'!$J$140:$K$140</c:f>
              <c:strCache>
                <c:ptCount val="1"/>
                <c:pt idx="0">
                  <c:v>2014</c:v>
                </c:pt>
              </c:strCache>
            </c:strRef>
          </c:tx>
          <c:spPr>
            <a:solidFill>
              <a:schemeClr val="tx1"/>
            </a:solidFill>
          </c:spPr>
          <c:invertIfNegative val="0"/>
          <c:val>
            <c:numRef>
              <c:f>'Charts 2013+2008'!$K$142:$K$145</c:f>
              <c:numCache>
                <c:formatCode>0%</c:formatCode>
                <c:ptCount val="4"/>
                <c:pt idx="0">
                  <c:v>0.39130434782608697</c:v>
                </c:pt>
                <c:pt idx="1">
                  <c:v>0.405797101449275</c:v>
                </c:pt>
                <c:pt idx="2">
                  <c:v>2.8985507246376802E-2</c:v>
                </c:pt>
                <c:pt idx="3">
                  <c:v>0.173913043478261</c:v>
                </c:pt>
              </c:numCache>
            </c:numRef>
          </c:val>
        </c:ser>
        <c:ser>
          <c:idx val="1"/>
          <c:order val="1"/>
          <c:tx>
            <c:strRef>
              <c:f>'Charts 2013+2008'!$L$140:$M$140</c:f>
              <c:strCache>
                <c:ptCount val="1"/>
                <c:pt idx="0">
                  <c:v>2008</c:v>
                </c:pt>
              </c:strCache>
            </c:strRef>
          </c:tx>
          <c:spPr>
            <a:pattFill prst="dkDnDiag">
              <a:fgClr>
                <a:schemeClr val="accent1"/>
              </a:fgClr>
              <a:bgClr>
                <a:schemeClr val="bg1"/>
              </a:bgClr>
            </a:pattFill>
          </c:spPr>
          <c:invertIfNegative val="0"/>
          <c:val>
            <c:numRef>
              <c:f>'Charts 2013+2008'!$M$142:$M$145</c:f>
              <c:numCache>
                <c:formatCode>0%</c:formatCode>
                <c:ptCount val="4"/>
                <c:pt idx="0">
                  <c:v>0.40425531914893598</c:v>
                </c:pt>
                <c:pt idx="1">
                  <c:v>0.42553191489361702</c:v>
                </c:pt>
                <c:pt idx="2">
                  <c:v>2.1276595744680799E-2</c:v>
                </c:pt>
                <c:pt idx="3">
                  <c:v>0.14893617021276601</c:v>
                </c:pt>
              </c:numCache>
            </c:numRef>
          </c:val>
        </c:ser>
        <c:dLbls>
          <c:showLegendKey val="0"/>
          <c:showVal val="1"/>
          <c:showCatName val="0"/>
          <c:showSerName val="0"/>
          <c:showPercent val="0"/>
          <c:showBubbleSize val="0"/>
        </c:dLbls>
        <c:gapWidth val="75"/>
        <c:axId val="21946368"/>
        <c:axId val="21947904"/>
      </c:barChart>
      <c:catAx>
        <c:axId val="21946368"/>
        <c:scaling>
          <c:orientation val="minMax"/>
        </c:scaling>
        <c:delete val="0"/>
        <c:axPos val="b"/>
        <c:majorTickMark val="none"/>
        <c:minorTickMark val="none"/>
        <c:tickLblPos val="nextTo"/>
        <c:crossAx val="21947904"/>
        <c:crosses val="autoZero"/>
        <c:auto val="1"/>
        <c:lblAlgn val="ctr"/>
        <c:lblOffset val="100"/>
        <c:noMultiLvlLbl val="0"/>
      </c:catAx>
      <c:valAx>
        <c:axId val="21947904"/>
        <c:scaling>
          <c:orientation val="minMax"/>
        </c:scaling>
        <c:delete val="0"/>
        <c:axPos val="l"/>
        <c:numFmt formatCode="0%" sourceLinked="1"/>
        <c:majorTickMark val="none"/>
        <c:minorTickMark val="none"/>
        <c:tickLblPos val="nextTo"/>
        <c:crossAx val="21946368"/>
        <c:crosses val="autoZero"/>
        <c:crossBetween val="between"/>
      </c:valAx>
    </c:plotArea>
    <c:legend>
      <c:legendPos val="b"/>
      <c:overlay val="0"/>
    </c:legend>
    <c:plotVisOnly val="1"/>
    <c:dispBlanksAs val="gap"/>
    <c:showDLblsOverMax val="0"/>
  </c:chart>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'Charts 2013+2008'!$J$158:$K$158</c:f>
              <c:strCache>
                <c:ptCount val="1"/>
                <c:pt idx="0">
                  <c:v>2014</c:v>
                </c:pt>
              </c:strCache>
            </c:strRef>
          </c:tx>
          <c:spPr>
            <a:solidFill>
              <a:schemeClr val="tx1"/>
            </a:solidFill>
          </c:spPr>
          <c:invertIfNegative val="0"/>
          <c:val>
            <c:numRef>
              <c:f>'Charts 2013+2008'!$K$160:$K$163</c:f>
              <c:numCache>
                <c:formatCode>0%</c:formatCode>
                <c:ptCount val="4"/>
                <c:pt idx="0">
                  <c:v>0.434782608695652</c:v>
                </c:pt>
                <c:pt idx="1">
                  <c:v>0.14492753623188401</c:v>
                </c:pt>
                <c:pt idx="2">
                  <c:v>0.27536231884057999</c:v>
                </c:pt>
                <c:pt idx="3">
                  <c:v>0.14492753623188401</c:v>
                </c:pt>
              </c:numCache>
            </c:numRef>
          </c:val>
        </c:ser>
        <c:ser>
          <c:idx val="1"/>
          <c:order val="1"/>
          <c:tx>
            <c:strRef>
              <c:f>'Charts 2013+2008'!$L$158:$M$158</c:f>
              <c:strCache>
                <c:ptCount val="1"/>
                <c:pt idx="0">
                  <c:v>2008</c:v>
                </c:pt>
              </c:strCache>
            </c:strRef>
          </c:tx>
          <c:spPr>
            <a:pattFill prst="dkDnDiag">
              <a:fgClr>
                <a:schemeClr val="accent1"/>
              </a:fgClr>
              <a:bgClr>
                <a:schemeClr val="bg1"/>
              </a:bgClr>
            </a:pattFill>
          </c:spPr>
          <c:invertIfNegative val="0"/>
          <c:val>
            <c:numRef>
              <c:f>'Charts 2013+2008'!$M$160:$M$163</c:f>
              <c:numCache>
                <c:formatCode>0%</c:formatCode>
                <c:ptCount val="4"/>
                <c:pt idx="0">
                  <c:v>0.41666666666666702</c:v>
                </c:pt>
                <c:pt idx="1">
                  <c:v>0.25</c:v>
                </c:pt>
                <c:pt idx="2">
                  <c:v>0.1875</c:v>
                </c:pt>
                <c:pt idx="3">
                  <c:v>0.14583333333333301</c:v>
                </c:pt>
              </c:numCache>
            </c:numRef>
          </c:val>
        </c:ser>
        <c:dLbls>
          <c:showLegendKey val="0"/>
          <c:showVal val="1"/>
          <c:showCatName val="0"/>
          <c:showSerName val="0"/>
          <c:showPercent val="0"/>
          <c:showBubbleSize val="0"/>
        </c:dLbls>
        <c:gapWidth val="75"/>
        <c:axId val="22089088"/>
        <c:axId val="22094976"/>
      </c:barChart>
      <c:catAx>
        <c:axId val="22089088"/>
        <c:scaling>
          <c:orientation val="minMax"/>
        </c:scaling>
        <c:delete val="0"/>
        <c:axPos val="b"/>
        <c:majorTickMark val="none"/>
        <c:minorTickMark val="none"/>
        <c:tickLblPos val="nextTo"/>
        <c:crossAx val="22094976"/>
        <c:crosses val="autoZero"/>
        <c:auto val="1"/>
        <c:lblAlgn val="ctr"/>
        <c:lblOffset val="100"/>
        <c:noMultiLvlLbl val="0"/>
      </c:catAx>
      <c:valAx>
        <c:axId val="22094976"/>
        <c:scaling>
          <c:orientation val="minMax"/>
        </c:scaling>
        <c:delete val="0"/>
        <c:axPos val="l"/>
        <c:numFmt formatCode="0%" sourceLinked="1"/>
        <c:majorTickMark val="none"/>
        <c:minorTickMark val="none"/>
        <c:tickLblPos val="nextTo"/>
        <c:crossAx val="22089088"/>
        <c:crosses val="autoZero"/>
        <c:crossBetween val="between"/>
      </c:valAx>
    </c:plotArea>
    <c:legend>
      <c:legendPos val="b"/>
      <c:overlay val="0"/>
    </c:legend>
    <c:plotVisOnly val="1"/>
    <c:dispBlanksAs val="gap"/>
    <c:showDLblsOverMax val="0"/>
  </c:chart>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'Charts 2013+2008'!$J$179:$K$179</c:f>
              <c:strCache>
                <c:ptCount val="1"/>
                <c:pt idx="0">
                  <c:v>2014</c:v>
                </c:pt>
              </c:strCache>
            </c:strRef>
          </c:tx>
          <c:spPr>
            <a:solidFill>
              <a:schemeClr val="tx1"/>
            </a:solidFill>
          </c:spPr>
          <c:invertIfNegative val="0"/>
          <c:val>
            <c:numRef>
              <c:f>'Charts 2013+2008'!$K$181:$K$182</c:f>
              <c:numCache>
                <c:formatCode>0%</c:formatCode>
                <c:ptCount val="2"/>
                <c:pt idx="0">
                  <c:v>0.68888888888888899</c:v>
                </c:pt>
                <c:pt idx="1">
                  <c:v>0.31111111111111101</c:v>
                </c:pt>
              </c:numCache>
            </c:numRef>
          </c:val>
        </c:ser>
        <c:ser>
          <c:idx val="1"/>
          <c:order val="1"/>
          <c:tx>
            <c:strRef>
              <c:f>'Charts 2013+2008'!$L$179:$M$179</c:f>
              <c:strCache>
                <c:ptCount val="1"/>
                <c:pt idx="0">
                  <c:v>2008</c:v>
                </c:pt>
              </c:strCache>
            </c:strRef>
          </c:tx>
          <c:spPr>
            <a:pattFill prst="dkDnDiag">
              <a:fgClr>
                <a:schemeClr val="accent1"/>
              </a:fgClr>
              <a:bgClr>
                <a:schemeClr val="bg1"/>
              </a:bgClr>
            </a:pattFill>
          </c:spPr>
          <c:invertIfNegative val="0"/>
          <c:val>
            <c:numRef>
              <c:f>'Charts 2013+2008'!$M$181:$M$182</c:f>
              <c:numCache>
                <c:formatCode>0%</c:formatCode>
                <c:ptCount val="2"/>
                <c:pt idx="0">
                  <c:v>0.57142857142857195</c:v>
                </c:pt>
                <c:pt idx="1">
                  <c:v>0.42857142857142899</c:v>
                </c:pt>
              </c:numCache>
            </c:numRef>
          </c:val>
        </c:ser>
        <c:dLbls>
          <c:showLegendKey val="0"/>
          <c:showVal val="1"/>
          <c:showCatName val="0"/>
          <c:showSerName val="0"/>
          <c:showPercent val="0"/>
          <c:showBubbleSize val="0"/>
        </c:dLbls>
        <c:gapWidth val="75"/>
        <c:axId val="22121088"/>
        <c:axId val="22135168"/>
      </c:barChart>
      <c:catAx>
        <c:axId val="22121088"/>
        <c:scaling>
          <c:orientation val="minMax"/>
        </c:scaling>
        <c:delete val="0"/>
        <c:axPos val="b"/>
        <c:majorTickMark val="none"/>
        <c:minorTickMark val="none"/>
        <c:tickLblPos val="nextTo"/>
        <c:crossAx val="22135168"/>
        <c:crosses val="autoZero"/>
        <c:auto val="1"/>
        <c:lblAlgn val="ctr"/>
        <c:lblOffset val="100"/>
        <c:noMultiLvlLbl val="0"/>
      </c:catAx>
      <c:valAx>
        <c:axId val="22135168"/>
        <c:scaling>
          <c:orientation val="minMax"/>
        </c:scaling>
        <c:delete val="0"/>
        <c:axPos val="l"/>
        <c:numFmt formatCode="0%" sourceLinked="1"/>
        <c:majorTickMark val="none"/>
        <c:minorTickMark val="none"/>
        <c:tickLblPos val="nextTo"/>
        <c:crossAx val="22121088"/>
        <c:crosses val="autoZero"/>
        <c:crossBetween val="between"/>
      </c:valAx>
    </c:plotArea>
    <c:legend>
      <c:legendPos val="b"/>
      <c:overlay val="0"/>
    </c:legend>
    <c:plotVisOnly val="1"/>
    <c:dispBlanksAs val="gap"/>
    <c:showDLblsOverMax val="0"/>
  </c:chart>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'Charts 2013+2008'!$J$196:$K$196</c:f>
              <c:strCache>
                <c:ptCount val="1"/>
                <c:pt idx="0">
                  <c:v>2014</c:v>
                </c:pt>
              </c:strCache>
            </c:strRef>
          </c:tx>
          <c:spPr>
            <a:solidFill>
              <a:schemeClr val="tx1"/>
            </a:solidFill>
          </c:spPr>
          <c:invertIfNegative val="0"/>
          <c:val>
            <c:numRef>
              <c:f>'Charts 2013+2008'!$K$198:$K$201</c:f>
              <c:numCache>
                <c:formatCode>0%</c:formatCode>
                <c:ptCount val="4"/>
                <c:pt idx="0">
                  <c:v>0.66197183098591605</c:v>
                </c:pt>
                <c:pt idx="1">
                  <c:v>9.8591549295774697E-2</c:v>
                </c:pt>
                <c:pt idx="2">
                  <c:v>0.154929577464789</c:v>
                </c:pt>
                <c:pt idx="3">
                  <c:v>8.4507042253521097E-2</c:v>
                </c:pt>
              </c:numCache>
            </c:numRef>
          </c:val>
        </c:ser>
        <c:ser>
          <c:idx val="1"/>
          <c:order val="1"/>
          <c:tx>
            <c:strRef>
              <c:f>'Charts 2013+2008'!$L$196:$M$196</c:f>
              <c:strCache>
                <c:ptCount val="1"/>
                <c:pt idx="0">
                  <c:v>2008</c:v>
                </c:pt>
              </c:strCache>
            </c:strRef>
          </c:tx>
          <c:spPr>
            <a:pattFill prst="dkDnDiag">
              <a:fgClr>
                <a:schemeClr val="accent1"/>
              </a:fgClr>
              <a:bgClr>
                <a:schemeClr val="bg1"/>
              </a:bgClr>
            </a:pattFill>
          </c:spPr>
          <c:invertIfNegative val="0"/>
          <c:val>
            <c:numRef>
              <c:f>'Charts 2013+2008'!$M$198:$M$201</c:f>
              <c:numCache>
                <c:formatCode>0%</c:formatCode>
                <c:ptCount val="4"/>
                <c:pt idx="0">
                  <c:v>0.66666666666666696</c:v>
                </c:pt>
                <c:pt idx="1">
                  <c:v>0.13725490196078399</c:v>
                </c:pt>
                <c:pt idx="2">
                  <c:v>9.8039215686274495E-2</c:v>
                </c:pt>
                <c:pt idx="3">
                  <c:v>9.8039215686274495E-2</c:v>
                </c:pt>
              </c:numCache>
            </c:numRef>
          </c:val>
        </c:ser>
        <c:dLbls>
          <c:showLegendKey val="0"/>
          <c:showVal val="1"/>
          <c:showCatName val="0"/>
          <c:showSerName val="0"/>
          <c:showPercent val="0"/>
          <c:showBubbleSize val="0"/>
        </c:dLbls>
        <c:gapWidth val="75"/>
        <c:axId val="22222336"/>
        <c:axId val="22223872"/>
      </c:barChart>
      <c:catAx>
        <c:axId val="22222336"/>
        <c:scaling>
          <c:orientation val="minMax"/>
        </c:scaling>
        <c:delete val="0"/>
        <c:axPos val="b"/>
        <c:majorTickMark val="none"/>
        <c:minorTickMark val="none"/>
        <c:tickLblPos val="nextTo"/>
        <c:crossAx val="22223872"/>
        <c:crosses val="autoZero"/>
        <c:auto val="1"/>
        <c:lblAlgn val="ctr"/>
        <c:lblOffset val="100"/>
        <c:noMultiLvlLbl val="0"/>
      </c:catAx>
      <c:valAx>
        <c:axId val="22223872"/>
        <c:scaling>
          <c:orientation val="minMax"/>
        </c:scaling>
        <c:delete val="0"/>
        <c:axPos val="l"/>
        <c:numFmt formatCode="0%" sourceLinked="1"/>
        <c:majorTickMark val="none"/>
        <c:minorTickMark val="none"/>
        <c:tickLblPos val="nextTo"/>
        <c:crossAx val="22222336"/>
        <c:crosses val="autoZero"/>
        <c:crossBetween val="between"/>
      </c:valAx>
    </c:plotArea>
    <c:legend>
      <c:legendPos val="b"/>
      <c:overlay val="0"/>
    </c:legend>
    <c:plotVisOnly val="1"/>
    <c:dispBlanksAs val="gap"/>
    <c:showDLblsOverMax val="0"/>
  </c:chart>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'Charts 2013+2008'!$J$211:$K$211</c:f>
              <c:strCache>
                <c:ptCount val="1"/>
                <c:pt idx="0">
                  <c:v>2014</c:v>
                </c:pt>
              </c:strCache>
            </c:strRef>
          </c:tx>
          <c:spPr>
            <a:solidFill>
              <a:schemeClr val="tx1"/>
            </a:solidFill>
          </c:spPr>
          <c:invertIfNegative val="0"/>
          <c:val>
            <c:numRef>
              <c:f>'Charts 2013+2008'!$K$213:$K$216</c:f>
              <c:numCache>
                <c:formatCode>0%</c:formatCode>
                <c:ptCount val="4"/>
                <c:pt idx="0">
                  <c:v>0.70689655172413801</c:v>
                </c:pt>
                <c:pt idx="1">
                  <c:v>0.17241379310344801</c:v>
                </c:pt>
                <c:pt idx="2">
                  <c:v>6.8965517241379296E-2</c:v>
                </c:pt>
                <c:pt idx="3">
                  <c:v>5.1724137931034503E-2</c:v>
                </c:pt>
              </c:numCache>
            </c:numRef>
          </c:val>
        </c:ser>
        <c:ser>
          <c:idx val="1"/>
          <c:order val="1"/>
          <c:tx>
            <c:strRef>
              <c:f>'Charts 2013+2008'!$L$211:$M$211</c:f>
              <c:strCache>
                <c:ptCount val="1"/>
                <c:pt idx="0">
                  <c:v>2008</c:v>
                </c:pt>
              </c:strCache>
            </c:strRef>
          </c:tx>
          <c:spPr>
            <a:pattFill prst="dkDnDiag">
              <a:fgClr>
                <a:schemeClr val="accent1"/>
              </a:fgClr>
              <a:bgClr>
                <a:schemeClr val="bg1"/>
              </a:bgClr>
            </a:pattFill>
          </c:spPr>
          <c:invertIfNegative val="0"/>
          <c:val>
            <c:numRef>
              <c:f>'Charts 2013+2008'!$M$213:$M$216</c:f>
              <c:numCache>
                <c:formatCode>0%</c:formatCode>
                <c:ptCount val="4"/>
                <c:pt idx="0">
                  <c:v>0.75</c:v>
                </c:pt>
                <c:pt idx="1">
                  <c:v>0.104166666666667</c:v>
                </c:pt>
                <c:pt idx="2">
                  <c:v>0.125</c:v>
                </c:pt>
                <c:pt idx="3">
                  <c:v>2.0833333333333301E-2</c:v>
                </c:pt>
              </c:numCache>
            </c:numRef>
          </c:val>
        </c:ser>
        <c:dLbls>
          <c:showLegendKey val="0"/>
          <c:showVal val="1"/>
          <c:showCatName val="0"/>
          <c:showSerName val="0"/>
          <c:showPercent val="0"/>
          <c:showBubbleSize val="0"/>
        </c:dLbls>
        <c:gapWidth val="75"/>
        <c:axId val="22254336"/>
        <c:axId val="22255872"/>
      </c:barChart>
      <c:catAx>
        <c:axId val="22254336"/>
        <c:scaling>
          <c:orientation val="minMax"/>
        </c:scaling>
        <c:delete val="0"/>
        <c:axPos val="b"/>
        <c:majorTickMark val="none"/>
        <c:minorTickMark val="none"/>
        <c:tickLblPos val="nextTo"/>
        <c:crossAx val="22255872"/>
        <c:crosses val="autoZero"/>
        <c:auto val="1"/>
        <c:lblAlgn val="ctr"/>
        <c:lblOffset val="100"/>
        <c:noMultiLvlLbl val="0"/>
      </c:catAx>
      <c:valAx>
        <c:axId val="22255872"/>
        <c:scaling>
          <c:orientation val="minMax"/>
        </c:scaling>
        <c:delete val="0"/>
        <c:axPos val="l"/>
        <c:numFmt formatCode="0%" sourceLinked="1"/>
        <c:majorTickMark val="none"/>
        <c:minorTickMark val="none"/>
        <c:tickLblPos val="nextTo"/>
        <c:crossAx val="22254336"/>
        <c:crosses val="autoZero"/>
        <c:crossBetween val="between"/>
      </c:valAx>
    </c:plotArea>
    <c:legend>
      <c:legendPos val="b"/>
      <c:overlay val="0"/>
    </c:legend>
    <c:plotVisOnly val="1"/>
    <c:dispBlanksAs val="gap"/>
    <c:showDLblsOverMax val="0"/>
  </c:chart>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'Charts 2013+2008'!$X$212:$Y$212</c:f>
              <c:strCache>
                <c:ptCount val="1"/>
                <c:pt idx="0">
                  <c:v>2014</c:v>
                </c:pt>
              </c:strCache>
            </c:strRef>
          </c:tx>
          <c:spPr>
            <a:solidFill>
              <a:schemeClr val="tx1"/>
            </a:solidFill>
          </c:spPr>
          <c:invertIfNegative val="0"/>
          <c:val>
            <c:numRef>
              <c:f>'Charts 2013+2008'!$Y$214:$Y$217</c:f>
              <c:numCache>
                <c:formatCode>0%</c:formatCode>
                <c:ptCount val="4"/>
                <c:pt idx="0">
                  <c:v>0.79310344827586199</c:v>
                </c:pt>
                <c:pt idx="1">
                  <c:v>0.12068965517241401</c:v>
                </c:pt>
                <c:pt idx="2">
                  <c:v>1.72413793103448E-2</c:v>
                </c:pt>
                <c:pt idx="3">
                  <c:v>6.8965517241379296E-2</c:v>
                </c:pt>
              </c:numCache>
            </c:numRef>
          </c:val>
        </c:ser>
        <c:dLbls>
          <c:showLegendKey val="0"/>
          <c:showVal val="1"/>
          <c:showCatName val="0"/>
          <c:showSerName val="0"/>
          <c:showPercent val="0"/>
          <c:showBubbleSize val="0"/>
        </c:dLbls>
        <c:gapWidth val="75"/>
        <c:axId val="22264448"/>
        <c:axId val="22270336"/>
      </c:barChart>
      <c:catAx>
        <c:axId val="22264448"/>
        <c:scaling>
          <c:orientation val="minMax"/>
        </c:scaling>
        <c:delete val="0"/>
        <c:axPos val="b"/>
        <c:majorTickMark val="none"/>
        <c:minorTickMark val="none"/>
        <c:tickLblPos val="nextTo"/>
        <c:crossAx val="22270336"/>
        <c:crosses val="autoZero"/>
        <c:auto val="1"/>
        <c:lblAlgn val="ctr"/>
        <c:lblOffset val="100"/>
        <c:noMultiLvlLbl val="0"/>
      </c:catAx>
      <c:valAx>
        <c:axId val="22270336"/>
        <c:scaling>
          <c:orientation val="minMax"/>
        </c:scaling>
        <c:delete val="0"/>
        <c:axPos val="l"/>
        <c:numFmt formatCode="0%" sourceLinked="1"/>
        <c:majorTickMark val="none"/>
        <c:minorTickMark val="none"/>
        <c:tickLblPos val="nextTo"/>
        <c:crossAx val="22264448"/>
        <c:crosses val="autoZero"/>
        <c:crossBetween val="between"/>
      </c:valAx>
    </c:plotArea>
    <c:legend>
      <c:legendPos val="b"/>
      <c:overlay val="0"/>
    </c:legend>
    <c:plotVisOnly val="1"/>
    <c:dispBlanksAs val="gap"/>
    <c:showDLblsOverMax val="0"/>
  </c:chart>
  <c:externalData r:id="rId2">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'Charts 2013+2008'!$J$226:$K$226</c:f>
              <c:strCache>
                <c:ptCount val="1"/>
                <c:pt idx="0">
                  <c:v>2014</c:v>
                </c:pt>
              </c:strCache>
            </c:strRef>
          </c:tx>
          <c:spPr>
            <a:solidFill>
              <a:schemeClr val="tx1"/>
            </a:solidFill>
          </c:spPr>
          <c:invertIfNegative val="0"/>
          <c:val>
            <c:numRef>
              <c:f>'Charts 2013+2008'!$K$228:$K$229</c:f>
              <c:numCache>
                <c:formatCode>0%</c:formatCode>
                <c:ptCount val="2"/>
                <c:pt idx="0">
                  <c:v>0.38095238095238099</c:v>
                </c:pt>
                <c:pt idx="1">
                  <c:v>0.66666666666666696</c:v>
                </c:pt>
              </c:numCache>
            </c:numRef>
          </c:val>
        </c:ser>
        <c:ser>
          <c:idx val="1"/>
          <c:order val="1"/>
          <c:tx>
            <c:strRef>
              <c:f>'Charts 2013+2008'!$L$226:$M$226</c:f>
              <c:strCache>
                <c:ptCount val="1"/>
                <c:pt idx="0">
                  <c:v>2008</c:v>
                </c:pt>
              </c:strCache>
            </c:strRef>
          </c:tx>
          <c:spPr>
            <a:pattFill prst="dkDnDiag">
              <a:fgClr>
                <a:schemeClr val="accent1"/>
              </a:fgClr>
              <a:bgClr>
                <a:schemeClr val="bg1"/>
              </a:bgClr>
            </a:pattFill>
          </c:spPr>
          <c:invertIfNegative val="0"/>
          <c:val>
            <c:numRef>
              <c:f>'Charts 2013+2008'!$M$228:$M$229</c:f>
              <c:numCache>
                <c:formatCode>0%</c:formatCode>
                <c:ptCount val="2"/>
                <c:pt idx="0">
                  <c:v>0.57142857142857195</c:v>
                </c:pt>
                <c:pt idx="1">
                  <c:v>0.42857142857142899</c:v>
                </c:pt>
              </c:numCache>
            </c:numRef>
          </c:val>
        </c:ser>
        <c:dLbls>
          <c:showLegendKey val="0"/>
          <c:showVal val="1"/>
          <c:showCatName val="0"/>
          <c:showSerName val="0"/>
          <c:showPercent val="0"/>
          <c:showBubbleSize val="0"/>
        </c:dLbls>
        <c:gapWidth val="75"/>
        <c:axId val="22357888"/>
        <c:axId val="22359424"/>
      </c:barChart>
      <c:catAx>
        <c:axId val="22357888"/>
        <c:scaling>
          <c:orientation val="minMax"/>
        </c:scaling>
        <c:delete val="0"/>
        <c:axPos val="b"/>
        <c:majorTickMark val="none"/>
        <c:minorTickMark val="none"/>
        <c:tickLblPos val="nextTo"/>
        <c:crossAx val="22359424"/>
        <c:crosses val="autoZero"/>
        <c:auto val="1"/>
        <c:lblAlgn val="ctr"/>
        <c:lblOffset val="100"/>
        <c:noMultiLvlLbl val="0"/>
      </c:catAx>
      <c:valAx>
        <c:axId val="22359424"/>
        <c:scaling>
          <c:orientation val="minMax"/>
        </c:scaling>
        <c:delete val="0"/>
        <c:axPos val="l"/>
        <c:numFmt formatCode="0%" sourceLinked="1"/>
        <c:majorTickMark val="none"/>
        <c:minorTickMark val="none"/>
        <c:tickLblPos val="nextTo"/>
        <c:crossAx val="22357888"/>
        <c:crosses val="autoZero"/>
        <c:crossBetween val="between"/>
      </c:valAx>
    </c:plotArea>
    <c:legend>
      <c:legendPos val="b"/>
      <c:overlay val="0"/>
    </c:legend>
    <c:plotVisOnly val="1"/>
    <c:dispBlanksAs val="gap"/>
    <c:showDLblsOverMax val="0"/>
  </c:chart>
  <c:externalData r:id="rId2">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'Charts 2013+2008'!$J$245:$K$245</c:f>
              <c:strCache>
                <c:ptCount val="1"/>
                <c:pt idx="0">
                  <c:v>2014</c:v>
                </c:pt>
              </c:strCache>
            </c:strRef>
          </c:tx>
          <c:spPr>
            <a:solidFill>
              <a:schemeClr val="tx1"/>
            </a:solidFill>
          </c:spPr>
          <c:invertIfNegative val="0"/>
          <c:val>
            <c:numRef>
              <c:f>'Charts 2013+2008'!$K$247:$K$248</c:f>
              <c:numCache>
                <c:formatCode>0%</c:formatCode>
                <c:ptCount val="2"/>
                <c:pt idx="0">
                  <c:v>0.82089552238805996</c:v>
                </c:pt>
                <c:pt idx="1">
                  <c:v>0.17910447761194001</c:v>
                </c:pt>
              </c:numCache>
            </c:numRef>
          </c:val>
        </c:ser>
        <c:ser>
          <c:idx val="1"/>
          <c:order val="1"/>
          <c:tx>
            <c:strRef>
              <c:f>'Charts 2013+2008'!$L$245:$M$245</c:f>
              <c:strCache>
                <c:ptCount val="1"/>
                <c:pt idx="0">
                  <c:v>2008</c:v>
                </c:pt>
              </c:strCache>
            </c:strRef>
          </c:tx>
          <c:spPr>
            <a:pattFill prst="dkDnDiag">
              <a:fgClr>
                <a:schemeClr val="accent1"/>
              </a:fgClr>
              <a:bgClr>
                <a:schemeClr val="bg1"/>
              </a:bgClr>
            </a:pattFill>
          </c:spPr>
          <c:invertIfNegative val="0"/>
          <c:val>
            <c:numRef>
              <c:f>'Charts 2013+2008'!$M$247:$M$248</c:f>
              <c:numCache>
                <c:formatCode>0%</c:formatCode>
                <c:ptCount val="2"/>
                <c:pt idx="0">
                  <c:v>0.8</c:v>
                </c:pt>
                <c:pt idx="1">
                  <c:v>0.2</c:v>
                </c:pt>
              </c:numCache>
            </c:numRef>
          </c:val>
        </c:ser>
        <c:dLbls>
          <c:showLegendKey val="0"/>
          <c:showVal val="1"/>
          <c:showCatName val="0"/>
          <c:showSerName val="0"/>
          <c:showPercent val="0"/>
          <c:showBubbleSize val="0"/>
        </c:dLbls>
        <c:gapWidth val="75"/>
        <c:axId val="22389888"/>
        <c:axId val="22391424"/>
      </c:barChart>
      <c:catAx>
        <c:axId val="22389888"/>
        <c:scaling>
          <c:orientation val="minMax"/>
        </c:scaling>
        <c:delete val="0"/>
        <c:axPos val="b"/>
        <c:majorTickMark val="none"/>
        <c:minorTickMark val="none"/>
        <c:tickLblPos val="nextTo"/>
        <c:crossAx val="22391424"/>
        <c:crosses val="autoZero"/>
        <c:auto val="1"/>
        <c:lblAlgn val="ctr"/>
        <c:lblOffset val="100"/>
        <c:noMultiLvlLbl val="0"/>
      </c:catAx>
      <c:valAx>
        <c:axId val="22391424"/>
        <c:scaling>
          <c:orientation val="minMax"/>
        </c:scaling>
        <c:delete val="0"/>
        <c:axPos val="l"/>
        <c:numFmt formatCode="0%" sourceLinked="1"/>
        <c:majorTickMark val="none"/>
        <c:minorTickMark val="none"/>
        <c:tickLblPos val="nextTo"/>
        <c:crossAx val="22389888"/>
        <c:crosses val="autoZero"/>
        <c:crossBetween val="between"/>
      </c:valAx>
    </c:plotArea>
    <c:legend>
      <c:legendPos val="b"/>
      <c:overlay val="0"/>
    </c:legend>
    <c:plotVisOnly val="1"/>
    <c:dispBlanksAs val="gap"/>
    <c:showDLblsOverMax val="0"/>
  </c:chart>
  <c:externalData r:id="rId2">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'Charts 2013+2008'!$J$262:$K$262</c:f>
              <c:strCache>
                <c:ptCount val="1"/>
                <c:pt idx="0">
                  <c:v>2014</c:v>
                </c:pt>
              </c:strCache>
            </c:strRef>
          </c:tx>
          <c:spPr>
            <a:solidFill>
              <a:schemeClr val="tx1"/>
            </a:solidFill>
          </c:spPr>
          <c:invertIfNegative val="0"/>
          <c:val>
            <c:numRef>
              <c:f>'Charts 2013+2008'!$K$264:$K$267</c:f>
              <c:numCache>
                <c:formatCode>0%</c:formatCode>
                <c:ptCount val="4"/>
                <c:pt idx="0">
                  <c:v>0.15942028985507201</c:v>
                </c:pt>
                <c:pt idx="1">
                  <c:v>0.30434782608695699</c:v>
                </c:pt>
                <c:pt idx="2">
                  <c:v>0.24637681159420299</c:v>
                </c:pt>
                <c:pt idx="3">
                  <c:v>0.28985507246376802</c:v>
                </c:pt>
              </c:numCache>
            </c:numRef>
          </c:val>
        </c:ser>
        <c:ser>
          <c:idx val="1"/>
          <c:order val="1"/>
          <c:tx>
            <c:strRef>
              <c:f>'Charts 2013+2008'!$L$262:$M$262</c:f>
              <c:strCache>
                <c:ptCount val="1"/>
                <c:pt idx="0">
                  <c:v>2008</c:v>
                </c:pt>
              </c:strCache>
            </c:strRef>
          </c:tx>
          <c:spPr>
            <a:pattFill prst="dkDnDiag">
              <a:fgClr>
                <a:schemeClr val="accent1"/>
              </a:fgClr>
              <a:bgClr>
                <a:schemeClr val="bg1"/>
              </a:bgClr>
            </a:pattFill>
          </c:spPr>
          <c:invertIfNegative val="0"/>
          <c:val>
            <c:numRef>
              <c:f>'Charts 2013+2008'!$M$264:$M$267</c:f>
              <c:numCache>
                <c:formatCode>0%</c:formatCode>
                <c:ptCount val="4"/>
                <c:pt idx="0">
                  <c:v>0.104166666666667</c:v>
                </c:pt>
                <c:pt idx="1">
                  <c:v>0.20833333333333301</c:v>
                </c:pt>
                <c:pt idx="2">
                  <c:v>0.3125</c:v>
                </c:pt>
                <c:pt idx="3">
                  <c:v>0.375</c:v>
                </c:pt>
              </c:numCache>
            </c:numRef>
          </c:val>
        </c:ser>
        <c:dLbls>
          <c:showLegendKey val="0"/>
          <c:showVal val="1"/>
          <c:showCatName val="0"/>
          <c:showSerName val="0"/>
          <c:showPercent val="0"/>
          <c:showBubbleSize val="0"/>
        </c:dLbls>
        <c:gapWidth val="75"/>
        <c:axId val="22544768"/>
        <c:axId val="22546304"/>
      </c:barChart>
      <c:catAx>
        <c:axId val="22544768"/>
        <c:scaling>
          <c:orientation val="minMax"/>
        </c:scaling>
        <c:delete val="0"/>
        <c:axPos val="b"/>
        <c:majorTickMark val="none"/>
        <c:minorTickMark val="none"/>
        <c:tickLblPos val="nextTo"/>
        <c:crossAx val="22546304"/>
        <c:crosses val="autoZero"/>
        <c:auto val="1"/>
        <c:lblAlgn val="ctr"/>
        <c:lblOffset val="100"/>
        <c:noMultiLvlLbl val="0"/>
      </c:catAx>
      <c:valAx>
        <c:axId val="22546304"/>
        <c:scaling>
          <c:orientation val="minMax"/>
        </c:scaling>
        <c:delete val="0"/>
        <c:axPos val="l"/>
        <c:numFmt formatCode="0%" sourceLinked="1"/>
        <c:majorTickMark val="none"/>
        <c:minorTickMark val="none"/>
        <c:tickLblPos val="nextTo"/>
        <c:crossAx val="22544768"/>
        <c:crosses val="autoZero"/>
        <c:crossBetween val="between"/>
      </c:valAx>
    </c:plotArea>
    <c:legend>
      <c:legendPos val="b"/>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'Charts 2013+2008'!$J$18:$K$18</c:f>
              <c:strCache>
                <c:ptCount val="1"/>
                <c:pt idx="0">
                  <c:v>2014</c:v>
                </c:pt>
              </c:strCache>
            </c:strRef>
          </c:tx>
          <c:spPr>
            <a:solidFill>
              <a:schemeClr val="tx1"/>
            </a:solidFill>
          </c:spPr>
          <c:invertIfNegative val="0"/>
          <c:val>
            <c:numRef>
              <c:f>'Charts 2013+2008'!$K$20:$K$23</c:f>
              <c:numCache>
                <c:formatCode>0%</c:formatCode>
                <c:ptCount val="4"/>
                <c:pt idx="0">
                  <c:v>0.38</c:v>
                </c:pt>
                <c:pt idx="1">
                  <c:v>0.37</c:v>
                </c:pt>
                <c:pt idx="2">
                  <c:v>0.04</c:v>
                </c:pt>
                <c:pt idx="3">
                  <c:v>0.21</c:v>
                </c:pt>
              </c:numCache>
            </c:numRef>
          </c:val>
        </c:ser>
        <c:ser>
          <c:idx val="1"/>
          <c:order val="1"/>
          <c:tx>
            <c:strRef>
              <c:f>'Charts 2013+2008'!$L$18:$M$18</c:f>
              <c:strCache>
                <c:ptCount val="1"/>
                <c:pt idx="0">
                  <c:v>2008</c:v>
                </c:pt>
              </c:strCache>
            </c:strRef>
          </c:tx>
          <c:spPr>
            <a:pattFill prst="dkDnDiag">
              <a:fgClr>
                <a:schemeClr val="accent1"/>
              </a:fgClr>
              <a:bgClr>
                <a:schemeClr val="bg1"/>
              </a:bgClr>
            </a:pattFill>
          </c:spPr>
          <c:invertIfNegative val="0"/>
          <c:val>
            <c:numRef>
              <c:f>'Charts 2013+2008'!$M$20:$M$23</c:f>
              <c:numCache>
                <c:formatCode>0%</c:formatCode>
                <c:ptCount val="4"/>
                <c:pt idx="0">
                  <c:v>0.42857142857142899</c:v>
                </c:pt>
                <c:pt idx="1">
                  <c:v>0.40816326530612201</c:v>
                </c:pt>
                <c:pt idx="2">
                  <c:v>2.04081632653061E-2</c:v>
                </c:pt>
                <c:pt idx="3">
                  <c:v>0.14285714285714299</c:v>
                </c:pt>
              </c:numCache>
            </c:numRef>
          </c:val>
        </c:ser>
        <c:dLbls>
          <c:showLegendKey val="0"/>
          <c:showVal val="1"/>
          <c:showCatName val="0"/>
          <c:showSerName val="0"/>
          <c:showPercent val="0"/>
          <c:showBubbleSize val="0"/>
        </c:dLbls>
        <c:gapWidth val="75"/>
        <c:axId val="117790208"/>
        <c:axId val="123138432"/>
      </c:barChart>
      <c:catAx>
        <c:axId val="117790208"/>
        <c:scaling>
          <c:orientation val="minMax"/>
        </c:scaling>
        <c:delete val="0"/>
        <c:axPos val="b"/>
        <c:majorTickMark val="none"/>
        <c:minorTickMark val="none"/>
        <c:tickLblPos val="nextTo"/>
        <c:crossAx val="123138432"/>
        <c:crosses val="autoZero"/>
        <c:auto val="1"/>
        <c:lblAlgn val="ctr"/>
        <c:lblOffset val="100"/>
        <c:noMultiLvlLbl val="0"/>
      </c:catAx>
      <c:valAx>
        <c:axId val="123138432"/>
        <c:scaling>
          <c:orientation val="minMax"/>
        </c:scaling>
        <c:delete val="0"/>
        <c:axPos val="l"/>
        <c:numFmt formatCode="0%" sourceLinked="1"/>
        <c:majorTickMark val="none"/>
        <c:minorTickMark val="none"/>
        <c:tickLblPos val="nextTo"/>
        <c:crossAx val="117790208"/>
        <c:crosses val="autoZero"/>
        <c:crossBetween val="between"/>
      </c:valAx>
    </c:plotArea>
    <c:legend>
      <c:legendPos val="b"/>
      <c:overlay val="0"/>
    </c:legend>
    <c:plotVisOnly val="1"/>
    <c:dispBlanksAs val="gap"/>
    <c:showDLblsOverMax val="0"/>
  </c:chart>
  <c:externalData r:id="rId2">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'Charts 2013+2008'!$J$278:$K$278</c:f>
              <c:strCache>
                <c:ptCount val="1"/>
                <c:pt idx="0">
                  <c:v>2014</c:v>
                </c:pt>
              </c:strCache>
            </c:strRef>
          </c:tx>
          <c:spPr>
            <a:solidFill>
              <a:schemeClr val="tx1"/>
            </a:solidFill>
          </c:spPr>
          <c:invertIfNegative val="0"/>
          <c:val>
            <c:numRef>
              <c:f>'Charts 2013+2008'!$K$280:$K$282</c:f>
              <c:numCache>
                <c:formatCode>0%</c:formatCode>
                <c:ptCount val="3"/>
                <c:pt idx="0">
                  <c:v>0.76470588235294101</c:v>
                </c:pt>
                <c:pt idx="1">
                  <c:v>2.94117647058823E-2</c:v>
                </c:pt>
                <c:pt idx="2">
                  <c:v>0.20588235294117599</c:v>
                </c:pt>
              </c:numCache>
            </c:numRef>
          </c:val>
        </c:ser>
        <c:ser>
          <c:idx val="1"/>
          <c:order val="1"/>
          <c:tx>
            <c:strRef>
              <c:f>'Charts 2013+2008'!$L$278:$M$278</c:f>
              <c:strCache>
                <c:ptCount val="1"/>
                <c:pt idx="0">
                  <c:v>2008</c:v>
                </c:pt>
              </c:strCache>
            </c:strRef>
          </c:tx>
          <c:spPr>
            <a:pattFill prst="dkDnDiag">
              <a:fgClr>
                <a:schemeClr val="accent1"/>
              </a:fgClr>
              <a:bgClr>
                <a:schemeClr val="bg1"/>
              </a:bgClr>
            </a:pattFill>
          </c:spPr>
          <c:invertIfNegative val="0"/>
          <c:val>
            <c:numRef>
              <c:f>'Charts 2013+2008'!$M$280:$M$282</c:f>
              <c:numCache>
                <c:formatCode>0%</c:formatCode>
                <c:ptCount val="3"/>
                <c:pt idx="0">
                  <c:v>0.69565217391304401</c:v>
                </c:pt>
                <c:pt idx="1">
                  <c:v>6.5217391304347797E-2</c:v>
                </c:pt>
                <c:pt idx="2">
                  <c:v>0.23913043478260901</c:v>
                </c:pt>
              </c:numCache>
            </c:numRef>
          </c:val>
        </c:ser>
        <c:dLbls>
          <c:showLegendKey val="0"/>
          <c:showVal val="1"/>
          <c:showCatName val="0"/>
          <c:showSerName val="0"/>
          <c:showPercent val="0"/>
          <c:showBubbleSize val="0"/>
        </c:dLbls>
        <c:gapWidth val="75"/>
        <c:axId val="22564224"/>
        <c:axId val="22566016"/>
      </c:barChart>
      <c:catAx>
        <c:axId val="22564224"/>
        <c:scaling>
          <c:orientation val="minMax"/>
        </c:scaling>
        <c:delete val="0"/>
        <c:axPos val="b"/>
        <c:majorTickMark val="none"/>
        <c:minorTickMark val="none"/>
        <c:tickLblPos val="nextTo"/>
        <c:crossAx val="22566016"/>
        <c:crosses val="autoZero"/>
        <c:auto val="1"/>
        <c:lblAlgn val="ctr"/>
        <c:lblOffset val="100"/>
        <c:noMultiLvlLbl val="0"/>
      </c:catAx>
      <c:valAx>
        <c:axId val="22566016"/>
        <c:scaling>
          <c:orientation val="minMax"/>
        </c:scaling>
        <c:delete val="0"/>
        <c:axPos val="l"/>
        <c:numFmt formatCode="0%" sourceLinked="1"/>
        <c:majorTickMark val="none"/>
        <c:minorTickMark val="none"/>
        <c:tickLblPos val="nextTo"/>
        <c:crossAx val="22564224"/>
        <c:crosses val="autoZero"/>
        <c:crossBetween val="between"/>
      </c:valAx>
    </c:plotArea>
    <c:legend>
      <c:legendPos val="b"/>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'Charts 2013+2008'!$X$19:$Y$19</c:f>
              <c:strCache>
                <c:ptCount val="1"/>
                <c:pt idx="0">
                  <c:v>2014</c:v>
                </c:pt>
              </c:strCache>
            </c:strRef>
          </c:tx>
          <c:spPr>
            <a:solidFill>
              <a:schemeClr val="tx1"/>
            </a:solidFill>
          </c:spPr>
          <c:invertIfNegative val="0"/>
          <c:val>
            <c:numRef>
              <c:f>'Charts 2013+2008'!$Y$21:$Y$23</c:f>
              <c:numCache>
                <c:formatCode>0%</c:formatCode>
                <c:ptCount val="3"/>
                <c:pt idx="0">
                  <c:v>0.625</c:v>
                </c:pt>
                <c:pt idx="1">
                  <c:v>0.1875</c:v>
                </c:pt>
                <c:pt idx="2">
                  <c:v>0.1875</c:v>
                </c:pt>
              </c:numCache>
            </c:numRef>
          </c:val>
        </c:ser>
        <c:ser>
          <c:idx val="1"/>
          <c:order val="1"/>
          <c:tx>
            <c:strRef>
              <c:f>'Charts 2013+2008'!$Z$19:$AA$19</c:f>
              <c:strCache>
                <c:ptCount val="1"/>
                <c:pt idx="0">
                  <c:v>2008</c:v>
                </c:pt>
              </c:strCache>
            </c:strRef>
          </c:tx>
          <c:spPr>
            <a:pattFill prst="dkDnDiag">
              <a:fgClr>
                <a:schemeClr val="accent1"/>
              </a:fgClr>
              <a:bgClr>
                <a:schemeClr val="bg1"/>
              </a:bgClr>
            </a:pattFill>
          </c:spPr>
          <c:invertIfNegative val="0"/>
          <c:val>
            <c:numRef>
              <c:f>'Charts 2013+2008'!$AA$21:$AA$23</c:f>
              <c:numCache>
                <c:formatCode>0%</c:formatCode>
                <c:ptCount val="3"/>
                <c:pt idx="0">
                  <c:v>0.77777777777777801</c:v>
                </c:pt>
                <c:pt idx="1">
                  <c:v>0.22222222222222199</c:v>
                </c:pt>
              </c:numCache>
            </c:numRef>
          </c:val>
        </c:ser>
        <c:dLbls>
          <c:showLegendKey val="0"/>
          <c:showVal val="1"/>
          <c:showCatName val="0"/>
          <c:showSerName val="0"/>
          <c:showPercent val="0"/>
          <c:showBubbleSize val="0"/>
        </c:dLbls>
        <c:gapWidth val="75"/>
        <c:axId val="21588224"/>
        <c:axId val="21590016"/>
      </c:barChart>
      <c:catAx>
        <c:axId val="21588224"/>
        <c:scaling>
          <c:orientation val="minMax"/>
        </c:scaling>
        <c:delete val="0"/>
        <c:axPos val="b"/>
        <c:majorTickMark val="none"/>
        <c:minorTickMark val="none"/>
        <c:tickLblPos val="nextTo"/>
        <c:crossAx val="21590016"/>
        <c:crosses val="autoZero"/>
        <c:auto val="1"/>
        <c:lblAlgn val="ctr"/>
        <c:lblOffset val="100"/>
        <c:noMultiLvlLbl val="0"/>
      </c:catAx>
      <c:valAx>
        <c:axId val="21590016"/>
        <c:scaling>
          <c:orientation val="minMax"/>
        </c:scaling>
        <c:delete val="0"/>
        <c:axPos val="l"/>
        <c:numFmt formatCode="0%" sourceLinked="1"/>
        <c:majorTickMark val="none"/>
        <c:minorTickMark val="none"/>
        <c:tickLblPos val="nextTo"/>
        <c:crossAx val="21588224"/>
        <c:crosses val="autoZero"/>
        <c:crossBetween val="between"/>
      </c:valAx>
    </c:plotArea>
    <c:legend>
      <c:legendPos val="b"/>
      <c:overlay val="0"/>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'Charts 2013+2008'!$J$39:$K$39</c:f>
              <c:strCache>
                <c:ptCount val="1"/>
                <c:pt idx="0">
                  <c:v>2014</c:v>
                </c:pt>
              </c:strCache>
            </c:strRef>
          </c:tx>
          <c:spPr>
            <a:solidFill>
              <a:schemeClr val="tx1"/>
            </a:solidFill>
          </c:spPr>
          <c:invertIfNegative val="0"/>
          <c:val>
            <c:numRef>
              <c:f>'Charts 2013+2008'!$K$41:$K$44</c:f>
              <c:numCache>
                <c:formatCode>0%</c:formatCode>
                <c:ptCount val="4"/>
                <c:pt idx="0">
                  <c:v>0.19718309859154901</c:v>
                </c:pt>
                <c:pt idx="1">
                  <c:v>0.338028169014085</c:v>
                </c:pt>
                <c:pt idx="2">
                  <c:v>8.4507042253521097E-2</c:v>
                </c:pt>
                <c:pt idx="3">
                  <c:v>0.39436619718309901</c:v>
                </c:pt>
              </c:numCache>
            </c:numRef>
          </c:val>
        </c:ser>
        <c:ser>
          <c:idx val="1"/>
          <c:order val="1"/>
          <c:tx>
            <c:strRef>
              <c:f>'Charts 2013+2008'!$L$39:$M$39</c:f>
              <c:strCache>
                <c:ptCount val="1"/>
                <c:pt idx="0">
                  <c:v>2008</c:v>
                </c:pt>
              </c:strCache>
            </c:strRef>
          </c:tx>
          <c:spPr>
            <a:pattFill prst="dkDnDiag">
              <a:fgClr>
                <a:schemeClr val="accent1"/>
              </a:fgClr>
              <a:bgClr>
                <a:schemeClr val="bg1"/>
              </a:bgClr>
            </a:pattFill>
          </c:spPr>
          <c:invertIfNegative val="0"/>
          <c:val>
            <c:numRef>
              <c:f>'Charts 2013+2008'!$M$41:$M$44</c:f>
              <c:numCache>
                <c:formatCode>0%</c:formatCode>
                <c:ptCount val="4"/>
                <c:pt idx="0">
                  <c:v>0.22500000000000001</c:v>
                </c:pt>
                <c:pt idx="1">
                  <c:v>0.375</c:v>
                </c:pt>
                <c:pt idx="2">
                  <c:v>0.1</c:v>
                </c:pt>
                <c:pt idx="3">
                  <c:v>0.47499999999999998</c:v>
                </c:pt>
              </c:numCache>
            </c:numRef>
          </c:val>
        </c:ser>
        <c:dLbls>
          <c:showLegendKey val="0"/>
          <c:showVal val="1"/>
          <c:showCatName val="0"/>
          <c:showSerName val="0"/>
          <c:showPercent val="0"/>
          <c:showBubbleSize val="0"/>
        </c:dLbls>
        <c:gapWidth val="75"/>
        <c:axId val="21603456"/>
        <c:axId val="21604992"/>
      </c:barChart>
      <c:catAx>
        <c:axId val="21603456"/>
        <c:scaling>
          <c:orientation val="minMax"/>
        </c:scaling>
        <c:delete val="0"/>
        <c:axPos val="b"/>
        <c:majorTickMark val="none"/>
        <c:minorTickMark val="none"/>
        <c:tickLblPos val="nextTo"/>
        <c:crossAx val="21604992"/>
        <c:crosses val="autoZero"/>
        <c:auto val="1"/>
        <c:lblAlgn val="ctr"/>
        <c:lblOffset val="100"/>
        <c:noMultiLvlLbl val="0"/>
      </c:catAx>
      <c:valAx>
        <c:axId val="21604992"/>
        <c:scaling>
          <c:orientation val="minMax"/>
        </c:scaling>
        <c:delete val="0"/>
        <c:axPos val="l"/>
        <c:numFmt formatCode="0%" sourceLinked="1"/>
        <c:majorTickMark val="none"/>
        <c:minorTickMark val="none"/>
        <c:tickLblPos val="nextTo"/>
        <c:crossAx val="21603456"/>
        <c:crosses val="autoZero"/>
        <c:crossBetween val="between"/>
      </c:valAx>
    </c:plotArea>
    <c:legend>
      <c:legendPos val="b"/>
      <c:overlay val="0"/>
    </c:legend>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'Charts 2013+2008'!$J$60:$K$60</c:f>
              <c:strCache>
                <c:ptCount val="1"/>
                <c:pt idx="0">
                  <c:v>2014</c:v>
                </c:pt>
              </c:strCache>
            </c:strRef>
          </c:tx>
          <c:spPr>
            <a:solidFill>
              <a:schemeClr val="tx1"/>
            </a:solidFill>
          </c:spPr>
          <c:invertIfNegative val="0"/>
          <c:val>
            <c:numRef>
              <c:f>'Charts 2013+2008'!$K$62:$K$65</c:f>
              <c:numCache>
                <c:formatCode>0%</c:formatCode>
                <c:ptCount val="4"/>
                <c:pt idx="0">
                  <c:v>0.26027397260273999</c:v>
                </c:pt>
                <c:pt idx="1">
                  <c:v>0.45205479452054798</c:v>
                </c:pt>
                <c:pt idx="2">
                  <c:v>5.4794520547945202E-2</c:v>
                </c:pt>
                <c:pt idx="3">
                  <c:v>0.232876712328767</c:v>
                </c:pt>
              </c:numCache>
            </c:numRef>
          </c:val>
        </c:ser>
        <c:ser>
          <c:idx val="1"/>
          <c:order val="1"/>
          <c:tx>
            <c:strRef>
              <c:f>'Charts 2013+2008'!$L$60:$M$60</c:f>
              <c:strCache>
                <c:ptCount val="1"/>
                <c:pt idx="0">
                  <c:v>2008</c:v>
                </c:pt>
              </c:strCache>
            </c:strRef>
          </c:tx>
          <c:spPr>
            <a:pattFill prst="dkDnDiag">
              <a:fgClr>
                <a:schemeClr val="accent1"/>
              </a:fgClr>
              <a:bgClr>
                <a:schemeClr val="bg1"/>
              </a:bgClr>
            </a:pattFill>
          </c:spPr>
          <c:invertIfNegative val="0"/>
          <c:val>
            <c:numRef>
              <c:f>'Charts 2013+2008'!$M$62:$M$65</c:f>
              <c:numCache>
                <c:formatCode>0%</c:formatCode>
                <c:ptCount val="4"/>
                <c:pt idx="0">
                  <c:v>0.21568627450980399</c:v>
                </c:pt>
                <c:pt idx="1">
                  <c:v>0.47058823529411797</c:v>
                </c:pt>
                <c:pt idx="2">
                  <c:v>1.9607843137254902E-2</c:v>
                </c:pt>
                <c:pt idx="3">
                  <c:v>0.27450980392156898</c:v>
                </c:pt>
              </c:numCache>
            </c:numRef>
          </c:val>
        </c:ser>
        <c:dLbls>
          <c:showLegendKey val="0"/>
          <c:showVal val="1"/>
          <c:showCatName val="0"/>
          <c:showSerName val="0"/>
          <c:showPercent val="0"/>
          <c:showBubbleSize val="0"/>
        </c:dLbls>
        <c:gapWidth val="75"/>
        <c:axId val="21623168"/>
        <c:axId val="21624704"/>
      </c:barChart>
      <c:catAx>
        <c:axId val="21623168"/>
        <c:scaling>
          <c:orientation val="minMax"/>
        </c:scaling>
        <c:delete val="0"/>
        <c:axPos val="b"/>
        <c:majorTickMark val="none"/>
        <c:minorTickMark val="none"/>
        <c:tickLblPos val="nextTo"/>
        <c:crossAx val="21624704"/>
        <c:crosses val="autoZero"/>
        <c:auto val="1"/>
        <c:lblAlgn val="ctr"/>
        <c:lblOffset val="100"/>
        <c:noMultiLvlLbl val="0"/>
      </c:catAx>
      <c:valAx>
        <c:axId val="21624704"/>
        <c:scaling>
          <c:orientation val="minMax"/>
        </c:scaling>
        <c:delete val="0"/>
        <c:axPos val="l"/>
        <c:numFmt formatCode="0%" sourceLinked="1"/>
        <c:majorTickMark val="none"/>
        <c:minorTickMark val="none"/>
        <c:tickLblPos val="nextTo"/>
        <c:crossAx val="21623168"/>
        <c:crosses val="autoZero"/>
        <c:crossBetween val="between"/>
      </c:valAx>
    </c:plotArea>
    <c:legend>
      <c:legendPos val="b"/>
      <c:overlay val="0"/>
    </c:legend>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'Charts 2013+2008'!$X$58:$Y$58</c:f>
              <c:strCache>
                <c:ptCount val="1"/>
                <c:pt idx="0">
                  <c:v>2014</c:v>
                </c:pt>
              </c:strCache>
            </c:strRef>
          </c:tx>
          <c:spPr>
            <a:solidFill>
              <a:schemeClr val="tx1"/>
            </a:solidFill>
          </c:spPr>
          <c:invertIfNegative val="0"/>
          <c:val>
            <c:numRef>
              <c:f>'Charts 2013+2008'!$Y$60:$Y$62</c:f>
              <c:numCache>
                <c:formatCode>0%</c:formatCode>
                <c:ptCount val="3"/>
                <c:pt idx="0">
                  <c:v>0.70588235294117696</c:v>
                </c:pt>
                <c:pt idx="1">
                  <c:v>0.35294117647058798</c:v>
                </c:pt>
                <c:pt idx="2">
                  <c:v>0.11764705882352899</c:v>
                </c:pt>
              </c:numCache>
            </c:numRef>
          </c:val>
        </c:ser>
        <c:ser>
          <c:idx val="1"/>
          <c:order val="1"/>
          <c:tx>
            <c:strRef>
              <c:f>'Charts 2013+2008'!$Z$58:$AA$58</c:f>
              <c:strCache>
                <c:ptCount val="1"/>
                <c:pt idx="0">
                  <c:v>2008</c:v>
                </c:pt>
              </c:strCache>
            </c:strRef>
          </c:tx>
          <c:spPr>
            <a:pattFill prst="dkDnDiag">
              <a:fgClr>
                <a:schemeClr val="accent1"/>
              </a:fgClr>
              <a:bgClr>
                <a:schemeClr val="bg1"/>
              </a:bgClr>
            </a:pattFill>
          </c:spPr>
          <c:invertIfNegative val="0"/>
          <c:val>
            <c:numRef>
              <c:f>'Charts 2013+2008'!$AA$60:$AA$61</c:f>
              <c:numCache>
                <c:formatCode>0%</c:formatCode>
                <c:ptCount val="2"/>
                <c:pt idx="0">
                  <c:v>0.73333333333333295</c:v>
                </c:pt>
                <c:pt idx="1">
                  <c:v>0.266666666666667</c:v>
                </c:pt>
              </c:numCache>
            </c:numRef>
          </c:val>
        </c:ser>
        <c:dLbls>
          <c:showLegendKey val="0"/>
          <c:showVal val="1"/>
          <c:showCatName val="0"/>
          <c:showSerName val="0"/>
          <c:showPercent val="0"/>
          <c:showBubbleSize val="0"/>
        </c:dLbls>
        <c:gapWidth val="75"/>
        <c:axId val="21770240"/>
        <c:axId val="21771776"/>
      </c:barChart>
      <c:catAx>
        <c:axId val="21770240"/>
        <c:scaling>
          <c:orientation val="minMax"/>
        </c:scaling>
        <c:delete val="0"/>
        <c:axPos val="b"/>
        <c:majorTickMark val="none"/>
        <c:minorTickMark val="none"/>
        <c:tickLblPos val="nextTo"/>
        <c:crossAx val="21771776"/>
        <c:crosses val="autoZero"/>
        <c:auto val="1"/>
        <c:lblAlgn val="ctr"/>
        <c:lblOffset val="100"/>
        <c:noMultiLvlLbl val="0"/>
      </c:catAx>
      <c:valAx>
        <c:axId val="21771776"/>
        <c:scaling>
          <c:orientation val="minMax"/>
        </c:scaling>
        <c:delete val="0"/>
        <c:axPos val="l"/>
        <c:numFmt formatCode="0%" sourceLinked="1"/>
        <c:majorTickMark val="none"/>
        <c:minorTickMark val="none"/>
        <c:tickLblPos val="nextTo"/>
        <c:crossAx val="21770240"/>
        <c:crosses val="autoZero"/>
        <c:crossBetween val="between"/>
      </c:valAx>
    </c:plotArea>
    <c:legend>
      <c:legendPos val="b"/>
      <c:overlay val="0"/>
    </c:legend>
    <c:plotVisOnly val="1"/>
    <c:dispBlanksAs val="gap"/>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'Charts 2013+2008'!$J$79:$K$79</c:f>
              <c:strCache>
                <c:ptCount val="1"/>
                <c:pt idx="0">
                  <c:v>2014</c:v>
                </c:pt>
              </c:strCache>
            </c:strRef>
          </c:tx>
          <c:spPr>
            <a:solidFill>
              <a:schemeClr val="tx1"/>
            </a:solidFill>
          </c:spPr>
          <c:invertIfNegative val="0"/>
          <c:val>
            <c:numRef>
              <c:f>'Charts 2013+2008'!$K$81:$K$85</c:f>
              <c:numCache>
                <c:formatCode>0%</c:formatCode>
                <c:ptCount val="5"/>
                <c:pt idx="0">
                  <c:v>0.23943661971831001</c:v>
                </c:pt>
                <c:pt idx="1">
                  <c:v>0.323943661971831</c:v>
                </c:pt>
                <c:pt idx="2">
                  <c:v>0.21126760563380301</c:v>
                </c:pt>
                <c:pt idx="3">
                  <c:v>0.22535211267605601</c:v>
                </c:pt>
                <c:pt idx="4">
                  <c:v>0</c:v>
                </c:pt>
              </c:numCache>
            </c:numRef>
          </c:val>
        </c:ser>
        <c:ser>
          <c:idx val="1"/>
          <c:order val="1"/>
          <c:tx>
            <c:strRef>
              <c:f>'Charts 2013+2008'!$L$79:$M$79</c:f>
              <c:strCache>
                <c:ptCount val="1"/>
                <c:pt idx="0">
                  <c:v>2008</c:v>
                </c:pt>
              </c:strCache>
            </c:strRef>
          </c:tx>
          <c:spPr>
            <a:pattFill prst="dkDnDiag">
              <a:fgClr>
                <a:schemeClr val="accent1"/>
              </a:fgClr>
              <a:bgClr>
                <a:schemeClr val="bg1"/>
              </a:bgClr>
            </a:pattFill>
          </c:spPr>
          <c:invertIfNegative val="0"/>
          <c:val>
            <c:numRef>
              <c:f>'Charts 2013+2008'!$M$81:$M$85</c:f>
              <c:numCache>
                <c:formatCode>0%</c:formatCode>
                <c:ptCount val="5"/>
                <c:pt idx="0">
                  <c:v>0.1875</c:v>
                </c:pt>
                <c:pt idx="1">
                  <c:v>0.27083333333333298</c:v>
                </c:pt>
                <c:pt idx="2">
                  <c:v>0.27083333333333298</c:v>
                </c:pt>
                <c:pt idx="3">
                  <c:v>0.27083333333333298</c:v>
                </c:pt>
                <c:pt idx="4">
                  <c:v>0</c:v>
                </c:pt>
              </c:numCache>
            </c:numRef>
          </c:val>
        </c:ser>
        <c:dLbls>
          <c:showLegendKey val="0"/>
          <c:showVal val="1"/>
          <c:showCatName val="0"/>
          <c:showSerName val="0"/>
          <c:showPercent val="0"/>
          <c:showBubbleSize val="0"/>
        </c:dLbls>
        <c:gapWidth val="75"/>
        <c:axId val="21793792"/>
        <c:axId val="21799680"/>
      </c:barChart>
      <c:catAx>
        <c:axId val="21793792"/>
        <c:scaling>
          <c:orientation val="minMax"/>
        </c:scaling>
        <c:delete val="0"/>
        <c:axPos val="b"/>
        <c:majorTickMark val="none"/>
        <c:minorTickMark val="none"/>
        <c:tickLblPos val="nextTo"/>
        <c:crossAx val="21799680"/>
        <c:crosses val="autoZero"/>
        <c:auto val="1"/>
        <c:lblAlgn val="ctr"/>
        <c:lblOffset val="100"/>
        <c:noMultiLvlLbl val="0"/>
      </c:catAx>
      <c:valAx>
        <c:axId val="21799680"/>
        <c:scaling>
          <c:orientation val="minMax"/>
        </c:scaling>
        <c:delete val="0"/>
        <c:axPos val="l"/>
        <c:numFmt formatCode="0%" sourceLinked="1"/>
        <c:majorTickMark val="none"/>
        <c:minorTickMark val="none"/>
        <c:tickLblPos val="nextTo"/>
        <c:crossAx val="21793792"/>
        <c:crosses val="autoZero"/>
        <c:crossBetween val="between"/>
      </c:valAx>
    </c:plotArea>
    <c:legend>
      <c:legendPos val="b"/>
      <c:overlay val="0"/>
    </c:legend>
    <c:plotVisOnly val="1"/>
    <c:dispBlanksAs val="gap"/>
    <c:showDLblsOverMax val="0"/>
  </c:chart>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'Charts 2013+2008'!$J$100:$K$100</c:f>
              <c:strCache>
                <c:ptCount val="1"/>
                <c:pt idx="0">
                  <c:v>2014</c:v>
                </c:pt>
              </c:strCache>
            </c:strRef>
          </c:tx>
          <c:spPr>
            <a:solidFill>
              <a:schemeClr val="tx1"/>
            </a:solidFill>
          </c:spPr>
          <c:invertIfNegative val="0"/>
          <c:dLbls>
            <c:dLbl>
              <c:idx val="0"/>
              <c:tx>
                <c:rich>
                  <a:bodyPr/>
                  <a:lstStyle/>
                  <a:p>
                    <a:r>
                      <a:rPr lang="en-US"/>
                      <a:t>86%</a:t>
                    </a:r>
                  </a:p>
                </c:rich>
              </c:tx>
              <c:showLegendKey val="0"/>
              <c:showVal val="1"/>
              <c:showCatName val="0"/>
              <c:showSerName val="0"/>
              <c:showPercent val="0"/>
              <c:showBubbleSize val="0"/>
            </c:dLbl>
            <c:dLbl>
              <c:idx val="1"/>
              <c:tx>
                <c:rich>
                  <a:bodyPr/>
                  <a:lstStyle/>
                  <a:p>
                    <a:r>
                      <a:rPr lang="en-US"/>
                      <a:t>14%</a:t>
                    </a:r>
                  </a:p>
                </c:rich>
              </c:tx>
              <c:showLegendKey val="0"/>
              <c:showVal val="1"/>
              <c:showCatName val="0"/>
              <c:showSerName val="0"/>
              <c:showPercent val="0"/>
              <c:showBubbleSize val="0"/>
            </c:dLbl>
            <c:showLegendKey val="0"/>
            <c:showVal val="1"/>
            <c:showCatName val="0"/>
            <c:showSerName val="0"/>
            <c:showPercent val="0"/>
            <c:showBubbleSize val="0"/>
            <c:showLeaderLines val="0"/>
          </c:dLbls>
          <c:val>
            <c:numRef>
              <c:f>'Charts 2013+2008'!$K$102:$K$103</c:f>
              <c:numCache>
                <c:formatCode>0%</c:formatCode>
                <c:ptCount val="2"/>
                <c:pt idx="0">
                  <c:v>0.86956521739130399</c:v>
                </c:pt>
                <c:pt idx="1">
                  <c:v>0.13043478260869601</c:v>
                </c:pt>
              </c:numCache>
            </c:numRef>
          </c:val>
        </c:ser>
        <c:ser>
          <c:idx val="1"/>
          <c:order val="1"/>
          <c:tx>
            <c:strRef>
              <c:f>'Charts 2013+2008'!$L$100:$M$100</c:f>
              <c:strCache>
                <c:ptCount val="1"/>
                <c:pt idx="0">
                  <c:v>2008</c:v>
                </c:pt>
              </c:strCache>
            </c:strRef>
          </c:tx>
          <c:spPr>
            <a:pattFill prst="dkDnDiag">
              <a:fgClr>
                <a:schemeClr val="accent1"/>
              </a:fgClr>
              <a:bgClr>
                <a:schemeClr val="bg1"/>
              </a:bgClr>
            </a:pattFill>
          </c:spPr>
          <c:invertIfNegative val="0"/>
          <c:val>
            <c:numRef>
              <c:f>'Charts 2013+2008'!$M$102:$M$103</c:f>
              <c:numCache>
                <c:formatCode>0%</c:formatCode>
                <c:ptCount val="2"/>
                <c:pt idx="0">
                  <c:v>0.8125</c:v>
                </c:pt>
                <c:pt idx="1">
                  <c:v>0.1875</c:v>
                </c:pt>
              </c:numCache>
            </c:numRef>
          </c:val>
        </c:ser>
        <c:dLbls>
          <c:showLegendKey val="0"/>
          <c:showVal val="1"/>
          <c:showCatName val="0"/>
          <c:showSerName val="0"/>
          <c:showPercent val="0"/>
          <c:showBubbleSize val="0"/>
        </c:dLbls>
        <c:gapWidth val="75"/>
        <c:axId val="21809408"/>
        <c:axId val="21819392"/>
      </c:barChart>
      <c:catAx>
        <c:axId val="21809408"/>
        <c:scaling>
          <c:orientation val="minMax"/>
        </c:scaling>
        <c:delete val="0"/>
        <c:axPos val="b"/>
        <c:majorTickMark val="none"/>
        <c:minorTickMark val="none"/>
        <c:tickLblPos val="nextTo"/>
        <c:crossAx val="21819392"/>
        <c:crosses val="autoZero"/>
        <c:auto val="1"/>
        <c:lblAlgn val="ctr"/>
        <c:lblOffset val="100"/>
        <c:noMultiLvlLbl val="0"/>
      </c:catAx>
      <c:valAx>
        <c:axId val="21819392"/>
        <c:scaling>
          <c:orientation val="minMax"/>
        </c:scaling>
        <c:delete val="0"/>
        <c:axPos val="l"/>
        <c:numFmt formatCode="0%" sourceLinked="1"/>
        <c:majorTickMark val="none"/>
        <c:minorTickMark val="none"/>
        <c:tickLblPos val="nextTo"/>
        <c:crossAx val="21809408"/>
        <c:crosses val="autoZero"/>
        <c:crossBetween val="between"/>
      </c:valAx>
    </c:plotArea>
    <c:legend>
      <c:legendPos val="b"/>
      <c:overlay val="0"/>
    </c:legend>
    <c:plotVisOnly val="1"/>
    <c:dispBlanksAs val="gap"/>
    <c:showDLblsOverMax val="0"/>
  </c:chart>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'Charts 2013+2008'!$X$102:$Y$102</c:f>
              <c:strCache>
                <c:ptCount val="1"/>
                <c:pt idx="0">
                  <c:v>2014</c:v>
                </c:pt>
              </c:strCache>
            </c:strRef>
          </c:tx>
          <c:spPr>
            <a:solidFill>
              <a:schemeClr val="tx1"/>
            </a:solidFill>
          </c:spPr>
          <c:invertIfNegative val="0"/>
          <c:val>
            <c:numRef>
              <c:f>'Charts 2013+2008'!$Y$104:$Y$108</c:f>
              <c:numCache>
                <c:formatCode>0%</c:formatCode>
                <c:ptCount val="5"/>
                <c:pt idx="0">
                  <c:v>0.3</c:v>
                </c:pt>
                <c:pt idx="1">
                  <c:v>0.3</c:v>
                </c:pt>
                <c:pt idx="2">
                  <c:v>0.2</c:v>
                </c:pt>
                <c:pt idx="3">
                  <c:v>0.1</c:v>
                </c:pt>
                <c:pt idx="4">
                  <c:v>0.1</c:v>
                </c:pt>
              </c:numCache>
            </c:numRef>
          </c:val>
        </c:ser>
        <c:ser>
          <c:idx val="1"/>
          <c:order val="1"/>
          <c:tx>
            <c:strRef>
              <c:f>'Charts 2013+2008'!$Z$102:$AA$102</c:f>
              <c:strCache>
                <c:ptCount val="1"/>
                <c:pt idx="0">
                  <c:v>2008</c:v>
                </c:pt>
              </c:strCache>
            </c:strRef>
          </c:tx>
          <c:spPr>
            <a:pattFill prst="dkDnDiag">
              <a:fgClr>
                <a:schemeClr val="accent1"/>
              </a:fgClr>
              <a:bgClr>
                <a:schemeClr val="bg1"/>
              </a:bgClr>
            </a:pattFill>
          </c:spPr>
          <c:invertIfNegative val="0"/>
          <c:val>
            <c:numRef>
              <c:f>'Charts 2013+2008'!$AA$104:$AA$108</c:f>
              <c:numCache>
                <c:formatCode>0%</c:formatCode>
                <c:ptCount val="5"/>
                <c:pt idx="0">
                  <c:v>0.25</c:v>
                </c:pt>
                <c:pt idx="1">
                  <c:v>0.25</c:v>
                </c:pt>
                <c:pt idx="2">
                  <c:v>0.375</c:v>
                </c:pt>
                <c:pt idx="3">
                  <c:v>0.125</c:v>
                </c:pt>
                <c:pt idx="4">
                  <c:v>0</c:v>
                </c:pt>
              </c:numCache>
            </c:numRef>
          </c:val>
        </c:ser>
        <c:dLbls>
          <c:showLegendKey val="0"/>
          <c:showVal val="1"/>
          <c:showCatName val="0"/>
          <c:showSerName val="0"/>
          <c:showPercent val="0"/>
          <c:showBubbleSize val="0"/>
        </c:dLbls>
        <c:gapWidth val="75"/>
        <c:axId val="21894656"/>
        <c:axId val="21896192"/>
      </c:barChart>
      <c:catAx>
        <c:axId val="21894656"/>
        <c:scaling>
          <c:orientation val="minMax"/>
        </c:scaling>
        <c:delete val="0"/>
        <c:axPos val="b"/>
        <c:majorTickMark val="none"/>
        <c:minorTickMark val="none"/>
        <c:tickLblPos val="nextTo"/>
        <c:crossAx val="21896192"/>
        <c:crosses val="autoZero"/>
        <c:auto val="1"/>
        <c:lblAlgn val="ctr"/>
        <c:lblOffset val="100"/>
        <c:noMultiLvlLbl val="0"/>
      </c:catAx>
      <c:valAx>
        <c:axId val="21896192"/>
        <c:scaling>
          <c:orientation val="minMax"/>
        </c:scaling>
        <c:delete val="0"/>
        <c:axPos val="l"/>
        <c:numFmt formatCode="0%" sourceLinked="1"/>
        <c:majorTickMark val="none"/>
        <c:minorTickMark val="none"/>
        <c:tickLblPos val="nextTo"/>
        <c:crossAx val="21894656"/>
        <c:crosses val="autoZero"/>
        <c:crossBetween val="between"/>
      </c:valAx>
    </c:plotArea>
    <c:legend>
      <c:legendPos val="b"/>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3FE3A9-E7A3-46E1-8398-F35F200BB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1642</TotalTime>
  <Pages>76</Pages>
  <Words>11276</Words>
  <Characters>68561</Characters>
  <Application>Microsoft Office Word</Application>
  <DocSecurity>0</DocSecurity>
  <Lines>11426</Lines>
  <Paragraphs>2956</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76881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DiazN</dc:creator>
  <cp:keywords>SC/ST/sc</cp:keywords>
  <cp:lastModifiedBy>DIAZ Natacha</cp:lastModifiedBy>
  <cp:revision>9</cp:revision>
  <cp:lastPrinted>2014-07-30T08:57:00Z</cp:lastPrinted>
  <dcterms:created xsi:type="dcterms:W3CDTF">2014-07-24T09:35:00Z</dcterms:created>
  <dcterms:modified xsi:type="dcterms:W3CDTF">2014-08-12T12:27:00Z</dcterms:modified>
</cp:coreProperties>
</file>