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4379D" w:rsidRPr="00AF2495" w:rsidTr="00656C71">
        <w:trPr>
          <w:trHeight w:val="1977"/>
        </w:trPr>
        <w:tc>
          <w:tcPr>
            <w:tcW w:w="4594" w:type="dxa"/>
            <w:tcBorders>
              <w:bottom w:val="single" w:sz="4" w:space="0" w:color="auto"/>
            </w:tcBorders>
            <w:tcMar>
              <w:bottom w:w="170" w:type="dxa"/>
            </w:tcMar>
          </w:tcPr>
          <w:p w:rsidR="0084379D" w:rsidRPr="00AF2495" w:rsidRDefault="0084379D" w:rsidP="00656C71">
            <w:pPr>
              <w:jc w:val="both"/>
            </w:pPr>
            <w:r w:rsidRPr="00AF2495">
              <w:rPr>
                <w:noProof/>
              </w:rPr>
              <w:drawing>
                <wp:anchor distT="0" distB="0" distL="114300" distR="114300" simplePos="0" relativeHeight="251659264" behindDoc="1" locked="0" layoutInCell="0" allowOverlap="1" wp14:anchorId="142519D4" wp14:editId="6E5C92BC">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4379D" w:rsidRPr="00AF2495" w:rsidRDefault="0084379D" w:rsidP="00656C71"/>
        </w:tc>
        <w:tc>
          <w:tcPr>
            <w:tcW w:w="425" w:type="dxa"/>
            <w:tcBorders>
              <w:bottom w:val="single" w:sz="4" w:space="0" w:color="auto"/>
            </w:tcBorders>
            <w:tcMar>
              <w:left w:w="0" w:type="dxa"/>
              <w:right w:w="0" w:type="dxa"/>
            </w:tcMar>
          </w:tcPr>
          <w:p w:rsidR="0084379D" w:rsidRPr="00AF2495" w:rsidRDefault="0084379D" w:rsidP="00656C71">
            <w:pPr>
              <w:jc w:val="right"/>
            </w:pPr>
            <w:r w:rsidRPr="00AF2495">
              <w:rPr>
                <w:b/>
                <w:sz w:val="40"/>
                <w:szCs w:val="40"/>
              </w:rPr>
              <w:t>C</w:t>
            </w:r>
          </w:p>
        </w:tc>
      </w:tr>
      <w:tr w:rsidR="0084379D" w:rsidRPr="00AF2495" w:rsidTr="00656C71">
        <w:trPr>
          <w:trHeight w:hRule="exact" w:val="340"/>
        </w:trPr>
        <w:tc>
          <w:tcPr>
            <w:tcW w:w="9356" w:type="dxa"/>
            <w:gridSpan w:val="3"/>
            <w:tcBorders>
              <w:top w:val="single" w:sz="4" w:space="0" w:color="auto"/>
            </w:tcBorders>
            <w:tcMar>
              <w:top w:w="170" w:type="dxa"/>
              <w:left w:w="0" w:type="dxa"/>
              <w:right w:w="0" w:type="dxa"/>
            </w:tcMar>
            <w:vAlign w:val="bottom"/>
          </w:tcPr>
          <w:p w:rsidR="0084379D" w:rsidRPr="00AF2495" w:rsidRDefault="0084379D" w:rsidP="00656C71">
            <w:pPr>
              <w:jc w:val="right"/>
              <w:rPr>
                <w:rFonts w:ascii="Arial Black" w:hAnsi="Arial Black"/>
                <w:caps/>
                <w:sz w:val="15"/>
              </w:rPr>
            </w:pPr>
            <w:r w:rsidRPr="00AF2495">
              <w:rPr>
                <w:rFonts w:ascii="Arial Black" w:hAnsi="Arial Black"/>
                <w:caps/>
                <w:sz w:val="15"/>
              </w:rPr>
              <w:t>H/LD/WG/</w:t>
            </w:r>
            <w:r w:rsidRPr="00AF2495">
              <w:rPr>
                <w:rFonts w:ascii="Arial Black" w:hAnsi="Arial Black" w:hint="eastAsia"/>
                <w:caps/>
                <w:sz w:val="15"/>
              </w:rPr>
              <w:t>7</w:t>
            </w:r>
            <w:r w:rsidRPr="00AF2495">
              <w:rPr>
                <w:rFonts w:ascii="Arial Black" w:hAnsi="Arial Black"/>
                <w:caps/>
                <w:sz w:val="15"/>
              </w:rPr>
              <w:t>/</w:t>
            </w:r>
            <w:bookmarkStart w:id="0" w:name="Code"/>
            <w:bookmarkEnd w:id="0"/>
            <w:r w:rsidR="001F2298">
              <w:rPr>
                <w:rFonts w:ascii="Arial Black" w:hAnsi="Arial Black" w:hint="eastAsia"/>
                <w:caps/>
                <w:sz w:val="15"/>
              </w:rPr>
              <w:t>6</w:t>
            </w:r>
          </w:p>
        </w:tc>
      </w:tr>
      <w:tr w:rsidR="0084379D" w:rsidRPr="00AF2495" w:rsidTr="00656C71">
        <w:trPr>
          <w:trHeight w:hRule="exact" w:val="170"/>
        </w:trPr>
        <w:tc>
          <w:tcPr>
            <w:tcW w:w="9356" w:type="dxa"/>
            <w:gridSpan w:val="3"/>
            <w:noWrap/>
            <w:tcMar>
              <w:left w:w="0" w:type="dxa"/>
              <w:right w:w="0" w:type="dxa"/>
            </w:tcMar>
            <w:vAlign w:val="bottom"/>
          </w:tcPr>
          <w:p w:rsidR="0084379D" w:rsidRPr="00AF2495" w:rsidRDefault="0084379D" w:rsidP="00656C71">
            <w:pPr>
              <w:jc w:val="right"/>
              <w:rPr>
                <w:rFonts w:ascii="Arial Black" w:hAnsi="Arial Black"/>
                <w:b/>
                <w:caps/>
                <w:sz w:val="15"/>
                <w:szCs w:val="15"/>
              </w:rPr>
            </w:pPr>
            <w:r w:rsidRPr="00AF2495">
              <w:rPr>
                <w:rFonts w:eastAsia="SimHei" w:hint="eastAsia"/>
                <w:b/>
                <w:sz w:val="15"/>
                <w:szCs w:val="15"/>
              </w:rPr>
              <w:t>原</w:t>
            </w:r>
            <w:r w:rsidRPr="00AF2495">
              <w:rPr>
                <w:rFonts w:eastAsia="SimHei"/>
                <w:b/>
                <w:sz w:val="15"/>
                <w:szCs w:val="15"/>
                <w:lang w:val="pt-BR"/>
              </w:rPr>
              <w:t xml:space="preserve"> </w:t>
            </w:r>
            <w:r w:rsidRPr="00AF2495">
              <w:rPr>
                <w:rFonts w:eastAsia="SimHei" w:hint="eastAsia"/>
                <w:b/>
                <w:sz w:val="15"/>
                <w:szCs w:val="15"/>
              </w:rPr>
              <w:t>文</w:t>
            </w:r>
            <w:r w:rsidRPr="00AF2495">
              <w:rPr>
                <w:rFonts w:eastAsia="SimHei" w:hint="eastAsia"/>
                <w:b/>
                <w:sz w:val="15"/>
                <w:szCs w:val="15"/>
                <w:lang w:val="pt-BR"/>
              </w:rPr>
              <w:t>：</w:t>
            </w:r>
            <w:bookmarkStart w:id="1" w:name="Original"/>
            <w:bookmarkEnd w:id="1"/>
            <w:r w:rsidRPr="00AF2495">
              <w:rPr>
                <w:rFonts w:eastAsia="SimHei" w:hint="eastAsia"/>
                <w:b/>
                <w:sz w:val="15"/>
                <w:szCs w:val="15"/>
                <w:lang w:val="pt-BR"/>
              </w:rPr>
              <w:t>英</w:t>
            </w:r>
            <w:r w:rsidRPr="00AF2495">
              <w:rPr>
                <w:rFonts w:eastAsia="SimHei" w:hint="eastAsia"/>
                <w:b/>
                <w:sz w:val="15"/>
                <w:szCs w:val="15"/>
              </w:rPr>
              <w:t>文</w:t>
            </w:r>
          </w:p>
        </w:tc>
      </w:tr>
      <w:tr w:rsidR="0084379D" w:rsidRPr="00AF2495" w:rsidTr="00656C71">
        <w:trPr>
          <w:trHeight w:hRule="exact" w:val="198"/>
        </w:trPr>
        <w:tc>
          <w:tcPr>
            <w:tcW w:w="9356" w:type="dxa"/>
            <w:gridSpan w:val="3"/>
            <w:tcMar>
              <w:left w:w="0" w:type="dxa"/>
              <w:right w:w="0" w:type="dxa"/>
            </w:tcMar>
            <w:vAlign w:val="bottom"/>
          </w:tcPr>
          <w:p w:rsidR="0084379D" w:rsidRPr="00AF2495" w:rsidRDefault="0084379D" w:rsidP="00656C71">
            <w:pPr>
              <w:jc w:val="right"/>
              <w:rPr>
                <w:rFonts w:ascii="SimHei" w:eastAsia="SimHei" w:hAnsi="Arial Black"/>
                <w:b/>
                <w:caps/>
                <w:sz w:val="15"/>
                <w:szCs w:val="15"/>
              </w:rPr>
            </w:pPr>
            <w:r w:rsidRPr="00AF2495">
              <w:rPr>
                <w:rFonts w:ascii="SimHei" w:eastAsia="SimHei" w:hint="eastAsia"/>
                <w:b/>
                <w:sz w:val="15"/>
                <w:szCs w:val="15"/>
              </w:rPr>
              <w:t>日</w:t>
            </w:r>
            <w:r w:rsidRPr="00AF2495">
              <w:rPr>
                <w:rFonts w:ascii="SimHei" w:eastAsia="SimHei" w:hint="eastAsia"/>
                <w:b/>
                <w:sz w:val="15"/>
                <w:szCs w:val="15"/>
                <w:lang w:val="pt-BR"/>
              </w:rPr>
              <w:t xml:space="preserve"> </w:t>
            </w:r>
            <w:r w:rsidRPr="00AF2495">
              <w:rPr>
                <w:rFonts w:ascii="SimHei" w:eastAsia="SimHei" w:hint="eastAsia"/>
                <w:b/>
                <w:sz w:val="15"/>
                <w:szCs w:val="15"/>
              </w:rPr>
              <w:t>期</w:t>
            </w:r>
            <w:r w:rsidRPr="00AF2495">
              <w:rPr>
                <w:rFonts w:ascii="SimHei" w:eastAsia="SimHei" w:hAnsi="SimSun" w:hint="eastAsia"/>
                <w:b/>
                <w:sz w:val="15"/>
                <w:szCs w:val="15"/>
                <w:lang w:val="pt-BR"/>
              </w:rPr>
              <w:t>：</w:t>
            </w:r>
            <w:bookmarkStart w:id="2" w:name="Date"/>
            <w:bookmarkEnd w:id="2"/>
            <w:r w:rsidRPr="00AF2495">
              <w:rPr>
                <w:rFonts w:ascii="Arial Black" w:eastAsia="SimHei" w:hAnsi="Arial Black"/>
                <w:b/>
                <w:sz w:val="15"/>
                <w:szCs w:val="15"/>
                <w:lang w:val="pt-BR"/>
              </w:rPr>
              <w:t>201</w:t>
            </w:r>
            <w:r w:rsidRPr="00AF2495">
              <w:rPr>
                <w:rFonts w:ascii="Arial Black" w:eastAsia="SimHei" w:hAnsi="Arial Black" w:hint="eastAsia"/>
                <w:b/>
                <w:sz w:val="15"/>
                <w:szCs w:val="15"/>
                <w:lang w:val="pt-BR"/>
              </w:rPr>
              <w:t>8</w:t>
            </w:r>
            <w:r w:rsidRPr="00AF2495">
              <w:rPr>
                <w:rFonts w:ascii="SimHei" w:eastAsia="SimHei" w:hAnsi="Times New Roman" w:hint="eastAsia"/>
                <w:b/>
                <w:sz w:val="15"/>
                <w:szCs w:val="15"/>
              </w:rPr>
              <w:t>年</w:t>
            </w:r>
            <w:r w:rsidR="004E5BAC">
              <w:rPr>
                <w:rFonts w:ascii="Arial Black" w:eastAsia="SimHei" w:hAnsi="Arial Black" w:hint="eastAsia"/>
                <w:b/>
                <w:sz w:val="15"/>
                <w:szCs w:val="15"/>
                <w:lang w:val="pt-BR"/>
              </w:rPr>
              <w:t>7</w:t>
            </w:r>
            <w:r w:rsidRPr="00AF2495">
              <w:rPr>
                <w:rFonts w:ascii="SimHei" w:eastAsia="SimHei" w:hAnsi="Times New Roman" w:hint="eastAsia"/>
                <w:b/>
                <w:sz w:val="15"/>
                <w:szCs w:val="15"/>
              </w:rPr>
              <w:t>月</w:t>
            </w:r>
            <w:r w:rsidR="004E5BAC">
              <w:rPr>
                <w:rFonts w:ascii="Arial Black" w:eastAsia="SimHei" w:hAnsi="Arial Black" w:hint="eastAsia"/>
                <w:b/>
                <w:sz w:val="15"/>
                <w:szCs w:val="15"/>
                <w:lang w:val="pt-BR"/>
              </w:rPr>
              <w:t>3</w:t>
            </w:r>
            <w:r w:rsidRPr="00AF2495">
              <w:rPr>
                <w:rFonts w:ascii="SimHei" w:eastAsia="SimHei" w:hAnsi="Times New Roman" w:hint="eastAsia"/>
                <w:b/>
                <w:sz w:val="15"/>
                <w:szCs w:val="15"/>
              </w:rPr>
              <w:t>日</w:t>
            </w:r>
            <w:r w:rsidRPr="00AF2495">
              <w:rPr>
                <w:rFonts w:ascii="SimHei" w:eastAsia="SimHei" w:hAnsi="Arial Black" w:hint="eastAsia"/>
                <w:b/>
                <w:caps/>
                <w:sz w:val="15"/>
                <w:szCs w:val="15"/>
              </w:rPr>
              <w:t xml:space="preserve">  </w:t>
            </w:r>
          </w:p>
        </w:tc>
      </w:tr>
    </w:tbl>
    <w:p w:rsidR="0084379D" w:rsidRPr="00AF2495" w:rsidRDefault="0084379D" w:rsidP="0084379D"/>
    <w:p w:rsidR="0084379D" w:rsidRPr="00AF2495" w:rsidRDefault="0084379D" w:rsidP="0084379D"/>
    <w:p w:rsidR="0084379D" w:rsidRPr="00AF2495" w:rsidRDefault="0084379D" w:rsidP="0084379D"/>
    <w:p w:rsidR="0084379D" w:rsidRPr="00AF2495" w:rsidRDefault="0084379D" w:rsidP="0084379D"/>
    <w:p w:rsidR="0084379D" w:rsidRPr="00AF2495" w:rsidRDefault="0084379D" w:rsidP="0084379D"/>
    <w:p w:rsidR="0084379D" w:rsidRPr="00AF2495" w:rsidRDefault="0084379D" w:rsidP="0084379D">
      <w:pPr>
        <w:rPr>
          <w:rFonts w:ascii="SimHei" w:eastAsia="SimHei"/>
          <w:sz w:val="28"/>
          <w:szCs w:val="28"/>
        </w:rPr>
      </w:pPr>
      <w:r w:rsidRPr="00AF2495">
        <w:rPr>
          <w:rFonts w:ascii="SimHei" w:eastAsia="SimHei" w:hint="eastAsia"/>
          <w:sz w:val="28"/>
          <w:szCs w:val="28"/>
        </w:rPr>
        <w:t>工业品外观设计国际注册海牙体系法律发展工作组</w:t>
      </w:r>
    </w:p>
    <w:p w:rsidR="0084379D" w:rsidRPr="00AF2495" w:rsidRDefault="0084379D" w:rsidP="0084379D"/>
    <w:p w:rsidR="0084379D" w:rsidRPr="00AF2495" w:rsidRDefault="0084379D" w:rsidP="0084379D"/>
    <w:p w:rsidR="0084379D" w:rsidRPr="00AF2495" w:rsidRDefault="0084379D" w:rsidP="0084379D">
      <w:pPr>
        <w:textAlignment w:val="bottom"/>
        <w:rPr>
          <w:rFonts w:ascii="KaiTi" w:eastAsia="KaiTi"/>
          <w:b/>
          <w:sz w:val="24"/>
          <w:szCs w:val="24"/>
        </w:rPr>
      </w:pPr>
      <w:r w:rsidRPr="00AF2495">
        <w:rPr>
          <w:rFonts w:ascii="KaiTi" w:eastAsia="KaiTi" w:hint="eastAsia"/>
          <w:b/>
          <w:sz w:val="24"/>
          <w:szCs w:val="24"/>
        </w:rPr>
        <w:t>第七届会议</w:t>
      </w:r>
    </w:p>
    <w:p w:rsidR="0084379D" w:rsidRPr="00AF2495" w:rsidRDefault="0084379D" w:rsidP="0084379D">
      <w:pPr>
        <w:textAlignment w:val="bottom"/>
        <w:rPr>
          <w:rFonts w:ascii="KaiTi" w:eastAsia="KaiTi" w:hAnsi="KaiTi"/>
          <w:b/>
          <w:sz w:val="24"/>
          <w:szCs w:val="24"/>
        </w:rPr>
      </w:pPr>
      <w:r w:rsidRPr="00AF2495">
        <w:rPr>
          <w:rFonts w:ascii="KaiTi" w:eastAsia="KaiTi" w:hAnsi="KaiTi" w:hint="eastAsia"/>
          <w:sz w:val="24"/>
          <w:szCs w:val="24"/>
        </w:rPr>
        <w:t>2018</w:t>
      </w:r>
      <w:r w:rsidRPr="00AF2495">
        <w:rPr>
          <w:rFonts w:ascii="KaiTi" w:eastAsia="KaiTi" w:hAnsi="KaiTi" w:hint="eastAsia"/>
          <w:b/>
          <w:sz w:val="24"/>
          <w:szCs w:val="24"/>
        </w:rPr>
        <w:t>年</w:t>
      </w:r>
      <w:r w:rsidRPr="00AF2495">
        <w:rPr>
          <w:rFonts w:ascii="KaiTi" w:eastAsia="KaiTi" w:hAnsi="KaiTi" w:hint="eastAsia"/>
          <w:sz w:val="24"/>
          <w:szCs w:val="24"/>
        </w:rPr>
        <w:t>7</w:t>
      </w:r>
      <w:r w:rsidRPr="00AF2495">
        <w:rPr>
          <w:rFonts w:ascii="KaiTi" w:eastAsia="KaiTi" w:hAnsi="KaiTi" w:hint="eastAsia"/>
          <w:b/>
          <w:sz w:val="24"/>
          <w:szCs w:val="24"/>
        </w:rPr>
        <w:t>月</w:t>
      </w:r>
      <w:r w:rsidRPr="00AF2495">
        <w:rPr>
          <w:rFonts w:ascii="KaiTi" w:eastAsia="KaiTi" w:hAnsi="KaiTi" w:hint="eastAsia"/>
          <w:sz w:val="24"/>
          <w:szCs w:val="24"/>
        </w:rPr>
        <w:t>16</w:t>
      </w:r>
      <w:r w:rsidRPr="00AF2495">
        <w:rPr>
          <w:rFonts w:ascii="KaiTi" w:eastAsia="KaiTi" w:hAnsi="KaiTi" w:hint="eastAsia"/>
          <w:b/>
          <w:sz w:val="24"/>
          <w:szCs w:val="24"/>
        </w:rPr>
        <w:t>日至</w:t>
      </w:r>
      <w:r w:rsidRPr="00AF2495">
        <w:rPr>
          <w:rFonts w:ascii="KaiTi" w:eastAsia="KaiTi" w:hAnsi="KaiTi" w:hint="eastAsia"/>
          <w:sz w:val="24"/>
          <w:szCs w:val="24"/>
        </w:rPr>
        <w:t>18</w:t>
      </w:r>
      <w:r w:rsidRPr="00AF2495">
        <w:rPr>
          <w:rFonts w:ascii="KaiTi" w:eastAsia="KaiTi" w:hAnsi="KaiTi" w:hint="eastAsia"/>
          <w:b/>
          <w:sz w:val="24"/>
          <w:szCs w:val="24"/>
        </w:rPr>
        <w:t>日，日内瓦</w:t>
      </w:r>
    </w:p>
    <w:p w:rsidR="0084379D" w:rsidRPr="00AF2495" w:rsidRDefault="0084379D" w:rsidP="0084379D"/>
    <w:p w:rsidR="0084379D" w:rsidRPr="00AF2495" w:rsidRDefault="0084379D" w:rsidP="0084379D"/>
    <w:p w:rsidR="0084379D" w:rsidRPr="00AF2495" w:rsidRDefault="0084379D" w:rsidP="0084379D"/>
    <w:p w:rsidR="0084379D" w:rsidRPr="00AF2495" w:rsidRDefault="001F2298" w:rsidP="0084379D">
      <w:pPr>
        <w:rPr>
          <w:rFonts w:ascii="KaiTi" w:eastAsia="KaiTi" w:hAnsi="KaiTi"/>
          <w:caps/>
          <w:sz w:val="24"/>
          <w:szCs w:val="24"/>
        </w:rPr>
      </w:pPr>
      <w:bookmarkStart w:id="3" w:name="TitleOfDoc"/>
      <w:bookmarkEnd w:id="3"/>
      <w:r>
        <w:rPr>
          <w:rFonts w:ascii="KaiTi" w:eastAsia="KaiTi" w:hAnsi="KaiTi" w:hint="eastAsia"/>
          <w:sz w:val="24"/>
          <w:szCs w:val="24"/>
        </w:rPr>
        <w:t>通过全球外观设计数据库</w:t>
      </w:r>
      <w:r w:rsidR="006E414F">
        <w:rPr>
          <w:rFonts w:ascii="KaiTi" w:eastAsia="KaiTi" w:hAnsi="KaiTi" w:hint="eastAsia"/>
          <w:sz w:val="24"/>
          <w:szCs w:val="24"/>
        </w:rPr>
        <w:t>公布</w:t>
      </w:r>
      <w:r>
        <w:rPr>
          <w:rFonts w:ascii="KaiTi" w:eastAsia="KaiTi" w:hAnsi="KaiTi" w:hint="eastAsia"/>
          <w:sz w:val="24"/>
          <w:szCs w:val="24"/>
        </w:rPr>
        <w:t>《国际外观设计公报》</w:t>
      </w:r>
    </w:p>
    <w:p w:rsidR="0084379D" w:rsidRPr="00AF2495" w:rsidRDefault="0084379D" w:rsidP="0084379D"/>
    <w:p w:rsidR="0084379D" w:rsidRDefault="0084379D" w:rsidP="00EE5D44">
      <w:pPr>
        <w:rPr>
          <w:rFonts w:ascii="KaiTi" w:eastAsia="KaiTi" w:hAnsi="STKaiti" w:cs="Times New Roman"/>
          <w:kern w:val="2"/>
          <w:sz w:val="21"/>
          <w:szCs w:val="24"/>
        </w:rPr>
      </w:pPr>
      <w:bookmarkStart w:id="4" w:name="Prepared"/>
      <w:bookmarkEnd w:id="4"/>
      <w:r w:rsidRPr="00AF2495">
        <w:rPr>
          <w:rFonts w:ascii="KaiTi" w:eastAsia="KaiTi" w:hAnsi="STKaiti" w:cs="Times New Roman" w:hint="eastAsia"/>
          <w:kern w:val="2"/>
          <w:sz w:val="21"/>
          <w:szCs w:val="24"/>
        </w:rPr>
        <w:t>国际局编拟的文件</w:t>
      </w:r>
    </w:p>
    <w:p w:rsidR="00EE5D44" w:rsidRDefault="00EE5D44" w:rsidP="00EE5D44">
      <w:pPr>
        <w:rPr>
          <w:rFonts w:ascii="KaiTi" w:eastAsia="KaiTi" w:hAnsi="STKaiti" w:cs="Times New Roman"/>
          <w:kern w:val="2"/>
          <w:sz w:val="21"/>
          <w:szCs w:val="24"/>
        </w:rPr>
      </w:pPr>
    </w:p>
    <w:p w:rsidR="00EE5D44" w:rsidRDefault="00EE5D44" w:rsidP="00EE5D44">
      <w:pPr>
        <w:rPr>
          <w:rFonts w:ascii="KaiTi" w:eastAsia="KaiTi" w:hAnsi="STKaiti" w:cs="Times New Roman"/>
          <w:kern w:val="2"/>
          <w:sz w:val="21"/>
          <w:szCs w:val="24"/>
        </w:rPr>
      </w:pPr>
    </w:p>
    <w:p w:rsidR="00EE5D44" w:rsidRDefault="00EE5D44" w:rsidP="00EE5D44">
      <w:pPr>
        <w:rPr>
          <w:rFonts w:ascii="KaiTi" w:eastAsia="KaiTi" w:hAnsi="STKaiti" w:cs="Times New Roman"/>
          <w:kern w:val="2"/>
          <w:sz w:val="21"/>
          <w:szCs w:val="24"/>
        </w:rPr>
      </w:pPr>
    </w:p>
    <w:p w:rsidR="00EE5D44" w:rsidRPr="00EE5D44" w:rsidRDefault="00EE5D44" w:rsidP="00EE5D44">
      <w:pPr>
        <w:rPr>
          <w:rFonts w:ascii="KaiTi" w:eastAsia="KaiTi" w:hAnsi="KaiTi" w:cs="Times New Roman"/>
          <w:kern w:val="2"/>
          <w:sz w:val="21"/>
          <w:szCs w:val="24"/>
        </w:rPr>
      </w:pPr>
    </w:p>
    <w:p w:rsidR="00562EED" w:rsidRPr="00EE5D44" w:rsidRDefault="007A5F75" w:rsidP="00EE5D44">
      <w:pPr>
        <w:pStyle w:val="1"/>
        <w:overflowPunct w:val="0"/>
        <w:spacing w:beforeLines="100" w:afterLines="50" w:after="120" w:line="340" w:lineRule="atLeast"/>
        <w:rPr>
          <w:rFonts w:ascii="SimHei" w:eastAsia="SimHei" w:hAnsi="SimHei"/>
          <w:b w:val="0"/>
          <w:sz w:val="21"/>
        </w:rPr>
      </w:pPr>
      <w:r w:rsidRPr="00EE5D44">
        <w:rPr>
          <w:rFonts w:ascii="SimHei" w:eastAsia="SimHei" w:hAnsi="SimHei" w:hint="eastAsia"/>
          <w:b w:val="0"/>
          <w:sz w:val="21"/>
        </w:rPr>
        <w:t>一、</w:t>
      </w:r>
      <w:r w:rsidR="001F2298" w:rsidRPr="00EE5D44">
        <w:rPr>
          <w:rFonts w:ascii="SimHei" w:eastAsia="SimHei" w:hAnsi="SimHei" w:hint="eastAsia"/>
          <w:b w:val="0"/>
          <w:sz w:val="21"/>
        </w:rPr>
        <w:t>概</w:t>
      </w:r>
      <w:r w:rsidR="00EE5D44">
        <w:rPr>
          <w:rFonts w:ascii="SimHei" w:eastAsia="SimHei" w:hAnsi="SimHei" w:hint="eastAsia"/>
          <w:b w:val="0"/>
          <w:sz w:val="21"/>
        </w:rPr>
        <w:t xml:space="preserve">　</w:t>
      </w:r>
      <w:r w:rsidR="001F2298" w:rsidRPr="00EE5D44">
        <w:rPr>
          <w:rFonts w:ascii="SimHei" w:eastAsia="SimHei" w:hAnsi="SimHei" w:hint="eastAsia"/>
          <w:b w:val="0"/>
          <w:sz w:val="21"/>
        </w:rPr>
        <w:t>述</w:t>
      </w:r>
    </w:p>
    <w:p w:rsidR="002119AD" w:rsidRPr="00EE5D44" w:rsidRDefault="009147A3" w:rsidP="00EE5D44">
      <w:pPr>
        <w:pStyle w:val="ONUME"/>
        <w:numPr>
          <w:ilvl w:val="0"/>
          <w:numId w:val="5"/>
        </w:numPr>
        <w:tabs>
          <w:tab w:val="clear" w:pos="567"/>
        </w:tabs>
        <w:overflowPunct w:val="0"/>
        <w:spacing w:afterLines="50" w:after="120" w:line="340" w:lineRule="atLeast"/>
        <w:jc w:val="both"/>
        <w:rPr>
          <w:rFonts w:ascii="SimSun" w:hAnsi="SimSun"/>
          <w:sz w:val="21"/>
          <w:szCs w:val="21"/>
        </w:rPr>
      </w:pPr>
      <w:r w:rsidRPr="00EE5D44">
        <w:rPr>
          <w:rFonts w:ascii="SimSun" w:hAnsi="SimSun" w:hint="eastAsia"/>
          <w:sz w:val="21"/>
          <w:szCs w:val="21"/>
        </w:rPr>
        <w:t>在海牙体系下，</w:t>
      </w:r>
      <w:r w:rsidR="002119AD" w:rsidRPr="00EE5D44">
        <w:rPr>
          <w:rFonts w:ascii="SimSun" w:hAnsi="SimSun" w:hint="eastAsia"/>
          <w:sz w:val="21"/>
          <w:szCs w:val="21"/>
        </w:rPr>
        <w:t>依照《</w:t>
      </w:r>
      <w:r w:rsidRPr="00EE5D44">
        <w:rPr>
          <w:rFonts w:ascii="SimSun" w:hAnsi="SimSun" w:hint="eastAsia"/>
          <w:sz w:val="21"/>
          <w:szCs w:val="21"/>
        </w:rPr>
        <w:t>〈</w:t>
      </w:r>
      <w:r w:rsidR="002119AD" w:rsidRPr="00EE5D44">
        <w:rPr>
          <w:rFonts w:ascii="SimSun" w:hAnsi="SimSun" w:hint="eastAsia"/>
          <w:sz w:val="21"/>
          <w:szCs w:val="21"/>
        </w:rPr>
        <w:t>海牙协定</w:t>
      </w:r>
      <w:r w:rsidRPr="00EE5D44">
        <w:rPr>
          <w:rFonts w:ascii="SimSun" w:hAnsi="SimSun" w:hint="eastAsia"/>
          <w:sz w:val="21"/>
          <w:szCs w:val="21"/>
        </w:rPr>
        <w:t>〉</w:t>
      </w:r>
      <w:r w:rsidR="002119AD" w:rsidRPr="00EE5D44">
        <w:rPr>
          <w:rFonts w:ascii="SimSun" w:hAnsi="SimSun" w:hint="eastAsia"/>
          <w:sz w:val="21"/>
          <w:szCs w:val="21"/>
        </w:rPr>
        <w:t>1999年文本和1960年文本共同实施细则》（下称“《共同实施细则》”）第26条，</w:t>
      </w:r>
      <w:r w:rsidRPr="00EE5D44">
        <w:rPr>
          <w:rFonts w:ascii="SimSun" w:hAnsi="SimSun" w:hint="eastAsia"/>
          <w:sz w:val="21"/>
          <w:szCs w:val="21"/>
        </w:rPr>
        <w:t>国际局</w:t>
      </w:r>
      <w:r w:rsidR="000314E4" w:rsidRPr="00EE5D44">
        <w:rPr>
          <w:rFonts w:ascii="SimSun" w:hAnsi="SimSun" w:hint="eastAsia"/>
          <w:sz w:val="21"/>
          <w:szCs w:val="21"/>
        </w:rPr>
        <w:t>在《国际外观设计公报》（下称“《公报》”）中“公布”国际注册和其他相关数据</w:t>
      </w:r>
      <w:r w:rsidR="00EE5D44" w:rsidRPr="00EE5D44">
        <w:rPr>
          <w:rFonts w:ascii="SimSun" w:hAnsi="SimSun"/>
          <w:sz w:val="21"/>
          <w:szCs w:val="21"/>
          <w:vertAlign w:val="superscript"/>
        </w:rPr>
        <w:footnoteReference w:id="2"/>
      </w:r>
      <w:r w:rsidR="000314E4" w:rsidRPr="00EE5D44">
        <w:rPr>
          <w:rFonts w:ascii="SimSun" w:hAnsi="SimSun" w:hint="eastAsia"/>
          <w:sz w:val="21"/>
          <w:szCs w:val="21"/>
        </w:rPr>
        <w:t>。</w:t>
      </w:r>
    </w:p>
    <w:p w:rsidR="000314E4" w:rsidRPr="00EE5D44" w:rsidRDefault="000314E4" w:rsidP="00EE5D44">
      <w:pPr>
        <w:pStyle w:val="ONUME"/>
        <w:numPr>
          <w:ilvl w:val="0"/>
          <w:numId w:val="5"/>
        </w:numPr>
        <w:tabs>
          <w:tab w:val="clear" w:pos="567"/>
        </w:tabs>
        <w:overflowPunct w:val="0"/>
        <w:spacing w:afterLines="50" w:after="120" w:line="340" w:lineRule="atLeast"/>
        <w:jc w:val="both"/>
        <w:rPr>
          <w:rFonts w:ascii="SimSun" w:hAnsi="SimSun"/>
          <w:sz w:val="21"/>
          <w:szCs w:val="21"/>
        </w:rPr>
      </w:pPr>
      <w:r w:rsidRPr="00EE5D44">
        <w:rPr>
          <w:rFonts w:ascii="SimSun" w:hAnsi="SimSun" w:hint="eastAsia"/>
          <w:sz w:val="21"/>
          <w:szCs w:val="21"/>
        </w:rPr>
        <w:t>本文件介绍了通过全球外观设计数据库继续发布《公报》的计划，以期对海牙体系国际注册相关的数据传播进行精简</w:t>
      </w:r>
      <w:r w:rsidR="00EE5D44" w:rsidRPr="00EE5D44">
        <w:rPr>
          <w:rFonts w:ascii="SimSun" w:hAnsi="SimSun"/>
          <w:sz w:val="21"/>
          <w:szCs w:val="21"/>
          <w:vertAlign w:val="superscript"/>
        </w:rPr>
        <w:footnoteReference w:id="3"/>
      </w:r>
      <w:r w:rsidRPr="00EE5D44">
        <w:rPr>
          <w:rFonts w:ascii="SimSun" w:hAnsi="SimSun" w:hint="eastAsia"/>
          <w:sz w:val="21"/>
          <w:szCs w:val="21"/>
        </w:rPr>
        <w:t>。</w:t>
      </w:r>
    </w:p>
    <w:p w:rsidR="00506ADF" w:rsidRPr="00EE5D44" w:rsidRDefault="007A5F75" w:rsidP="00EE5D44">
      <w:pPr>
        <w:pStyle w:val="1"/>
        <w:overflowPunct w:val="0"/>
        <w:spacing w:beforeLines="100" w:afterLines="50" w:after="120" w:line="340" w:lineRule="atLeast"/>
        <w:rPr>
          <w:rFonts w:ascii="SimHei" w:eastAsia="SimHei" w:hAnsi="SimHei"/>
          <w:b w:val="0"/>
          <w:sz w:val="21"/>
        </w:rPr>
      </w:pPr>
      <w:r w:rsidRPr="00EE5D44">
        <w:rPr>
          <w:rFonts w:ascii="SimHei" w:eastAsia="SimHei" w:hAnsi="SimHei" w:hint="eastAsia"/>
          <w:b w:val="0"/>
          <w:sz w:val="21"/>
        </w:rPr>
        <w:t>二、</w:t>
      </w:r>
      <w:r w:rsidR="00040521" w:rsidRPr="00EE5D44">
        <w:rPr>
          <w:rFonts w:ascii="SimHei" w:eastAsia="SimHei" w:hAnsi="SimHei" w:hint="eastAsia"/>
          <w:b w:val="0"/>
          <w:sz w:val="21"/>
        </w:rPr>
        <w:t>现有</w:t>
      </w:r>
      <w:r w:rsidR="001F2298" w:rsidRPr="00EE5D44">
        <w:rPr>
          <w:rFonts w:ascii="SimHei" w:eastAsia="SimHei" w:hAnsi="SimHei" w:hint="eastAsia"/>
          <w:b w:val="0"/>
          <w:sz w:val="21"/>
        </w:rPr>
        <w:t>界面</w:t>
      </w:r>
    </w:p>
    <w:p w:rsidR="00454353" w:rsidRPr="00EE5D44" w:rsidRDefault="00363692" w:rsidP="00EE5D44">
      <w:pPr>
        <w:pStyle w:val="ONUME"/>
        <w:numPr>
          <w:ilvl w:val="0"/>
          <w:numId w:val="5"/>
        </w:numPr>
        <w:tabs>
          <w:tab w:val="clear" w:pos="567"/>
        </w:tabs>
        <w:overflowPunct w:val="0"/>
        <w:spacing w:afterLines="50" w:after="120" w:line="340" w:lineRule="atLeast"/>
        <w:jc w:val="both"/>
        <w:rPr>
          <w:rFonts w:ascii="SimSun" w:hAnsi="SimSun"/>
          <w:sz w:val="21"/>
          <w:szCs w:val="21"/>
        </w:rPr>
      </w:pPr>
      <w:r w:rsidRPr="00EE5D44">
        <w:rPr>
          <w:rFonts w:ascii="SimSun" w:hAnsi="SimSun" w:hint="eastAsia"/>
          <w:sz w:val="21"/>
          <w:szCs w:val="21"/>
        </w:rPr>
        <w:t>世界知识产权组织（产权组织）网站上现有三种</w:t>
      </w:r>
      <w:r w:rsidR="00040521" w:rsidRPr="00EE5D44">
        <w:rPr>
          <w:rFonts w:ascii="SimSun" w:hAnsi="SimSun" w:hint="eastAsia"/>
          <w:sz w:val="21"/>
          <w:szCs w:val="21"/>
        </w:rPr>
        <w:t>界面提供包含海牙体系国际注册的数据：《公报》、Hague Express和全球外观设计数据库。</w:t>
      </w:r>
    </w:p>
    <w:p w:rsidR="00F6191D" w:rsidRPr="00EE5D44" w:rsidRDefault="007A5F75" w:rsidP="00EE5D44">
      <w:pPr>
        <w:pStyle w:val="1"/>
        <w:overflowPunct w:val="0"/>
        <w:spacing w:beforeLines="100" w:afterLines="50" w:after="120" w:line="340" w:lineRule="atLeast"/>
        <w:rPr>
          <w:rFonts w:asciiTheme="minorEastAsia" w:eastAsiaTheme="minorEastAsia" w:hAnsiTheme="minorEastAsia"/>
          <w:sz w:val="21"/>
        </w:rPr>
      </w:pPr>
      <w:r w:rsidRPr="00EE5D44">
        <w:rPr>
          <w:rFonts w:asciiTheme="minorEastAsia" w:eastAsiaTheme="minorEastAsia" w:hAnsiTheme="minorEastAsia" w:hint="eastAsia"/>
          <w:sz w:val="21"/>
        </w:rPr>
        <w:lastRenderedPageBreak/>
        <w:t>《公报》</w:t>
      </w:r>
    </w:p>
    <w:p w:rsidR="008018CC" w:rsidRPr="00EE5D44" w:rsidRDefault="006E414F" w:rsidP="00EE5D44">
      <w:pPr>
        <w:pStyle w:val="ONUME"/>
        <w:numPr>
          <w:ilvl w:val="0"/>
          <w:numId w:val="5"/>
        </w:numPr>
        <w:tabs>
          <w:tab w:val="clear" w:pos="567"/>
        </w:tabs>
        <w:overflowPunct w:val="0"/>
        <w:spacing w:afterLines="50" w:after="120" w:line="340" w:lineRule="atLeast"/>
        <w:jc w:val="both"/>
        <w:rPr>
          <w:rFonts w:ascii="SimSun" w:hAnsi="SimSun"/>
          <w:sz w:val="21"/>
          <w:szCs w:val="21"/>
        </w:rPr>
      </w:pPr>
      <w:r w:rsidRPr="00EE5D44">
        <w:rPr>
          <w:rFonts w:ascii="SimSun" w:hAnsi="SimSun" w:hint="eastAsia"/>
          <w:sz w:val="21"/>
          <w:szCs w:val="21"/>
        </w:rPr>
        <w:t>《海牙协定》1999年文本第10条第（3）款（a）项规定，“国际注册应由国际局予以公布。此种公布应在所有缔约方被视为具有足够的公开性，不得再对注册人要求任何其他形式的公开。”1960年文本第6条第（3）款（a）项规定，“</w:t>
      </w:r>
      <w:r w:rsidR="004732C0" w:rsidRPr="00EE5D44">
        <w:rPr>
          <w:rFonts w:ascii="SimSun" w:hAnsi="SimSun" w:hint="eastAsia"/>
          <w:sz w:val="21"/>
          <w:szCs w:val="21"/>
        </w:rPr>
        <w:t>对每件国际保存，国际局应在定期公报上公布……</w:t>
      </w:r>
      <w:r w:rsidRPr="00EE5D44">
        <w:rPr>
          <w:rFonts w:ascii="SimSun" w:hAnsi="SimSun" w:hint="eastAsia"/>
          <w:sz w:val="21"/>
          <w:szCs w:val="21"/>
        </w:rPr>
        <w:t>”</w:t>
      </w:r>
      <w:r w:rsidR="004732C0" w:rsidRPr="00EE5D44">
        <w:rPr>
          <w:rFonts w:ascii="SimSun" w:hAnsi="SimSun" w:hint="eastAsia"/>
          <w:sz w:val="21"/>
          <w:szCs w:val="21"/>
        </w:rPr>
        <w:t>。</w:t>
      </w:r>
    </w:p>
    <w:p w:rsidR="00AD373B" w:rsidRPr="00110CAA" w:rsidRDefault="00AD373B"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此外，</w:t>
      </w:r>
      <w:r w:rsidR="003C0493" w:rsidRPr="00110CAA">
        <w:rPr>
          <w:rFonts w:ascii="SimSun" w:hAnsi="SimSun" w:hint="eastAsia"/>
          <w:sz w:val="21"/>
          <w:szCs w:val="21"/>
        </w:rPr>
        <w:t>细则</w:t>
      </w:r>
      <w:r w:rsidRPr="00110CAA">
        <w:rPr>
          <w:rFonts w:ascii="SimSun" w:hAnsi="SimSun" w:hint="eastAsia"/>
          <w:sz w:val="21"/>
          <w:szCs w:val="21"/>
        </w:rPr>
        <w:t>第26条第（3）款规定，“</w:t>
      </w:r>
      <w:r w:rsidR="005040C9" w:rsidRPr="00110CAA">
        <w:rPr>
          <w:rFonts w:ascii="SimSun" w:hAnsi="SimSun" w:hint="eastAsia"/>
          <w:sz w:val="21"/>
          <w:szCs w:val="21"/>
        </w:rPr>
        <w:t>以此种方式公布每一期公报应被视为取代1999年文本第10条第（3）款（b）项和第16条第（4）款以及1960年文本第</w:t>
      </w:r>
      <w:r w:rsidR="00E11B9E" w:rsidRPr="00110CAA">
        <w:rPr>
          <w:rFonts w:ascii="SimSun" w:hAnsi="SimSun" w:hint="eastAsia"/>
          <w:sz w:val="21"/>
          <w:szCs w:val="21"/>
        </w:rPr>
        <w:t>六</w:t>
      </w:r>
      <w:r w:rsidR="005040C9" w:rsidRPr="00110CAA">
        <w:rPr>
          <w:rFonts w:ascii="SimSun" w:hAnsi="SimSun" w:hint="eastAsia"/>
          <w:sz w:val="21"/>
          <w:szCs w:val="21"/>
        </w:rPr>
        <w:t>条第（3）款（b）项所述的寄送公报；而且为1960年文本第8条第（2）款的目的，每一期公报应被视为由每一个有关局于其在本组织网站上公布之日收到。</w:t>
      </w:r>
      <w:r w:rsidRPr="00110CAA">
        <w:rPr>
          <w:rFonts w:ascii="SimSun" w:hAnsi="SimSun" w:hint="eastAsia"/>
          <w:sz w:val="21"/>
          <w:szCs w:val="21"/>
        </w:rPr>
        <w:t>”</w:t>
      </w:r>
    </w:p>
    <w:p w:rsidR="005040C9" w:rsidRPr="00110CAA" w:rsidRDefault="005040C9"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因此，《公报》同时肩负着法律和实际两方面的重要职能：法律</w:t>
      </w:r>
      <w:r w:rsidR="008C4F55" w:rsidRPr="00110CAA">
        <w:rPr>
          <w:rFonts w:ascii="SimSun" w:hAnsi="SimSun" w:hint="eastAsia"/>
          <w:sz w:val="21"/>
          <w:szCs w:val="21"/>
        </w:rPr>
        <w:t>上的</w:t>
      </w:r>
      <w:r w:rsidRPr="00110CAA">
        <w:rPr>
          <w:rFonts w:ascii="SimSun" w:hAnsi="SimSun" w:hint="eastAsia"/>
          <w:sz w:val="21"/>
          <w:szCs w:val="21"/>
        </w:rPr>
        <w:t>职能是</w:t>
      </w:r>
      <w:r w:rsidR="008C4F55" w:rsidRPr="00110CAA">
        <w:rPr>
          <w:rFonts w:ascii="SimSun" w:hAnsi="SimSun" w:hint="eastAsia"/>
          <w:sz w:val="21"/>
          <w:szCs w:val="21"/>
        </w:rPr>
        <w:t>公开被指定缔约方的国际注册和其他相关登记，实际操作上的职能则是向有关局通知国际注册和其他相关登记。《公报》现在每周在产权组织的网站上公布。各局也可在自己的信息技术（IT）系统中访问并使用《公报》的原始数据（XML）。</w:t>
      </w:r>
    </w:p>
    <w:p w:rsidR="008018CC" w:rsidRPr="00110CAA" w:rsidRDefault="00963DC3" w:rsidP="00110CAA">
      <w:pPr>
        <w:pStyle w:val="1"/>
        <w:overflowPunct w:val="0"/>
        <w:spacing w:beforeLines="100" w:afterLines="50" w:after="120" w:line="340" w:lineRule="atLeast"/>
        <w:rPr>
          <w:rFonts w:asciiTheme="minorEastAsia" w:eastAsiaTheme="minorEastAsia" w:hAnsiTheme="minorEastAsia"/>
          <w:sz w:val="21"/>
        </w:rPr>
      </w:pPr>
      <w:r w:rsidRPr="00110CAA">
        <w:rPr>
          <w:rFonts w:asciiTheme="minorEastAsia" w:eastAsiaTheme="minorEastAsia" w:hAnsiTheme="minorEastAsia"/>
          <w:sz w:val="21"/>
        </w:rPr>
        <w:t>HAGUE EXPRESS</w:t>
      </w:r>
    </w:p>
    <w:p w:rsidR="00317B58" w:rsidRPr="00110CAA" w:rsidRDefault="00963DC3"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sz w:val="21"/>
          <w:szCs w:val="21"/>
        </w:rPr>
        <w:t>Hague Express</w:t>
      </w:r>
      <w:r w:rsidR="00317B58" w:rsidRPr="00110CAA">
        <w:rPr>
          <w:rFonts w:ascii="SimSun" w:hAnsi="SimSun" w:hint="eastAsia"/>
          <w:sz w:val="21"/>
          <w:szCs w:val="21"/>
        </w:rPr>
        <w:t>自2001年2月起在产权组织网站上公布</w:t>
      </w:r>
      <w:r w:rsidR="00317B58" w:rsidRPr="00110CAA">
        <w:rPr>
          <w:rFonts w:ascii="SimSun" w:hAnsi="SimSun"/>
        </w:rPr>
        <w:footnoteReference w:id="4"/>
      </w:r>
      <w:r w:rsidR="00317B58" w:rsidRPr="00110CAA">
        <w:rPr>
          <w:rFonts w:ascii="SimSun" w:hAnsi="SimSun" w:hint="eastAsia"/>
          <w:sz w:val="21"/>
          <w:szCs w:val="21"/>
        </w:rPr>
        <w:t>，每周更新。它是一项检索工具，既可以检索国际注册的当前状态，也可以检索到它所有的历史记录。自全球外观设计数据库启用后，</w:t>
      </w:r>
      <w:r w:rsidR="00317B58" w:rsidRPr="00110CAA">
        <w:rPr>
          <w:rFonts w:ascii="SimSun" w:hAnsi="SimSun"/>
          <w:sz w:val="21"/>
          <w:szCs w:val="21"/>
        </w:rPr>
        <w:t>Hague Express</w:t>
      </w:r>
      <w:r w:rsidR="00317B58" w:rsidRPr="00110CAA">
        <w:rPr>
          <w:rFonts w:ascii="SimSun" w:hAnsi="SimSun" w:hint="eastAsia"/>
          <w:sz w:val="21"/>
          <w:szCs w:val="21"/>
        </w:rPr>
        <w:t>的界面在技术上一直</w:t>
      </w:r>
      <w:r w:rsidR="00ED4F70" w:rsidRPr="00110CAA">
        <w:rPr>
          <w:rFonts w:ascii="SimSun" w:hAnsi="SimSun" w:hint="eastAsia"/>
          <w:sz w:val="21"/>
          <w:szCs w:val="21"/>
        </w:rPr>
        <w:t>由该</w:t>
      </w:r>
      <w:r w:rsidR="00317B58" w:rsidRPr="00110CAA">
        <w:rPr>
          <w:rFonts w:ascii="SimSun" w:hAnsi="SimSun" w:hint="eastAsia"/>
          <w:sz w:val="21"/>
          <w:szCs w:val="21"/>
        </w:rPr>
        <w:t>数据库支持。</w:t>
      </w:r>
    </w:p>
    <w:p w:rsidR="00FF05DD" w:rsidRPr="00110CAA" w:rsidRDefault="007A5F75" w:rsidP="00110CAA">
      <w:pPr>
        <w:pStyle w:val="1"/>
        <w:overflowPunct w:val="0"/>
        <w:spacing w:beforeLines="100" w:afterLines="50" w:after="120" w:line="340" w:lineRule="atLeast"/>
        <w:rPr>
          <w:rFonts w:asciiTheme="minorEastAsia" w:eastAsiaTheme="minorEastAsia" w:hAnsiTheme="minorEastAsia"/>
          <w:sz w:val="21"/>
        </w:rPr>
      </w:pPr>
      <w:r w:rsidRPr="00110CAA">
        <w:rPr>
          <w:rFonts w:asciiTheme="minorEastAsia" w:eastAsiaTheme="minorEastAsia" w:hAnsiTheme="minorEastAsia" w:hint="eastAsia"/>
          <w:sz w:val="21"/>
        </w:rPr>
        <w:t>全球外观设计数据库</w:t>
      </w:r>
    </w:p>
    <w:p w:rsidR="00D90AF2" w:rsidRPr="00110CAA" w:rsidRDefault="00D90AF2"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全球外观设计数据库自2015年1月在产权组织网站上推出。数据库界面允许同时对通过海牙体系登记的国际注册和通过国家或地区体系发布的工业品外观设计注册或专利进行检索。</w:t>
      </w:r>
    </w:p>
    <w:p w:rsidR="00D90AF2" w:rsidRPr="00110CAA" w:rsidRDefault="00ED4F70"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至本文件编写时，这些</w:t>
      </w:r>
      <w:r w:rsidR="00D90AF2" w:rsidRPr="00110CAA">
        <w:rPr>
          <w:rFonts w:ascii="SimSun" w:hAnsi="SimSun" w:hint="eastAsia"/>
          <w:sz w:val="21"/>
          <w:szCs w:val="21"/>
        </w:rPr>
        <w:t>国家外观设计数据包括来自加拿大、法国、印度尼西亚、日本、约旦、蒙古、新西兰、西班牙和美利坚合众国的数据。数据库包含逾290万条国家和国际外观设计注册或外观设计专利，并且还在继续扩</w:t>
      </w:r>
      <w:r w:rsidRPr="00110CAA">
        <w:rPr>
          <w:rFonts w:ascii="SimSun" w:hAnsi="SimSun" w:hint="eastAsia"/>
          <w:sz w:val="21"/>
          <w:szCs w:val="21"/>
        </w:rPr>
        <w:t>大</w:t>
      </w:r>
      <w:r w:rsidR="00D90AF2" w:rsidRPr="00110CAA">
        <w:rPr>
          <w:rFonts w:ascii="SimSun" w:hAnsi="SimSun"/>
          <w:sz w:val="21"/>
          <w:szCs w:val="21"/>
          <w:vertAlign w:val="superscript"/>
        </w:rPr>
        <w:footnoteReference w:id="5"/>
      </w:r>
      <w:r w:rsidR="00D90AF2" w:rsidRPr="00110CAA">
        <w:rPr>
          <w:rFonts w:ascii="SimSun" w:hAnsi="SimSun" w:hint="eastAsia"/>
          <w:sz w:val="21"/>
          <w:szCs w:val="21"/>
        </w:rPr>
        <w:t>。</w:t>
      </w:r>
    </w:p>
    <w:p w:rsidR="00F659C0" w:rsidRPr="00110CAA" w:rsidRDefault="00E348AF" w:rsidP="00110CAA">
      <w:pPr>
        <w:pStyle w:val="1"/>
        <w:overflowPunct w:val="0"/>
        <w:spacing w:beforeLines="100" w:afterLines="50" w:after="120" w:line="340" w:lineRule="atLeast"/>
        <w:rPr>
          <w:rFonts w:ascii="SimHei" w:eastAsia="SimHei" w:hAnsi="SimHei"/>
          <w:b w:val="0"/>
          <w:sz w:val="21"/>
        </w:rPr>
      </w:pPr>
      <w:r w:rsidRPr="00110CAA">
        <w:rPr>
          <w:rFonts w:ascii="SimHei" w:eastAsia="SimHei" w:hAnsi="SimHei" w:hint="eastAsia"/>
          <w:b w:val="0"/>
          <w:sz w:val="21"/>
        </w:rPr>
        <w:t>三、</w:t>
      </w:r>
      <w:r w:rsidR="007A5F75" w:rsidRPr="00110CAA">
        <w:rPr>
          <w:rFonts w:ascii="SimHei" w:eastAsia="SimHei" w:hAnsi="SimHei" w:hint="eastAsia"/>
          <w:b w:val="0"/>
          <w:sz w:val="21"/>
        </w:rPr>
        <w:t>计</w:t>
      </w:r>
      <w:r w:rsidR="00110CAA">
        <w:rPr>
          <w:rFonts w:ascii="SimHei" w:eastAsia="SimHei" w:hAnsi="SimHei" w:hint="eastAsia"/>
          <w:b w:val="0"/>
          <w:sz w:val="21"/>
        </w:rPr>
        <w:t xml:space="preserve">　</w:t>
      </w:r>
      <w:r w:rsidR="007A5F75" w:rsidRPr="00110CAA">
        <w:rPr>
          <w:rFonts w:ascii="SimHei" w:eastAsia="SimHei" w:hAnsi="SimHei" w:hint="eastAsia"/>
          <w:b w:val="0"/>
          <w:sz w:val="21"/>
        </w:rPr>
        <w:t>划</w:t>
      </w:r>
    </w:p>
    <w:p w:rsidR="00DE6E6A" w:rsidRPr="00110CAA" w:rsidRDefault="000A7A65" w:rsidP="00110CAA">
      <w:pPr>
        <w:pStyle w:val="1"/>
        <w:overflowPunct w:val="0"/>
        <w:spacing w:beforeLines="100" w:afterLines="50" w:after="120" w:line="340" w:lineRule="atLeast"/>
        <w:rPr>
          <w:rFonts w:asciiTheme="minorEastAsia" w:eastAsiaTheme="minorEastAsia" w:hAnsiTheme="minorEastAsia"/>
          <w:sz w:val="21"/>
        </w:rPr>
      </w:pPr>
      <w:r w:rsidRPr="00110CAA">
        <w:rPr>
          <w:rFonts w:asciiTheme="minorEastAsia" w:eastAsiaTheme="minorEastAsia" w:hAnsiTheme="minorEastAsia" w:hint="eastAsia"/>
          <w:sz w:val="21"/>
        </w:rPr>
        <w:t>目标和大致安排</w:t>
      </w:r>
    </w:p>
    <w:p w:rsidR="00F659C0" w:rsidRPr="00110CAA" w:rsidRDefault="009B6DC8"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《公报》是</w:t>
      </w:r>
      <w:r w:rsidR="00ED4F70" w:rsidRPr="00110CAA">
        <w:rPr>
          <w:rFonts w:ascii="SimSun" w:hAnsi="SimSun" w:hint="eastAsia"/>
          <w:sz w:val="21"/>
          <w:szCs w:val="21"/>
        </w:rPr>
        <w:t>对依照</w:t>
      </w:r>
      <w:r w:rsidRPr="00110CAA">
        <w:rPr>
          <w:rFonts w:ascii="SimSun" w:hAnsi="SimSun" w:hint="eastAsia"/>
          <w:sz w:val="21"/>
          <w:szCs w:val="21"/>
        </w:rPr>
        <w:t>海牙体系登记的国际注册和其他相关数据</w:t>
      </w:r>
      <w:r w:rsidR="00ED4F70" w:rsidRPr="00110CAA">
        <w:rPr>
          <w:rFonts w:ascii="SimSun" w:hAnsi="SimSun" w:hint="eastAsia"/>
          <w:sz w:val="21"/>
          <w:szCs w:val="21"/>
        </w:rPr>
        <w:t>所作</w:t>
      </w:r>
      <w:r w:rsidRPr="00110CAA">
        <w:rPr>
          <w:rFonts w:ascii="SimSun" w:hAnsi="SimSun" w:hint="eastAsia"/>
          <w:sz w:val="21"/>
          <w:szCs w:val="21"/>
        </w:rPr>
        <w:t>的正式公布。但是，每一期《公报》实际上是一件独立的产品，这意味着在某一期内公布的每项</w:t>
      </w:r>
      <w:r w:rsidR="00ED4F70" w:rsidRPr="00110CAA">
        <w:rPr>
          <w:rFonts w:ascii="SimSun" w:hAnsi="SimSun" w:hint="eastAsia"/>
          <w:sz w:val="21"/>
          <w:szCs w:val="21"/>
        </w:rPr>
        <w:t>操作（即国际注册、驳回、续展）不会出现其他任何一</w:t>
      </w:r>
      <w:r w:rsidR="00AB18D3" w:rsidRPr="00110CAA">
        <w:rPr>
          <w:rFonts w:ascii="SimSun" w:hAnsi="SimSun" w:hint="eastAsia"/>
          <w:sz w:val="21"/>
          <w:szCs w:val="21"/>
        </w:rPr>
        <w:t>期内，也不能从</w:t>
      </w:r>
      <w:r w:rsidR="00ED4F70" w:rsidRPr="00110CAA">
        <w:rPr>
          <w:rFonts w:ascii="SimSun" w:hAnsi="SimSun" w:hint="eastAsia"/>
          <w:sz w:val="21"/>
          <w:szCs w:val="21"/>
        </w:rPr>
        <w:t>其他</w:t>
      </w:r>
      <w:r w:rsidR="00AB18D3" w:rsidRPr="00110CAA">
        <w:rPr>
          <w:rFonts w:ascii="SimSun" w:hAnsi="SimSun" w:hint="eastAsia"/>
          <w:sz w:val="21"/>
          <w:szCs w:val="21"/>
        </w:rPr>
        <w:t>任何</w:t>
      </w:r>
      <w:r w:rsidR="00ED4F70" w:rsidRPr="00110CAA">
        <w:rPr>
          <w:rFonts w:ascii="SimSun" w:hAnsi="SimSun" w:hint="eastAsia"/>
          <w:sz w:val="21"/>
          <w:szCs w:val="21"/>
        </w:rPr>
        <w:t>一</w:t>
      </w:r>
      <w:r w:rsidR="00AB18D3" w:rsidRPr="00110CAA">
        <w:rPr>
          <w:rFonts w:ascii="SimSun" w:hAnsi="SimSun" w:hint="eastAsia"/>
          <w:sz w:val="21"/>
          <w:szCs w:val="21"/>
        </w:rPr>
        <w:t>期进行检索。</w:t>
      </w:r>
    </w:p>
    <w:p w:rsidR="00AB18D3" w:rsidRPr="00110CAA" w:rsidRDefault="00AB18D3"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另一方面，</w:t>
      </w:r>
      <w:r w:rsidRPr="00110CAA">
        <w:rPr>
          <w:rFonts w:ascii="SimSun" w:hAnsi="SimSun"/>
          <w:sz w:val="21"/>
          <w:szCs w:val="21"/>
        </w:rPr>
        <w:t>Hague Express</w:t>
      </w:r>
      <w:r w:rsidR="00ED4F70" w:rsidRPr="00110CAA">
        <w:rPr>
          <w:rFonts w:ascii="SimSun" w:hAnsi="SimSun" w:hint="eastAsia"/>
          <w:sz w:val="21"/>
          <w:szCs w:val="21"/>
        </w:rPr>
        <w:t>和全球外观设计数据库都是非常强大</w:t>
      </w:r>
      <w:r w:rsidRPr="00110CAA">
        <w:rPr>
          <w:rFonts w:ascii="SimSun" w:hAnsi="SimSun" w:hint="eastAsia"/>
          <w:sz w:val="21"/>
          <w:szCs w:val="21"/>
        </w:rPr>
        <w:t>的检索工具，其中包含“当前状态”和“历史记录”两项，“当前状态”</w:t>
      </w:r>
      <w:r w:rsidR="00ED4F70" w:rsidRPr="00110CAA">
        <w:rPr>
          <w:rFonts w:ascii="SimSun" w:hAnsi="SimSun" w:hint="eastAsia"/>
          <w:sz w:val="21"/>
          <w:szCs w:val="21"/>
        </w:rPr>
        <w:t>概括</w:t>
      </w:r>
      <w:r w:rsidRPr="00110CAA">
        <w:rPr>
          <w:rFonts w:ascii="SimSun" w:hAnsi="SimSun" w:hint="eastAsia"/>
          <w:sz w:val="21"/>
          <w:szCs w:val="21"/>
        </w:rPr>
        <w:t>显示国际注册</w:t>
      </w:r>
      <w:r w:rsidR="00ED4F70" w:rsidRPr="00110CAA">
        <w:rPr>
          <w:rFonts w:ascii="SimSun" w:hAnsi="SimSun" w:hint="eastAsia"/>
          <w:sz w:val="21"/>
          <w:szCs w:val="21"/>
        </w:rPr>
        <w:t>的</w:t>
      </w:r>
      <w:r w:rsidRPr="00110CAA">
        <w:rPr>
          <w:rFonts w:ascii="SimSun" w:hAnsi="SimSun" w:hint="eastAsia"/>
          <w:sz w:val="21"/>
          <w:szCs w:val="21"/>
        </w:rPr>
        <w:t>最新情况，“历史记录”则详细列出《公报》中公布过的所有操作记录。</w:t>
      </w:r>
      <w:r w:rsidRPr="00110CAA">
        <w:rPr>
          <w:rFonts w:ascii="SimSun" w:hAnsi="SimSun"/>
          <w:sz w:val="21"/>
          <w:szCs w:val="21"/>
        </w:rPr>
        <w:t>Hague Express</w:t>
      </w:r>
      <w:r w:rsidRPr="00110CAA">
        <w:rPr>
          <w:rFonts w:ascii="SimSun" w:hAnsi="SimSun" w:hint="eastAsia"/>
          <w:sz w:val="21"/>
          <w:szCs w:val="21"/>
        </w:rPr>
        <w:t>和全球外观设计数据库实际上共用同一个平台和数据集。因此，后者完全包括前者。</w:t>
      </w:r>
      <w:r w:rsidRPr="00110CAA">
        <w:rPr>
          <w:rFonts w:ascii="SimSun" w:hAnsi="SimSun"/>
          <w:sz w:val="21"/>
          <w:szCs w:val="21"/>
        </w:rPr>
        <w:t>Hague Express</w:t>
      </w:r>
      <w:r w:rsidR="00ED4F70" w:rsidRPr="00110CAA">
        <w:rPr>
          <w:rFonts w:ascii="SimSun" w:hAnsi="SimSun" w:hint="eastAsia"/>
          <w:sz w:val="21"/>
          <w:szCs w:val="21"/>
        </w:rPr>
        <w:t>就是专为</w:t>
      </w:r>
      <w:r w:rsidRPr="00110CAA">
        <w:rPr>
          <w:rFonts w:ascii="SimSun" w:hAnsi="SimSun" w:hint="eastAsia"/>
          <w:sz w:val="21"/>
          <w:szCs w:val="21"/>
        </w:rPr>
        <w:t>访问海牙体系国际注册相关数据</w:t>
      </w:r>
      <w:r w:rsidR="00ED4F70" w:rsidRPr="00110CAA">
        <w:rPr>
          <w:rFonts w:ascii="SimSun" w:hAnsi="SimSun" w:hint="eastAsia"/>
          <w:sz w:val="21"/>
          <w:szCs w:val="21"/>
        </w:rPr>
        <w:t>而</w:t>
      </w:r>
      <w:r w:rsidRPr="00110CAA">
        <w:rPr>
          <w:rFonts w:ascii="SimSun" w:hAnsi="SimSun" w:hint="eastAsia"/>
          <w:sz w:val="21"/>
          <w:szCs w:val="21"/>
        </w:rPr>
        <w:t>设</w:t>
      </w:r>
      <w:r w:rsidR="00ED4F70" w:rsidRPr="00110CAA">
        <w:rPr>
          <w:rFonts w:ascii="SimSun" w:hAnsi="SimSun" w:hint="eastAsia"/>
          <w:sz w:val="21"/>
          <w:szCs w:val="21"/>
        </w:rPr>
        <w:t>的</w:t>
      </w:r>
      <w:r w:rsidRPr="00110CAA">
        <w:rPr>
          <w:rFonts w:ascii="SimSun" w:hAnsi="SimSun" w:hint="eastAsia"/>
          <w:sz w:val="21"/>
          <w:szCs w:val="21"/>
        </w:rPr>
        <w:t>界面。</w:t>
      </w:r>
    </w:p>
    <w:p w:rsidR="00AB18D3" w:rsidRPr="00110CAA" w:rsidRDefault="008148D6"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lastRenderedPageBreak/>
        <w:t>为使《公报》公布的信息更加实用，并为精简产权组织网站上现有的关于工业品外观设计的数据库，计划把这三个数据传播产品</w:t>
      </w:r>
      <w:r w:rsidR="003A6BC2" w:rsidRPr="00110CAA">
        <w:rPr>
          <w:rFonts w:ascii="SimSun" w:hAnsi="SimSun" w:hint="eastAsia"/>
          <w:sz w:val="21"/>
          <w:szCs w:val="21"/>
        </w:rPr>
        <w:t>合并为一个</w:t>
      </w:r>
      <w:r w:rsidR="00656C71" w:rsidRPr="00110CAA">
        <w:rPr>
          <w:rFonts w:ascii="SimSun" w:hAnsi="SimSun" w:hint="eastAsia"/>
          <w:sz w:val="21"/>
          <w:szCs w:val="21"/>
        </w:rPr>
        <w:t>，即</w:t>
      </w:r>
      <w:r w:rsidR="003A6BC2" w:rsidRPr="00110CAA">
        <w:rPr>
          <w:rFonts w:ascii="SimSun" w:hAnsi="SimSun" w:hint="eastAsia"/>
          <w:sz w:val="21"/>
          <w:szCs w:val="21"/>
        </w:rPr>
        <w:t>全球外观设计数据库。因此，国际注册和其他相关记录将通过全球外观设计数据库“公布”</w:t>
      </w:r>
      <w:r w:rsidR="003A6BC2" w:rsidRPr="00110CAA">
        <w:rPr>
          <w:rFonts w:ascii="SimSun" w:hAnsi="SimSun"/>
          <w:sz w:val="21"/>
          <w:szCs w:val="21"/>
          <w:vertAlign w:val="superscript"/>
        </w:rPr>
        <w:footnoteReference w:id="6"/>
      </w:r>
      <w:r w:rsidR="003A6BC2" w:rsidRPr="00110CAA">
        <w:rPr>
          <w:rFonts w:ascii="SimSun" w:hAnsi="SimSun" w:hint="eastAsia"/>
          <w:sz w:val="21"/>
          <w:szCs w:val="21"/>
        </w:rPr>
        <w:t>。</w:t>
      </w:r>
    </w:p>
    <w:p w:rsidR="003F2C01" w:rsidRPr="00110CAA" w:rsidRDefault="00ED4F70"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具体而言，按照现有计划，将</w:t>
      </w:r>
      <w:r w:rsidR="003A6BC2" w:rsidRPr="00110CAA">
        <w:rPr>
          <w:rFonts w:ascii="SimSun" w:hAnsi="SimSun" w:hint="eastAsia"/>
          <w:sz w:val="21"/>
          <w:szCs w:val="21"/>
        </w:rPr>
        <w:t>通过在全球外观设计数据库</w:t>
      </w:r>
      <w:r w:rsidRPr="00110CAA">
        <w:rPr>
          <w:rFonts w:ascii="SimSun" w:hAnsi="SimSun" w:hint="eastAsia"/>
          <w:sz w:val="21"/>
          <w:szCs w:val="21"/>
        </w:rPr>
        <w:t>的</w:t>
      </w:r>
      <w:r w:rsidR="003A6BC2" w:rsidRPr="00110CAA">
        <w:rPr>
          <w:rFonts w:ascii="SimSun" w:hAnsi="SimSun" w:hint="eastAsia"/>
          <w:sz w:val="21"/>
          <w:szCs w:val="21"/>
        </w:rPr>
        <w:t>界面内设置专门的</w:t>
      </w:r>
      <w:r w:rsidR="00616869" w:rsidRPr="00110CAA">
        <w:rPr>
          <w:rFonts w:ascii="SimSun" w:hAnsi="SimSun" w:hint="eastAsia"/>
          <w:sz w:val="21"/>
          <w:szCs w:val="21"/>
        </w:rPr>
        <w:t>“Search by”（检索字段）</w:t>
      </w:r>
      <w:r w:rsidR="003A6BC2" w:rsidRPr="00110CAA">
        <w:rPr>
          <w:rFonts w:ascii="SimSun" w:hAnsi="SimSun" w:hint="eastAsia"/>
          <w:sz w:val="21"/>
          <w:szCs w:val="21"/>
        </w:rPr>
        <w:t>选项卡，提供按《公报》</w:t>
      </w:r>
      <w:r w:rsidRPr="00110CAA">
        <w:rPr>
          <w:rFonts w:ascii="SimSun" w:hAnsi="SimSun" w:hint="eastAsia"/>
          <w:sz w:val="21"/>
          <w:szCs w:val="21"/>
        </w:rPr>
        <w:t>期号进行</w:t>
      </w:r>
      <w:r w:rsidR="003A6BC2" w:rsidRPr="00110CAA">
        <w:rPr>
          <w:rFonts w:ascii="SimSun" w:hAnsi="SimSun" w:hint="eastAsia"/>
          <w:sz w:val="21"/>
          <w:szCs w:val="21"/>
        </w:rPr>
        <w:t>检索的功能</w:t>
      </w:r>
      <w:r w:rsidR="003A6BC2" w:rsidRPr="00110CAA">
        <w:rPr>
          <w:rFonts w:ascii="SimSun" w:hAnsi="SimSun"/>
          <w:sz w:val="21"/>
          <w:szCs w:val="21"/>
          <w:vertAlign w:val="superscript"/>
        </w:rPr>
        <w:footnoteReference w:id="7"/>
      </w:r>
      <w:r w:rsidR="00F53CBC" w:rsidRPr="00110CAA">
        <w:rPr>
          <w:rFonts w:ascii="SimSun" w:hAnsi="SimSun" w:hint="eastAsia"/>
          <w:sz w:val="21"/>
          <w:szCs w:val="21"/>
        </w:rPr>
        <w:t>。同样，也将</w:t>
      </w:r>
      <w:r w:rsidR="003A6BC2" w:rsidRPr="00110CAA">
        <w:rPr>
          <w:rFonts w:ascii="SimSun" w:hAnsi="SimSun" w:hint="eastAsia"/>
          <w:sz w:val="21"/>
          <w:szCs w:val="21"/>
        </w:rPr>
        <w:t>通过在同一界面内设置专门的“</w:t>
      </w:r>
      <w:r w:rsidR="00616869" w:rsidRPr="00110CAA">
        <w:rPr>
          <w:rFonts w:ascii="SimSun" w:hAnsi="SimSun" w:hint="eastAsia"/>
          <w:sz w:val="21"/>
          <w:szCs w:val="21"/>
        </w:rPr>
        <w:t>Filter by</w:t>
      </w:r>
      <w:r w:rsidR="003A6BC2" w:rsidRPr="00110CAA">
        <w:rPr>
          <w:rFonts w:ascii="SimSun" w:hAnsi="SimSun" w:hint="eastAsia"/>
          <w:sz w:val="21"/>
          <w:szCs w:val="21"/>
        </w:rPr>
        <w:t>”</w:t>
      </w:r>
      <w:r w:rsidR="00616869" w:rsidRPr="00110CAA">
        <w:rPr>
          <w:rFonts w:ascii="SimSun" w:hAnsi="SimSun" w:hint="eastAsia"/>
          <w:sz w:val="21"/>
          <w:szCs w:val="21"/>
        </w:rPr>
        <w:t>（筛选字段）</w:t>
      </w:r>
      <w:r w:rsidR="00F53CBC" w:rsidRPr="00110CAA">
        <w:rPr>
          <w:rFonts w:ascii="SimSun" w:hAnsi="SimSun" w:hint="eastAsia"/>
          <w:sz w:val="21"/>
          <w:szCs w:val="21"/>
        </w:rPr>
        <w:t>，</w:t>
      </w:r>
      <w:r w:rsidR="003A6BC2" w:rsidRPr="00110CAA">
        <w:rPr>
          <w:rFonts w:ascii="SimSun" w:hAnsi="SimSun" w:hint="eastAsia"/>
          <w:sz w:val="21"/>
          <w:szCs w:val="21"/>
        </w:rPr>
        <w:t>提供按操作类型浏览</w:t>
      </w:r>
      <w:r w:rsidR="00F53CBC" w:rsidRPr="00110CAA">
        <w:rPr>
          <w:rFonts w:ascii="SimSun" w:hAnsi="SimSun" w:hint="eastAsia"/>
          <w:sz w:val="21"/>
          <w:szCs w:val="21"/>
        </w:rPr>
        <w:t>某</w:t>
      </w:r>
      <w:r w:rsidR="003A6BC2" w:rsidRPr="00110CAA">
        <w:rPr>
          <w:rFonts w:ascii="SimSun" w:hAnsi="SimSun" w:hint="eastAsia"/>
          <w:sz w:val="21"/>
          <w:szCs w:val="21"/>
        </w:rPr>
        <w:t>一期《公报》的功能。</w:t>
      </w:r>
    </w:p>
    <w:p w:rsidR="00C860AF" w:rsidRPr="00110CAA" w:rsidRDefault="007A5F75" w:rsidP="00110CAA">
      <w:pPr>
        <w:pStyle w:val="1"/>
        <w:overflowPunct w:val="0"/>
        <w:spacing w:beforeLines="100" w:afterLines="50" w:after="120" w:line="340" w:lineRule="atLeast"/>
        <w:rPr>
          <w:rFonts w:asciiTheme="minorEastAsia" w:eastAsiaTheme="minorEastAsia" w:hAnsiTheme="minorEastAsia"/>
          <w:sz w:val="21"/>
        </w:rPr>
      </w:pPr>
      <w:r w:rsidRPr="00110CAA">
        <w:rPr>
          <w:rFonts w:asciiTheme="minorEastAsia" w:eastAsiaTheme="minorEastAsia" w:hAnsiTheme="minorEastAsia" w:hint="eastAsia"/>
          <w:sz w:val="21"/>
        </w:rPr>
        <w:t>实际影响和好处</w:t>
      </w:r>
    </w:p>
    <w:p w:rsidR="00A87AC7" w:rsidRPr="00110CAA" w:rsidRDefault="00503C1F"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对于那些通过产权组织网站上提供的界面查询《公报》</w:t>
      </w:r>
      <w:r w:rsidR="00E11B9E" w:rsidRPr="00110CAA">
        <w:rPr>
          <w:rFonts w:ascii="SimSun" w:hAnsi="SimSun" w:hint="eastAsia"/>
          <w:sz w:val="21"/>
          <w:szCs w:val="21"/>
        </w:rPr>
        <w:t>的主管局</w:t>
      </w:r>
      <w:r w:rsidRPr="00110CAA">
        <w:rPr>
          <w:rFonts w:ascii="SimSun" w:hAnsi="SimSun" w:hint="eastAsia"/>
          <w:sz w:val="21"/>
          <w:szCs w:val="21"/>
        </w:rPr>
        <w:t>，特别是为实质审查的目的进行查询</w:t>
      </w:r>
      <w:r w:rsidR="00E11B9E" w:rsidRPr="00110CAA">
        <w:rPr>
          <w:rFonts w:ascii="SimSun" w:hAnsi="SimSun" w:hint="eastAsia"/>
          <w:sz w:val="21"/>
          <w:szCs w:val="21"/>
        </w:rPr>
        <w:t>的主管局</w:t>
      </w:r>
      <w:r w:rsidRPr="00110CAA">
        <w:rPr>
          <w:rFonts w:ascii="SimSun" w:hAnsi="SimSun" w:hint="eastAsia"/>
          <w:sz w:val="21"/>
          <w:szCs w:val="21"/>
        </w:rPr>
        <w:t>，</w:t>
      </w:r>
      <w:r w:rsidR="00F53CBC" w:rsidRPr="00110CAA">
        <w:rPr>
          <w:rFonts w:ascii="SimSun" w:hAnsi="SimSun" w:hint="eastAsia"/>
          <w:sz w:val="21"/>
          <w:szCs w:val="21"/>
        </w:rPr>
        <w:t>现有的检索职能的</w:t>
      </w:r>
      <w:r w:rsidRPr="00110CAA">
        <w:rPr>
          <w:rFonts w:ascii="SimSun" w:hAnsi="SimSun" w:hint="eastAsia"/>
          <w:sz w:val="21"/>
          <w:szCs w:val="21"/>
        </w:rPr>
        <w:t>标准和</w:t>
      </w:r>
      <w:r w:rsidR="00F53CBC" w:rsidRPr="00110CAA">
        <w:rPr>
          <w:rFonts w:ascii="SimSun" w:hAnsi="SimSun" w:hint="eastAsia"/>
          <w:sz w:val="21"/>
          <w:szCs w:val="21"/>
        </w:rPr>
        <w:t>具体功能</w:t>
      </w:r>
      <w:r w:rsidRPr="00110CAA">
        <w:rPr>
          <w:rFonts w:ascii="SimSun" w:hAnsi="SimSun" w:hint="eastAsia"/>
          <w:sz w:val="21"/>
          <w:szCs w:val="21"/>
        </w:rPr>
        <w:t>将予以延续。此外，全球外观设计数据库已有的检索</w:t>
      </w:r>
      <w:r w:rsidR="00F53CBC" w:rsidRPr="00110CAA">
        <w:rPr>
          <w:rFonts w:ascii="SimSun" w:hAnsi="SimSun" w:hint="eastAsia"/>
          <w:sz w:val="21"/>
          <w:szCs w:val="21"/>
        </w:rPr>
        <w:t>职能将提升</w:t>
      </w:r>
      <w:r w:rsidRPr="00110CAA">
        <w:rPr>
          <w:rFonts w:ascii="SimSun" w:hAnsi="SimSun" w:hint="eastAsia"/>
          <w:sz w:val="21"/>
          <w:szCs w:val="21"/>
        </w:rPr>
        <w:t>《公报》的能力。</w:t>
      </w:r>
    </w:p>
    <w:p w:rsidR="00503C1F" w:rsidRPr="00110CAA" w:rsidRDefault="00F53CBC"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例如，目前，《公报》仅允许在某一期内按</w:t>
      </w:r>
      <w:r w:rsidR="00503C1F" w:rsidRPr="00110CAA">
        <w:rPr>
          <w:rFonts w:ascii="SimSun" w:hAnsi="SimSun" w:hint="eastAsia"/>
          <w:sz w:val="21"/>
          <w:szCs w:val="21"/>
        </w:rPr>
        <w:t>章检索国际注册。它不允许就</w:t>
      </w:r>
      <w:r w:rsidR="00BF1754" w:rsidRPr="00110CAA">
        <w:rPr>
          <w:rFonts w:ascii="SimSun" w:hAnsi="SimSun" w:hint="eastAsia"/>
          <w:sz w:val="21"/>
          <w:szCs w:val="21"/>
        </w:rPr>
        <w:t>多期</w:t>
      </w:r>
      <w:r w:rsidR="00503C1F" w:rsidRPr="00110CAA">
        <w:rPr>
          <w:rFonts w:ascii="SimSun" w:hAnsi="SimSun" w:hint="eastAsia"/>
          <w:sz w:val="21"/>
          <w:szCs w:val="21"/>
        </w:rPr>
        <w:t>《公报》</w:t>
      </w:r>
      <w:r w:rsidR="0090423B" w:rsidRPr="00110CAA">
        <w:rPr>
          <w:rFonts w:ascii="SimSun" w:hAnsi="SimSun" w:hint="eastAsia"/>
          <w:sz w:val="21"/>
          <w:szCs w:val="21"/>
        </w:rPr>
        <w:t>或某一期的多个章节</w:t>
      </w:r>
      <w:r w:rsidR="00503C1F" w:rsidRPr="00110CAA">
        <w:rPr>
          <w:rFonts w:ascii="SimSun" w:hAnsi="SimSun" w:hint="eastAsia"/>
          <w:sz w:val="21"/>
          <w:szCs w:val="21"/>
        </w:rPr>
        <w:t>检索国际注册</w:t>
      </w:r>
      <w:r w:rsidR="0090423B" w:rsidRPr="00110CAA">
        <w:rPr>
          <w:rFonts w:ascii="SimSun" w:hAnsi="SimSun" w:hint="eastAsia"/>
          <w:sz w:val="21"/>
          <w:szCs w:val="21"/>
        </w:rPr>
        <w:t>。但这项功能在全球外观设计数据库里</w:t>
      </w:r>
      <w:r w:rsidRPr="00110CAA">
        <w:rPr>
          <w:rFonts w:ascii="SimSun" w:hAnsi="SimSun" w:hint="eastAsia"/>
          <w:sz w:val="21"/>
          <w:szCs w:val="21"/>
        </w:rPr>
        <w:t>将</w:t>
      </w:r>
      <w:r w:rsidR="0090423B" w:rsidRPr="00110CAA">
        <w:rPr>
          <w:rFonts w:ascii="SimSun" w:hAnsi="SimSun" w:hint="eastAsia"/>
          <w:sz w:val="21"/>
          <w:szCs w:val="21"/>
        </w:rPr>
        <w:t>可以实现。</w:t>
      </w:r>
    </w:p>
    <w:p w:rsidR="0090423B" w:rsidRPr="00110CAA" w:rsidRDefault="00F53CBC"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对于通过</w:t>
      </w:r>
      <w:r w:rsidR="00B816FA" w:rsidRPr="00110CAA">
        <w:rPr>
          <w:rFonts w:ascii="SimSun" w:hAnsi="SimSun" w:hint="eastAsia"/>
          <w:sz w:val="21"/>
          <w:szCs w:val="21"/>
        </w:rPr>
        <w:t>从国际局的安全文件传输协议（SFTP</w:t>
      </w:r>
      <w:r w:rsidRPr="00110CAA">
        <w:rPr>
          <w:rFonts w:ascii="SimSun" w:hAnsi="SimSun" w:hint="eastAsia"/>
          <w:sz w:val="21"/>
          <w:szCs w:val="21"/>
        </w:rPr>
        <w:t>）服务器下载（</w:t>
      </w:r>
      <w:r w:rsidR="00E11B9E" w:rsidRPr="00110CAA">
        <w:rPr>
          <w:rFonts w:ascii="SimSun" w:hAnsi="SimSun" w:hint="eastAsia"/>
          <w:sz w:val="21"/>
          <w:szCs w:val="21"/>
        </w:rPr>
        <w:t>以</w:t>
      </w:r>
      <w:r w:rsidR="00B816FA" w:rsidRPr="00110CAA">
        <w:rPr>
          <w:rFonts w:ascii="SimSun" w:hAnsi="SimSun" w:hint="eastAsia"/>
          <w:sz w:val="21"/>
          <w:szCs w:val="21"/>
        </w:rPr>
        <w:t>XML传播的数据）</w:t>
      </w:r>
      <w:r w:rsidRPr="00110CAA">
        <w:rPr>
          <w:rFonts w:ascii="SimSun" w:hAnsi="SimSun" w:hint="eastAsia"/>
          <w:sz w:val="21"/>
          <w:szCs w:val="21"/>
        </w:rPr>
        <w:t>，</w:t>
      </w:r>
      <w:r w:rsidR="00B816FA" w:rsidRPr="00110CAA">
        <w:rPr>
          <w:rFonts w:ascii="SimSun" w:hAnsi="SimSun" w:hint="eastAsia"/>
          <w:sz w:val="21"/>
          <w:szCs w:val="21"/>
        </w:rPr>
        <w:t>从而纳入《公报》</w:t>
      </w:r>
      <w:r w:rsidRPr="00110CAA">
        <w:rPr>
          <w:rFonts w:ascii="SimSun" w:hAnsi="SimSun" w:hint="eastAsia"/>
          <w:sz w:val="21"/>
          <w:szCs w:val="21"/>
        </w:rPr>
        <w:t>所</w:t>
      </w:r>
      <w:r w:rsidR="00B816FA" w:rsidRPr="00110CAA">
        <w:rPr>
          <w:rFonts w:ascii="SimSun" w:hAnsi="SimSun" w:hint="eastAsia"/>
          <w:sz w:val="21"/>
          <w:szCs w:val="21"/>
        </w:rPr>
        <w:t>公布数据</w:t>
      </w:r>
      <w:r w:rsidR="00E11B9E" w:rsidRPr="00110CAA">
        <w:rPr>
          <w:rFonts w:ascii="SimSun" w:hAnsi="SimSun" w:hint="eastAsia"/>
          <w:sz w:val="21"/>
          <w:szCs w:val="21"/>
        </w:rPr>
        <w:t>的主管局</w:t>
      </w:r>
      <w:r w:rsidRPr="00110CAA">
        <w:rPr>
          <w:rFonts w:ascii="SimSun" w:hAnsi="SimSun" w:hint="eastAsia"/>
          <w:sz w:val="21"/>
          <w:szCs w:val="21"/>
        </w:rPr>
        <w:t>，</w:t>
      </w:r>
      <w:r w:rsidR="00E11B9E" w:rsidRPr="00110CAA">
        <w:rPr>
          <w:rFonts w:ascii="SimSun" w:hAnsi="SimSun" w:hint="eastAsia"/>
          <w:sz w:val="21"/>
          <w:szCs w:val="21"/>
        </w:rPr>
        <w:t>它</w:t>
      </w:r>
      <w:r w:rsidRPr="00110CAA">
        <w:rPr>
          <w:rFonts w:ascii="SimSun" w:hAnsi="SimSun" w:hint="eastAsia"/>
          <w:sz w:val="21"/>
          <w:szCs w:val="21"/>
        </w:rPr>
        <w:t>们</w:t>
      </w:r>
      <w:r w:rsidR="00B816FA" w:rsidRPr="00110CAA">
        <w:rPr>
          <w:rFonts w:ascii="SimSun" w:hAnsi="SimSun" w:hint="eastAsia"/>
          <w:sz w:val="21"/>
          <w:szCs w:val="21"/>
        </w:rPr>
        <w:t>不会受到影响。</w:t>
      </w:r>
      <w:r w:rsidRPr="00110CAA">
        <w:rPr>
          <w:rFonts w:ascii="SimSun" w:hAnsi="SimSun" w:hint="eastAsia"/>
          <w:sz w:val="21"/>
          <w:szCs w:val="21"/>
        </w:rPr>
        <w:t>对于</w:t>
      </w:r>
      <w:r w:rsidR="00B816FA" w:rsidRPr="00110CAA">
        <w:rPr>
          <w:rFonts w:ascii="SimSun" w:hAnsi="SimSun" w:hint="eastAsia"/>
          <w:sz w:val="21"/>
          <w:szCs w:val="21"/>
        </w:rPr>
        <w:t>目前日内瓦时间每周五中午进行更新的安排</w:t>
      </w:r>
      <w:r w:rsidRPr="00110CAA">
        <w:rPr>
          <w:rFonts w:ascii="SimSun" w:hAnsi="SimSun" w:hint="eastAsia"/>
          <w:sz w:val="21"/>
          <w:szCs w:val="21"/>
        </w:rPr>
        <w:t>，</w:t>
      </w:r>
      <w:r w:rsidR="00B816FA" w:rsidRPr="00110CAA">
        <w:rPr>
          <w:rFonts w:ascii="SimSun" w:hAnsi="SimSun" w:hint="eastAsia"/>
          <w:sz w:val="21"/>
          <w:szCs w:val="21"/>
        </w:rPr>
        <w:t>也不会受到影响。</w:t>
      </w:r>
    </w:p>
    <w:p w:rsidR="00E70335" w:rsidRPr="00110CAA" w:rsidRDefault="00E348AF" w:rsidP="00110CAA">
      <w:pPr>
        <w:pStyle w:val="1"/>
        <w:overflowPunct w:val="0"/>
        <w:spacing w:beforeLines="100" w:afterLines="50" w:after="120" w:line="340" w:lineRule="atLeast"/>
        <w:rPr>
          <w:rFonts w:ascii="SimHei" w:eastAsia="SimHei" w:hAnsi="SimHei"/>
          <w:b w:val="0"/>
          <w:sz w:val="21"/>
        </w:rPr>
      </w:pPr>
      <w:r w:rsidRPr="00110CAA">
        <w:rPr>
          <w:rFonts w:ascii="SimHei" w:eastAsia="SimHei" w:hAnsi="SimHei" w:hint="eastAsia"/>
          <w:b w:val="0"/>
          <w:sz w:val="21"/>
        </w:rPr>
        <w:t>四、有关考虑</w:t>
      </w:r>
    </w:p>
    <w:p w:rsidR="00965029" w:rsidRPr="00110CAA" w:rsidRDefault="002E3FA4"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1999年文本中没有出现“公报”这一用语，只有1960年文本的第六条第（3）款、第八条第（2）款和第十七条</w:t>
      </w:r>
      <w:r w:rsidR="00F53CBC" w:rsidRPr="00110CAA">
        <w:rPr>
          <w:rFonts w:ascii="SimSun" w:hAnsi="SimSun" w:hint="eastAsia"/>
          <w:sz w:val="21"/>
          <w:szCs w:val="21"/>
        </w:rPr>
        <w:t>中</w:t>
      </w:r>
      <w:r w:rsidRPr="00110CAA">
        <w:rPr>
          <w:rFonts w:ascii="SimSun" w:hAnsi="SimSun" w:hint="eastAsia"/>
          <w:sz w:val="21"/>
          <w:szCs w:val="21"/>
        </w:rPr>
        <w:t>简略提到了</w:t>
      </w:r>
      <w:r w:rsidR="00F53CBC" w:rsidRPr="00110CAA">
        <w:rPr>
          <w:rFonts w:ascii="SimSun" w:hAnsi="SimSun" w:hint="eastAsia"/>
          <w:sz w:val="21"/>
          <w:szCs w:val="21"/>
        </w:rPr>
        <w:t>公布</w:t>
      </w:r>
      <w:r w:rsidRPr="00110CAA">
        <w:rPr>
          <w:rFonts w:ascii="SimSun" w:hAnsi="SimSun" w:hint="eastAsia"/>
          <w:sz w:val="21"/>
          <w:szCs w:val="21"/>
        </w:rPr>
        <w:t>“定期公报”。但是，</w:t>
      </w:r>
      <w:r w:rsidR="00965029" w:rsidRPr="00110CAA">
        <w:rPr>
          <w:rFonts w:ascii="SimSun" w:hAnsi="SimSun" w:hint="eastAsia"/>
          <w:sz w:val="21"/>
          <w:szCs w:val="21"/>
        </w:rPr>
        <w:t>《共同实施细则》的第1条第（1）款第（ix）项规定，“‘公报’指国际局依1999年文本、1960年文本或本实施细则的规定进行公布的定期公报，无论其所使用的载体如何”。《共同实施细则》第1条第（1）款、第6条第（2）款、第17条第（2）款和第26条第（1）和第（3）款中都出现了“公报”一词。</w:t>
      </w:r>
    </w:p>
    <w:p w:rsidR="00965029" w:rsidRPr="00110CAA" w:rsidRDefault="00965029"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除去1960年</w:t>
      </w:r>
      <w:r w:rsidR="0092672A" w:rsidRPr="00110CAA">
        <w:rPr>
          <w:rFonts w:ascii="SimSun" w:hAnsi="SimSun" w:hint="eastAsia"/>
          <w:sz w:val="21"/>
          <w:szCs w:val="21"/>
        </w:rPr>
        <w:t>文本中的提法，与细则第1条第（1）款第（ix）项相同的措辞也出现在《</w:t>
      </w:r>
      <w:r w:rsidR="009147A3" w:rsidRPr="00110CAA">
        <w:rPr>
          <w:rFonts w:ascii="SimSun" w:hAnsi="SimSun" w:hint="eastAsia"/>
          <w:sz w:val="21"/>
          <w:szCs w:val="21"/>
        </w:rPr>
        <w:t>〈</w:t>
      </w:r>
      <w:r w:rsidR="0092672A" w:rsidRPr="00110CAA">
        <w:rPr>
          <w:rFonts w:ascii="SimSun" w:hAnsi="SimSun" w:hint="eastAsia"/>
          <w:sz w:val="21"/>
          <w:szCs w:val="21"/>
        </w:rPr>
        <w:t>工业品外观设计国际注册海牙协定</w:t>
      </w:r>
      <w:r w:rsidR="009147A3" w:rsidRPr="00110CAA">
        <w:rPr>
          <w:rFonts w:ascii="SimSun" w:hAnsi="SimSun" w:hint="eastAsia"/>
          <w:sz w:val="21"/>
          <w:szCs w:val="21"/>
        </w:rPr>
        <w:t>〉</w:t>
      </w:r>
      <w:r w:rsidR="0092672A" w:rsidRPr="00110CAA">
        <w:rPr>
          <w:rFonts w:ascii="SimSun" w:hAnsi="SimSun" w:hint="eastAsia"/>
          <w:sz w:val="21"/>
          <w:szCs w:val="21"/>
        </w:rPr>
        <w:t>新文本实施细则》草案的第1条第（2）款第（vi）项中，该草案提交给</w:t>
      </w:r>
      <w:r w:rsidR="00425959" w:rsidRPr="00110CAA">
        <w:rPr>
          <w:rFonts w:ascii="SimSun" w:hAnsi="SimSun" w:hint="eastAsia"/>
          <w:sz w:val="21"/>
          <w:szCs w:val="21"/>
        </w:rPr>
        <w:t>了1999年6月16日至7月6日举行的“通过工业品外观设计国际保存海牙协定新文本（日内瓦文本）外交会议”</w:t>
      </w:r>
      <w:r w:rsidR="00425959" w:rsidRPr="00110CAA">
        <w:rPr>
          <w:rFonts w:ascii="SimSun" w:hAnsi="SimSun"/>
          <w:sz w:val="21"/>
          <w:szCs w:val="21"/>
          <w:vertAlign w:val="superscript"/>
        </w:rPr>
        <w:footnoteReference w:id="8"/>
      </w:r>
      <w:r w:rsidR="00425959" w:rsidRPr="00110CAA">
        <w:rPr>
          <w:rFonts w:ascii="SimSun" w:hAnsi="SimSun" w:hint="eastAsia"/>
          <w:sz w:val="21"/>
          <w:szCs w:val="21"/>
        </w:rPr>
        <w:t>。</w:t>
      </w:r>
    </w:p>
    <w:p w:rsidR="00425959" w:rsidRPr="00110CAA" w:rsidRDefault="00425959" w:rsidP="00110CAA">
      <w:pPr>
        <w:pStyle w:val="ONUME"/>
        <w:numPr>
          <w:ilvl w:val="0"/>
          <w:numId w:val="5"/>
        </w:numPr>
        <w:tabs>
          <w:tab w:val="clear" w:pos="567"/>
        </w:tabs>
        <w:overflowPunct w:val="0"/>
        <w:spacing w:afterLines="50" w:after="120" w:line="340" w:lineRule="atLeast"/>
        <w:jc w:val="both"/>
        <w:rPr>
          <w:rFonts w:ascii="SimSun" w:hAnsi="SimSun"/>
          <w:sz w:val="21"/>
          <w:szCs w:val="21"/>
        </w:rPr>
      </w:pPr>
      <w:r w:rsidRPr="00110CAA">
        <w:rPr>
          <w:rFonts w:ascii="SimSun" w:hAnsi="SimSun" w:hint="eastAsia"/>
          <w:sz w:val="21"/>
          <w:szCs w:val="21"/>
        </w:rPr>
        <w:t>拟议细则第1条的说明解释说，该措辞是基于自1999年1月1日起生效的《行政规程》第101条第（xii）项。它涵盖了以电子形式公布《公报》的可能以及</w:t>
      </w:r>
      <w:r w:rsidR="00F53CBC" w:rsidRPr="00110CAA">
        <w:rPr>
          <w:rFonts w:ascii="SimSun" w:hAnsi="SimSun" w:hint="eastAsia"/>
          <w:sz w:val="21"/>
          <w:szCs w:val="21"/>
        </w:rPr>
        <w:t>因</w:t>
      </w:r>
      <w:r w:rsidRPr="00110CAA">
        <w:rPr>
          <w:rFonts w:ascii="SimSun" w:hAnsi="SimSun" w:hint="eastAsia"/>
          <w:sz w:val="21"/>
          <w:szCs w:val="21"/>
        </w:rPr>
        <w:t>新技术发展可能产生的任何其他形式的公布</w:t>
      </w:r>
      <w:r w:rsidRPr="00AD2E54">
        <w:rPr>
          <w:rFonts w:ascii="SimSun" w:hAnsi="SimSun"/>
          <w:sz w:val="21"/>
          <w:szCs w:val="21"/>
          <w:vertAlign w:val="superscript"/>
        </w:rPr>
        <w:footnoteReference w:id="9"/>
      </w:r>
      <w:r w:rsidRPr="00110CAA">
        <w:rPr>
          <w:rFonts w:ascii="SimSun" w:hAnsi="SimSun" w:hint="eastAsia"/>
          <w:sz w:val="21"/>
          <w:szCs w:val="21"/>
        </w:rPr>
        <w:t>。据此，国际注册</w:t>
      </w:r>
      <w:r w:rsidR="00F02C34" w:rsidRPr="00110CAA">
        <w:rPr>
          <w:rFonts w:ascii="SimSun" w:hAnsi="SimSun" w:hint="eastAsia"/>
          <w:sz w:val="21"/>
          <w:szCs w:val="21"/>
        </w:rPr>
        <w:t>自2004年4</w:t>
      </w:r>
      <w:r w:rsidR="00F53CBC" w:rsidRPr="00110CAA">
        <w:rPr>
          <w:rFonts w:ascii="SimSun" w:hAnsi="SimSun" w:hint="eastAsia"/>
          <w:sz w:val="21"/>
          <w:szCs w:val="21"/>
        </w:rPr>
        <w:t>月起开始在产权组织网站上公布，同年</w:t>
      </w:r>
      <w:r w:rsidR="00F02C34" w:rsidRPr="00110CAA">
        <w:rPr>
          <w:rFonts w:ascii="SimSun" w:hAnsi="SimSun" w:hint="eastAsia"/>
          <w:sz w:val="21"/>
          <w:szCs w:val="21"/>
        </w:rPr>
        <w:t>1999</w:t>
      </w:r>
      <w:r w:rsidR="00F53CBC" w:rsidRPr="00110CAA">
        <w:rPr>
          <w:rFonts w:ascii="SimSun" w:hAnsi="SimSun" w:hint="eastAsia"/>
          <w:sz w:val="21"/>
          <w:szCs w:val="21"/>
        </w:rPr>
        <w:t>年文本和《共同实施细则》生效</w:t>
      </w:r>
      <w:r w:rsidR="00F02C34" w:rsidRPr="00AD2E54">
        <w:rPr>
          <w:rFonts w:ascii="SimSun" w:hAnsi="SimSun"/>
          <w:sz w:val="21"/>
          <w:szCs w:val="21"/>
          <w:vertAlign w:val="superscript"/>
        </w:rPr>
        <w:footnoteReference w:id="10"/>
      </w:r>
      <w:r w:rsidR="00F02C34" w:rsidRPr="00110CAA">
        <w:rPr>
          <w:rFonts w:ascii="SimSun" w:hAnsi="SimSun" w:hint="eastAsia"/>
          <w:sz w:val="21"/>
          <w:szCs w:val="21"/>
        </w:rPr>
        <w:t>。</w:t>
      </w:r>
    </w:p>
    <w:p w:rsidR="00F02C34" w:rsidRPr="00EF4F46" w:rsidRDefault="00F02C34" w:rsidP="00EF4F46">
      <w:pPr>
        <w:pStyle w:val="ONUME"/>
        <w:numPr>
          <w:ilvl w:val="0"/>
          <w:numId w:val="5"/>
        </w:numPr>
        <w:tabs>
          <w:tab w:val="clear" w:pos="567"/>
        </w:tabs>
        <w:overflowPunct w:val="0"/>
        <w:spacing w:afterLines="50" w:after="120" w:line="340" w:lineRule="atLeast"/>
        <w:jc w:val="both"/>
        <w:rPr>
          <w:rFonts w:ascii="SimSun" w:hAnsi="SimSun"/>
          <w:sz w:val="21"/>
          <w:szCs w:val="21"/>
        </w:rPr>
      </w:pPr>
      <w:r w:rsidRPr="00EF4F46">
        <w:rPr>
          <w:rFonts w:ascii="SimSun" w:hAnsi="SimSun" w:hint="eastAsia"/>
          <w:sz w:val="21"/>
          <w:szCs w:val="21"/>
        </w:rPr>
        <w:lastRenderedPageBreak/>
        <w:t>计划通过全球外观设计数据库</w:t>
      </w:r>
      <w:r w:rsidR="00F53CBC" w:rsidRPr="00EF4F46">
        <w:rPr>
          <w:rFonts w:ascii="SimSun" w:hAnsi="SimSun" w:hint="eastAsia"/>
          <w:sz w:val="21"/>
          <w:szCs w:val="21"/>
        </w:rPr>
        <w:t>、以电子形式公布的</w:t>
      </w:r>
      <w:r w:rsidRPr="00EF4F46">
        <w:rPr>
          <w:rFonts w:ascii="SimSun" w:hAnsi="SimSun" w:hint="eastAsia"/>
          <w:sz w:val="21"/>
          <w:szCs w:val="21"/>
        </w:rPr>
        <w:t>《公报》</w:t>
      </w:r>
      <w:r w:rsidR="00F53CBC" w:rsidRPr="00EF4F46">
        <w:rPr>
          <w:rFonts w:ascii="SimSun" w:hAnsi="SimSun" w:hint="eastAsia"/>
          <w:sz w:val="21"/>
          <w:szCs w:val="21"/>
        </w:rPr>
        <w:t>仍</w:t>
      </w:r>
      <w:r w:rsidRPr="00EF4F46">
        <w:rPr>
          <w:rFonts w:ascii="SimSun" w:hAnsi="SimSun" w:hint="eastAsia"/>
          <w:sz w:val="21"/>
          <w:szCs w:val="21"/>
        </w:rPr>
        <w:t>将</w:t>
      </w:r>
      <w:r w:rsidR="00F53CBC" w:rsidRPr="00EF4F46">
        <w:rPr>
          <w:rFonts w:ascii="SimSun" w:hAnsi="SimSun" w:hint="eastAsia"/>
          <w:sz w:val="21"/>
          <w:szCs w:val="21"/>
        </w:rPr>
        <w:t>遵循</w:t>
      </w:r>
      <w:r w:rsidRPr="00EF4F46">
        <w:rPr>
          <w:rFonts w:ascii="SimSun" w:hAnsi="SimSun" w:hint="eastAsia"/>
          <w:sz w:val="21"/>
          <w:szCs w:val="21"/>
        </w:rPr>
        <w:t>细则第1条第（1）款第（ix）项规定的定义。</w:t>
      </w:r>
    </w:p>
    <w:p w:rsidR="00F02C34" w:rsidRPr="00EF4F46" w:rsidRDefault="00F02C34" w:rsidP="00EF4F46">
      <w:pPr>
        <w:pStyle w:val="ONUME"/>
        <w:numPr>
          <w:ilvl w:val="0"/>
          <w:numId w:val="5"/>
        </w:numPr>
        <w:tabs>
          <w:tab w:val="clear" w:pos="567"/>
        </w:tabs>
        <w:overflowPunct w:val="0"/>
        <w:spacing w:afterLines="50" w:after="120" w:line="340" w:lineRule="atLeast"/>
        <w:jc w:val="both"/>
        <w:rPr>
          <w:rFonts w:ascii="SimSun" w:hAnsi="SimSun"/>
          <w:sz w:val="21"/>
          <w:szCs w:val="21"/>
        </w:rPr>
      </w:pPr>
      <w:r w:rsidRPr="00EF4F46">
        <w:rPr>
          <w:rFonts w:ascii="SimSun" w:hAnsi="SimSun" w:hint="eastAsia"/>
          <w:sz w:val="21"/>
          <w:szCs w:val="21"/>
        </w:rPr>
        <w:t>此外，</w:t>
      </w:r>
      <w:r w:rsidR="00FE0881" w:rsidRPr="00EF4F46">
        <w:rPr>
          <w:rFonts w:ascii="SimSun" w:hAnsi="SimSun" w:hint="eastAsia"/>
          <w:sz w:val="21"/>
          <w:szCs w:val="21"/>
        </w:rPr>
        <w:t>就</w:t>
      </w:r>
      <w:r w:rsidR="00F8277A" w:rsidRPr="00EF4F46">
        <w:rPr>
          <w:rFonts w:ascii="SimSun" w:hAnsi="SimSun" w:hint="eastAsia"/>
          <w:sz w:val="21"/>
          <w:szCs w:val="21"/>
        </w:rPr>
        <w:t>1999年文本第10条第（3）款、第12条第（2）款、第14条第（1）款和第（2）款、第16条第（4）款和第17条第（5）款以及与国际注册的效力、国际注册的驳回以及在国际注册簿中登记变更和续展有关的第6条第（3）款、第8条第（1）款和第（2）款、第10条第（5）款、第12条第（1）款和第13条第（2）款</w:t>
      </w:r>
      <w:r w:rsidR="00FE0881" w:rsidRPr="00EF4F46">
        <w:rPr>
          <w:rFonts w:ascii="SimSun" w:hAnsi="SimSun" w:hint="eastAsia"/>
          <w:sz w:val="21"/>
          <w:szCs w:val="21"/>
        </w:rPr>
        <w:t>所涉的方面</w:t>
      </w:r>
      <w:r w:rsidR="00F8277A" w:rsidRPr="00EF4F46">
        <w:rPr>
          <w:rFonts w:ascii="SimSun" w:hAnsi="SimSun" w:hint="eastAsia"/>
          <w:sz w:val="21"/>
          <w:szCs w:val="21"/>
        </w:rPr>
        <w:t>，</w:t>
      </w:r>
      <w:r w:rsidRPr="00EF4F46">
        <w:rPr>
          <w:rFonts w:ascii="SimSun" w:hAnsi="SimSun" w:hint="eastAsia"/>
          <w:sz w:val="21"/>
          <w:szCs w:val="21"/>
        </w:rPr>
        <w:t>国际局</w:t>
      </w:r>
      <w:r w:rsidR="00657629" w:rsidRPr="00EF4F46">
        <w:rPr>
          <w:rFonts w:ascii="SimSun" w:hAnsi="SimSun" w:hint="eastAsia"/>
          <w:sz w:val="21"/>
          <w:szCs w:val="21"/>
        </w:rPr>
        <w:t>公布的</w:t>
      </w:r>
      <w:r w:rsidR="00F8277A" w:rsidRPr="00EF4F46">
        <w:rPr>
          <w:rFonts w:ascii="SimSun" w:hAnsi="SimSun" w:hint="eastAsia"/>
          <w:sz w:val="21"/>
          <w:szCs w:val="21"/>
        </w:rPr>
        <w:t>国际注册和其他相关记录对每一个被指定缔约方</w:t>
      </w:r>
      <w:r w:rsidR="00657629" w:rsidRPr="00EF4F46">
        <w:rPr>
          <w:rFonts w:ascii="SimSun" w:hAnsi="SimSun" w:hint="eastAsia"/>
          <w:sz w:val="21"/>
          <w:szCs w:val="21"/>
        </w:rPr>
        <w:t>均</w:t>
      </w:r>
      <w:r w:rsidR="00F8277A" w:rsidRPr="00EF4F46">
        <w:rPr>
          <w:rFonts w:ascii="SimSun" w:hAnsi="SimSun" w:hint="eastAsia"/>
          <w:sz w:val="21"/>
          <w:szCs w:val="21"/>
        </w:rPr>
        <w:t>具有法律影响。</w:t>
      </w:r>
    </w:p>
    <w:p w:rsidR="00FE0881" w:rsidRPr="00EF4F46" w:rsidRDefault="00FE0881" w:rsidP="00EF4F46">
      <w:pPr>
        <w:pStyle w:val="ONUME"/>
        <w:numPr>
          <w:ilvl w:val="0"/>
          <w:numId w:val="5"/>
        </w:numPr>
        <w:tabs>
          <w:tab w:val="clear" w:pos="567"/>
        </w:tabs>
        <w:overflowPunct w:val="0"/>
        <w:spacing w:afterLines="50" w:after="120" w:line="340" w:lineRule="atLeast"/>
        <w:jc w:val="both"/>
        <w:rPr>
          <w:rFonts w:ascii="SimSun" w:hAnsi="SimSun"/>
          <w:sz w:val="21"/>
          <w:szCs w:val="21"/>
        </w:rPr>
      </w:pPr>
      <w:r w:rsidRPr="00EF4F46">
        <w:rPr>
          <w:rFonts w:ascii="SimSun" w:hAnsi="SimSun" w:hint="eastAsia"/>
          <w:sz w:val="21"/>
          <w:szCs w:val="21"/>
        </w:rPr>
        <w:t>在此背景下，一些缔约方为实施1999年文本和/或1960</w:t>
      </w:r>
      <w:r w:rsidR="00657629" w:rsidRPr="00EF4F46">
        <w:rPr>
          <w:rFonts w:ascii="SimSun" w:hAnsi="SimSun" w:hint="eastAsia"/>
          <w:sz w:val="21"/>
          <w:szCs w:val="21"/>
        </w:rPr>
        <w:t>年文本而进行的立法可能特别提到“公报”一词。因此，保留“公报”一词是明智的，而且因此不建议在《共同实施细则》中删去或修改这个词</w:t>
      </w:r>
      <w:r w:rsidRPr="00EF4F46">
        <w:rPr>
          <w:rFonts w:ascii="SimSun" w:hAnsi="SimSun" w:hint="eastAsia"/>
          <w:sz w:val="21"/>
          <w:szCs w:val="21"/>
        </w:rPr>
        <w:t>。</w:t>
      </w:r>
    </w:p>
    <w:p w:rsidR="00F23DE3" w:rsidRPr="00EF4F46" w:rsidRDefault="00E348AF" w:rsidP="00EF4F46">
      <w:pPr>
        <w:pStyle w:val="1"/>
        <w:overflowPunct w:val="0"/>
        <w:spacing w:beforeLines="100" w:afterLines="50" w:after="120" w:line="340" w:lineRule="atLeast"/>
        <w:rPr>
          <w:rFonts w:ascii="SimHei" w:eastAsia="SimHei" w:hAnsi="SimHei"/>
          <w:b w:val="0"/>
          <w:sz w:val="21"/>
        </w:rPr>
      </w:pPr>
      <w:r w:rsidRPr="00EF4F46">
        <w:rPr>
          <w:rFonts w:ascii="SimHei" w:eastAsia="SimHei" w:hAnsi="SimHei" w:hint="eastAsia"/>
          <w:b w:val="0"/>
          <w:sz w:val="21"/>
        </w:rPr>
        <w:t>五、</w:t>
      </w:r>
      <w:r w:rsidR="007A5F75" w:rsidRPr="00EF4F46">
        <w:rPr>
          <w:rFonts w:ascii="SimHei" w:eastAsia="SimHei" w:hAnsi="SimHei" w:hint="eastAsia"/>
          <w:b w:val="0"/>
          <w:sz w:val="21"/>
        </w:rPr>
        <w:t>后续工作</w:t>
      </w:r>
    </w:p>
    <w:p w:rsidR="00FE0881" w:rsidRPr="00EF4F46" w:rsidRDefault="00FE0881" w:rsidP="00EF4F46">
      <w:pPr>
        <w:pStyle w:val="ONUME"/>
        <w:numPr>
          <w:ilvl w:val="0"/>
          <w:numId w:val="5"/>
        </w:numPr>
        <w:tabs>
          <w:tab w:val="clear" w:pos="567"/>
        </w:tabs>
        <w:overflowPunct w:val="0"/>
        <w:spacing w:afterLines="50" w:after="120" w:line="340" w:lineRule="atLeast"/>
        <w:jc w:val="both"/>
        <w:rPr>
          <w:rFonts w:ascii="SimSun" w:hAnsi="SimSun"/>
          <w:sz w:val="21"/>
          <w:szCs w:val="21"/>
        </w:rPr>
      </w:pPr>
      <w:r w:rsidRPr="00EF4F46">
        <w:rPr>
          <w:rFonts w:ascii="SimSun" w:hAnsi="SimSun" w:hint="eastAsia"/>
          <w:sz w:val="21"/>
          <w:szCs w:val="21"/>
        </w:rPr>
        <w:t>在本文件编写时，这些计划</w:t>
      </w:r>
      <w:r w:rsidR="00657629" w:rsidRPr="00EF4F46">
        <w:rPr>
          <w:rFonts w:ascii="SimSun" w:hAnsi="SimSun" w:hint="eastAsia"/>
          <w:sz w:val="21"/>
          <w:szCs w:val="21"/>
        </w:rPr>
        <w:t>正在开展技术审查，以评估所需</w:t>
      </w:r>
      <w:r w:rsidRPr="00EF4F46">
        <w:rPr>
          <w:rFonts w:ascii="SimSun" w:hAnsi="SimSun" w:hint="eastAsia"/>
          <w:sz w:val="21"/>
          <w:szCs w:val="21"/>
        </w:rPr>
        <w:t>的工作。</w:t>
      </w:r>
      <w:r w:rsidR="002119AD" w:rsidRPr="00EF4F46">
        <w:rPr>
          <w:rFonts w:ascii="SimSun" w:hAnsi="SimSun" w:hint="eastAsia"/>
          <w:sz w:val="21"/>
          <w:szCs w:val="21"/>
        </w:rPr>
        <w:t>公布方式的转换预计在2018/2019年期间落实。当《公报》只通过全球外观设计数据库公布后，产权组织网站</w:t>
      </w:r>
      <w:r w:rsidR="00657629" w:rsidRPr="00EF4F46">
        <w:rPr>
          <w:rFonts w:ascii="SimSun" w:hAnsi="SimSun" w:hint="eastAsia"/>
          <w:sz w:val="21"/>
          <w:szCs w:val="21"/>
        </w:rPr>
        <w:t>将</w:t>
      </w:r>
      <w:r w:rsidR="002119AD" w:rsidRPr="00EF4F46">
        <w:rPr>
          <w:rFonts w:ascii="SimSun" w:hAnsi="SimSun" w:hint="eastAsia"/>
          <w:sz w:val="21"/>
          <w:szCs w:val="21"/>
        </w:rPr>
        <w:t>发布一份公告，告知所有用户和主管局。</w:t>
      </w:r>
    </w:p>
    <w:p w:rsidR="00215074" w:rsidRPr="007A5F75" w:rsidRDefault="00EF4F46" w:rsidP="00EF4F46">
      <w:pPr>
        <w:pStyle w:val="ONUME"/>
        <w:spacing w:afterLines="50" w:after="120" w:line="340" w:lineRule="atLeast"/>
        <w:ind w:left="5534"/>
        <w:rPr>
          <w:rFonts w:ascii="KaiTi" w:eastAsia="KaiTi" w:hAnsi="KaiTi"/>
          <w:sz w:val="21"/>
          <w:szCs w:val="21"/>
        </w:rPr>
      </w:pPr>
      <w:r>
        <w:rPr>
          <w:rFonts w:ascii="KaiTi" w:eastAsia="KaiTi" w:hAnsi="KaiTi" w:cs="Arial,Italic" w:hint="eastAsia"/>
          <w:iCs/>
          <w:sz w:val="21"/>
          <w:szCs w:val="21"/>
        </w:rPr>
        <w:t>24.</w:t>
      </w:r>
      <w:r>
        <w:rPr>
          <w:rFonts w:ascii="KaiTi" w:eastAsia="KaiTi" w:hAnsi="KaiTi" w:cs="Arial,Italic" w:hint="eastAsia"/>
          <w:iCs/>
          <w:sz w:val="21"/>
          <w:szCs w:val="21"/>
        </w:rPr>
        <w:tab/>
      </w:r>
      <w:r w:rsidR="007A5F75" w:rsidRPr="007A5F75">
        <w:rPr>
          <w:rFonts w:ascii="KaiTi" w:eastAsia="KaiTi" w:hAnsi="KaiTi" w:cs="Arial,Italic" w:hint="eastAsia"/>
          <w:iCs/>
          <w:sz w:val="21"/>
          <w:szCs w:val="21"/>
        </w:rPr>
        <w:t>请工作组注意本文件的内容。</w:t>
      </w:r>
    </w:p>
    <w:p w:rsidR="00EF4F46" w:rsidRDefault="00EF4F46" w:rsidP="00EF4F46">
      <w:pPr>
        <w:pStyle w:val="ONUME"/>
        <w:spacing w:afterLines="50" w:after="120" w:line="340" w:lineRule="atLeast"/>
        <w:ind w:left="5534"/>
        <w:rPr>
          <w:rFonts w:ascii="KaiTi" w:eastAsia="KaiTi" w:hAnsi="KaiTi"/>
          <w:sz w:val="21"/>
        </w:rPr>
      </w:pPr>
    </w:p>
    <w:p w:rsidR="00215074" w:rsidRPr="001F2298" w:rsidRDefault="007A5F75" w:rsidP="00EF4F46">
      <w:pPr>
        <w:pStyle w:val="ONUME"/>
        <w:spacing w:afterLines="50" w:after="120" w:line="340" w:lineRule="atLeast"/>
        <w:ind w:left="5534"/>
        <w:rPr>
          <w:sz w:val="21"/>
          <w:szCs w:val="21"/>
        </w:rPr>
      </w:pPr>
      <w:r w:rsidRPr="0039474F">
        <w:rPr>
          <w:rFonts w:ascii="KaiTi" w:eastAsia="KaiTi" w:hAnsi="KaiTi"/>
          <w:sz w:val="21"/>
        </w:rPr>
        <w:t>[</w:t>
      </w:r>
      <w:r>
        <w:rPr>
          <w:rFonts w:ascii="KaiTi" w:eastAsia="KaiTi" w:hAnsi="KaiTi" w:hint="eastAsia"/>
          <w:sz w:val="21"/>
        </w:rPr>
        <w:t>文件完</w:t>
      </w:r>
      <w:r w:rsidRPr="0039474F">
        <w:rPr>
          <w:rFonts w:ascii="KaiTi" w:eastAsia="KaiTi" w:hAnsi="KaiTi"/>
          <w:sz w:val="21"/>
        </w:rPr>
        <w:t>]</w:t>
      </w:r>
    </w:p>
    <w:sectPr w:rsidR="00215074" w:rsidRPr="001F2298" w:rsidSect="003A00C9">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1D" w:rsidRDefault="005A631D">
      <w:r>
        <w:separator/>
      </w:r>
    </w:p>
  </w:endnote>
  <w:endnote w:type="continuationSeparator" w:id="0">
    <w:p w:rsidR="005A631D" w:rsidRDefault="005A631D" w:rsidP="003B38C1">
      <w:r>
        <w:separator/>
      </w:r>
    </w:p>
    <w:p w:rsidR="005A631D" w:rsidRPr="003B38C1" w:rsidRDefault="005A631D" w:rsidP="003B38C1">
      <w:pPr>
        <w:spacing w:after="60"/>
        <w:rPr>
          <w:sz w:val="17"/>
        </w:rPr>
      </w:pPr>
      <w:r>
        <w:rPr>
          <w:sz w:val="17"/>
        </w:rPr>
        <w:t>[Endnote continued from previous page]</w:t>
      </w:r>
    </w:p>
  </w:endnote>
  <w:endnote w:type="continuationNotice" w:id="1">
    <w:p w:rsidR="005A631D" w:rsidRPr="003B38C1" w:rsidRDefault="005A631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1D" w:rsidRDefault="005A631D">
      <w:r>
        <w:separator/>
      </w:r>
    </w:p>
  </w:footnote>
  <w:footnote w:type="continuationSeparator" w:id="0">
    <w:p w:rsidR="005A631D" w:rsidRDefault="005A631D" w:rsidP="008B60B2">
      <w:r>
        <w:separator/>
      </w:r>
    </w:p>
    <w:p w:rsidR="005A631D" w:rsidRPr="00ED77FB" w:rsidRDefault="005A631D" w:rsidP="008B60B2">
      <w:pPr>
        <w:spacing w:after="60"/>
        <w:rPr>
          <w:sz w:val="17"/>
          <w:szCs w:val="17"/>
        </w:rPr>
      </w:pPr>
      <w:r w:rsidRPr="00ED77FB">
        <w:rPr>
          <w:sz w:val="17"/>
          <w:szCs w:val="17"/>
        </w:rPr>
        <w:t>[Footnote continued from previous page]</w:t>
      </w:r>
    </w:p>
  </w:footnote>
  <w:footnote w:type="continuationNotice" w:id="1">
    <w:p w:rsidR="005A631D" w:rsidRPr="00ED77FB" w:rsidRDefault="005A631D" w:rsidP="008B60B2">
      <w:pPr>
        <w:spacing w:before="60"/>
        <w:jc w:val="right"/>
        <w:rPr>
          <w:sz w:val="17"/>
          <w:szCs w:val="17"/>
        </w:rPr>
      </w:pPr>
      <w:r w:rsidRPr="00ED77FB">
        <w:rPr>
          <w:sz w:val="17"/>
          <w:szCs w:val="17"/>
        </w:rPr>
        <w:t>[Footnote continued on next page]</w:t>
      </w:r>
    </w:p>
  </w:footnote>
  <w:footnote w:id="2">
    <w:p w:rsidR="00EE5D44" w:rsidRPr="00EE5D44" w:rsidRDefault="00EE5D44" w:rsidP="00110CAA">
      <w:pPr>
        <w:pStyle w:val="aa"/>
        <w:jc w:val="both"/>
        <w:rPr>
          <w:rFonts w:asciiTheme="minorEastAsia" w:eastAsiaTheme="minorEastAsia" w:hAnsiTheme="minorEastAsia"/>
          <w:sz w:val="21"/>
          <w:szCs w:val="21"/>
        </w:rPr>
      </w:pPr>
      <w:r w:rsidRPr="00EE5D44">
        <w:rPr>
          <w:rStyle w:val="ae"/>
          <w:rFonts w:asciiTheme="minorEastAsia" w:eastAsiaTheme="minorEastAsia" w:hAnsiTheme="minorEastAsia"/>
          <w:sz w:val="21"/>
          <w:szCs w:val="21"/>
        </w:rPr>
        <w:footnoteRef/>
      </w:r>
      <w:r w:rsidRPr="00EE5D44">
        <w:rPr>
          <w:rFonts w:asciiTheme="minorEastAsia" w:eastAsiaTheme="minorEastAsia" w:hAnsiTheme="minorEastAsia"/>
          <w:sz w:val="21"/>
          <w:szCs w:val="21"/>
        </w:rPr>
        <w:tab/>
      </w:r>
      <w:r w:rsidRPr="00EE5D44">
        <w:rPr>
          <w:rFonts w:asciiTheme="minorEastAsia" w:eastAsiaTheme="minorEastAsia" w:hAnsiTheme="minorEastAsia" w:hint="eastAsia"/>
          <w:sz w:val="21"/>
          <w:szCs w:val="21"/>
        </w:rPr>
        <w:t>《公报》可访问：</w:t>
      </w:r>
      <w:r w:rsidRPr="00EE5D44">
        <w:rPr>
          <w:rFonts w:asciiTheme="minorEastAsia" w:eastAsiaTheme="minorEastAsia" w:hAnsiTheme="minorEastAsia"/>
          <w:sz w:val="21"/>
          <w:szCs w:val="21"/>
        </w:rPr>
        <w:t>http://www.wipo.int/haguebulletin/?locale=en</w:t>
      </w:r>
      <w:r w:rsidRPr="00EE5D44">
        <w:rPr>
          <w:rFonts w:asciiTheme="minorEastAsia" w:eastAsiaTheme="minorEastAsia" w:hAnsiTheme="minorEastAsia" w:hint="eastAsia"/>
          <w:sz w:val="21"/>
          <w:szCs w:val="21"/>
        </w:rPr>
        <w:t>。</w:t>
      </w:r>
    </w:p>
  </w:footnote>
  <w:footnote w:id="3">
    <w:p w:rsidR="00EE5D44" w:rsidRPr="00F27B6E" w:rsidRDefault="00EE5D44" w:rsidP="00110CAA">
      <w:pPr>
        <w:pStyle w:val="aa"/>
        <w:jc w:val="both"/>
        <w:rPr>
          <w:rFonts w:asciiTheme="minorEastAsia" w:eastAsiaTheme="minorEastAsia" w:hAnsiTheme="minorEastAsia"/>
          <w:sz w:val="21"/>
          <w:szCs w:val="21"/>
        </w:rPr>
      </w:pPr>
      <w:r w:rsidRPr="00EE5D44">
        <w:rPr>
          <w:rStyle w:val="ae"/>
          <w:rFonts w:asciiTheme="minorEastAsia" w:eastAsiaTheme="minorEastAsia" w:hAnsiTheme="minorEastAsia"/>
          <w:sz w:val="21"/>
          <w:szCs w:val="21"/>
        </w:rPr>
        <w:footnoteRef/>
      </w:r>
      <w:r w:rsidRPr="00EE5D44">
        <w:rPr>
          <w:rFonts w:asciiTheme="minorEastAsia" w:eastAsiaTheme="minorEastAsia" w:hAnsiTheme="minorEastAsia"/>
          <w:sz w:val="21"/>
          <w:szCs w:val="21"/>
        </w:rPr>
        <w:tab/>
      </w:r>
      <w:r w:rsidRPr="00EE5D44">
        <w:rPr>
          <w:rFonts w:asciiTheme="minorEastAsia" w:eastAsiaTheme="minorEastAsia" w:hAnsiTheme="minorEastAsia" w:hint="eastAsia"/>
          <w:sz w:val="21"/>
          <w:szCs w:val="21"/>
        </w:rPr>
        <w:t>全球外观设计数据库可访问：</w:t>
      </w:r>
      <w:r w:rsidRPr="00EE5D44">
        <w:rPr>
          <w:rFonts w:asciiTheme="minorEastAsia" w:eastAsiaTheme="minorEastAsia" w:hAnsiTheme="minorEastAsia"/>
          <w:sz w:val="21"/>
          <w:szCs w:val="21"/>
        </w:rPr>
        <w:t>http://www.wipo.int/designdb/en/index.jsp</w:t>
      </w:r>
      <w:r w:rsidRPr="00EE5D44">
        <w:rPr>
          <w:rFonts w:asciiTheme="minorEastAsia" w:eastAsiaTheme="minorEastAsia" w:hAnsiTheme="minorEastAsia" w:hint="eastAsia"/>
          <w:sz w:val="21"/>
          <w:szCs w:val="21"/>
        </w:rPr>
        <w:t>。</w:t>
      </w:r>
    </w:p>
  </w:footnote>
  <w:footnote w:id="4">
    <w:p w:rsidR="00656C71" w:rsidRPr="00110CAA" w:rsidRDefault="00656C71" w:rsidP="00110CAA">
      <w:pPr>
        <w:pStyle w:val="aa"/>
        <w:jc w:val="both"/>
        <w:rPr>
          <w:rFonts w:asciiTheme="minorEastAsia" w:eastAsiaTheme="minorEastAsia" w:hAnsiTheme="minorEastAsia"/>
        </w:rPr>
      </w:pPr>
      <w:r w:rsidRPr="00110CAA">
        <w:rPr>
          <w:rStyle w:val="ae"/>
          <w:rFonts w:asciiTheme="minorEastAsia" w:eastAsiaTheme="minorEastAsia" w:hAnsiTheme="minorEastAsia"/>
        </w:rPr>
        <w:footnoteRef/>
      </w:r>
      <w:r w:rsidRPr="00110CAA">
        <w:rPr>
          <w:rFonts w:asciiTheme="minorEastAsia" w:eastAsiaTheme="minorEastAsia" w:hAnsiTheme="minorEastAsia"/>
        </w:rPr>
        <w:tab/>
        <w:t>Hague Express</w:t>
      </w:r>
      <w:r w:rsidRPr="00110CAA">
        <w:rPr>
          <w:rFonts w:asciiTheme="minorEastAsia" w:eastAsiaTheme="minorEastAsia" w:hAnsiTheme="minorEastAsia" w:hint="eastAsia"/>
        </w:rPr>
        <w:t>可访问：</w:t>
      </w:r>
      <w:hyperlink r:id="rId1" w:history="1">
        <w:r w:rsidRPr="00110CAA">
          <w:rPr>
            <w:rStyle w:val="af3"/>
            <w:rFonts w:asciiTheme="minorEastAsia" w:eastAsiaTheme="minorEastAsia" w:hAnsiTheme="minorEastAsia"/>
            <w:color w:val="auto"/>
            <w:u w:val="none"/>
          </w:rPr>
          <w:t>http://www.wipo.int/designdb/hague/en/</w:t>
        </w:r>
      </w:hyperlink>
      <w:r w:rsidRPr="00110CAA">
        <w:rPr>
          <w:rStyle w:val="af3"/>
          <w:rFonts w:asciiTheme="minorEastAsia" w:eastAsiaTheme="minorEastAsia" w:hAnsiTheme="minorEastAsia" w:hint="eastAsia"/>
          <w:color w:val="auto"/>
          <w:u w:val="none"/>
        </w:rPr>
        <w:t>。</w:t>
      </w:r>
    </w:p>
  </w:footnote>
  <w:footnote w:id="5">
    <w:p w:rsidR="00656C71" w:rsidRPr="00317B58" w:rsidRDefault="00656C71" w:rsidP="00110CAA">
      <w:pPr>
        <w:pStyle w:val="aa"/>
        <w:jc w:val="both"/>
        <w:rPr>
          <w:rFonts w:asciiTheme="minorEastAsia" w:eastAsiaTheme="minorEastAsia" w:hAnsiTheme="minorEastAsia"/>
        </w:rPr>
      </w:pPr>
      <w:r w:rsidRPr="00110CAA">
        <w:rPr>
          <w:rStyle w:val="ae"/>
          <w:rFonts w:asciiTheme="minorEastAsia" w:eastAsiaTheme="minorEastAsia" w:hAnsiTheme="minorEastAsia"/>
        </w:rPr>
        <w:footnoteRef/>
      </w:r>
      <w:r w:rsidRPr="00110CAA">
        <w:rPr>
          <w:rFonts w:asciiTheme="minorEastAsia" w:eastAsiaTheme="minorEastAsia" w:hAnsiTheme="minorEastAsia"/>
        </w:rPr>
        <w:tab/>
      </w:r>
      <w:r w:rsidRPr="00110CAA">
        <w:rPr>
          <w:rFonts w:asciiTheme="minorEastAsia" w:eastAsiaTheme="minorEastAsia" w:hAnsiTheme="minorEastAsia" w:hint="eastAsia"/>
        </w:rPr>
        <w:t>国家外观设计数据很快将包括格鲁吉亚、德国、欧盟</w:t>
      </w:r>
      <w:r w:rsidR="003C0493" w:rsidRPr="00110CAA">
        <w:rPr>
          <w:rFonts w:asciiTheme="minorEastAsia" w:eastAsiaTheme="minorEastAsia" w:hAnsiTheme="minorEastAsia" w:hint="eastAsia"/>
        </w:rPr>
        <w:t>知识产权</w:t>
      </w:r>
      <w:r w:rsidRPr="00110CAA">
        <w:rPr>
          <w:rFonts w:asciiTheme="minorEastAsia" w:eastAsiaTheme="minorEastAsia" w:hAnsiTheme="minorEastAsia" w:hint="eastAsia"/>
        </w:rPr>
        <w:t>局</w:t>
      </w:r>
      <w:r w:rsidR="00B422ED">
        <w:rPr>
          <w:rFonts w:asciiTheme="minorEastAsia" w:eastAsiaTheme="minorEastAsia" w:hAnsiTheme="minorEastAsia" w:hint="eastAsia"/>
        </w:rPr>
        <w:t>（EUIPO</w:t>
      </w:r>
      <w:bookmarkStart w:id="5" w:name="_GoBack"/>
      <w:bookmarkEnd w:id="5"/>
      <w:r w:rsidR="00B422ED">
        <w:rPr>
          <w:rFonts w:asciiTheme="minorEastAsia" w:eastAsiaTheme="minorEastAsia" w:hAnsiTheme="minorEastAsia" w:hint="eastAsia"/>
        </w:rPr>
        <w:t>）</w:t>
      </w:r>
      <w:r w:rsidRPr="00110CAA">
        <w:rPr>
          <w:rFonts w:asciiTheme="minorEastAsia" w:eastAsiaTheme="minorEastAsia" w:hAnsiTheme="minorEastAsia" w:hint="eastAsia"/>
        </w:rPr>
        <w:t>和突尼斯的数据。</w:t>
      </w:r>
    </w:p>
  </w:footnote>
  <w:footnote w:id="6">
    <w:p w:rsidR="00656C71" w:rsidRPr="00110CAA" w:rsidRDefault="00656C71" w:rsidP="00110CAA">
      <w:pPr>
        <w:pStyle w:val="aa"/>
        <w:jc w:val="both"/>
        <w:rPr>
          <w:rFonts w:asciiTheme="minorEastAsia" w:eastAsiaTheme="minorEastAsia" w:hAnsiTheme="minorEastAsia"/>
        </w:rPr>
      </w:pPr>
      <w:r w:rsidRPr="00110CAA">
        <w:rPr>
          <w:rStyle w:val="ae"/>
          <w:rFonts w:asciiTheme="minorEastAsia" w:eastAsiaTheme="minorEastAsia" w:hAnsiTheme="minorEastAsia"/>
        </w:rPr>
        <w:footnoteRef/>
      </w:r>
      <w:r w:rsidRPr="00110CAA">
        <w:rPr>
          <w:rFonts w:asciiTheme="minorEastAsia" w:eastAsiaTheme="minorEastAsia" w:hAnsiTheme="minorEastAsia"/>
        </w:rPr>
        <w:tab/>
      </w:r>
      <w:r w:rsidR="00657629" w:rsidRPr="00110CAA">
        <w:rPr>
          <w:rFonts w:asciiTheme="minorEastAsia" w:eastAsiaTheme="minorEastAsia" w:hAnsiTheme="minorEastAsia" w:hint="eastAsia"/>
        </w:rPr>
        <w:t>有关</w:t>
      </w:r>
      <w:r w:rsidRPr="00110CAA">
        <w:rPr>
          <w:rFonts w:asciiTheme="minorEastAsia" w:eastAsiaTheme="minorEastAsia" w:hAnsiTheme="minorEastAsia" w:hint="eastAsia"/>
        </w:rPr>
        <w:t>背景和目标与PCT体系的先例类似。国际申请</w:t>
      </w:r>
      <w:r w:rsidR="00657629" w:rsidRPr="00110CAA">
        <w:rPr>
          <w:rFonts w:asciiTheme="minorEastAsia" w:eastAsiaTheme="minorEastAsia" w:hAnsiTheme="minorEastAsia" w:hint="eastAsia"/>
        </w:rPr>
        <w:t>的法律公布</w:t>
      </w:r>
      <w:r w:rsidRPr="00110CAA">
        <w:rPr>
          <w:rFonts w:asciiTheme="minorEastAsia" w:eastAsiaTheme="minorEastAsia" w:hAnsiTheme="minorEastAsia" w:hint="eastAsia"/>
        </w:rPr>
        <w:t>自2006年4月起在PATENTSCOPE数据库上进行。参见《PCT通讯》第03/2006号和第01/2008号。</w:t>
      </w:r>
      <w:r w:rsidRPr="00110CAA">
        <w:rPr>
          <w:rFonts w:asciiTheme="minorEastAsia" w:eastAsiaTheme="minorEastAsia" w:hAnsiTheme="minorEastAsia"/>
        </w:rPr>
        <w:t>PATENTSCOPE</w:t>
      </w:r>
      <w:r w:rsidRPr="00110CAA">
        <w:rPr>
          <w:rFonts w:asciiTheme="minorEastAsia" w:eastAsiaTheme="minorEastAsia" w:hAnsiTheme="minorEastAsia" w:hint="eastAsia"/>
        </w:rPr>
        <w:t>数据库可访问：</w:t>
      </w:r>
      <w:r w:rsidRPr="00110CAA">
        <w:rPr>
          <w:rFonts w:asciiTheme="minorEastAsia" w:eastAsiaTheme="minorEastAsia" w:hAnsiTheme="minorEastAsia"/>
        </w:rPr>
        <w:t>http://www.</w:t>
      </w:r>
      <w:r w:rsidR="00AD2E54">
        <w:rPr>
          <w:rFonts w:asciiTheme="minorEastAsia" w:eastAsiaTheme="minorEastAsia" w:hAnsiTheme="minorEastAsia"/>
        </w:rPr>
        <w:t>‌</w:t>
      </w:r>
      <w:r w:rsidRPr="00110CAA">
        <w:rPr>
          <w:rFonts w:asciiTheme="minorEastAsia" w:eastAsiaTheme="minorEastAsia" w:hAnsiTheme="minorEastAsia"/>
        </w:rPr>
        <w:t>wipo.int/patentscope/zh/index.html</w:t>
      </w:r>
      <w:r w:rsidRPr="00110CAA">
        <w:rPr>
          <w:rFonts w:asciiTheme="minorEastAsia" w:eastAsiaTheme="minorEastAsia" w:hAnsiTheme="minorEastAsia" w:hint="eastAsia"/>
        </w:rPr>
        <w:t>。</w:t>
      </w:r>
    </w:p>
  </w:footnote>
  <w:footnote w:id="7">
    <w:p w:rsidR="00656C71" w:rsidRPr="00110CAA" w:rsidRDefault="00656C71" w:rsidP="00110CAA">
      <w:pPr>
        <w:pStyle w:val="aa"/>
        <w:jc w:val="both"/>
        <w:rPr>
          <w:rFonts w:asciiTheme="minorEastAsia" w:eastAsiaTheme="minorEastAsia" w:hAnsiTheme="minorEastAsia"/>
        </w:rPr>
      </w:pPr>
      <w:r w:rsidRPr="00110CAA">
        <w:rPr>
          <w:rStyle w:val="ae"/>
          <w:rFonts w:asciiTheme="minorEastAsia" w:eastAsiaTheme="minorEastAsia" w:hAnsiTheme="minorEastAsia"/>
        </w:rPr>
        <w:footnoteRef/>
      </w:r>
      <w:r w:rsidRPr="00110CAA">
        <w:rPr>
          <w:rFonts w:asciiTheme="minorEastAsia" w:eastAsiaTheme="minorEastAsia" w:hAnsiTheme="minorEastAsia"/>
        </w:rPr>
        <w:tab/>
      </w:r>
      <w:r w:rsidRPr="00110CAA">
        <w:rPr>
          <w:rFonts w:asciiTheme="minorEastAsia" w:eastAsiaTheme="minorEastAsia" w:hAnsiTheme="minorEastAsia" w:hint="eastAsia"/>
        </w:rPr>
        <w:t>像</w:t>
      </w:r>
      <w:r w:rsidRPr="00110CAA">
        <w:rPr>
          <w:rFonts w:asciiTheme="minorEastAsia" w:eastAsiaTheme="minorEastAsia" w:hAnsiTheme="minorEastAsia"/>
        </w:rPr>
        <w:t>PATENTSCOPE</w:t>
      </w:r>
      <w:r w:rsidRPr="00110CAA">
        <w:rPr>
          <w:rFonts w:asciiTheme="minorEastAsia" w:eastAsiaTheme="minorEastAsia" w:hAnsiTheme="minorEastAsia" w:hint="eastAsia"/>
        </w:rPr>
        <w:t>数据库一样，</w:t>
      </w:r>
      <w:r w:rsidR="00657629" w:rsidRPr="00110CAA">
        <w:rPr>
          <w:rFonts w:asciiTheme="minorEastAsia" w:eastAsiaTheme="minorEastAsia" w:hAnsiTheme="minorEastAsia" w:hint="eastAsia"/>
        </w:rPr>
        <w:t>在该数据库里，可</w:t>
      </w:r>
      <w:r w:rsidRPr="00110CAA">
        <w:rPr>
          <w:rFonts w:asciiTheme="minorEastAsia" w:eastAsiaTheme="minorEastAsia" w:hAnsiTheme="minorEastAsia" w:hint="eastAsia"/>
        </w:rPr>
        <w:t>通过“按周浏览（PCT）”的选项卡查阅已公布的PCT国际申请。</w:t>
      </w:r>
    </w:p>
  </w:footnote>
  <w:footnote w:id="8">
    <w:p w:rsidR="00656C71" w:rsidRPr="00110CAA" w:rsidRDefault="00656C71" w:rsidP="00110CAA">
      <w:pPr>
        <w:pStyle w:val="aa"/>
        <w:jc w:val="both"/>
        <w:rPr>
          <w:rFonts w:asciiTheme="minorEastAsia" w:eastAsiaTheme="minorEastAsia" w:hAnsiTheme="minorEastAsia"/>
        </w:rPr>
      </w:pPr>
      <w:r w:rsidRPr="00110CAA">
        <w:rPr>
          <w:rStyle w:val="ae"/>
          <w:rFonts w:asciiTheme="minorEastAsia" w:eastAsiaTheme="minorEastAsia" w:hAnsiTheme="minorEastAsia"/>
        </w:rPr>
        <w:footnoteRef/>
      </w:r>
      <w:r w:rsidRPr="00110CAA">
        <w:rPr>
          <w:rFonts w:asciiTheme="minorEastAsia" w:eastAsiaTheme="minorEastAsia" w:hAnsiTheme="minorEastAsia"/>
        </w:rPr>
        <w:tab/>
      </w:r>
      <w:r w:rsidRPr="00110CAA">
        <w:rPr>
          <w:rFonts w:asciiTheme="minorEastAsia" w:eastAsiaTheme="minorEastAsia" w:hAnsiTheme="minorEastAsia" w:hint="eastAsia"/>
        </w:rPr>
        <w:t>参见文件</w:t>
      </w:r>
      <w:r w:rsidRPr="00110CAA">
        <w:rPr>
          <w:rFonts w:asciiTheme="minorEastAsia" w:eastAsiaTheme="minorEastAsia" w:hAnsiTheme="minorEastAsia"/>
        </w:rPr>
        <w:t>H/DC/4</w:t>
      </w:r>
      <w:r w:rsidRPr="00110CAA">
        <w:rPr>
          <w:rFonts w:asciiTheme="minorEastAsia" w:eastAsiaTheme="minorEastAsia" w:hAnsiTheme="minorEastAsia" w:hint="eastAsia"/>
        </w:rPr>
        <w:t>。</w:t>
      </w:r>
    </w:p>
  </w:footnote>
  <w:footnote w:id="9">
    <w:p w:rsidR="00656C71" w:rsidRPr="00110CAA" w:rsidRDefault="00656C71" w:rsidP="00110CAA">
      <w:pPr>
        <w:pStyle w:val="aa"/>
        <w:jc w:val="both"/>
        <w:rPr>
          <w:rFonts w:asciiTheme="minorEastAsia" w:eastAsiaTheme="minorEastAsia" w:hAnsiTheme="minorEastAsia"/>
        </w:rPr>
      </w:pPr>
      <w:r w:rsidRPr="00110CAA">
        <w:rPr>
          <w:rStyle w:val="ae"/>
          <w:rFonts w:asciiTheme="minorEastAsia" w:eastAsiaTheme="minorEastAsia" w:hAnsiTheme="minorEastAsia"/>
        </w:rPr>
        <w:footnoteRef/>
      </w:r>
      <w:r w:rsidRPr="00110CAA">
        <w:rPr>
          <w:rFonts w:asciiTheme="minorEastAsia" w:eastAsiaTheme="minorEastAsia" w:hAnsiTheme="minorEastAsia"/>
        </w:rPr>
        <w:tab/>
      </w:r>
      <w:r w:rsidRPr="00110CAA">
        <w:rPr>
          <w:rFonts w:asciiTheme="minorEastAsia" w:eastAsiaTheme="minorEastAsia" w:hAnsiTheme="minorEastAsia" w:hint="eastAsia"/>
        </w:rPr>
        <w:t>参见文件</w:t>
      </w:r>
      <w:r w:rsidRPr="00110CAA">
        <w:rPr>
          <w:rFonts w:asciiTheme="minorEastAsia" w:eastAsiaTheme="minorEastAsia" w:hAnsiTheme="minorEastAsia"/>
        </w:rPr>
        <w:t>H/DC/6</w:t>
      </w:r>
      <w:r w:rsidR="000738CB" w:rsidRPr="00110CAA">
        <w:rPr>
          <w:rFonts w:asciiTheme="minorEastAsia" w:eastAsiaTheme="minorEastAsia" w:hAnsiTheme="minorEastAsia" w:hint="eastAsia"/>
        </w:rPr>
        <w:t>说明R</w:t>
      </w:r>
      <w:r w:rsidRPr="00110CAA">
        <w:rPr>
          <w:rFonts w:asciiTheme="minorEastAsia" w:eastAsiaTheme="minorEastAsia" w:hAnsiTheme="minorEastAsia"/>
        </w:rPr>
        <w:t>1.02</w:t>
      </w:r>
      <w:r w:rsidR="000738CB" w:rsidRPr="00110CAA">
        <w:rPr>
          <w:rFonts w:asciiTheme="minorEastAsia" w:eastAsiaTheme="minorEastAsia" w:hAnsiTheme="minorEastAsia" w:hint="eastAsia"/>
        </w:rPr>
        <w:t>。</w:t>
      </w:r>
    </w:p>
  </w:footnote>
  <w:footnote w:id="10">
    <w:p w:rsidR="000738CB" w:rsidRPr="00DD40E5" w:rsidRDefault="00656C71" w:rsidP="00110CAA">
      <w:pPr>
        <w:pStyle w:val="aa"/>
        <w:jc w:val="both"/>
      </w:pPr>
      <w:r w:rsidRPr="00110CAA">
        <w:rPr>
          <w:rStyle w:val="ae"/>
          <w:rFonts w:asciiTheme="minorEastAsia" w:eastAsiaTheme="minorEastAsia" w:hAnsiTheme="minorEastAsia"/>
        </w:rPr>
        <w:footnoteRef/>
      </w:r>
      <w:r w:rsidRPr="00110CAA">
        <w:rPr>
          <w:rFonts w:asciiTheme="minorEastAsia" w:eastAsiaTheme="minorEastAsia" w:hAnsiTheme="minorEastAsia"/>
        </w:rPr>
        <w:tab/>
      </w:r>
      <w:r w:rsidR="000738CB" w:rsidRPr="00110CAA">
        <w:rPr>
          <w:rFonts w:asciiTheme="minorEastAsia" w:eastAsiaTheme="minorEastAsia" w:hAnsiTheme="minorEastAsia" w:hint="eastAsia"/>
        </w:rPr>
        <w:t>在此之前，1999年3月，对于</w:t>
      </w:r>
      <w:r w:rsidR="00657629" w:rsidRPr="00110CAA">
        <w:rPr>
          <w:rFonts w:asciiTheme="minorEastAsia" w:eastAsiaTheme="minorEastAsia" w:hAnsiTheme="minorEastAsia" w:hint="eastAsia"/>
        </w:rPr>
        <w:t>依照</w:t>
      </w:r>
      <w:r w:rsidR="000738CB" w:rsidRPr="00110CAA">
        <w:rPr>
          <w:rFonts w:asciiTheme="minorEastAsia" w:eastAsiaTheme="minorEastAsia" w:hAnsiTheme="minorEastAsia" w:hint="eastAsia"/>
        </w:rPr>
        <w:t>1960年文本登记的工业品外观设计，《公报》的纸件公布替换为CD-ROM格式。CD-ROM版还涵盖自第1/2001期起</w:t>
      </w:r>
      <w:r w:rsidR="009147A3" w:rsidRPr="00110CAA">
        <w:rPr>
          <w:rFonts w:asciiTheme="minorEastAsia" w:eastAsiaTheme="minorEastAsia" w:hAnsiTheme="minorEastAsia" w:hint="eastAsia"/>
        </w:rPr>
        <w:t>、</w:t>
      </w:r>
      <w:r w:rsidR="00657629" w:rsidRPr="00110CAA">
        <w:rPr>
          <w:rFonts w:asciiTheme="minorEastAsia" w:eastAsiaTheme="minorEastAsia" w:hAnsiTheme="minorEastAsia" w:hint="eastAsia"/>
        </w:rPr>
        <w:t>对</w:t>
      </w:r>
      <w:r w:rsidR="000738CB" w:rsidRPr="00110CAA">
        <w:rPr>
          <w:rFonts w:asciiTheme="minorEastAsia" w:eastAsiaTheme="minorEastAsia" w:hAnsiTheme="minorEastAsia" w:hint="eastAsia"/>
        </w:rPr>
        <w:t>依照1934年文本登记的工业品外观设计</w:t>
      </w:r>
      <w:r w:rsidR="00657629" w:rsidRPr="00110CAA">
        <w:rPr>
          <w:rFonts w:asciiTheme="minorEastAsia" w:eastAsiaTheme="minorEastAsia" w:hAnsiTheme="minorEastAsia" w:hint="eastAsia"/>
        </w:rPr>
        <w:t>所</w:t>
      </w:r>
      <w:r w:rsidR="009147A3" w:rsidRPr="00110CAA">
        <w:rPr>
          <w:rFonts w:asciiTheme="minorEastAsia" w:eastAsiaTheme="minorEastAsia" w:hAnsiTheme="minorEastAsia" w:hint="eastAsia"/>
        </w:rPr>
        <w:t>公布的《公报》，为此，纸件形式的公布在2002年2月终止。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71" w:rsidRPr="007A5F75" w:rsidRDefault="00656C71" w:rsidP="00477D6B">
    <w:pPr>
      <w:jc w:val="right"/>
      <w:rPr>
        <w:rFonts w:asciiTheme="minorEastAsia" w:eastAsiaTheme="minorEastAsia" w:hAnsiTheme="minorEastAsia"/>
        <w:sz w:val="21"/>
        <w:szCs w:val="21"/>
      </w:rPr>
    </w:pPr>
    <w:bookmarkStart w:id="6" w:name="Code2"/>
    <w:bookmarkEnd w:id="6"/>
    <w:r w:rsidRPr="007A5F75">
      <w:rPr>
        <w:rFonts w:asciiTheme="minorEastAsia" w:eastAsiaTheme="minorEastAsia" w:hAnsiTheme="minorEastAsia"/>
        <w:sz w:val="21"/>
        <w:szCs w:val="21"/>
      </w:rPr>
      <w:t>H/LD/WG/7/6</w:t>
    </w:r>
  </w:p>
  <w:p w:rsidR="00656C71" w:rsidRPr="007A5F75" w:rsidRDefault="00656C71" w:rsidP="00477D6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Pr="007A5F75">
      <w:rPr>
        <w:rFonts w:asciiTheme="minorEastAsia" w:eastAsiaTheme="minorEastAsia" w:hAnsiTheme="minorEastAsia"/>
        <w:sz w:val="21"/>
        <w:szCs w:val="21"/>
      </w:rPr>
      <w:fldChar w:fldCharType="begin"/>
    </w:r>
    <w:r w:rsidRPr="007A5F75">
      <w:rPr>
        <w:rFonts w:asciiTheme="minorEastAsia" w:eastAsiaTheme="minorEastAsia" w:hAnsiTheme="minorEastAsia"/>
        <w:sz w:val="21"/>
        <w:szCs w:val="21"/>
      </w:rPr>
      <w:instrText xml:space="preserve"> PAGE  \* MERGEFORMAT </w:instrText>
    </w:r>
    <w:r w:rsidRPr="007A5F75">
      <w:rPr>
        <w:rFonts w:asciiTheme="minorEastAsia" w:eastAsiaTheme="minorEastAsia" w:hAnsiTheme="minorEastAsia"/>
        <w:sz w:val="21"/>
        <w:szCs w:val="21"/>
      </w:rPr>
      <w:fldChar w:fldCharType="separate"/>
    </w:r>
    <w:r w:rsidR="00B422ED">
      <w:rPr>
        <w:rFonts w:asciiTheme="minorEastAsia" w:eastAsiaTheme="minorEastAsia" w:hAnsiTheme="minorEastAsia"/>
        <w:noProof/>
        <w:sz w:val="21"/>
        <w:szCs w:val="21"/>
      </w:rPr>
      <w:t>2</w:t>
    </w:r>
    <w:r w:rsidRPr="007A5F75">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页</w:t>
    </w:r>
  </w:p>
  <w:p w:rsidR="00656C71" w:rsidRPr="007A5F75" w:rsidRDefault="00656C71" w:rsidP="00477D6B">
    <w:pP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4333C5"/>
    <w:multiLevelType w:val="hybridMultilevel"/>
    <w:tmpl w:val="B40C9FBC"/>
    <w:lvl w:ilvl="0" w:tplc="8DB86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670E26"/>
    <w:multiLevelType w:val="hybridMultilevel"/>
    <w:tmpl w:val="D24ADB12"/>
    <w:lvl w:ilvl="0" w:tplc="22382A5E">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CB1069"/>
    <w:multiLevelType w:val="hybridMultilevel"/>
    <w:tmpl w:val="BDACED62"/>
    <w:lvl w:ilvl="0" w:tplc="71704DA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 w:numId="9">
    <w:abstractNumId w:val="8"/>
  </w:num>
  <w:num w:numId="10">
    <w:abstractNumId w:val="5"/>
    <w:lvlOverride w:ilvl="0">
      <w:startOverride w:val="1"/>
    </w:lvlOverride>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E3"/>
    <w:rsid w:val="000019C0"/>
    <w:rsid w:val="00001D8E"/>
    <w:rsid w:val="0000283E"/>
    <w:rsid w:val="00007602"/>
    <w:rsid w:val="00017339"/>
    <w:rsid w:val="000304D6"/>
    <w:rsid w:val="000314E4"/>
    <w:rsid w:val="0003170E"/>
    <w:rsid w:val="000378A9"/>
    <w:rsid w:val="00040521"/>
    <w:rsid w:val="00043CAA"/>
    <w:rsid w:val="000440FB"/>
    <w:rsid w:val="0005040A"/>
    <w:rsid w:val="00051961"/>
    <w:rsid w:val="00053221"/>
    <w:rsid w:val="000534CD"/>
    <w:rsid w:val="000552F2"/>
    <w:rsid w:val="00056449"/>
    <w:rsid w:val="0006018D"/>
    <w:rsid w:val="000622BC"/>
    <w:rsid w:val="00062A5B"/>
    <w:rsid w:val="000738CB"/>
    <w:rsid w:val="00075432"/>
    <w:rsid w:val="00083182"/>
    <w:rsid w:val="00090353"/>
    <w:rsid w:val="000968B0"/>
    <w:rsid w:val="000968ED"/>
    <w:rsid w:val="00096B68"/>
    <w:rsid w:val="000978AB"/>
    <w:rsid w:val="000A6299"/>
    <w:rsid w:val="000A7A65"/>
    <w:rsid w:val="000A7C3B"/>
    <w:rsid w:val="000B2622"/>
    <w:rsid w:val="000B2A6E"/>
    <w:rsid w:val="000C4046"/>
    <w:rsid w:val="000D10F8"/>
    <w:rsid w:val="000D3587"/>
    <w:rsid w:val="000D670A"/>
    <w:rsid w:val="000E4169"/>
    <w:rsid w:val="000E4339"/>
    <w:rsid w:val="000E539A"/>
    <w:rsid w:val="000F158D"/>
    <w:rsid w:val="000F1D45"/>
    <w:rsid w:val="000F44F8"/>
    <w:rsid w:val="000F5C63"/>
    <w:rsid w:val="000F5E56"/>
    <w:rsid w:val="0010022A"/>
    <w:rsid w:val="00105FB5"/>
    <w:rsid w:val="0010675F"/>
    <w:rsid w:val="00107500"/>
    <w:rsid w:val="00107B93"/>
    <w:rsid w:val="00110CAA"/>
    <w:rsid w:val="00116069"/>
    <w:rsid w:val="00136019"/>
    <w:rsid w:val="001362EE"/>
    <w:rsid w:val="00145391"/>
    <w:rsid w:val="00151710"/>
    <w:rsid w:val="001701BC"/>
    <w:rsid w:val="00174B5C"/>
    <w:rsid w:val="00175421"/>
    <w:rsid w:val="00182C68"/>
    <w:rsid w:val="001832A6"/>
    <w:rsid w:val="00193ECE"/>
    <w:rsid w:val="001A0C3E"/>
    <w:rsid w:val="001A3D56"/>
    <w:rsid w:val="001B3CEB"/>
    <w:rsid w:val="001B6DB4"/>
    <w:rsid w:val="001C3E88"/>
    <w:rsid w:val="001E306D"/>
    <w:rsid w:val="001F2298"/>
    <w:rsid w:val="001F7384"/>
    <w:rsid w:val="002119AD"/>
    <w:rsid w:val="002139FA"/>
    <w:rsid w:val="00214FAC"/>
    <w:rsid w:val="00215074"/>
    <w:rsid w:val="00234618"/>
    <w:rsid w:val="00244999"/>
    <w:rsid w:val="00244FE0"/>
    <w:rsid w:val="002455F6"/>
    <w:rsid w:val="00247306"/>
    <w:rsid w:val="00254230"/>
    <w:rsid w:val="002634C4"/>
    <w:rsid w:val="00274543"/>
    <w:rsid w:val="00274658"/>
    <w:rsid w:val="00282248"/>
    <w:rsid w:val="002904E8"/>
    <w:rsid w:val="002928D3"/>
    <w:rsid w:val="002A0828"/>
    <w:rsid w:val="002A787B"/>
    <w:rsid w:val="002C4D5C"/>
    <w:rsid w:val="002D4BDB"/>
    <w:rsid w:val="002E3FA4"/>
    <w:rsid w:val="002E6732"/>
    <w:rsid w:val="002E7FD5"/>
    <w:rsid w:val="002F1FE6"/>
    <w:rsid w:val="002F4E68"/>
    <w:rsid w:val="002F5892"/>
    <w:rsid w:val="00303DDD"/>
    <w:rsid w:val="00312F7F"/>
    <w:rsid w:val="00317B58"/>
    <w:rsid w:val="00320C24"/>
    <w:rsid w:val="00321DB2"/>
    <w:rsid w:val="00321DB7"/>
    <w:rsid w:val="00332497"/>
    <w:rsid w:val="0033731E"/>
    <w:rsid w:val="0034094D"/>
    <w:rsid w:val="003435EA"/>
    <w:rsid w:val="00357719"/>
    <w:rsid w:val="00361450"/>
    <w:rsid w:val="00363284"/>
    <w:rsid w:val="00363692"/>
    <w:rsid w:val="00366A37"/>
    <w:rsid w:val="003673CF"/>
    <w:rsid w:val="0038354D"/>
    <w:rsid w:val="003845C1"/>
    <w:rsid w:val="003856A5"/>
    <w:rsid w:val="003A00C9"/>
    <w:rsid w:val="003A6352"/>
    <w:rsid w:val="003A6763"/>
    <w:rsid w:val="003A6BC2"/>
    <w:rsid w:val="003A6F89"/>
    <w:rsid w:val="003B3315"/>
    <w:rsid w:val="003B38C1"/>
    <w:rsid w:val="003B5804"/>
    <w:rsid w:val="003B61EB"/>
    <w:rsid w:val="003B73A9"/>
    <w:rsid w:val="003C0493"/>
    <w:rsid w:val="003C05D3"/>
    <w:rsid w:val="003D6319"/>
    <w:rsid w:val="003E15E5"/>
    <w:rsid w:val="003F171D"/>
    <w:rsid w:val="003F2C01"/>
    <w:rsid w:val="00414153"/>
    <w:rsid w:val="00414475"/>
    <w:rsid w:val="00420BCC"/>
    <w:rsid w:val="00421E3B"/>
    <w:rsid w:val="00423E3E"/>
    <w:rsid w:val="00425959"/>
    <w:rsid w:val="00427AF4"/>
    <w:rsid w:val="00440838"/>
    <w:rsid w:val="00443405"/>
    <w:rsid w:val="00454353"/>
    <w:rsid w:val="004571E0"/>
    <w:rsid w:val="00461407"/>
    <w:rsid w:val="004647DA"/>
    <w:rsid w:val="00467825"/>
    <w:rsid w:val="00471E26"/>
    <w:rsid w:val="004732C0"/>
    <w:rsid w:val="00474062"/>
    <w:rsid w:val="00477D6B"/>
    <w:rsid w:val="00480256"/>
    <w:rsid w:val="00482C75"/>
    <w:rsid w:val="00485081"/>
    <w:rsid w:val="00494806"/>
    <w:rsid w:val="00494962"/>
    <w:rsid w:val="00496163"/>
    <w:rsid w:val="004B147D"/>
    <w:rsid w:val="004B1C11"/>
    <w:rsid w:val="004B6183"/>
    <w:rsid w:val="004D47AB"/>
    <w:rsid w:val="004E44FB"/>
    <w:rsid w:val="004E5BAC"/>
    <w:rsid w:val="005019FF"/>
    <w:rsid w:val="00503C1F"/>
    <w:rsid w:val="005040C9"/>
    <w:rsid w:val="005045B7"/>
    <w:rsid w:val="00506ADF"/>
    <w:rsid w:val="00514791"/>
    <w:rsid w:val="00514ADB"/>
    <w:rsid w:val="00515654"/>
    <w:rsid w:val="00525042"/>
    <w:rsid w:val="0053057A"/>
    <w:rsid w:val="005305EA"/>
    <w:rsid w:val="0054177F"/>
    <w:rsid w:val="00544D04"/>
    <w:rsid w:val="00546641"/>
    <w:rsid w:val="00547CF4"/>
    <w:rsid w:val="005557A1"/>
    <w:rsid w:val="00556CB6"/>
    <w:rsid w:val="00560A29"/>
    <w:rsid w:val="00562D8E"/>
    <w:rsid w:val="00562EED"/>
    <w:rsid w:val="00577738"/>
    <w:rsid w:val="0059606C"/>
    <w:rsid w:val="00596204"/>
    <w:rsid w:val="005A53C1"/>
    <w:rsid w:val="005A631D"/>
    <w:rsid w:val="005A67A9"/>
    <w:rsid w:val="005C5307"/>
    <w:rsid w:val="005C6649"/>
    <w:rsid w:val="005D2E7B"/>
    <w:rsid w:val="005E14CB"/>
    <w:rsid w:val="005E3031"/>
    <w:rsid w:val="005E338C"/>
    <w:rsid w:val="005E40F3"/>
    <w:rsid w:val="005E69D3"/>
    <w:rsid w:val="005F0343"/>
    <w:rsid w:val="005F1073"/>
    <w:rsid w:val="005F6675"/>
    <w:rsid w:val="00605827"/>
    <w:rsid w:val="00612133"/>
    <w:rsid w:val="00616869"/>
    <w:rsid w:val="00623864"/>
    <w:rsid w:val="006279B9"/>
    <w:rsid w:val="00635123"/>
    <w:rsid w:val="00642F5D"/>
    <w:rsid w:val="006432D9"/>
    <w:rsid w:val="00646050"/>
    <w:rsid w:val="006552EF"/>
    <w:rsid w:val="00655B02"/>
    <w:rsid w:val="00656562"/>
    <w:rsid w:val="00656C71"/>
    <w:rsid w:val="00657629"/>
    <w:rsid w:val="0066456B"/>
    <w:rsid w:val="0066467B"/>
    <w:rsid w:val="006713CA"/>
    <w:rsid w:val="00672F70"/>
    <w:rsid w:val="00676C5C"/>
    <w:rsid w:val="006779CB"/>
    <w:rsid w:val="00680432"/>
    <w:rsid w:val="00691088"/>
    <w:rsid w:val="006A0625"/>
    <w:rsid w:val="006B0918"/>
    <w:rsid w:val="006B1611"/>
    <w:rsid w:val="006B40A8"/>
    <w:rsid w:val="006B7B07"/>
    <w:rsid w:val="006C11A3"/>
    <w:rsid w:val="006C22F9"/>
    <w:rsid w:val="006D3F7B"/>
    <w:rsid w:val="006D6D09"/>
    <w:rsid w:val="006E414F"/>
    <w:rsid w:val="006E4644"/>
    <w:rsid w:val="006F0E6C"/>
    <w:rsid w:val="006F5417"/>
    <w:rsid w:val="00702B3B"/>
    <w:rsid w:val="007228B1"/>
    <w:rsid w:val="0072716B"/>
    <w:rsid w:val="0073333B"/>
    <w:rsid w:val="00735236"/>
    <w:rsid w:val="007434D4"/>
    <w:rsid w:val="007450C5"/>
    <w:rsid w:val="00750DC4"/>
    <w:rsid w:val="00754F99"/>
    <w:rsid w:val="00763454"/>
    <w:rsid w:val="0076623B"/>
    <w:rsid w:val="0076758D"/>
    <w:rsid w:val="007706E6"/>
    <w:rsid w:val="007731FD"/>
    <w:rsid w:val="007756C7"/>
    <w:rsid w:val="00777F5A"/>
    <w:rsid w:val="00784E3F"/>
    <w:rsid w:val="00791628"/>
    <w:rsid w:val="0079466F"/>
    <w:rsid w:val="007A310A"/>
    <w:rsid w:val="007A5F75"/>
    <w:rsid w:val="007A66C4"/>
    <w:rsid w:val="007B0D27"/>
    <w:rsid w:val="007B4FB8"/>
    <w:rsid w:val="007C19CA"/>
    <w:rsid w:val="007C5BDE"/>
    <w:rsid w:val="007C7EF3"/>
    <w:rsid w:val="007D1613"/>
    <w:rsid w:val="007F34F2"/>
    <w:rsid w:val="008018CC"/>
    <w:rsid w:val="008148D6"/>
    <w:rsid w:val="00821D01"/>
    <w:rsid w:val="00822BEF"/>
    <w:rsid w:val="008253A7"/>
    <w:rsid w:val="008279CC"/>
    <w:rsid w:val="00836679"/>
    <w:rsid w:val="008372F6"/>
    <w:rsid w:val="0084379D"/>
    <w:rsid w:val="00852F82"/>
    <w:rsid w:val="00872C80"/>
    <w:rsid w:val="00885749"/>
    <w:rsid w:val="008A25C8"/>
    <w:rsid w:val="008A6ECC"/>
    <w:rsid w:val="008B2CC1"/>
    <w:rsid w:val="008B473E"/>
    <w:rsid w:val="008B60B2"/>
    <w:rsid w:val="008C4F55"/>
    <w:rsid w:val="008C53D2"/>
    <w:rsid w:val="008C6D0F"/>
    <w:rsid w:val="008D11E2"/>
    <w:rsid w:val="008D32F0"/>
    <w:rsid w:val="008D37BE"/>
    <w:rsid w:val="008E11C3"/>
    <w:rsid w:val="008E2F7C"/>
    <w:rsid w:val="008F0C58"/>
    <w:rsid w:val="008F3F65"/>
    <w:rsid w:val="008F5DCA"/>
    <w:rsid w:val="008F7012"/>
    <w:rsid w:val="0090423B"/>
    <w:rsid w:val="0090731E"/>
    <w:rsid w:val="009147A3"/>
    <w:rsid w:val="009153BB"/>
    <w:rsid w:val="00916EE2"/>
    <w:rsid w:val="00921EBA"/>
    <w:rsid w:val="00923D71"/>
    <w:rsid w:val="00924BE4"/>
    <w:rsid w:val="0092672A"/>
    <w:rsid w:val="00936675"/>
    <w:rsid w:val="009622B1"/>
    <w:rsid w:val="009638E6"/>
    <w:rsid w:val="00963DC3"/>
    <w:rsid w:val="00965029"/>
    <w:rsid w:val="00966A22"/>
    <w:rsid w:val="0096722F"/>
    <w:rsid w:val="00971530"/>
    <w:rsid w:val="00980843"/>
    <w:rsid w:val="00981033"/>
    <w:rsid w:val="00991D0E"/>
    <w:rsid w:val="00994AA7"/>
    <w:rsid w:val="009A15B1"/>
    <w:rsid w:val="009A40AB"/>
    <w:rsid w:val="009B6DC8"/>
    <w:rsid w:val="009C27DC"/>
    <w:rsid w:val="009E2791"/>
    <w:rsid w:val="009E2E83"/>
    <w:rsid w:val="009E3F6F"/>
    <w:rsid w:val="009E4DE6"/>
    <w:rsid w:val="009E4E7B"/>
    <w:rsid w:val="009E7520"/>
    <w:rsid w:val="009F499F"/>
    <w:rsid w:val="00A03438"/>
    <w:rsid w:val="00A13282"/>
    <w:rsid w:val="00A13DD3"/>
    <w:rsid w:val="00A26A88"/>
    <w:rsid w:val="00A275B6"/>
    <w:rsid w:val="00A279A5"/>
    <w:rsid w:val="00A34917"/>
    <w:rsid w:val="00A37828"/>
    <w:rsid w:val="00A42DAF"/>
    <w:rsid w:val="00A45BD8"/>
    <w:rsid w:val="00A47EB5"/>
    <w:rsid w:val="00A6071F"/>
    <w:rsid w:val="00A609F8"/>
    <w:rsid w:val="00A72090"/>
    <w:rsid w:val="00A72C53"/>
    <w:rsid w:val="00A869B7"/>
    <w:rsid w:val="00A877BC"/>
    <w:rsid w:val="00A87AC7"/>
    <w:rsid w:val="00AB18D3"/>
    <w:rsid w:val="00AC205C"/>
    <w:rsid w:val="00AC5236"/>
    <w:rsid w:val="00AC74B8"/>
    <w:rsid w:val="00AD2E54"/>
    <w:rsid w:val="00AD373B"/>
    <w:rsid w:val="00AE04DD"/>
    <w:rsid w:val="00AE1344"/>
    <w:rsid w:val="00AE1F11"/>
    <w:rsid w:val="00AF0A6B"/>
    <w:rsid w:val="00AF2D53"/>
    <w:rsid w:val="00AF4CA1"/>
    <w:rsid w:val="00B0519A"/>
    <w:rsid w:val="00B05A69"/>
    <w:rsid w:val="00B06CC0"/>
    <w:rsid w:val="00B12A1E"/>
    <w:rsid w:val="00B35D6C"/>
    <w:rsid w:val="00B36447"/>
    <w:rsid w:val="00B422ED"/>
    <w:rsid w:val="00B43EDF"/>
    <w:rsid w:val="00B44236"/>
    <w:rsid w:val="00B44922"/>
    <w:rsid w:val="00B5104B"/>
    <w:rsid w:val="00B52930"/>
    <w:rsid w:val="00B729B9"/>
    <w:rsid w:val="00B742CC"/>
    <w:rsid w:val="00B816FA"/>
    <w:rsid w:val="00B82E87"/>
    <w:rsid w:val="00B92173"/>
    <w:rsid w:val="00B9734B"/>
    <w:rsid w:val="00BA1D35"/>
    <w:rsid w:val="00BA7123"/>
    <w:rsid w:val="00BA7B80"/>
    <w:rsid w:val="00BB50AE"/>
    <w:rsid w:val="00BF1754"/>
    <w:rsid w:val="00BF3524"/>
    <w:rsid w:val="00BF4F4E"/>
    <w:rsid w:val="00BF7BF5"/>
    <w:rsid w:val="00C017AA"/>
    <w:rsid w:val="00C025E7"/>
    <w:rsid w:val="00C04D3F"/>
    <w:rsid w:val="00C05CB4"/>
    <w:rsid w:val="00C11BFE"/>
    <w:rsid w:val="00C31EA9"/>
    <w:rsid w:val="00C32BB2"/>
    <w:rsid w:val="00C36976"/>
    <w:rsid w:val="00C413B8"/>
    <w:rsid w:val="00C419CD"/>
    <w:rsid w:val="00C47EF8"/>
    <w:rsid w:val="00C54C4C"/>
    <w:rsid w:val="00C6025F"/>
    <w:rsid w:val="00C60B7F"/>
    <w:rsid w:val="00C6235B"/>
    <w:rsid w:val="00C633AA"/>
    <w:rsid w:val="00C63E86"/>
    <w:rsid w:val="00C718B6"/>
    <w:rsid w:val="00C73096"/>
    <w:rsid w:val="00C829FA"/>
    <w:rsid w:val="00C84EEE"/>
    <w:rsid w:val="00C860AF"/>
    <w:rsid w:val="00C87EF9"/>
    <w:rsid w:val="00C9168A"/>
    <w:rsid w:val="00C91BE0"/>
    <w:rsid w:val="00C92255"/>
    <w:rsid w:val="00C95D3F"/>
    <w:rsid w:val="00CB41D0"/>
    <w:rsid w:val="00CC30C7"/>
    <w:rsid w:val="00CC6D58"/>
    <w:rsid w:val="00CD150D"/>
    <w:rsid w:val="00CE34AD"/>
    <w:rsid w:val="00CE6C8E"/>
    <w:rsid w:val="00D02EF5"/>
    <w:rsid w:val="00D03B0B"/>
    <w:rsid w:val="00D03B18"/>
    <w:rsid w:val="00D161AD"/>
    <w:rsid w:val="00D23CFB"/>
    <w:rsid w:val="00D3022C"/>
    <w:rsid w:val="00D33DC2"/>
    <w:rsid w:val="00D42090"/>
    <w:rsid w:val="00D45252"/>
    <w:rsid w:val="00D476A5"/>
    <w:rsid w:val="00D53F1C"/>
    <w:rsid w:val="00D55F71"/>
    <w:rsid w:val="00D60879"/>
    <w:rsid w:val="00D63CD4"/>
    <w:rsid w:val="00D643CB"/>
    <w:rsid w:val="00D71B4D"/>
    <w:rsid w:val="00D74C19"/>
    <w:rsid w:val="00D90AF2"/>
    <w:rsid w:val="00D93D55"/>
    <w:rsid w:val="00DC2458"/>
    <w:rsid w:val="00DD40E5"/>
    <w:rsid w:val="00DD4F8E"/>
    <w:rsid w:val="00DD54A8"/>
    <w:rsid w:val="00DE0381"/>
    <w:rsid w:val="00DE09B9"/>
    <w:rsid w:val="00DE6E6A"/>
    <w:rsid w:val="00E11B9E"/>
    <w:rsid w:val="00E2026F"/>
    <w:rsid w:val="00E335FE"/>
    <w:rsid w:val="00E348AF"/>
    <w:rsid w:val="00E46540"/>
    <w:rsid w:val="00E54A8F"/>
    <w:rsid w:val="00E5563E"/>
    <w:rsid w:val="00E60A46"/>
    <w:rsid w:val="00E6245F"/>
    <w:rsid w:val="00E668FC"/>
    <w:rsid w:val="00E70335"/>
    <w:rsid w:val="00E70D7E"/>
    <w:rsid w:val="00E7120B"/>
    <w:rsid w:val="00E734E9"/>
    <w:rsid w:val="00E74423"/>
    <w:rsid w:val="00E75674"/>
    <w:rsid w:val="00E86C1F"/>
    <w:rsid w:val="00E870A2"/>
    <w:rsid w:val="00E91000"/>
    <w:rsid w:val="00EA3A9B"/>
    <w:rsid w:val="00EA55F4"/>
    <w:rsid w:val="00EA6674"/>
    <w:rsid w:val="00EA7D5B"/>
    <w:rsid w:val="00EB04AD"/>
    <w:rsid w:val="00EB51A3"/>
    <w:rsid w:val="00EC0598"/>
    <w:rsid w:val="00EC4E49"/>
    <w:rsid w:val="00ED079E"/>
    <w:rsid w:val="00ED10B6"/>
    <w:rsid w:val="00ED4F70"/>
    <w:rsid w:val="00ED77FB"/>
    <w:rsid w:val="00EE102F"/>
    <w:rsid w:val="00EE1351"/>
    <w:rsid w:val="00EE212C"/>
    <w:rsid w:val="00EE45FA"/>
    <w:rsid w:val="00EE5937"/>
    <w:rsid w:val="00EE5D44"/>
    <w:rsid w:val="00EF1238"/>
    <w:rsid w:val="00EF1695"/>
    <w:rsid w:val="00EF353E"/>
    <w:rsid w:val="00EF454B"/>
    <w:rsid w:val="00EF4F46"/>
    <w:rsid w:val="00EF7B47"/>
    <w:rsid w:val="00F02C34"/>
    <w:rsid w:val="00F04853"/>
    <w:rsid w:val="00F05012"/>
    <w:rsid w:val="00F07211"/>
    <w:rsid w:val="00F22813"/>
    <w:rsid w:val="00F23DE3"/>
    <w:rsid w:val="00F27B6E"/>
    <w:rsid w:val="00F30D03"/>
    <w:rsid w:val="00F3193B"/>
    <w:rsid w:val="00F42D6C"/>
    <w:rsid w:val="00F4592A"/>
    <w:rsid w:val="00F53CBC"/>
    <w:rsid w:val="00F551D9"/>
    <w:rsid w:val="00F608B0"/>
    <w:rsid w:val="00F6191D"/>
    <w:rsid w:val="00F62255"/>
    <w:rsid w:val="00F654BD"/>
    <w:rsid w:val="00F659C0"/>
    <w:rsid w:val="00F66152"/>
    <w:rsid w:val="00F74E51"/>
    <w:rsid w:val="00F8277A"/>
    <w:rsid w:val="00F834AD"/>
    <w:rsid w:val="00F84889"/>
    <w:rsid w:val="00FA0854"/>
    <w:rsid w:val="00FB1C25"/>
    <w:rsid w:val="00FB7296"/>
    <w:rsid w:val="00FD458F"/>
    <w:rsid w:val="00FE0881"/>
    <w:rsid w:val="00FE2631"/>
    <w:rsid w:val="00FE32A6"/>
    <w:rsid w:val="00FF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73333B"/>
    <w:rPr>
      <w:rFonts w:ascii="Tahoma" w:hAnsi="Tahoma" w:cs="Tahoma"/>
      <w:sz w:val="16"/>
      <w:szCs w:val="16"/>
    </w:rPr>
  </w:style>
  <w:style w:type="paragraph" w:styleId="aa">
    <w:name w:val="footnote text"/>
    <w:basedOn w:val="a0"/>
    <w:link w:val="Char1"/>
    <w:uiPriority w:val="99"/>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qFormat/>
    <w:rsid w:val="00676C5C"/>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73333B"/>
    <w:rPr>
      <w:rFonts w:ascii="Tahoma" w:eastAsia="SimSun" w:hAnsi="Tahoma" w:cs="Tahoma"/>
      <w:sz w:val="16"/>
      <w:szCs w:val="16"/>
      <w:lang w:eastAsia="zh-CN"/>
    </w:rPr>
  </w:style>
  <w:style w:type="character" w:styleId="ae">
    <w:name w:val="footnote reference"/>
    <w:basedOn w:val="a1"/>
    <w:uiPriority w:val="99"/>
    <w:rsid w:val="00F23DE3"/>
    <w:rPr>
      <w:vertAlign w:val="superscript"/>
    </w:rPr>
  </w:style>
  <w:style w:type="character" w:customStyle="1" w:styleId="Char1">
    <w:name w:val="脚注文本 Char"/>
    <w:basedOn w:val="a1"/>
    <w:link w:val="aa"/>
    <w:uiPriority w:val="99"/>
    <w:semiHidden/>
    <w:rsid w:val="00F23DE3"/>
    <w:rPr>
      <w:rFonts w:ascii="Arial" w:eastAsia="SimSun" w:hAnsi="Arial" w:cs="Arial"/>
      <w:sz w:val="18"/>
      <w:lang w:eastAsia="zh-CN"/>
    </w:rPr>
  </w:style>
  <w:style w:type="character" w:customStyle="1" w:styleId="5Char">
    <w:name w:val="标题 5 Char"/>
    <w:basedOn w:val="a1"/>
    <w:link w:val="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a0"/>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a0"/>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a0"/>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af">
    <w:name w:val="Title"/>
    <w:basedOn w:val="a0"/>
    <w:link w:val="Char2"/>
    <w:qFormat/>
    <w:rsid w:val="00F23DE3"/>
    <w:pPr>
      <w:jc w:val="center"/>
    </w:pPr>
    <w:rPr>
      <w:rFonts w:ascii="Times New Roman" w:eastAsia="Times New Roman" w:hAnsi="Times New Roman" w:cs="Times New Roman"/>
      <w:b/>
      <w:sz w:val="40"/>
      <w:szCs w:val="40"/>
      <w:lang w:val="en-GB" w:eastAsia="ja-JP"/>
    </w:rPr>
  </w:style>
  <w:style w:type="character" w:customStyle="1" w:styleId="Char2">
    <w:name w:val="标题 Char"/>
    <w:basedOn w:val="a1"/>
    <w:link w:val="af"/>
    <w:rsid w:val="00F23DE3"/>
    <w:rPr>
      <w:b/>
      <w:sz w:val="40"/>
      <w:szCs w:val="40"/>
      <w:lang w:val="en-GB" w:eastAsia="ja-JP"/>
    </w:rPr>
  </w:style>
  <w:style w:type="paragraph" w:styleId="30">
    <w:name w:val="Body Text 3"/>
    <w:basedOn w:val="a0"/>
    <w:link w:val="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3Char">
    <w:name w:val="正文文本 3 Char"/>
    <w:basedOn w:val="a1"/>
    <w:link w:val="30"/>
    <w:rsid w:val="00F23DE3"/>
    <w:rPr>
      <w:sz w:val="28"/>
      <w:szCs w:val="28"/>
      <w:lang w:val="en-GB" w:eastAsia="ja-JP"/>
    </w:rPr>
  </w:style>
  <w:style w:type="paragraph" w:styleId="20">
    <w:name w:val="Body Text 2"/>
    <w:basedOn w:val="a0"/>
    <w:link w:val="2Char"/>
    <w:autoRedefine/>
    <w:rsid w:val="00F23DE3"/>
    <w:pPr>
      <w:tabs>
        <w:tab w:val="right" w:pos="8363"/>
      </w:tabs>
      <w:ind w:left="567" w:right="1985" w:hanging="567"/>
      <w:jc w:val="both"/>
    </w:pPr>
    <w:rPr>
      <w:rFonts w:eastAsia="Times New Roman"/>
      <w:szCs w:val="22"/>
      <w:lang w:val="en-GB" w:eastAsia="ja-JP"/>
    </w:rPr>
  </w:style>
  <w:style w:type="character" w:customStyle="1" w:styleId="2Char">
    <w:name w:val="正文文本 2 Char"/>
    <w:basedOn w:val="a1"/>
    <w:link w:val="20"/>
    <w:rsid w:val="00F23DE3"/>
    <w:rPr>
      <w:rFonts w:ascii="Arial" w:hAnsi="Arial" w:cs="Arial"/>
      <w:sz w:val="22"/>
      <w:szCs w:val="22"/>
      <w:lang w:val="en-GB" w:eastAsia="ja-JP"/>
    </w:rPr>
  </w:style>
  <w:style w:type="character" w:styleId="af0">
    <w:name w:val="annotation reference"/>
    <w:basedOn w:val="a1"/>
    <w:rsid w:val="00F23DE3"/>
    <w:rPr>
      <w:sz w:val="16"/>
      <w:szCs w:val="16"/>
    </w:rPr>
  </w:style>
  <w:style w:type="character" w:customStyle="1" w:styleId="Char">
    <w:name w:val="批注文字 Char"/>
    <w:basedOn w:val="a1"/>
    <w:link w:val="a6"/>
    <w:semiHidden/>
    <w:rsid w:val="00F23DE3"/>
    <w:rPr>
      <w:rFonts w:ascii="Arial" w:eastAsia="SimSun" w:hAnsi="Arial" w:cs="Arial"/>
      <w:sz w:val="18"/>
      <w:lang w:eastAsia="zh-CN"/>
    </w:rPr>
  </w:style>
  <w:style w:type="paragraph" w:styleId="af1">
    <w:name w:val="annotation subject"/>
    <w:basedOn w:val="a6"/>
    <w:next w:val="a6"/>
    <w:link w:val="Char3"/>
    <w:rsid w:val="002E7FD5"/>
    <w:rPr>
      <w:b/>
      <w:bCs/>
      <w:sz w:val="20"/>
    </w:rPr>
  </w:style>
  <w:style w:type="character" w:customStyle="1" w:styleId="Char3">
    <w:name w:val="批注主题 Char"/>
    <w:basedOn w:val="Char"/>
    <w:link w:val="af1"/>
    <w:rsid w:val="002E7FD5"/>
    <w:rPr>
      <w:rFonts w:ascii="Arial" w:eastAsia="SimSun" w:hAnsi="Arial" w:cs="Arial"/>
      <w:b/>
      <w:bCs/>
      <w:sz w:val="18"/>
      <w:lang w:eastAsia="zh-CN"/>
    </w:rPr>
  </w:style>
  <w:style w:type="paragraph" w:styleId="af2">
    <w:name w:val="Revision"/>
    <w:hidden/>
    <w:uiPriority w:val="99"/>
    <w:semiHidden/>
    <w:rsid w:val="004B1C11"/>
    <w:rPr>
      <w:rFonts w:ascii="Arial" w:eastAsia="SimSun" w:hAnsi="Arial" w:cs="Arial"/>
      <w:sz w:val="22"/>
      <w:lang w:eastAsia="zh-CN"/>
    </w:rPr>
  </w:style>
  <w:style w:type="character" w:styleId="af3">
    <w:name w:val="Hyperlink"/>
    <w:basedOn w:val="a1"/>
    <w:rsid w:val="00E86C1F"/>
    <w:rPr>
      <w:color w:val="0000FF" w:themeColor="hyperlink"/>
      <w:u w:val="single"/>
    </w:rPr>
  </w:style>
  <w:style w:type="character" w:styleId="af4">
    <w:name w:val="FollowedHyperlink"/>
    <w:basedOn w:val="a1"/>
    <w:rsid w:val="00EE5D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73333B"/>
    <w:rPr>
      <w:rFonts w:ascii="Tahoma" w:hAnsi="Tahoma" w:cs="Tahoma"/>
      <w:sz w:val="16"/>
      <w:szCs w:val="16"/>
    </w:rPr>
  </w:style>
  <w:style w:type="paragraph" w:styleId="aa">
    <w:name w:val="footnote text"/>
    <w:basedOn w:val="a0"/>
    <w:link w:val="Char1"/>
    <w:uiPriority w:val="99"/>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qFormat/>
    <w:rsid w:val="00676C5C"/>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73333B"/>
    <w:rPr>
      <w:rFonts w:ascii="Tahoma" w:eastAsia="SimSun" w:hAnsi="Tahoma" w:cs="Tahoma"/>
      <w:sz w:val="16"/>
      <w:szCs w:val="16"/>
      <w:lang w:eastAsia="zh-CN"/>
    </w:rPr>
  </w:style>
  <w:style w:type="character" w:styleId="ae">
    <w:name w:val="footnote reference"/>
    <w:basedOn w:val="a1"/>
    <w:uiPriority w:val="99"/>
    <w:rsid w:val="00F23DE3"/>
    <w:rPr>
      <w:vertAlign w:val="superscript"/>
    </w:rPr>
  </w:style>
  <w:style w:type="character" w:customStyle="1" w:styleId="Char1">
    <w:name w:val="脚注文本 Char"/>
    <w:basedOn w:val="a1"/>
    <w:link w:val="aa"/>
    <w:uiPriority w:val="99"/>
    <w:semiHidden/>
    <w:rsid w:val="00F23DE3"/>
    <w:rPr>
      <w:rFonts w:ascii="Arial" w:eastAsia="SimSun" w:hAnsi="Arial" w:cs="Arial"/>
      <w:sz w:val="18"/>
      <w:lang w:eastAsia="zh-CN"/>
    </w:rPr>
  </w:style>
  <w:style w:type="character" w:customStyle="1" w:styleId="5Char">
    <w:name w:val="标题 5 Char"/>
    <w:basedOn w:val="a1"/>
    <w:link w:val="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a0"/>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a0"/>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a0"/>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af">
    <w:name w:val="Title"/>
    <w:basedOn w:val="a0"/>
    <w:link w:val="Char2"/>
    <w:qFormat/>
    <w:rsid w:val="00F23DE3"/>
    <w:pPr>
      <w:jc w:val="center"/>
    </w:pPr>
    <w:rPr>
      <w:rFonts w:ascii="Times New Roman" w:eastAsia="Times New Roman" w:hAnsi="Times New Roman" w:cs="Times New Roman"/>
      <w:b/>
      <w:sz w:val="40"/>
      <w:szCs w:val="40"/>
      <w:lang w:val="en-GB" w:eastAsia="ja-JP"/>
    </w:rPr>
  </w:style>
  <w:style w:type="character" w:customStyle="1" w:styleId="Char2">
    <w:name w:val="标题 Char"/>
    <w:basedOn w:val="a1"/>
    <w:link w:val="af"/>
    <w:rsid w:val="00F23DE3"/>
    <w:rPr>
      <w:b/>
      <w:sz w:val="40"/>
      <w:szCs w:val="40"/>
      <w:lang w:val="en-GB" w:eastAsia="ja-JP"/>
    </w:rPr>
  </w:style>
  <w:style w:type="paragraph" w:styleId="30">
    <w:name w:val="Body Text 3"/>
    <w:basedOn w:val="a0"/>
    <w:link w:val="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3Char">
    <w:name w:val="正文文本 3 Char"/>
    <w:basedOn w:val="a1"/>
    <w:link w:val="30"/>
    <w:rsid w:val="00F23DE3"/>
    <w:rPr>
      <w:sz w:val="28"/>
      <w:szCs w:val="28"/>
      <w:lang w:val="en-GB" w:eastAsia="ja-JP"/>
    </w:rPr>
  </w:style>
  <w:style w:type="paragraph" w:styleId="20">
    <w:name w:val="Body Text 2"/>
    <w:basedOn w:val="a0"/>
    <w:link w:val="2Char"/>
    <w:autoRedefine/>
    <w:rsid w:val="00F23DE3"/>
    <w:pPr>
      <w:tabs>
        <w:tab w:val="right" w:pos="8363"/>
      </w:tabs>
      <w:ind w:left="567" w:right="1985" w:hanging="567"/>
      <w:jc w:val="both"/>
    </w:pPr>
    <w:rPr>
      <w:rFonts w:eastAsia="Times New Roman"/>
      <w:szCs w:val="22"/>
      <w:lang w:val="en-GB" w:eastAsia="ja-JP"/>
    </w:rPr>
  </w:style>
  <w:style w:type="character" w:customStyle="1" w:styleId="2Char">
    <w:name w:val="正文文本 2 Char"/>
    <w:basedOn w:val="a1"/>
    <w:link w:val="20"/>
    <w:rsid w:val="00F23DE3"/>
    <w:rPr>
      <w:rFonts w:ascii="Arial" w:hAnsi="Arial" w:cs="Arial"/>
      <w:sz w:val="22"/>
      <w:szCs w:val="22"/>
      <w:lang w:val="en-GB" w:eastAsia="ja-JP"/>
    </w:rPr>
  </w:style>
  <w:style w:type="character" w:styleId="af0">
    <w:name w:val="annotation reference"/>
    <w:basedOn w:val="a1"/>
    <w:rsid w:val="00F23DE3"/>
    <w:rPr>
      <w:sz w:val="16"/>
      <w:szCs w:val="16"/>
    </w:rPr>
  </w:style>
  <w:style w:type="character" w:customStyle="1" w:styleId="Char">
    <w:name w:val="批注文字 Char"/>
    <w:basedOn w:val="a1"/>
    <w:link w:val="a6"/>
    <w:semiHidden/>
    <w:rsid w:val="00F23DE3"/>
    <w:rPr>
      <w:rFonts w:ascii="Arial" w:eastAsia="SimSun" w:hAnsi="Arial" w:cs="Arial"/>
      <w:sz w:val="18"/>
      <w:lang w:eastAsia="zh-CN"/>
    </w:rPr>
  </w:style>
  <w:style w:type="paragraph" w:styleId="af1">
    <w:name w:val="annotation subject"/>
    <w:basedOn w:val="a6"/>
    <w:next w:val="a6"/>
    <w:link w:val="Char3"/>
    <w:rsid w:val="002E7FD5"/>
    <w:rPr>
      <w:b/>
      <w:bCs/>
      <w:sz w:val="20"/>
    </w:rPr>
  </w:style>
  <w:style w:type="character" w:customStyle="1" w:styleId="Char3">
    <w:name w:val="批注主题 Char"/>
    <w:basedOn w:val="Char"/>
    <w:link w:val="af1"/>
    <w:rsid w:val="002E7FD5"/>
    <w:rPr>
      <w:rFonts w:ascii="Arial" w:eastAsia="SimSun" w:hAnsi="Arial" w:cs="Arial"/>
      <w:b/>
      <w:bCs/>
      <w:sz w:val="18"/>
      <w:lang w:eastAsia="zh-CN"/>
    </w:rPr>
  </w:style>
  <w:style w:type="paragraph" w:styleId="af2">
    <w:name w:val="Revision"/>
    <w:hidden/>
    <w:uiPriority w:val="99"/>
    <w:semiHidden/>
    <w:rsid w:val="004B1C11"/>
    <w:rPr>
      <w:rFonts w:ascii="Arial" w:eastAsia="SimSun" w:hAnsi="Arial" w:cs="Arial"/>
      <w:sz w:val="22"/>
      <w:lang w:eastAsia="zh-CN"/>
    </w:rPr>
  </w:style>
  <w:style w:type="character" w:styleId="af3">
    <w:name w:val="Hyperlink"/>
    <w:basedOn w:val="a1"/>
    <w:rsid w:val="00E86C1F"/>
    <w:rPr>
      <w:color w:val="0000FF" w:themeColor="hyperlink"/>
      <w:u w:val="single"/>
    </w:rPr>
  </w:style>
  <w:style w:type="character" w:styleId="af4">
    <w:name w:val="FollowedHyperlink"/>
    <w:basedOn w:val="a1"/>
    <w:rsid w:val="00EE5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designdb/hagu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1B9E-E458-4AB3-BCCB-FB154228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5 (E)</Template>
  <TotalTime>498</TotalTime>
  <Pages>4</Pages>
  <Words>2702</Words>
  <Characters>276</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H/LD/WG/5/</vt:lpstr>
    </vt:vector>
  </TitlesOfParts>
  <Company>WIPO</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H/LD/WG/7/6</dc:title>
  <dc:subject>通过全球外观设计数据库公布《国际外观设计公报》</dc:subject>
  <dc:creator/>
  <cp:lastModifiedBy>SONG Qiao</cp:lastModifiedBy>
  <cp:revision>20</cp:revision>
  <cp:lastPrinted>2018-07-03T07:37:00Z</cp:lastPrinted>
  <dcterms:created xsi:type="dcterms:W3CDTF">2018-06-29T07:39:00Z</dcterms:created>
  <dcterms:modified xsi:type="dcterms:W3CDTF">2018-07-03T09:39:00Z</dcterms:modified>
</cp:coreProperties>
</file>