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07F6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07F63" w:rsidP="00916EE2">
            <w:r w:rsidRPr="007201C1">
              <w:rPr>
                <w:noProof/>
                <w:lang w:eastAsia="en-US"/>
              </w:rPr>
              <w:drawing>
                <wp:inline distT="0" distB="0" distL="0" distR="0" wp14:anchorId="58838404" wp14:editId="486C66FE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07F6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24841" w:rsidP="0029489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H</w:t>
            </w:r>
            <w:r w:rsidR="000C3895">
              <w:rPr>
                <w:rFonts w:ascii="Arial Black" w:hAnsi="Arial Black"/>
                <w:caps/>
                <w:sz w:val="15"/>
              </w:rPr>
              <w:t>/LD/WG/</w:t>
            </w:r>
            <w:r>
              <w:rPr>
                <w:rFonts w:ascii="Arial Black" w:hAnsi="Arial Black"/>
                <w:caps/>
                <w:sz w:val="15"/>
              </w:rPr>
              <w:t>7</w:t>
            </w:r>
            <w:r w:rsidR="004B483F">
              <w:rPr>
                <w:rFonts w:ascii="Arial Black" w:hAnsi="Arial Black"/>
                <w:caps/>
                <w:sz w:val="15"/>
              </w:rPr>
              <w:t>/</w:t>
            </w:r>
            <w:r w:rsidR="00047DC5">
              <w:rPr>
                <w:rFonts w:ascii="Arial Black" w:hAnsi="Arial Black"/>
                <w:caps/>
                <w:sz w:val="15"/>
              </w:rPr>
              <w:t>INF/</w:t>
            </w:r>
            <w:r w:rsidR="00294896">
              <w:rPr>
                <w:rFonts w:ascii="Arial Black" w:hAnsi="Arial Black"/>
                <w:caps/>
                <w:sz w:val="15"/>
              </w:rPr>
              <w:t>2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07F63" w:rsidRDefault="00B07F63" w:rsidP="00B07F6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07F6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07F63" w:rsidRDefault="00B07F63" w:rsidP="00023DB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07F63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B07F6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07F6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023DBD">
              <w:rPr>
                <w:rFonts w:ascii="Arial Black" w:hAnsi="Arial Black"/>
                <w:caps/>
                <w:sz w:val="15"/>
                <w:lang w:val="fr-CH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0C3895" w:rsidRPr="00B07F63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DC2080" w:rsidRPr="00B07F63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B07F63" w:rsidRDefault="00B07F63" w:rsidP="004B483F">
      <w:pPr>
        <w:spacing w:before="1200"/>
        <w:rPr>
          <w:b/>
          <w:sz w:val="28"/>
          <w:szCs w:val="28"/>
          <w:lang w:val="ru-RU"/>
        </w:rPr>
      </w:pPr>
      <w:r w:rsidRPr="00B07F63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образцов</w:t>
      </w:r>
    </w:p>
    <w:p w:rsidR="008B2CC1" w:rsidRPr="00B07F63" w:rsidRDefault="00B07F63" w:rsidP="004B483F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B07F63" w:rsidRDefault="00B07F63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B07F63">
        <w:rPr>
          <w:b/>
          <w:sz w:val="24"/>
          <w:szCs w:val="24"/>
          <w:lang w:val="ru-RU"/>
        </w:rPr>
        <w:t xml:space="preserve">, </w:t>
      </w:r>
      <w:r w:rsidR="00124841" w:rsidRPr="00B07F63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>-</w:t>
      </w:r>
      <w:r w:rsidR="00124841" w:rsidRPr="00B07F63">
        <w:rPr>
          <w:b/>
          <w:sz w:val="24"/>
          <w:szCs w:val="24"/>
          <w:lang w:val="ru-RU"/>
        </w:rPr>
        <w:t>18</w:t>
      </w:r>
      <w:r w:rsidRPr="00B07F6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0C3895" w:rsidRPr="00B07F63">
        <w:rPr>
          <w:b/>
          <w:sz w:val="24"/>
          <w:szCs w:val="24"/>
          <w:lang w:val="ru-RU"/>
        </w:rPr>
        <w:t xml:space="preserve"> 201</w:t>
      </w:r>
      <w:r w:rsidR="00DC0174" w:rsidRPr="00B07F63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B07F63" w:rsidRDefault="00B07F63" w:rsidP="004B483F">
      <w:pPr>
        <w:spacing w:before="72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ЯЗЫКОВОЙ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РЕЖИМ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гаагСКОЙ</w:t>
      </w:r>
      <w:r w:rsidRPr="003809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СИСТЕМЫ</w:t>
      </w:r>
    </w:p>
    <w:p w:rsidR="008B2CC1" w:rsidRPr="00B07F63" w:rsidRDefault="00B07F63" w:rsidP="004B483F">
      <w:pPr>
        <w:spacing w:before="240"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3809AA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2928D3" w:rsidRPr="00B07F63" w:rsidRDefault="00124841" w:rsidP="00414715">
      <w:pPr>
        <w:pStyle w:val="Heading1"/>
        <w:rPr>
          <w:lang w:val="ru-RU"/>
        </w:rPr>
      </w:pPr>
      <w:r>
        <w:t>i.</w:t>
      </w:r>
      <w:r>
        <w:tab/>
      </w:r>
      <w:r w:rsidR="00B07F63">
        <w:rPr>
          <w:lang w:val="ru-RU"/>
        </w:rPr>
        <w:t>введение</w:t>
      </w:r>
    </w:p>
    <w:p w:rsidR="00414715" w:rsidRPr="00414715" w:rsidRDefault="00414715" w:rsidP="00414715"/>
    <w:p w:rsidR="00705223" w:rsidRPr="00B07F63" w:rsidRDefault="00B07F63" w:rsidP="00051C89">
      <w:pPr>
        <w:pStyle w:val="ONUME"/>
        <w:rPr>
          <w:lang w:val="ru-RU"/>
        </w:rPr>
      </w:pPr>
      <w:r>
        <w:rPr>
          <w:lang w:val="ru-RU"/>
        </w:rPr>
        <w:t>В</w:t>
      </w:r>
      <w:r w:rsidRPr="001C7599">
        <w:rPr>
          <w:lang w:val="ru-RU"/>
        </w:rPr>
        <w:t xml:space="preserve"> </w:t>
      </w:r>
      <w:r>
        <w:rPr>
          <w:lang w:val="ru-RU"/>
        </w:rPr>
        <w:t>ходе</w:t>
      </w:r>
      <w:r w:rsidRPr="001C7599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C7599">
        <w:rPr>
          <w:lang w:val="ru-RU"/>
        </w:rPr>
        <w:t xml:space="preserve"> </w:t>
      </w:r>
      <w:r>
        <w:rPr>
          <w:lang w:val="ru-RU"/>
        </w:rPr>
        <w:t>к</w:t>
      </w:r>
      <w:r w:rsidRPr="001C7599">
        <w:rPr>
          <w:lang w:val="ru-RU"/>
        </w:rPr>
        <w:t xml:space="preserve"> </w:t>
      </w:r>
      <w:r>
        <w:rPr>
          <w:lang w:val="ru-RU"/>
        </w:rPr>
        <w:t>нынешней</w:t>
      </w:r>
      <w:r w:rsidRPr="001C7599">
        <w:rPr>
          <w:lang w:val="ru-RU"/>
        </w:rPr>
        <w:t xml:space="preserve"> </w:t>
      </w:r>
      <w:r>
        <w:rPr>
          <w:lang w:val="ru-RU"/>
        </w:rPr>
        <w:t>сессии</w:t>
      </w:r>
      <w:r w:rsidRPr="001C7599">
        <w:rPr>
          <w:lang w:val="ru-RU"/>
        </w:rPr>
        <w:t xml:space="preserve"> </w:t>
      </w:r>
      <w:r>
        <w:rPr>
          <w:lang w:val="ru-RU"/>
        </w:rPr>
        <w:t>Рабочей</w:t>
      </w:r>
      <w:r w:rsidRPr="001C7599">
        <w:rPr>
          <w:lang w:val="ru-RU"/>
        </w:rPr>
        <w:t xml:space="preserve"> </w:t>
      </w:r>
      <w:r>
        <w:rPr>
          <w:lang w:val="ru-RU"/>
        </w:rPr>
        <w:t>группы</w:t>
      </w:r>
      <w:r w:rsidRPr="001C7599">
        <w:rPr>
          <w:lang w:val="ru-RU"/>
        </w:rPr>
        <w:t xml:space="preserve"> </w:t>
      </w:r>
      <w:r>
        <w:rPr>
          <w:lang w:val="ru-RU"/>
        </w:rPr>
        <w:t>по правовому развитию Гаагской</w:t>
      </w:r>
      <w:r w:rsidRPr="00B07F63">
        <w:rPr>
          <w:lang w:val="ru-RU"/>
        </w:rPr>
        <w:t xml:space="preserve"> </w:t>
      </w:r>
      <w:r>
        <w:rPr>
          <w:lang w:val="ru-RU"/>
        </w:rPr>
        <w:t>системы</w:t>
      </w:r>
      <w:r w:rsidRPr="00B07F6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07F63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07F63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B07F63">
        <w:rPr>
          <w:lang w:val="ru-RU"/>
        </w:rPr>
        <w:t xml:space="preserve"> </w:t>
      </w:r>
      <w:r>
        <w:rPr>
          <w:lang w:val="ru-RU"/>
        </w:rPr>
        <w:t>образцов</w:t>
      </w:r>
      <w:r w:rsidRPr="00B07F63">
        <w:rPr>
          <w:lang w:val="ru-RU"/>
        </w:rPr>
        <w:t xml:space="preserve"> (</w:t>
      </w:r>
      <w:r>
        <w:rPr>
          <w:lang w:val="ru-RU"/>
        </w:rPr>
        <w:t>ниже</w:t>
      </w:r>
      <w:r w:rsidRPr="00B07F63">
        <w:rPr>
          <w:lang w:val="ru-RU"/>
        </w:rPr>
        <w:t xml:space="preserve"> </w:t>
      </w:r>
      <w:r>
        <w:rPr>
          <w:lang w:val="ru-RU"/>
        </w:rPr>
        <w:t>именуемой</w:t>
      </w:r>
      <w:r w:rsidRPr="00B07F63">
        <w:rPr>
          <w:lang w:val="ru-RU"/>
        </w:rPr>
        <w:t xml:space="preserve"> «</w:t>
      </w:r>
      <w:r>
        <w:rPr>
          <w:lang w:val="ru-RU"/>
        </w:rPr>
        <w:t>Рабочая</w:t>
      </w:r>
      <w:r w:rsidRPr="00B07F63">
        <w:rPr>
          <w:lang w:val="ru-RU"/>
        </w:rPr>
        <w:t xml:space="preserve"> </w:t>
      </w:r>
      <w:r>
        <w:rPr>
          <w:lang w:val="ru-RU"/>
        </w:rPr>
        <w:t>группа</w:t>
      </w:r>
      <w:r w:rsidRPr="00B07F63">
        <w:rPr>
          <w:lang w:val="ru-RU"/>
        </w:rPr>
        <w:t xml:space="preserve">») </w:t>
      </w:r>
      <w:r>
        <w:rPr>
          <w:lang w:val="ru-RU"/>
        </w:rPr>
        <w:t>Международное</w:t>
      </w:r>
      <w:r w:rsidRPr="00B07F63">
        <w:rPr>
          <w:lang w:val="ru-RU"/>
        </w:rPr>
        <w:t xml:space="preserve"> </w:t>
      </w:r>
      <w:r>
        <w:rPr>
          <w:lang w:val="ru-RU"/>
        </w:rPr>
        <w:t>бюро</w:t>
      </w:r>
      <w:r w:rsidRPr="00B07F63">
        <w:rPr>
          <w:lang w:val="ru-RU"/>
        </w:rPr>
        <w:t xml:space="preserve"> </w:t>
      </w:r>
      <w:r>
        <w:rPr>
          <w:lang w:val="ru-RU"/>
        </w:rPr>
        <w:t>получило</w:t>
      </w:r>
      <w:r w:rsidRPr="00B07F6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B07F63">
        <w:rPr>
          <w:lang w:val="ru-RU"/>
        </w:rPr>
        <w:t xml:space="preserve"> </w:t>
      </w:r>
      <w:r>
        <w:rPr>
          <w:lang w:val="ru-RU"/>
        </w:rPr>
        <w:t>о</w:t>
      </w:r>
      <w:r w:rsidRPr="00B07F63">
        <w:rPr>
          <w:lang w:val="ru-RU"/>
        </w:rPr>
        <w:t xml:space="preserve"> </w:t>
      </w:r>
      <w:r>
        <w:rPr>
          <w:lang w:val="ru-RU"/>
        </w:rPr>
        <w:t>добавлении</w:t>
      </w:r>
      <w:r w:rsidRPr="00B07F63">
        <w:rPr>
          <w:lang w:val="ru-RU"/>
        </w:rPr>
        <w:t xml:space="preserve"> </w:t>
      </w:r>
      <w:r>
        <w:rPr>
          <w:lang w:val="ru-RU"/>
        </w:rPr>
        <w:t>русского</w:t>
      </w:r>
      <w:r w:rsidRPr="00B07F63">
        <w:rPr>
          <w:lang w:val="ru-RU"/>
        </w:rPr>
        <w:t xml:space="preserve"> </w:t>
      </w:r>
      <w:r>
        <w:rPr>
          <w:lang w:val="ru-RU"/>
        </w:rPr>
        <w:t>языка</w:t>
      </w:r>
      <w:r w:rsidRPr="00B07F63">
        <w:rPr>
          <w:lang w:val="ru-RU"/>
        </w:rPr>
        <w:t xml:space="preserve"> </w:t>
      </w:r>
      <w:r>
        <w:rPr>
          <w:lang w:val="ru-RU"/>
        </w:rPr>
        <w:t>в</w:t>
      </w:r>
      <w:r w:rsidRPr="00B07F63">
        <w:rPr>
          <w:lang w:val="ru-RU"/>
        </w:rPr>
        <w:t xml:space="preserve"> </w:t>
      </w:r>
      <w:r>
        <w:rPr>
          <w:lang w:val="ru-RU"/>
        </w:rPr>
        <w:t>качестве</w:t>
      </w:r>
      <w:r w:rsidRPr="00B07F63">
        <w:rPr>
          <w:lang w:val="ru-RU"/>
        </w:rPr>
        <w:t xml:space="preserve"> </w:t>
      </w:r>
      <w:r>
        <w:rPr>
          <w:lang w:val="ru-RU"/>
        </w:rPr>
        <w:t>официального</w:t>
      </w:r>
      <w:r w:rsidRPr="00B07F63">
        <w:rPr>
          <w:lang w:val="ru-RU"/>
        </w:rPr>
        <w:t xml:space="preserve"> </w:t>
      </w:r>
      <w:r>
        <w:rPr>
          <w:lang w:val="ru-RU"/>
        </w:rPr>
        <w:t>языка</w:t>
      </w:r>
      <w:r w:rsidRPr="00B07F63">
        <w:rPr>
          <w:lang w:val="ru-RU"/>
        </w:rPr>
        <w:t xml:space="preserve"> </w:t>
      </w:r>
      <w:r>
        <w:rPr>
          <w:lang w:val="ru-RU"/>
        </w:rPr>
        <w:t>Гаагской</w:t>
      </w:r>
      <w:r w:rsidRPr="00B07F63">
        <w:rPr>
          <w:lang w:val="ru-RU"/>
        </w:rPr>
        <w:t xml:space="preserve"> </w:t>
      </w:r>
      <w:r>
        <w:rPr>
          <w:lang w:val="ru-RU"/>
        </w:rPr>
        <w:t>системы</w:t>
      </w:r>
      <w:r w:rsidR="00051C89">
        <w:rPr>
          <w:rStyle w:val="FootnoteReference"/>
        </w:rPr>
        <w:footnoteReference w:id="2"/>
      </w:r>
      <w:r w:rsidR="00051C89" w:rsidRPr="00B07F63">
        <w:rPr>
          <w:lang w:val="ru-RU"/>
        </w:rPr>
        <w:t>.</w:t>
      </w:r>
    </w:p>
    <w:p w:rsidR="00705223" w:rsidRPr="00B07F63" w:rsidRDefault="00B07F63" w:rsidP="00B07F63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B07F63">
        <w:rPr>
          <w:lang w:val="ru-RU"/>
        </w:rPr>
        <w:t xml:space="preserve"> </w:t>
      </w:r>
      <w:r>
        <w:rPr>
          <w:lang w:val="ru-RU"/>
        </w:rPr>
        <w:t>бюро</w:t>
      </w:r>
      <w:r w:rsidRPr="00B07F63">
        <w:rPr>
          <w:lang w:val="ru-RU"/>
        </w:rPr>
        <w:t xml:space="preserve"> </w:t>
      </w:r>
      <w:r>
        <w:rPr>
          <w:lang w:val="ru-RU"/>
        </w:rPr>
        <w:t>получило</w:t>
      </w:r>
      <w:r w:rsidRPr="00B07F63">
        <w:rPr>
          <w:lang w:val="ru-RU"/>
        </w:rPr>
        <w:t xml:space="preserve"> </w:t>
      </w:r>
      <w:r>
        <w:rPr>
          <w:lang w:val="ru-RU"/>
        </w:rPr>
        <w:t>также</w:t>
      </w:r>
      <w:r w:rsidRPr="00B07F63">
        <w:rPr>
          <w:lang w:val="ru-RU"/>
        </w:rPr>
        <w:t xml:space="preserve"> </w:t>
      </w:r>
      <w:r>
        <w:rPr>
          <w:lang w:val="ru-RU"/>
        </w:rPr>
        <w:t>от</w:t>
      </w:r>
      <w:r w:rsidRPr="00B07F63">
        <w:rPr>
          <w:lang w:val="ru-RU"/>
        </w:rPr>
        <w:t xml:space="preserve"> уполномоченн</w:t>
      </w:r>
      <w:r>
        <w:rPr>
          <w:lang w:val="ru-RU"/>
        </w:rPr>
        <w:t>ого</w:t>
      </w:r>
      <w:r w:rsidRPr="00B07F63">
        <w:rPr>
          <w:lang w:val="ru-RU"/>
        </w:rPr>
        <w:t xml:space="preserve"> Государственного ведомства интеллектуальной собственности </w:t>
      </w:r>
      <w:r>
        <w:rPr>
          <w:lang w:val="ru-RU"/>
        </w:rPr>
        <w:t>Китайской</w:t>
      </w:r>
      <w:r w:rsidRPr="00B07F63">
        <w:rPr>
          <w:lang w:val="ru-RU"/>
        </w:rPr>
        <w:t xml:space="preserve"> </w:t>
      </w:r>
      <w:r>
        <w:rPr>
          <w:lang w:val="ru-RU"/>
        </w:rPr>
        <w:t>Народной</w:t>
      </w:r>
      <w:r w:rsidRPr="00B07F63">
        <w:rPr>
          <w:lang w:val="ru-RU"/>
        </w:rPr>
        <w:t xml:space="preserve"> </w:t>
      </w:r>
      <w:r>
        <w:rPr>
          <w:lang w:val="ru-RU"/>
        </w:rPr>
        <w:t>Республики</w:t>
      </w:r>
      <w:r w:rsidR="00705223" w:rsidRPr="00B07F63">
        <w:rPr>
          <w:lang w:val="ru-RU"/>
        </w:rPr>
        <w:t xml:space="preserve"> (</w:t>
      </w:r>
      <w:r w:rsidR="00705223">
        <w:t>SIPO</w:t>
      </w:r>
      <w:r w:rsidR="00705223" w:rsidRPr="00B07F63">
        <w:rPr>
          <w:lang w:val="ru-RU"/>
        </w:rPr>
        <w:t xml:space="preserve">) </w:t>
      </w:r>
      <w:r>
        <w:rPr>
          <w:lang w:val="ru-RU"/>
        </w:rPr>
        <w:t>просьбу рассмотреть вопрос о возможном включении китайского языка в качестве рабочего зыка Гаагской системы</w:t>
      </w:r>
      <w:r w:rsidR="00705223" w:rsidRPr="00B07F63">
        <w:rPr>
          <w:lang w:val="ru-RU"/>
        </w:rPr>
        <w:t>.</w:t>
      </w:r>
    </w:p>
    <w:p w:rsidR="00051C89" w:rsidRPr="00B07F63" w:rsidRDefault="00B07F63" w:rsidP="00051C89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B07F63">
        <w:rPr>
          <w:lang w:val="ru-RU"/>
        </w:rPr>
        <w:t xml:space="preserve"> </w:t>
      </w:r>
      <w:r>
        <w:rPr>
          <w:lang w:val="ru-RU"/>
        </w:rPr>
        <w:t>напомнить</w:t>
      </w:r>
      <w:r w:rsidRPr="00B07F63">
        <w:rPr>
          <w:lang w:val="ru-RU"/>
        </w:rPr>
        <w:t xml:space="preserve">, </w:t>
      </w:r>
      <w:r>
        <w:rPr>
          <w:lang w:val="ru-RU"/>
        </w:rPr>
        <w:t>что на прошлых сессиях Рабочей группы</w:t>
      </w:r>
      <w:r w:rsidRPr="00B07F63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07F63">
        <w:rPr>
          <w:lang w:val="ru-RU"/>
        </w:rPr>
        <w:t xml:space="preserve"> </w:t>
      </w:r>
      <w:r>
        <w:rPr>
          <w:lang w:val="ru-RU"/>
        </w:rPr>
        <w:t>Китая</w:t>
      </w:r>
      <w:r w:rsidRPr="00B07F63">
        <w:rPr>
          <w:lang w:val="ru-RU"/>
        </w:rPr>
        <w:t xml:space="preserve"> </w:t>
      </w:r>
      <w:r>
        <w:rPr>
          <w:lang w:val="ru-RU"/>
        </w:rPr>
        <w:t>призывала</w:t>
      </w:r>
      <w:r w:rsidRPr="00B07F63">
        <w:rPr>
          <w:lang w:val="ru-RU"/>
        </w:rPr>
        <w:t xml:space="preserve"> </w:t>
      </w:r>
      <w:r>
        <w:rPr>
          <w:lang w:val="ru-RU"/>
        </w:rPr>
        <w:t>включить</w:t>
      </w:r>
      <w:r w:rsidRPr="00B07F63">
        <w:rPr>
          <w:lang w:val="ru-RU"/>
        </w:rPr>
        <w:t xml:space="preserve"> </w:t>
      </w:r>
      <w:r>
        <w:rPr>
          <w:lang w:val="ru-RU"/>
        </w:rPr>
        <w:t>китайский</w:t>
      </w:r>
      <w:r w:rsidRPr="00B07F63">
        <w:rPr>
          <w:lang w:val="ru-RU"/>
        </w:rPr>
        <w:t xml:space="preserve"> </w:t>
      </w:r>
      <w:r>
        <w:rPr>
          <w:lang w:val="ru-RU"/>
        </w:rPr>
        <w:t>язык</w:t>
      </w:r>
      <w:r w:rsidRPr="00B07F63">
        <w:rPr>
          <w:lang w:val="ru-RU"/>
        </w:rPr>
        <w:t xml:space="preserve"> </w:t>
      </w:r>
      <w:r>
        <w:rPr>
          <w:lang w:val="ru-RU"/>
        </w:rPr>
        <w:t>в</w:t>
      </w:r>
      <w:r w:rsidRPr="00B07F63">
        <w:rPr>
          <w:lang w:val="ru-RU"/>
        </w:rPr>
        <w:t xml:space="preserve"> </w:t>
      </w:r>
      <w:r>
        <w:rPr>
          <w:lang w:val="ru-RU"/>
        </w:rPr>
        <w:t>качестве</w:t>
      </w:r>
      <w:r w:rsidRPr="00B07F63">
        <w:rPr>
          <w:lang w:val="ru-RU"/>
        </w:rPr>
        <w:t xml:space="preserve"> </w:t>
      </w:r>
      <w:r>
        <w:rPr>
          <w:lang w:val="ru-RU"/>
        </w:rPr>
        <w:t>рабочего</w:t>
      </w:r>
      <w:r w:rsidRPr="00B07F63">
        <w:rPr>
          <w:lang w:val="ru-RU"/>
        </w:rPr>
        <w:t xml:space="preserve"> </w:t>
      </w:r>
      <w:r>
        <w:rPr>
          <w:lang w:val="ru-RU"/>
        </w:rPr>
        <w:t>языка</w:t>
      </w:r>
      <w:r w:rsidRPr="00B07F63">
        <w:rPr>
          <w:lang w:val="ru-RU"/>
        </w:rPr>
        <w:t xml:space="preserve"> </w:t>
      </w:r>
      <w:r>
        <w:rPr>
          <w:lang w:val="ru-RU"/>
        </w:rPr>
        <w:t>для оказания содействия пользователям Гаагской системы</w:t>
      </w:r>
      <w:r w:rsidR="00705223">
        <w:rPr>
          <w:rStyle w:val="FootnoteReference"/>
        </w:rPr>
        <w:footnoteReference w:id="3"/>
      </w:r>
      <w:r w:rsidR="00705223" w:rsidRPr="00B07F63">
        <w:rPr>
          <w:lang w:val="ru-RU"/>
        </w:rPr>
        <w:t xml:space="preserve">.  </w:t>
      </w:r>
      <w:r>
        <w:rPr>
          <w:lang w:val="ru-RU"/>
        </w:rPr>
        <w:t>Вышеуказанная просьба была внесена в преддверии присоединения Китая к Акту</w:t>
      </w:r>
      <w:r w:rsidR="00705223" w:rsidRPr="00B07F63">
        <w:rPr>
          <w:lang w:val="ru-RU"/>
        </w:rPr>
        <w:t xml:space="preserve"> 1999</w:t>
      </w:r>
      <w:r w:rsidR="00705223">
        <w:t> </w:t>
      </w:r>
      <w:r>
        <w:rPr>
          <w:lang w:val="ru-RU"/>
        </w:rPr>
        <w:t>г</w:t>
      </w:r>
      <w:r w:rsidR="00705223" w:rsidRPr="00B07F63">
        <w:rPr>
          <w:lang w:val="ru-RU"/>
        </w:rPr>
        <w:t>.</w:t>
      </w:r>
    </w:p>
    <w:p w:rsidR="00051C89" w:rsidRPr="00B07F63" w:rsidRDefault="00B07F63" w:rsidP="00051C89">
      <w:pPr>
        <w:pStyle w:val="ONUME"/>
        <w:rPr>
          <w:lang w:val="ru-RU"/>
        </w:rPr>
      </w:pPr>
      <w:r>
        <w:rPr>
          <w:lang w:val="ru-RU"/>
        </w:rPr>
        <w:t>В</w:t>
      </w:r>
      <w:r w:rsidRPr="00B07F63">
        <w:rPr>
          <w:lang w:val="ru-RU"/>
        </w:rPr>
        <w:t xml:space="preserve"> </w:t>
      </w:r>
      <w:r>
        <w:rPr>
          <w:lang w:val="ru-RU"/>
        </w:rPr>
        <w:t>настоящем</w:t>
      </w:r>
      <w:r w:rsidRPr="00B07F63">
        <w:rPr>
          <w:lang w:val="ru-RU"/>
        </w:rPr>
        <w:t xml:space="preserve"> </w:t>
      </w:r>
      <w:r>
        <w:rPr>
          <w:lang w:val="ru-RU"/>
        </w:rPr>
        <w:t>документе</w:t>
      </w:r>
      <w:r w:rsidRPr="00B07F63">
        <w:rPr>
          <w:lang w:val="ru-RU"/>
        </w:rPr>
        <w:t xml:space="preserve"> </w:t>
      </w:r>
      <w:r>
        <w:rPr>
          <w:lang w:val="ru-RU"/>
        </w:rPr>
        <w:t>изложена</w:t>
      </w:r>
      <w:r w:rsidRPr="00B07F63">
        <w:rPr>
          <w:lang w:val="ru-RU"/>
        </w:rPr>
        <w:t xml:space="preserve"> </w:t>
      </w:r>
      <w:r>
        <w:rPr>
          <w:lang w:val="ru-RU"/>
        </w:rPr>
        <w:t>справочная</w:t>
      </w:r>
      <w:r w:rsidRPr="00B07F63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07F63">
        <w:rPr>
          <w:lang w:val="ru-RU"/>
        </w:rPr>
        <w:t xml:space="preserve"> </w:t>
      </w:r>
      <w:r>
        <w:rPr>
          <w:lang w:val="ru-RU"/>
        </w:rPr>
        <w:t>о</w:t>
      </w:r>
      <w:r w:rsidRPr="00B07F63">
        <w:rPr>
          <w:lang w:val="ru-RU"/>
        </w:rPr>
        <w:t xml:space="preserve"> </w:t>
      </w:r>
      <w:r>
        <w:rPr>
          <w:lang w:val="ru-RU"/>
        </w:rPr>
        <w:t>текущем</w:t>
      </w:r>
      <w:r w:rsidRPr="00B07F63">
        <w:rPr>
          <w:lang w:val="ru-RU"/>
        </w:rPr>
        <w:t xml:space="preserve"> </w:t>
      </w:r>
      <w:r>
        <w:rPr>
          <w:lang w:val="ru-RU"/>
        </w:rPr>
        <w:t>языковом</w:t>
      </w:r>
      <w:r w:rsidRPr="00B07F63">
        <w:rPr>
          <w:lang w:val="ru-RU"/>
        </w:rPr>
        <w:t xml:space="preserve"> </w:t>
      </w:r>
      <w:r>
        <w:rPr>
          <w:lang w:val="ru-RU"/>
        </w:rPr>
        <w:t>режиме</w:t>
      </w:r>
      <w:r w:rsidRPr="00B07F63">
        <w:rPr>
          <w:lang w:val="ru-RU"/>
        </w:rPr>
        <w:t xml:space="preserve"> </w:t>
      </w:r>
      <w:r>
        <w:rPr>
          <w:lang w:val="ru-RU"/>
        </w:rPr>
        <w:t>трех</w:t>
      </w:r>
      <w:r w:rsidRPr="00B07F63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B07F63">
        <w:rPr>
          <w:lang w:val="ru-RU"/>
        </w:rPr>
        <w:t xml:space="preserve"> </w:t>
      </w:r>
      <w:r>
        <w:rPr>
          <w:lang w:val="ru-RU"/>
        </w:rPr>
        <w:t>систем</w:t>
      </w:r>
      <w:r w:rsidRPr="00B07F63">
        <w:rPr>
          <w:lang w:val="ru-RU"/>
        </w:rPr>
        <w:t xml:space="preserve"> </w:t>
      </w:r>
      <w:r>
        <w:rPr>
          <w:lang w:val="ru-RU"/>
        </w:rPr>
        <w:t>охраны</w:t>
      </w:r>
      <w:r w:rsidRPr="00B07F6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07F6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07F63">
        <w:rPr>
          <w:lang w:val="ru-RU"/>
        </w:rPr>
        <w:t xml:space="preserve"> (</w:t>
      </w:r>
      <w:r>
        <w:rPr>
          <w:lang w:val="ru-RU"/>
        </w:rPr>
        <w:t>ИС</w:t>
      </w:r>
      <w:r w:rsidRPr="00B07F63">
        <w:rPr>
          <w:lang w:val="ru-RU"/>
        </w:rPr>
        <w:t xml:space="preserve">), </w:t>
      </w:r>
      <w:r>
        <w:rPr>
          <w:lang w:val="ru-RU"/>
        </w:rPr>
        <w:t>находящихся</w:t>
      </w:r>
      <w:r w:rsidRPr="00B07F63">
        <w:rPr>
          <w:lang w:val="ru-RU"/>
        </w:rPr>
        <w:t xml:space="preserve"> </w:t>
      </w:r>
      <w:r>
        <w:rPr>
          <w:lang w:val="ru-RU"/>
        </w:rPr>
        <w:t>под</w:t>
      </w:r>
      <w:r w:rsidRPr="00B07F63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B07F63">
        <w:rPr>
          <w:lang w:val="ru-RU"/>
        </w:rPr>
        <w:t xml:space="preserve"> </w:t>
      </w:r>
      <w:r>
        <w:rPr>
          <w:lang w:val="ru-RU"/>
        </w:rPr>
        <w:t>Всемирной</w:t>
      </w:r>
      <w:r w:rsidRPr="00B07F6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07F6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07F6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07F63">
        <w:rPr>
          <w:lang w:val="ru-RU"/>
        </w:rPr>
        <w:t xml:space="preserve"> (</w:t>
      </w:r>
      <w:r>
        <w:rPr>
          <w:lang w:val="ru-RU"/>
        </w:rPr>
        <w:t>ВОИС</w:t>
      </w:r>
      <w:r w:rsidRPr="00B07F63">
        <w:rPr>
          <w:lang w:val="ru-RU"/>
        </w:rPr>
        <w:t xml:space="preserve">), </w:t>
      </w:r>
      <w:r>
        <w:rPr>
          <w:lang w:val="ru-RU"/>
        </w:rPr>
        <w:t>в</w:t>
      </w:r>
      <w:r w:rsidRPr="00B07F63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07F63">
        <w:rPr>
          <w:lang w:val="ru-RU"/>
        </w:rPr>
        <w:t xml:space="preserve"> </w:t>
      </w:r>
      <w:r>
        <w:rPr>
          <w:lang w:val="ru-RU"/>
        </w:rPr>
        <w:t>Гаагской</w:t>
      </w:r>
      <w:r w:rsidRPr="00B07F63">
        <w:rPr>
          <w:lang w:val="ru-RU"/>
        </w:rPr>
        <w:t xml:space="preserve">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B07F63">
        <w:rPr>
          <w:lang w:val="ru-RU"/>
        </w:rPr>
        <w:t xml:space="preserve"> </w:t>
      </w:r>
      <w:r>
        <w:rPr>
          <w:lang w:val="ru-RU"/>
        </w:rPr>
        <w:t>систем</w:t>
      </w:r>
      <w:r w:rsidRPr="00B07F63">
        <w:rPr>
          <w:lang w:val="ru-RU"/>
        </w:rPr>
        <w:t xml:space="preserve">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системы</w:t>
      </w:r>
      <w:r w:rsidRPr="00B07F63">
        <w:rPr>
          <w:lang w:val="ru-RU"/>
        </w:rPr>
        <w:t xml:space="preserve"> </w:t>
      </w:r>
      <w:r>
        <w:rPr>
          <w:lang w:val="ru-RU"/>
        </w:rPr>
        <w:t>Договора</w:t>
      </w:r>
      <w:r w:rsidRPr="00B07F63">
        <w:rPr>
          <w:lang w:val="ru-RU"/>
        </w:rPr>
        <w:t xml:space="preserve"> </w:t>
      </w:r>
      <w:r>
        <w:rPr>
          <w:lang w:val="ru-RU"/>
        </w:rPr>
        <w:t>о</w:t>
      </w:r>
      <w:r w:rsidRPr="00B07F63">
        <w:rPr>
          <w:lang w:val="ru-RU"/>
        </w:rPr>
        <w:t xml:space="preserve"> </w:t>
      </w:r>
      <w:r>
        <w:rPr>
          <w:lang w:val="ru-RU"/>
        </w:rPr>
        <w:t>патентной</w:t>
      </w:r>
      <w:r w:rsidRPr="00B07F63">
        <w:rPr>
          <w:lang w:val="ru-RU"/>
        </w:rPr>
        <w:t xml:space="preserve"> </w:t>
      </w:r>
      <w:r w:rsidR="002A0952">
        <w:rPr>
          <w:lang w:val="fr-CH"/>
        </w:rPr>
        <w:br/>
      </w:r>
      <w:r w:rsidR="002A0952">
        <w:rPr>
          <w:lang w:val="fr-CH"/>
        </w:rPr>
        <w:br/>
      </w:r>
      <w:r w:rsidR="002A0952">
        <w:rPr>
          <w:lang w:val="fr-CH"/>
        </w:rPr>
        <w:br/>
      </w:r>
      <w:r>
        <w:rPr>
          <w:lang w:val="ru-RU"/>
        </w:rPr>
        <w:lastRenderedPageBreak/>
        <w:t>кооперации</w:t>
      </w:r>
      <w:r w:rsidRPr="00B07F63">
        <w:rPr>
          <w:lang w:val="ru-RU"/>
        </w:rPr>
        <w:t xml:space="preserve"> (</w:t>
      </w:r>
      <w:r w:rsidRPr="00287EBA">
        <w:t>PCT</w:t>
      </w:r>
      <w:r w:rsidRPr="00B07F63">
        <w:rPr>
          <w:lang w:val="ru-RU"/>
        </w:rPr>
        <w:t xml:space="preserve">), </w:t>
      </w:r>
      <w:r>
        <w:rPr>
          <w:lang w:val="ru-RU"/>
        </w:rPr>
        <w:t>а</w:t>
      </w:r>
      <w:r w:rsidRPr="00B07F63">
        <w:rPr>
          <w:lang w:val="ru-RU"/>
        </w:rPr>
        <w:t xml:space="preserve"> </w:t>
      </w:r>
      <w:r>
        <w:rPr>
          <w:lang w:val="ru-RU"/>
        </w:rPr>
        <w:t>также</w:t>
      </w:r>
      <w:r w:rsidRPr="00B07F63">
        <w:rPr>
          <w:lang w:val="ru-RU"/>
        </w:rPr>
        <w:t xml:space="preserve"> </w:t>
      </w:r>
      <w:r>
        <w:rPr>
          <w:lang w:val="ru-RU"/>
        </w:rPr>
        <w:t>соображения</w:t>
      </w:r>
      <w:r w:rsidRPr="00B07F63">
        <w:rPr>
          <w:lang w:val="ru-RU"/>
        </w:rPr>
        <w:t xml:space="preserve"> </w:t>
      </w:r>
      <w:r>
        <w:rPr>
          <w:lang w:val="ru-RU"/>
        </w:rPr>
        <w:t>общего</w:t>
      </w:r>
      <w:r w:rsidRPr="00B07F63">
        <w:rPr>
          <w:lang w:val="ru-RU"/>
        </w:rPr>
        <w:t xml:space="preserve"> </w:t>
      </w:r>
      <w:r>
        <w:rPr>
          <w:lang w:val="ru-RU"/>
        </w:rPr>
        <w:t>характера</w:t>
      </w:r>
      <w:r w:rsidRPr="00B07F63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B07F63">
        <w:rPr>
          <w:lang w:val="ru-RU"/>
        </w:rPr>
        <w:t xml:space="preserve"> </w:t>
      </w:r>
      <w:r>
        <w:rPr>
          <w:lang w:val="ru-RU"/>
        </w:rPr>
        <w:t>объема</w:t>
      </w:r>
      <w:r w:rsidRPr="00B07F63">
        <w:rPr>
          <w:lang w:val="ru-RU"/>
        </w:rPr>
        <w:t xml:space="preserve"> </w:t>
      </w:r>
      <w:r>
        <w:rPr>
          <w:lang w:val="ru-RU"/>
        </w:rPr>
        <w:t>ресурсов</w:t>
      </w:r>
      <w:r w:rsidRPr="00B07F63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B07F63">
        <w:rPr>
          <w:lang w:val="ru-RU"/>
        </w:rPr>
        <w:t xml:space="preserve"> </w:t>
      </w:r>
      <w:r>
        <w:rPr>
          <w:lang w:val="ru-RU"/>
        </w:rPr>
        <w:t>для</w:t>
      </w:r>
      <w:r w:rsidRPr="00B07F63">
        <w:rPr>
          <w:lang w:val="ru-RU"/>
        </w:rPr>
        <w:t xml:space="preserve"> </w:t>
      </w:r>
      <w:r>
        <w:rPr>
          <w:lang w:val="ru-RU"/>
        </w:rPr>
        <w:t>поддержки</w:t>
      </w:r>
      <w:r w:rsidRPr="00B07F63">
        <w:rPr>
          <w:lang w:val="ru-RU"/>
        </w:rPr>
        <w:t xml:space="preserve"> </w:t>
      </w:r>
      <w:r>
        <w:rPr>
          <w:lang w:val="ru-RU"/>
        </w:rPr>
        <w:t>многоязычного</w:t>
      </w:r>
      <w:r w:rsidRPr="00B07F63">
        <w:rPr>
          <w:lang w:val="ru-RU"/>
        </w:rPr>
        <w:t xml:space="preserve"> </w:t>
      </w:r>
      <w:r>
        <w:rPr>
          <w:lang w:val="ru-RU"/>
        </w:rPr>
        <w:t>режима</w:t>
      </w:r>
      <w:r w:rsidRPr="00B07F63">
        <w:rPr>
          <w:lang w:val="ru-RU"/>
        </w:rPr>
        <w:t xml:space="preserve">,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B07F63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B07F63">
        <w:rPr>
          <w:lang w:val="ru-RU"/>
        </w:rPr>
        <w:t xml:space="preserve"> </w:t>
      </w:r>
      <w:r>
        <w:rPr>
          <w:lang w:val="ru-RU"/>
        </w:rPr>
        <w:t>многоязычия</w:t>
      </w:r>
      <w:r w:rsidRPr="00B07F63">
        <w:rPr>
          <w:lang w:val="ru-RU"/>
        </w:rPr>
        <w:t xml:space="preserve"> </w:t>
      </w:r>
      <w:r>
        <w:rPr>
          <w:lang w:val="ru-RU"/>
        </w:rPr>
        <w:t>для</w:t>
      </w:r>
      <w:r w:rsidRPr="00B07F63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="00051C89" w:rsidRPr="00B07F63">
        <w:rPr>
          <w:lang w:val="ru-RU"/>
        </w:rPr>
        <w:t>.</w:t>
      </w:r>
    </w:p>
    <w:p w:rsidR="00051C89" w:rsidRPr="00B07F63" w:rsidRDefault="004440FA" w:rsidP="002A0952">
      <w:pPr>
        <w:pStyle w:val="Heading1"/>
        <w:spacing w:before="480"/>
        <w:rPr>
          <w:lang w:val="ru-RU"/>
        </w:rPr>
      </w:pPr>
      <w:r>
        <w:t>ii</w:t>
      </w:r>
      <w:r w:rsidR="00C93C64" w:rsidRPr="00B07F63">
        <w:rPr>
          <w:lang w:val="ru-RU"/>
        </w:rPr>
        <w:t>.</w:t>
      </w:r>
      <w:r w:rsidRPr="00B07F63">
        <w:rPr>
          <w:lang w:val="ru-RU"/>
        </w:rPr>
        <w:tab/>
      </w:r>
      <w:r w:rsidR="00B07F63">
        <w:rPr>
          <w:lang w:val="ru-RU"/>
        </w:rPr>
        <w:t>глобальные</w:t>
      </w:r>
      <w:r w:rsidR="00B07F63" w:rsidRPr="00F20412">
        <w:rPr>
          <w:lang w:val="ru-RU"/>
        </w:rPr>
        <w:t xml:space="preserve"> </w:t>
      </w:r>
      <w:r w:rsidR="00B07F63">
        <w:rPr>
          <w:lang w:val="ru-RU"/>
        </w:rPr>
        <w:t>системы</w:t>
      </w:r>
      <w:r w:rsidR="00B07F63" w:rsidRPr="00F20412">
        <w:rPr>
          <w:lang w:val="ru-RU"/>
        </w:rPr>
        <w:t xml:space="preserve"> </w:t>
      </w:r>
      <w:r w:rsidR="00B07F63">
        <w:rPr>
          <w:lang w:val="ru-RU"/>
        </w:rPr>
        <w:t>и</w:t>
      </w:r>
      <w:r w:rsidR="00B07F63" w:rsidRPr="00F20412">
        <w:rPr>
          <w:lang w:val="ru-RU"/>
        </w:rPr>
        <w:t xml:space="preserve"> </w:t>
      </w:r>
      <w:r w:rsidR="00B07F63">
        <w:rPr>
          <w:lang w:val="ru-RU"/>
        </w:rPr>
        <w:t>их</w:t>
      </w:r>
      <w:r w:rsidR="00B07F63" w:rsidRPr="00F20412">
        <w:rPr>
          <w:lang w:val="ru-RU"/>
        </w:rPr>
        <w:t xml:space="preserve"> </w:t>
      </w:r>
      <w:r w:rsidR="00B07F63">
        <w:rPr>
          <w:lang w:val="ru-RU"/>
        </w:rPr>
        <w:t>соответствующие языковые режимы</w:t>
      </w:r>
    </w:p>
    <w:p w:rsidR="00051C89" w:rsidRDefault="00B07F63" w:rsidP="00051C89">
      <w:pPr>
        <w:pStyle w:val="Heading2"/>
      </w:pPr>
      <w:r>
        <w:rPr>
          <w:lang w:val="ru-RU"/>
        </w:rPr>
        <w:t>трехъязычный</w:t>
      </w:r>
      <w:r w:rsidRPr="00FA6CE5">
        <w:t xml:space="preserve"> </w:t>
      </w:r>
      <w:r>
        <w:rPr>
          <w:lang w:val="ru-RU"/>
        </w:rPr>
        <w:t>режим</w:t>
      </w:r>
      <w:r w:rsidRPr="00FA6CE5">
        <w:t xml:space="preserve"> </w:t>
      </w:r>
      <w:r>
        <w:rPr>
          <w:lang w:val="ru-RU"/>
        </w:rPr>
        <w:t>гаагской</w:t>
      </w:r>
      <w:r w:rsidRPr="00FA6CE5">
        <w:t xml:space="preserve"> </w:t>
      </w:r>
      <w:r>
        <w:rPr>
          <w:lang w:val="ru-RU"/>
        </w:rPr>
        <w:t>системы</w:t>
      </w:r>
    </w:p>
    <w:p w:rsidR="00051C89" w:rsidRPr="00051C89" w:rsidRDefault="00051C89" w:rsidP="00051C89"/>
    <w:p w:rsidR="008F0BC8" w:rsidRPr="00B65FFD" w:rsidRDefault="00B65FFD" w:rsidP="008F0BC8">
      <w:pPr>
        <w:pStyle w:val="ONUME"/>
        <w:rPr>
          <w:lang w:val="ru-RU" w:eastAsia="en-US"/>
        </w:rPr>
      </w:pPr>
      <w:r>
        <w:rPr>
          <w:szCs w:val="22"/>
          <w:lang w:val="ru-RU"/>
        </w:rPr>
        <w:t>Международные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регулируются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языковым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режимом</w:t>
      </w:r>
      <w:r w:rsidRPr="00B65F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установленным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правилом</w:t>
      </w:r>
      <w:r w:rsidRPr="00B65FFD">
        <w:rPr>
          <w:szCs w:val="22"/>
          <w:lang w:val="ru-RU"/>
        </w:rPr>
        <w:t xml:space="preserve"> 6 </w:t>
      </w:r>
      <w:r>
        <w:rPr>
          <w:szCs w:val="22"/>
          <w:lang w:val="ru-RU"/>
        </w:rPr>
        <w:t>Общей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инструкции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Акту</w:t>
      </w:r>
      <w:r w:rsidRPr="00B65FFD">
        <w:rPr>
          <w:szCs w:val="22"/>
          <w:lang w:val="ru-RU"/>
        </w:rPr>
        <w:t xml:space="preserve"> 1999 </w:t>
      </w:r>
      <w:r>
        <w:rPr>
          <w:szCs w:val="22"/>
          <w:lang w:val="ru-RU"/>
        </w:rPr>
        <w:t>г</w:t>
      </w:r>
      <w:r w:rsidRPr="00B65FF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Акту</w:t>
      </w:r>
      <w:r w:rsidRPr="00B65FFD">
        <w:rPr>
          <w:szCs w:val="22"/>
          <w:lang w:val="ru-RU"/>
        </w:rPr>
        <w:t xml:space="preserve"> 1960 </w:t>
      </w:r>
      <w:r>
        <w:rPr>
          <w:szCs w:val="22"/>
          <w:lang w:val="ru-RU"/>
        </w:rPr>
        <w:t>г</w:t>
      </w:r>
      <w:r w:rsidRPr="00B65FF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Гаагского</w:t>
      </w:r>
      <w:r w:rsidRPr="00B65F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="008F0BC8" w:rsidRPr="00B65FFD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ниже именуемой «Общая инструкция»</w:t>
      </w:r>
      <w:r w:rsidR="00B330D4" w:rsidRPr="00B65FFD">
        <w:rPr>
          <w:szCs w:val="22"/>
          <w:lang w:val="ru-RU"/>
        </w:rPr>
        <w:t>)</w:t>
      </w:r>
      <w:r w:rsidR="008F0BC8" w:rsidRPr="00B65FFD">
        <w:rPr>
          <w:szCs w:val="22"/>
          <w:lang w:val="ru-RU"/>
        </w:rPr>
        <w:t>.</w:t>
      </w:r>
    </w:p>
    <w:p w:rsidR="008F0BC8" w:rsidRPr="00B65FFD" w:rsidRDefault="00B65FFD" w:rsidP="00B65FFD">
      <w:pPr>
        <w:pStyle w:val="ONUME"/>
        <w:rPr>
          <w:lang w:val="ru-RU" w:eastAsia="en-US"/>
        </w:rPr>
      </w:pPr>
      <w:r>
        <w:rPr>
          <w:lang w:val="ru-RU" w:eastAsia="en-US"/>
        </w:rPr>
        <w:t>Правило</w:t>
      </w:r>
      <w:r w:rsidR="008F0BC8" w:rsidRPr="00B65FFD">
        <w:rPr>
          <w:lang w:val="ru-RU" w:eastAsia="en-US"/>
        </w:rPr>
        <w:t xml:space="preserve"> 6, </w:t>
      </w:r>
      <w:r>
        <w:rPr>
          <w:lang w:val="ru-RU" w:eastAsia="en-US"/>
        </w:rPr>
        <w:t>принятое</w:t>
      </w:r>
      <w:r w:rsidR="008F0BC8" w:rsidRPr="00B65FFD">
        <w:rPr>
          <w:lang w:val="ru-RU" w:eastAsia="en-US"/>
        </w:rPr>
        <w:t xml:space="preserve"> </w:t>
      </w:r>
      <w:r w:rsidRPr="00B65FFD">
        <w:rPr>
          <w:lang w:val="ru-RU"/>
        </w:rPr>
        <w:t>Дипломатической конференци</w:t>
      </w:r>
      <w:r>
        <w:rPr>
          <w:lang w:val="ru-RU"/>
        </w:rPr>
        <w:t>ей</w:t>
      </w:r>
      <w:r w:rsidRPr="00B65FFD">
        <w:rPr>
          <w:lang w:val="ru-RU"/>
        </w:rPr>
        <w:t xml:space="preserve"> по принятию нового акта к Гаагскому соглашению о международном депонировании промышленных образцов</w:t>
      </w:r>
      <w:r>
        <w:rPr>
          <w:lang w:val="ru-RU"/>
        </w:rPr>
        <w:t>, проходившей с 16 июня по 6 июля 1999 г., предусматривает английский и французский языки</w:t>
      </w:r>
      <w:r w:rsidRPr="00B65FFD">
        <w:rPr>
          <w:lang w:val="ru-RU"/>
        </w:rPr>
        <w:t xml:space="preserve"> </w:t>
      </w:r>
      <w:r>
        <w:rPr>
          <w:lang w:val="ru-RU" w:eastAsia="en-US"/>
        </w:rPr>
        <w:t>в</w:t>
      </w:r>
      <w:r w:rsidRPr="00B65FFD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="008F0BC8" w:rsidRPr="00B65FFD">
        <w:rPr>
          <w:lang w:val="ru-RU" w:eastAsia="en-US"/>
        </w:rPr>
        <w:t xml:space="preserve"> </w:t>
      </w:r>
      <w:r>
        <w:rPr>
          <w:u w:val="single"/>
          <w:lang w:val="ru-RU" w:eastAsia="en-US"/>
        </w:rPr>
        <w:t>языков</w:t>
      </w:r>
      <w:r w:rsidRPr="00B65FFD">
        <w:rPr>
          <w:u w:val="single"/>
          <w:lang w:val="ru-RU" w:eastAsia="en-US"/>
        </w:rPr>
        <w:t xml:space="preserve"> </w:t>
      </w:r>
      <w:r>
        <w:rPr>
          <w:u w:val="single"/>
          <w:lang w:val="ru-RU" w:eastAsia="en-US"/>
        </w:rPr>
        <w:t>международной</w:t>
      </w:r>
      <w:r w:rsidRPr="00B65FFD">
        <w:rPr>
          <w:u w:val="single"/>
          <w:lang w:val="ru-RU" w:eastAsia="en-US"/>
        </w:rPr>
        <w:t xml:space="preserve"> </w:t>
      </w:r>
      <w:r>
        <w:rPr>
          <w:u w:val="single"/>
          <w:lang w:val="ru-RU" w:eastAsia="en-US"/>
        </w:rPr>
        <w:t>заявки</w:t>
      </w:r>
      <w:r w:rsidR="008F0BC8" w:rsidRPr="00B65FFD">
        <w:rPr>
          <w:u w:val="single"/>
          <w:lang w:val="ru-RU" w:eastAsia="en-US"/>
        </w:rPr>
        <w:t xml:space="preserve">, </w:t>
      </w:r>
      <w:r>
        <w:rPr>
          <w:u w:val="single"/>
          <w:lang w:val="ru-RU" w:eastAsia="en-US"/>
        </w:rPr>
        <w:t>записи</w:t>
      </w:r>
      <w:r w:rsidR="002B4C84" w:rsidRPr="00B65FFD">
        <w:rPr>
          <w:u w:val="single"/>
          <w:lang w:val="ru-RU" w:eastAsia="en-US"/>
        </w:rPr>
        <w:t>,</w:t>
      </w:r>
      <w:r w:rsidR="008F0BC8" w:rsidRPr="00B65FFD">
        <w:rPr>
          <w:u w:val="single"/>
          <w:lang w:val="ru-RU" w:eastAsia="en-US"/>
        </w:rPr>
        <w:t xml:space="preserve"> </w:t>
      </w:r>
      <w:r>
        <w:rPr>
          <w:u w:val="single"/>
          <w:lang w:val="ru-RU" w:eastAsia="en-US"/>
        </w:rPr>
        <w:t>публикации</w:t>
      </w:r>
      <w:r w:rsidRPr="00B65FFD">
        <w:rPr>
          <w:u w:val="single"/>
          <w:lang w:val="ru-RU" w:eastAsia="en-US"/>
        </w:rPr>
        <w:t xml:space="preserve"> </w:t>
      </w:r>
      <w:r>
        <w:rPr>
          <w:u w:val="single"/>
          <w:lang w:val="ru-RU" w:eastAsia="en-US"/>
        </w:rPr>
        <w:t>и</w:t>
      </w:r>
      <w:r w:rsidRPr="00B65FFD">
        <w:rPr>
          <w:u w:val="single"/>
          <w:lang w:val="ru-RU" w:eastAsia="en-US"/>
        </w:rPr>
        <w:t xml:space="preserve"> </w:t>
      </w:r>
      <w:r>
        <w:rPr>
          <w:u w:val="single"/>
          <w:lang w:val="ru-RU" w:eastAsia="en-US"/>
        </w:rPr>
        <w:t>сообщений</w:t>
      </w:r>
      <w:r w:rsidR="008F0BC8" w:rsidRPr="00B65FFD">
        <w:rPr>
          <w:lang w:val="ru-RU" w:eastAsia="en-US"/>
        </w:rPr>
        <w:t>.</w:t>
      </w:r>
    </w:p>
    <w:p w:rsidR="008F0BC8" w:rsidRDefault="004B5747" w:rsidP="004B5747">
      <w:pPr>
        <w:pStyle w:val="ONUME"/>
        <w:rPr>
          <w:lang w:eastAsia="en-US"/>
        </w:rPr>
      </w:pPr>
      <w:r>
        <w:rPr>
          <w:lang w:val="ru-RU" w:eastAsia="en-US"/>
        </w:rPr>
        <w:t>На</w:t>
      </w:r>
      <w:r w:rsidRPr="004B5747">
        <w:rPr>
          <w:lang w:val="ru-RU" w:eastAsia="en-US"/>
        </w:rPr>
        <w:t xml:space="preserve"> </w:t>
      </w:r>
      <w:r>
        <w:rPr>
          <w:lang w:val="ru-RU" w:eastAsia="en-US"/>
        </w:rPr>
        <w:t>своей</w:t>
      </w:r>
      <w:r w:rsidRPr="004B5747">
        <w:rPr>
          <w:lang w:val="ru-RU" w:eastAsia="en-US"/>
        </w:rPr>
        <w:t xml:space="preserve"> двадцать восьмой (17-й очередной) сессии Ассамбле</w:t>
      </w:r>
      <w:r>
        <w:rPr>
          <w:lang w:val="ru-RU" w:eastAsia="en-US"/>
        </w:rPr>
        <w:t>я</w:t>
      </w:r>
      <w:r w:rsidRPr="004B5747">
        <w:rPr>
          <w:lang w:val="ru-RU" w:eastAsia="en-US"/>
        </w:rPr>
        <w:t xml:space="preserve"> Гаагского союза </w:t>
      </w:r>
      <w:r>
        <w:rPr>
          <w:lang w:val="ru-RU" w:eastAsia="en-US"/>
        </w:rPr>
        <w:t>внесла поправку в правило 6 с целью включить испанский язык</w:t>
      </w:r>
      <w:r w:rsidR="008F0BC8">
        <w:rPr>
          <w:rStyle w:val="FootnoteReference"/>
          <w:lang w:eastAsia="en-US"/>
        </w:rPr>
        <w:footnoteReference w:id="4"/>
      </w:r>
      <w:r w:rsidR="008F0BC8" w:rsidRPr="004B5747">
        <w:rPr>
          <w:lang w:val="ru-RU" w:eastAsia="en-US"/>
        </w:rPr>
        <w:t xml:space="preserve"> </w:t>
      </w:r>
      <w:r>
        <w:rPr>
          <w:lang w:val="ru-RU" w:eastAsia="en-US"/>
        </w:rPr>
        <w:t>на равной основе с английским и французским языками</w:t>
      </w:r>
      <w:r w:rsidR="008F0BC8" w:rsidRPr="004B5747">
        <w:rPr>
          <w:lang w:val="ru-RU" w:eastAsia="en-US"/>
        </w:rPr>
        <w:t xml:space="preserve">.  </w:t>
      </w:r>
      <w:r>
        <w:rPr>
          <w:lang w:val="ru-RU" w:eastAsia="en-US"/>
        </w:rPr>
        <w:t>Эта поправка вступила в силу</w:t>
      </w:r>
      <w:r w:rsidR="006D669F">
        <w:rPr>
          <w:lang w:eastAsia="en-US"/>
        </w:rPr>
        <w:t> </w:t>
      </w:r>
      <w:r w:rsidR="008F0BC8" w:rsidRPr="009071C7">
        <w:rPr>
          <w:lang w:eastAsia="en-US"/>
        </w:rPr>
        <w:t>1</w:t>
      </w:r>
      <w:r>
        <w:rPr>
          <w:lang w:val="ru-RU" w:eastAsia="en-US"/>
        </w:rPr>
        <w:t xml:space="preserve"> апреля</w:t>
      </w:r>
      <w:r w:rsidR="006D669F">
        <w:rPr>
          <w:lang w:eastAsia="en-US"/>
        </w:rPr>
        <w:t> </w:t>
      </w:r>
      <w:r w:rsidR="008F0BC8" w:rsidRPr="009071C7">
        <w:rPr>
          <w:lang w:eastAsia="en-US"/>
        </w:rPr>
        <w:t>2010</w:t>
      </w:r>
      <w:r>
        <w:rPr>
          <w:lang w:val="ru-RU" w:eastAsia="en-US"/>
        </w:rPr>
        <w:t xml:space="preserve"> г</w:t>
      </w:r>
      <w:r w:rsidR="008F0BC8" w:rsidRPr="009071C7">
        <w:rPr>
          <w:lang w:eastAsia="en-US"/>
        </w:rPr>
        <w:t>.</w:t>
      </w:r>
    </w:p>
    <w:p w:rsidR="008F0BC8" w:rsidRDefault="00AF4192" w:rsidP="008F0BC8">
      <w:pPr>
        <w:pStyle w:val="ONUME"/>
      </w:pPr>
      <w:r>
        <w:rPr>
          <w:lang w:val="ru-RU"/>
        </w:rPr>
        <w:t>Правило</w:t>
      </w:r>
      <w:r w:rsidR="008F0BC8" w:rsidRPr="00AF4192">
        <w:rPr>
          <w:lang w:val="ru-RU"/>
        </w:rPr>
        <w:t xml:space="preserve"> 6(1) </w:t>
      </w:r>
      <w:r>
        <w:rPr>
          <w:lang w:val="ru-RU"/>
        </w:rPr>
        <w:t>предусматривает</w:t>
      </w:r>
      <w:r w:rsidRPr="00AF4192">
        <w:rPr>
          <w:lang w:val="ru-RU"/>
        </w:rPr>
        <w:t xml:space="preserve">, </w:t>
      </w:r>
      <w:r>
        <w:rPr>
          <w:lang w:val="ru-RU"/>
        </w:rPr>
        <w:t>что</w:t>
      </w:r>
      <w:r w:rsidRPr="00AF4192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AF4192">
        <w:rPr>
          <w:lang w:val="ru-RU"/>
        </w:rPr>
        <w:t xml:space="preserve"> </w:t>
      </w:r>
      <w:r>
        <w:rPr>
          <w:lang w:val="ru-RU"/>
        </w:rPr>
        <w:t>заявка</w:t>
      </w:r>
      <w:r w:rsidRPr="00AF4192">
        <w:rPr>
          <w:lang w:val="ru-RU"/>
        </w:rPr>
        <w:t xml:space="preserve"> </w:t>
      </w:r>
      <w:r>
        <w:rPr>
          <w:lang w:val="ru-RU"/>
        </w:rPr>
        <w:t>составляется</w:t>
      </w:r>
      <w:r w:rsidR="008F0BC8" w:rsidRPr="00AF4192">
        <w:rPr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F41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английском</w:t>
      </w:r>
      <w:r w:rsidRPr="00AF41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французском</w:t>
      </w:r>
      <w:r w:rsidRPr="00AF41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AF41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испанском</w:t>
      </w:r>
      <w:r w:rsidRPr="00AF41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языке</w:t>
      </w:r>
      <w:r w:rsidR="008F0BC8" w:rsidRPr="00AF4192">
        <w:rPr>
          <w:lang w:val="ru-RU"/>
        </w:rPr>
        <w:t xml:space="preserve">  </w:t>
      </w:r>
      <w:r>
        <w:rPr>
          <w:lang w:val="ru-RU"/>
        </w:rPr>
        <w:t>Соответственно</w:t>
      </w:r>
      <w:r w:rsidR="008F0BC8" w:rsidRPr="00AF4192">
        <w:rPr>
          <w:lang w:val="ru-RU"/>
        </w:rPr>
        <w:t xml:space="preserve">, </w:t>
      </w:r>
      <w:r>
        <w:rPr>
          <w:lang w:val="ru-RU"/>
        </w:rPr>
        <w:t>формуляр</w:t>
      </w:r>
      <w:r w:rsidRPr="00AF419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F4192">
        <w:rPr>
          <w:lang w:val="ru-RU"/>
        </w:rPr>
        <w:t xml:space="preserve"> </w:t>
      </w:r>
      <w:r>
        <w:rPr>
          <w:lang w:val="ru-RU"/>
        </w:rPr>
        <w:t>заявки</w:t>
      </w:r>
      <w:r w:rsidR="008F0BC8" w:rsidRPr="00AF4192">
        <w:rPr>
          <w:lang w:val="ru-RU"/>
        </w:rPr>
        <w:t xml:space="preserve"> (</w:t>
      </w:r>
      <w:r w:rsidR="008F0BC8" w:rsidRPr="00D86284">
        <w:t>DM</w:t>
      </w:r>
      <w:r w:rsidR="008F0BC8" w:rsidRPr="00AF4192">
        <w:rPr>
          <w:lang w:val="ru-RU"/>
        </w:rPr>
        <w:t xml:space="preserve">/1) </w:t>
      </w:r>
      <w:r>
        <w:rPr>
          <w:lang w:val="ru-RU"/>
        </w:rPr>
        <w:t>и система электронной подачи заявок на веб-сайте ВОИС имеются на всех этих языках</w:t>
      </w:r>
      <w:r w:rsidR="008F0BC8" w:rsidRPr="00AF4192">
        <w:rPr>
          <w:lang w:val="ru-RU"/>
        </w:rPr>
        <w:t xml:space="preserve">.  </w:t>
      </w:r>
      <w:r>
        <w:rPr>
          <w:lang w:val="ru-RU"/>
        </w:rPr>
        <w:t>Международная</w:t>
      </w:r>
      <w:r w:rsidRPr="00AF4192">
        <w:rPr>
          <w:lang w:val="ru-RU"/>
        </w:rPr>
        <w:t xml:space="preserve"> </w:t>
      </w:r>
      <w:r>
        <w:rPr>
          <w:lang w:val="ru-RU"/>
        </w:rPr>
        <w:t>заявка</w:t>
      </w:r>
      <w:r w:rsidRPr="00AF4192">
        <w:rPr>
          <w:lang w:val="ru-RU"/>
        </w:rPr>
        <w:t xml:space="preserve"> </w:t>
      </w:r>
      <w:r>
        <w:rPr>
          <w:lang w:val="ru-RU"/>
        </w:rPr>
        <w:t>может</w:t>
      </w:r>
      <w:r w:rsidRPr="00AF4192">
        <w:rPr>
          <w:lang w:val="ru-RU"/>
        </w:rPr>
        <w:t xml:space="preserve"> </w:t>
      </w:r>
      <w:r>
        <w:rPr>
          <w:lang w:val="ru-RU"/>
        </w:rPr>
        <w:t>быть</w:t>
      </w:r>
      <w:r w:rsidRPr="00AF4192">
        <w:rPr>
          <w:lang w:val="ru-RU"/>
        </w:rPr>
        <w:t xml:space="preserve"> </w:t>
      </w:r>
      <w:r>
        <w:rPr>
          <w:lang w:val="ru-RU"/>
        </w:rPr>
        <w:t>подана</w:t>
      </w:r>
      <w:r w:rsidR="008F0BC8" w:rsidRPr="00AF4192">
        <w:rPr>
          <w:lang w:val="ru-RU"/>
        </w:rPr>
        <w:t xml:space="preserve">, </w:t>
      </w:r>
      <w:r>
        <w:rPr>
          <w:lang w:val="ru-RU"/>
        </w:rPr>
        <w:t>по</w:t>
      </w:r>
      <w:r w:rsidRPr="00AF4192">
        <w:rPr>
          <w:lang w:val="ru-RU"/>
        </w:rPr>
        <w:t xml:space="preserve"> </w:t>
      </w:r>
      <w:r>
        <w:rPr>
          <w:lang w:val="ru-RU"/>
        </w:rPr>
        <w:t>выбору</w:t>
      </w:r>
      <w:r w:rsidRPr="00AF4192">
        <w:rPr>
          <w:lang w:val="ru-RU"/>
        </w:rPr>
        <w:t xml:space="preserve"> </w:t>
      </w:r>
      <w:r>
        <w:rPr>
          <w:lang w:val="ru-RU"/>
        </w:rPr>
        <w:t>заявителя</w:t>
      </w:r>
      <w:r w:rsidR="008F0BC8" w:rsidRPr="00AF4192">
        <w:rPr>
          <w:lang w:val="ru-RU"/>
        </w:rPr>
        <w:t xml:space="preserve">, </w:t>
      </w:r>
      <w:r>
        <w:rPr>
          <w:lang w:val="ru-RU"/>
        </w:rPr>
        <w:t>либо непосредственно в Международное бюро,</w:t>
      </w:r>
      <w:r w:rsidR="008F0BC8" w:rsidRPr="00AF4192">
        <w:rPr>
          <w:lang w:val="ru-RU"/>
        </w:rPr>
        <w:t xml:space="preserve"> </w:t>
      </w:r>
      <w:r>
        <w:rPr>
          <w:lang w:val="ru-RU"/>
        </w:rPr>
        <w:t>либо косвенно через ведомство Договаривающейся стороны заявителя</w:t>
      </w:r>
      <w:r w:rsidR="008F0BC8" w:rsidRPr="00AF4192">
        <w:rPr>
          <w:lang w:val="ru-RU"/>
        </w:rPr>
        <w:t xml:space="preserve"> (</w:t>
      </w:r>
      <w:r w:rsidR="007D600A">
        <w:rPr>
          <w:lang w:val="ru-RU"/>
        </w:rPr>
        <w:t>статья</w:t>
      </w:r>
      <w:r w:rsidR="008F0BC8" w:rsidRPr="00AF4192">
        <w:rPr>
          <w:lang w:val="ru-RU"/>
        </w:rPr>
        <w:t xml:space="preserve"> 4(1)(</w:t>
      </w:r>
      <w:r w:rsidR="008F0BC8" w:rsidRPr="00D86284">
        <w:t>a</w:t>
      </w:r>
      <w:r w:rsidR="008F0BC8" w:rsidRPr="00AF4192">
        <w:rPr>
          <w:lang w:val="ru-RU"/>
        </w:rPr>
        <w:t xml:space="preserve">) </w:t>
      </w:r>
      <w:r w:rsidR="007D600A">
        <w:rPr>
          <w:lang w:val="ru-RU"/>
        </w:rPr>
        <w:t>Акта</w:t>
      </w:r>
      <w:r w:rsidR="008F0BC8" w:rsidRPr="00AF4192">
        <w:rPr>
          <w:lang w:val="ru-RU"/>
        </w:rPr>
        <w:t xml:space="preserve"> 1999 </w:t>
      </w:r>
      <w:r w:rsidR="007D600A">
        <w:rPr>
          <w:lang w:val="ru-RU"/>
        </w:rPr>
        <w:t>г</w:t>
      </w:r>
      <w:r w:rsidR="007D600A" w:rsidRPr="00AF4192">
        <w:rPr>
          <w:lang w:val="ru-RU"/>
        </w:rPr>
        <w:t>.</w:t>
      </w:r>
      <w:r w:rsidR="008F0BC8" w:rsidRPr="00AF4192">
        <w:rPr>
          <w:lang w:val="ru-RU"/>
        </w:rPr>
        <w:t>)</w:t>
      </w:r>
      <w:r w:rsidR="008F0BC8" w:rsidRPr="00D86284">
        <w:rPr>
          <w:rStyle w:val="FootnoteReference"/>
          <w:szCs w:val="22"/>
        </w:rPr>
        <w:footnoteReference w:id="5"/>
      </w:r>
      <w:r w:rsidR="008F0BC8" w:rsidRPr="00D86284">
        <w:t>.</w:t>
      </w:r>
    </w:p>
    <w:p w:rsidR="008F0BC8" w:rsidRPr="00AF4192" w:rsidRDefault="00AF4192" w:rsidP="008F0BC8">
      <w:pPr>
        <w:pStyle w:val="ONUME"/>
        <w:rPr>
          <w:lang w:val="ru-RU"/>
        </w:rPr>
      </w:pPr>
      <w:r>
        <w:rPr>
          <w:lang w:val="ru-RU"/>
        </w:rPr>
        <w:t>В</w:t>
      </w:r>
      <w:r w:rsidRPr="00AF4192">
        <w:rPr>
          <w:lang w:val="ru-RU"/>
        </w:rPr>
        <w:t xml:space="preserve"> </w:t>
      </w:r>
      <w:r>
        <w:rPr>
          <w:lang w:val="ru-RU"/>
        </w:rPr>
        <w:t>случае</w:t>
      </w:r>
      <w:r w:rsidRPr="00AF4192">
        <w:rPr>
          <w:lang w:val="ru-RU"/>
        </w:rPr>
        <w:t xml:space="preserve"> </w:t>
      </w:r>
      <w:r>
        <w:rPr>
          <w:lang w:val="ru-RU"/>
        </w:rPr>
        <w:t>такой</w:t>
      </w:r>
      <w:r w:rsidRPr="00AF4192">
        <w:rPr>
          <w:lang w:val="ru-RU"/>
        </w:rPr>
        <w:t xml:space="preserve"> </w:t>
      </w:r>
      <w:r>
        <w:rPr>
          <w:lang w:val="ru-RU"/>
        </w:rPr>
        <w:t>непрямой</w:t>
      </w:r>
      <w:r w:rsidRPr="00AF4192">
        <w:rPr>
          <w:lang w:val="ru-RU"/>
        </w:rPr>
        <w:t xml:space="preserve"> </w:t>
      </w:r>
      <w:r>
        <w:rPr>
          <w:lang w:val="ru-RU"/>
        </w:rPr>
        <w:t>подачи</w:t>
      </w:r>
      <w:r w:rsidRPr="00AF419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AF4192">
        <w:rPr>
          <w:lang w:val="ru-RU"/>
        </w:rPr>
        <w:t xml:space="preserve"> </w:t>
      </w:r>
      <w:r>
        <w:rPr>
          <w:lang w:val="ru-RU"/>
        </w:rPr>
        <w:t>может</w:t>
      </w:r>
      <w:r w:rsidRPr="00AF4192">
        <w:rPr>
          <w:lang w:val="ru-RU"/>
        </w:rPr>
        <w:t xml:space="preserve"> </w:t>
      </w:r>
      <w:r>
        <w:rPr>
          <w:lang w:val="ru-RU"/>
        </w:rPr>
        <w:t>ограничить</w:t>
      </w:r>
      <w:r w:rsidRPr="00AF4192">
        <w:rPr>
          <w:lang w:val="ru-RU"/>
        </w:rPr>
        <w:t xml:space="preserve"> </w:t>
      </w:r>
      <w:r>
        <w:rPr>
          <w:lang w:val="ru-RU"/>
        </w:rPr>
        <w:t>язык</w:t>
      </w:r>
      <w:r w:rsidRPr="00AF4192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AF4192">
        <w:rPr>
          <w:lang w:val="ru-RU"/>
        </w:rPr>
        <w:t xml:space="preserve"> </w:t>
      </w:r>
      <w:r>
        <w:rPr>
          <w:lang w:val="ru-RU"/>
        </w:rPr>
        <w:t>заявок</w:t>
      </w:r>
      <w:r w:rsidRPr="00AF4192">
        <w:rPr>
          <w:lang w:val="ru-RU"/>
        </w:rPr>
        <w:t xml:space="preserve">, </w:t>
      </w:r>
      <w:r>
        <w:rPr>
          <w:lang w:val="ru-RU"/>
        </w:rPr>
        <w:t>которыми</w:t>
      </w:r>
      <w:r w:rsidRPr="00AF4192">
        <w:rPr>
          <w:lang w:val="ru-RU"/>
        </w:rPr>
        <w:t xml:space="preserve"> </w:t>
      </w:r>
      <w:r>
        <w:rPr>
          <w:lang w:val="ru-RU"/>
        </w:rPr>
        <w:t>оно</w:t>
      </w:r>
      <w:r w:rsidRPr="00AF4192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AF4192">
        <w:rPr>
          <w:lang w:val="ru-RU"/>
        </w:rPr>
        <w:t xml:space="preserve">, </w:t>
      </w:r>
      <w:r>
        <w:rPr>
          <w:lang w:val="ru-RU"/>
        </w:rPr>
        <w:t>одним</w:t>
      </w:r>
      <w:r w:rsidRPr="00AF4192">
        <w:rPr>
          <w:lang w:val="ru-RU"/>
        </w:rPr>
        <w:t xml:space="preserve"> </w:t>
      </w:r>
      <w:r>
        <w:rPr>
          <w:lang w:val="ru-RU"/>
        </w:rPr>
        <w:t>или</w:t>
      </w:r>
      <w:r w:rsidRPr="00AF4192">
        <w:rPr>
          <w:lang w:val="ru-RU"/>
        </w:rPr>
        <w:t xml:space="preserve"> </w:t>
      </w:r>
      <w:r>
        <w:rPr>
          <w:lang w:val="ru-RU"/>
        </w:rPr>
        <w:t>двумя</w:t>
      </w:r>
      <w:r w:rsidRPr="00AF4192">
        <w:rPr>
          <w:lang w:val="ru-RU"/>
        </w:rPr>
        <w:t xml:space="preserve"> </w:t>
      </w:r>
      <w:r>
        <w:rPr>
          <w:lang w:val="ru-RU"/>
        </w:rPr>
        <w:t>из</w:t>
      </w:r>
      <w:r w:rsidRPr="00AF4192">
        <w:rPr>
          <w:lang w:val="ru-RU"/>
        </w:rPr>
        <w:t xml:space="preserve"> </w:t>
      </w:r>
      <w:r>
        <w:rPr>
          <w:lang w:val="ru-RU"/>
        </w:rPr>
        <w:t>трех</w:t>
      </w:r>
      <w:r w:rsidRPr="00AF4192">
        <w:rPr>
          <w:lang w:val="ru-RU"/>
        </w:rPr>
        <w:t xml:space="preserve"> </w:t>
      </w:r>
      <w:r>
        <w:rPr>
          <w:lang w:val="ru-RU"/>
        </w:rPr>
        <w:t>языков</w:t>
      </w:r>
      <w:r w:rsidR="008F0BC8" w:rsidRPr="00AF4192">
        <w:rPr>
          <w:lang w:val="ru-RU"/>
        </w:rPr>
        <w:t xml:space="preserve">.  </w:t>
      </w:r>
      <w:r>
        <w:rPr>
          <w:lang w:val="ru-RU"/>
        </w:rPr>
        <w:t>Однако заявителям всегда предоставляется возможность подавать свои международные заявки непосредственно в Международное бюро</w:t>
      </w:r>
      <w:r w:rsidR="008F0BC8" w:rsidRPr="00AF4192">
        <w:rPr>
          <w:lang w:val="ru-RU"/>
        </w:rPr>
        <w:t xml:space="preserve">.  </w:t>
      </w:r>
      <w:r>
        <w:rPr>
          <w:lang w:val="ru-RU"/>
        </w:rPr>
        <w:t>В</w:t>
      </w:r>
      <w:r w:rsidR="008F0BC8" w:rsidRPr="00AF4192">
        <w:rPr>
          <w:lang w:val="ru-RU"/>
        </w:rPr>
        <w:t xml:space="preserve"> 2017</w:t>
      </w:r>
      <w:r w:rsidRPr="00AF4192">
        <w:rPr>
          <w:lang w:val="ru-RU"/>
        </w:rPr>
        <w:t xml:space="preserve"> </w:t>
      </w:r>
      <w:r>
        <w:rPr>
          <w:lang w:val="ru-RU"/>
        </w:rPr>
        <w:t>г</w:t>
      </w:r>
      <w:r w:rsidRPr="00AF4192">
        <w:rPr>
          <w:lang w:val="ru-RU"/>
        </w:rPr>
        <w:t>.</w:t>
      </w:r>
      <w:r w:rsidR="008F0BC8" w:rsidRPr="00AF4192">
        <w:rPr>
          <w:lang w:val="ru-RU"/>
        </w:rPr>
        <w:t xml:space="preserve"> 95 </w:t>
      </w:r>
      <w:r>
        <w:rPr>
          <w:lang w:val="ru-RU"/>
        </w:rPr>
        <w:t>процентов международных заявок были поданы непосредственно в Международное бюро</w:t>
      </w:r>
      <w:r w:rsidR="008F0BC8" w:rsidRPr="00AF4192">
        <w:rPr>
          <w:lang w:val="ru-RU"/>
        </w:rPr>
        <w:t>.</w:t>
      </w:r>
    </w:p>
    <w:p w:rsidR="008F0BC8" w:rsidRPr="00563394" w:rsidRDefault="007D600A" w:rsidP="008F0BC8">
      <w:pPr>
        <w:pStyle w:val="ONUME"/>
        <w:rPr>
          <w:lang w:eastAsia="en-US"/>
        </w:rPr>
      </w:pPr>
      <w:r>
        <w:rPr>
          <w:szCs w:val="22"/>
          <w:lang w:val="ru-RU"/>
        </w:rPr>
        <w:t>В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правиле</w:t>
      </w:r>
      <w:r w:rsidR="008F0BC8" w:rsidRPr="007D600A">
        <w:rPr>
          <w:szCs w:val="22"/>
          <w:lang w:val="ru-RU"/>
        </w:rPr>
        <w:t xml:space="preserve"> 6(2) </w:t>
      </w:r>
      <w:r>
        <w:rPr>
          <w:szCs w:val="22"/>
          <w:lang w:val="ru-RU"/>
        </w:rPr>
        <w:t>предусмотрено</w:t>
      </w:r>
      <w:r w:rsidRPr="007D600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запись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Международном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реестре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8F0BC8" w:rsidRPr="007D600A">
        <w:rPr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Международном</w:t>
      </w:r>
      <w:r w:rsidRPr="007D600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бюллетене</w:t>
      </w:r>
      <w:r w:rsidRPr="007D600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образцов</w:t>
      </w:r>
      <w:r w:rsidR="008F0BC8" w:rsidRPr="007D600A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ниже</w:t>
      </w:r>
      <w:r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именуемом</w:t>
      </w:r>
      <w:r w:rsidRPr="007D600A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Бюллетень</w:t>
      </w:r>
      <w:r w:rsidRPr="007D600A">
        <w:rPr>
          <w:szCs w:val="22"/>
          <w:lang w:val="ru-RU"/>
        </w:rPr>
        <w:t>»</w:t>
      </w:r>
      <w:r w:rsidR="008F0BC8" w:rsidRPr="007D600A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международной регистрации</w:t>
      </w:r>
      <w:r w:rsidR="008F0BC8" w:rsidRPr="007D600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осуществляются на английском, французском и испанском языках</w:t>
      </w:r>
      <w:r w:rsidR="008F0BC8" w:rsidRPr="007D600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Переводы</w:t>
      </w:r>
      <w:r w:rsidRPr="00152A4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необходимые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152A4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осуществляются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152A4A">
        <w:rPr>
          <w:szCs w:val="22"/>
          <w:lang w:val="ru-RU"/>
        </w:rPr>
        <w:t xml:space="preserve"> </w:t>
      </w:r>
      <w:r w:rsidR="008F0BC8" w:rsidRPr="00152A4A">
        <w:rPr>
          <w:szCs w:val="22"/>
          <w:lang w:val="ru-RU"/>
        </w:rPr>
        <w:t>(</w:t>
      </w:r>
      <w:r>
        <w:rPr>
          <w:szCs w:val="22"/>
          <w:lang w:val="ru-RU"/>
        </w:rPr>
        <w:t>правило</w:t>
      </w:r>
      <w:r w:rsidR="008F0BC8" w:rsidRPr="00152A4A">
        <w:rPr>
          <w:szCs w:val="22"/>
          <w:lang w:val="ru-RU"/>
        </w:rPr>
        <w:t xml:space="preserve"> 6(4))</w:t>
      </w:r>
      <w:r w:rsidR="008F0BC8" w:rsidRPr="00D86284">
        <w:rPr>
          <w:rStyle w:val="FootnoteReference"/>
          <w:szCs w:val="22"/>
        </w:rPr>
        <w:footnoteReference w:id="6"/>
      </w:r>
      <w:r w:rsidR="008F0BC8" w:rsidRPr="00152A4A">
        <w:rPr>
          <w:szCs w:val="22"/>
          <w:lang w:val="ru-RU"/>
        </w:rPr>
        <w:t xml:space="preserve">.  </w:t>
      </w:r>
      <w:r w:rsidR="00152A4A">
        <w:rPr>
          <w:szCs w:val="22"/>
          <w:lang w:val="ru-RU"/>
        </w:rPr>
        <w:t>Язык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подачи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указывается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в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записи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и</w:t>
      </w:r>
      <w:r w:rsidR="00152A4A" w:rsidRPr="00152A4A">
        <w:rPr>
          <w:szCs w:val="22"/>
        </w:rPr>
        <w:t xml:space="preserve"> </w:t>
      </w:r>
      <w:r w:rsidR="00152A4A">
        <w:rPr>
          <w:szCs w:val="22"/>
          <w:lang w:val="ru-RU"/>
        </w:rPr>
        <w:t>публикации</w:t>
      </w:r>
      <w:r w:rsidR="008F0BC8" w:rsidRPr="00D86284">
        <w:rPr>
          <w:szCs w:val="22"/>
        </w:rPr>
        <w:t xml:space="preserve"> (</w:t>
      </w:r>
      <w:r>
        <w:rPr>
          <w:szCs w:val="22"/>
          <w:lang w:val="ru-RU"/>
        </w:rPr>
        <w:t>правило</w:t>
      </w:r>
      <w:r w:rsidR="008F0BC8" w:rsidRPr="00D86284">
        <w:rPr>
          <w:szCs w:val="22"/>
        </w:rPr>
        <w:t xml:space="preserve"> 6(2)).</w:t>
      </w:r>
    </w:p>
    <w:p w:rsidR="008F0BC8" w:rsidRPr="00152A4A" w:rsidRDefault="00152A4A" w:rsidP="008F0BC8">
      <w:pPr>
        <w:pStyle w:val="ONUME"/>
        <w:rPr>
          <w:lang w:val="ru-RU" w:eastAsia="en-US"/>
        </w:rPr>
      </w:pPr>
      <w:r>
        <w:rPr>
          <w:szCs w:val="22"/>
          <w:lang w:val="ru-RU"/>
        </w:rPr>
        <w:t>Любое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сообщение</w:t>
      </w:r>
      <w:r w:rsidRPr="00152A4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касающееся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направляемое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заявителем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владельцем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либо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ведомством</w:t>
      </w:r>
      <w:r w:rsidRPr="00152A4A">
        <w:rPr>
          <w:szCs w:val="22"/>
          <w:lang w:val="ru-RU"/>
        </w:rPr>
        <w:t xml:space="preserve"> ,</w:t>
      </w:r>
      <w:r>
        <w:rPr>
          <w:szCs w:val="22"/>
          <w:lang w:val="ru-RU"/>
        </w:rPr>
        <w:t xml:space="preserve"> составляется на английском, французском или испанском языке</w:t>
      </w:r>
      <w:r w:rsidR="008F0BC8"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выбору заявителя или владельца либо ведомства</w:t>
      </w:r>
      <w:r w:rsidR="008F0BC8" w:rsidRPr="00152A4A">
        <w:rPr>
          <w:szCs w:val="22"/>
          <w:lang w:val="ru-RU"/>
        </w:rPr>
        <w:t xml:space="preserve"> (</w:t>
      </w:r>
      <w:r w:rsidR="007D600A">
        <w:rPr>
          <w:szCs w:val="22"/>
          <w:lang w:val="ru-RU"/>
        </w:rPr>
        <w:t>правило</w:t>
      </w:r>
      <w:r w:rsidR="008F0BC8" w:rsidRPr="00152A4A">
        <w:rPr>
          <w:szCs w:val="22"/>
          <w:lang w:val="ru-RU"/>
        </w:rPr>
        <w:t xml:space="preserve"> 6(3)(</w:t>
      </w:r>
      <w:r w:rsidR="008F0BC8" w:rsidRPr="00563394">
        <w:rPr>
          <w:szCs w:val="22"/>
        </w:rPr>
        <w:t>i</w:t>
      </w:r>
      <w:r w:rsidR="008F0BC8" w:rsidRPr="00152A4A">
        <w:rPr>
          <w:szCs w:val="22"/>
          <w:lang w:val="ru-RU"/>
        </w:rPr>
        <w:t xml:space="preserve">)).  </w:t>
      </w:r>
      <w:r>
        <w:rPr>
          <w:szCs w:val="22"/>
          <w:lang w:val="ru-RU"/>
        </w:rPr>
        <w:t>С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="008F0BC8" w:rsidRPr="00152A4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Международное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направляет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сообщения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заявителю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владельцу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либо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ведомству</w:t>
      </w:r>
      <w:r w:rsidRPr="00152A4A">
        <w:rPr>
          <w:szCs w:val="22"/>
          <w:lang w:val="ru-RU"/>
        </w:rPr>
        <w:t xml:space="preserve"> </w:t>
      </w:r>
      <w:r w:rsidR="008F0BC8"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английском, французском или испанском языке</w:t>
      </w:r>
      <w:r w:rsidRPr="00152A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выбору заявителя или владельца либо ведомства</w:t>
      </w:r>
      <w:r w:rsidRPr="00152A4A">
        <w:rPr>
          <w:szCs w:val="22"/>
          <w:lang w:val="ru-RU"/>
        </w:rPr>
        <w:t xml:space="preserve"> </w:t>
      </w:r>
      <w:r w:rsidR="008F0BC8" w:rsidRPr="00152A4A">
        <w:rPr>
          <w:szCs w:val="22"/>
          <w:lang w:val="ru-RU"/>
        </w:rPr>
        <w:t>(</w:t>
      </w:r>
      <w:r w:rsidR="007D600A">
        <w:rPr>
          <w:szCs w:val="22"/>
          <w:lang w:val="ru-RU"/>
        </w:rPr>
        <w:t>правило</w:t>
      </w:r>
      <w:r w:rsidR="008F0BC8" w:rsidRPr="00152A4A">
        <w:rPr>
          <w:szCs w:val="22"/>
          <w:lang w:val="ru-RU"/>
        </w:rPr>
        <w:t xml:space="preserve"> 6(3)(</w:t>
      </w:r>
      <w:r w:rsidR="008F0BC8" w:rsidRPr="00563394">
        <w:rPr>
          <w:szCs w:val="22"/>
        </w:rPr>
        <w:t>ii</w:t>
      </w:r>
      <w:r w:rsidR="008F0BC8" w:rsidRPr="00152A4A">
        <w:rPr>
          <w:szCs w:val="22"/>
          <w:lang w:val="ru-RU"/>
        </w:rPr>
        <w:t xml:space="preserve">) </w:t>
      </w:r>
      <w:r w:rsidR="007D600A">
        <w:rPr>
          <w:szCs w:val="22"/>
          <w:lang w:val="ru-RU"/>
        </w:rPr>
        <w:t>и</w:t>
      </w:r>
      <w:r w:rsidR="008F0BC8" w:rsidRPr="00152A4A">
        <w:rPr>
          <w:szCs w:val="22"/>
          <w:lang w:val="ru-RU"/>
        </w:rPr>
        <w:t xml:space="preserve"> (</w:t>
      </w:r>
      <w:r w:rsidR="008F0BC8" w:rsidRPr="00563394">
        <w:rPr>
          <w:szCs w:val="22"/>
        </w:rPr>
        <w:t>iii</w:t>
      </w:r>
      <w:r w:rsidR="008F0BC8" w:rsidRPr="00152A4A">
        <w:rPr>
          <w:szCs w:val="22"/>
          <w:lang w:val="ru-RU"/>
        </w:rPr>
        <w:t>)).</w:t>
      </w:r>
    </w:p>
    <w:p w:rsidR="008F0BC8" w:rsidRPr="00581E50" w:rsidRDefault="00581E50" w:rsidP="008F0BC8">
      <w:pPr>
        <w:pStyle w:val="ONUME"/>
        <w:rPr>
          <w:lang w:val="ru-RU" w:eastAsia="en-US"/>
        </w:rPr>
      </w:pPr>
      <w:r>
        <w:rPr>
          <w:lang w:val="ru-RU"/>
        </w:rPr>
        <w:t>В</w:t>
      </w:r>
      <w:r w:rsidRPr="00581E50">
        <w:rPr>
          <w:lang w:val="ru-RU"/>
        </w:rPr>
        <w:t xml:space="preserve"> </w:t>
      </w:r>
      <w:r>
        <w:rPr>
          <w:lang w:val="ru-RU"/>
        </w:rPr>
        <w:t>правиле</w:t>
      </w:r>
      <w:r w:rsidRPr="00581E50">
        <w:rPr>
          <w:lang w:val="ru-RU"/>
        </w:rPr>
        <w:t xml:space="preserve"> 6 </w:t>
      </w:r>
      <w:r>
        <w:rPr>
          <w:lang w:val="ru-RU"/>
        </w:rPr>
        <w:t>нет</w:t>
      </w:r>
      <w:r w:rsidRPr="00581E50">
        <w:rPr>
          <w:lang w:val="ru-RU"/>
        </w:rPr>
        <w:t xml:space="preserve"> </w:t>
      </w:r>
      <w:r>
        <w:rPr>
          <w:lang w:val="ru-RU"/>
        </w:rPr>
        <w:t>ни</w:t>
      </w:r>
      <w:r w:rsidRPr="00581E50">
        <w:rPr>
          <w:lang w:val="ru-RU"/>
        </w:rPr>
        <w:t xml:space="preserve"> </w:t>
      </w:r>
      <w:r>
        <w:rPr>
          <w:lang w:val="ru-RU"/>
        </w:rPr>
        <w:t>термина</w:t>
      </w:r>
      <w:r w:rsidRPr="00581E50">
        <w:rPr>
          <w:lang w:val="ru-RU"/>
        </w:rPr>
        <w:t xml:space="preserve"> «</w:t>
      </w:r>
      <w:r>
        <w:rPr>
          <w:lang w:val="ru-RU"/>
        </w:rPr>
        <w:t>рабочий</w:t>
      </w:r>
      <w:r w:rsidRPr="00581E50">
        <w:rPr>
          <w:lang w:val="ru-RU"/>
        </w:rPr>
        <w:t xml:space="preserve"> </w:t>
      </w:r>
      <w:r>
        <w:rPr>
          <w:lang w:val="ru-RU"/>
        </w:rPr>
        <w:t>язык</w:t>
      </w:r>
      <w:r w:rsidRPr="00581E50">
        <w:rPr>
          <w:lang w:val="ru-RU"/>
        </w:rPr>
        <w:t xml:space="preserve">», </w:t>
      </w:r>
      <w:r>
        <w:rPr>
          <w:lang w:val="ru-RU"/>
        </w:rPr>
        <w:t>ни</w:t>
      </w:r>
      <w:r w:rsidRPr="00581E50">
        <w:rPr>
          <w:lang w:val="ru-RU"/>
        </w:rPr>
        <w:t xml:space="preserve"> </w:t>
      </w:r>
      <w:r>
        <w:rPr>
          <w:lang w:val="ru-RU"/>
        </w:rPr>
        <w:t>термина</w:t>
      </w:r>
      <w:r w:rsidRPr="00581E50">
        <w:rPr>
          <w:lang w:val="ru-RU"/>
        </w:rPr>
        <w:t xml:space="preserve"> «</w:t>
      </w:r>
      <w:r>
        <w:rPr>
          <w:lang w:val="ru-RU"/>
        </w:rPr>
        <w:t>официальный</w:t>
      </w:r>
      <w:r w:rsidRPr="00581E50">
        <w:rPr>
          <w:lang w:val="ru-RU"/>
        </w:rPr>
        <w:t xml:space="preserve"> </w:t>
      </w:r>
      <w:r>
        <w:rPr>
          <w:lang w:val="ru-RU"/>
        </w:rPr>
        <w:t>язык</w:t>
      </w:r>
      <w:r w:rsidRPr="00581E50">
        <w:rPr>
          <w:lang w:val="ru-RU"/>
        </w:rPr>
        <w:t>»</w:t>
      </w:r>
      <w:r w:rsidR="008F0BC8" w:rsidRPr="00581E50">
        <w:rPr>
          <w:lang w:val="ru-RU"/>
        </w:rPr>
        <w:t xml:space="preserve">.  </w:t>
      </w:r>
      <w:r>
        <w:rPr>
          <w:lang w:val="ru-RU"/>
        </w:rPr>
        <w:t>Однако</w:t>
      </w:r>
      <w:r w:rsidR="008F0BC8" w:rsidRPr="00581E50">
        <w:rPr>
          <w:lang w:val="ru-RU"/>
        </w:rPr>
        <w:t xml:space="preserve">, </w:t>
      </w:r>
      <w:r>
        <w:rPr>
          <w:lang w:val="ru-RU"/>
        </w:rPr>
        <w:t>что</w:t>
      </w:r>
      <w:r w:rsidRPr="00581E50">
        <w:rPr>
          <w:lang w:val="ru-RU"/>
        </w:rPr>
        <w:t xml:space="preserve"> </w:t>
      </w:r>
      <w:r>
        <w:rPr>
          <w:lang w:val="ru-RU"/>
        </w:rPr>
        <w:t>касается</w:t>
      </w:r>
      <w:r w:rsidRPr="00581E5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581E50">
        <w:rPr>
          <w:lang w:val="ru-RU"/>
        </w:rPr>
        <w:t xml:space="preserve"> </w:t>
      </w:r>
      <w:r>
        <w:rPr>
          <w:lang w:val="ru-RU"/>
        </w:rPr>
        <w:t>бюро</w:t>
      </w:r>
      <w:r w:rsidR="008F0BC8" w:rsidRPr="00581E50">
        <w:rPr>
          <w:lang w:val="ru-RU"/>
        </w:rPr>
        <w:t xml:space="preserve">, </w:t>
      </w:r>
      <w:r>
        <w:rPr>
          <w:lang w:val="ru-RU"/>
        </w:rPr>
        <w:t>все</w:t>
      </w:r>
      <w:r w:rsidRPr="00581E50">
        <w:rPr>
          <w:lang w:val="ru-RU"/>
        </w:rPr>
        <w:t xml:space="preserve"> </w:t>
      </w:r>
      <w:r>
        <w:rPr>
          <w:lang w:val="ru-RU"/>
        </w:rPr>
        <w:t>услуги</w:t>
      </w:r>
      <w:r w:rsidR="008F0BC8" w:rsidRPr="00581E50">
        <w:rPr>
          <w:lang w:val="ru-RU"/>
        </w:rPr>
        <w:t xml:space="preserve">, </w:t>
      </w:r>
      <w:r>
        <w:rPr>
          <w:lang w:val="ru-RU"/>
        </w:rPr>
        <w:t>причем</w:t>
      </w:r>
      <w:r w:rsidRPr="00581E50">
        <w:rPr>
          <w:lang w:val="ru-RU"/>
        </w:rPr>
        <w:t xml:space="preserve"> </w:t>
      </w:r>
      <w:r>
        <w:rPr>
          <w:lang w:val="ru-RU"/>
        </w:rPr>
        <w:t>не</w:t>
      </w:r>
      <w:r w:rsidRPr="00581E50">
        <w:rPr>
          <w:lang w:val="ru-RU"/>
        </w:rPr>
        <w:t xml:space="preserve"> </w:t>
      </w:r>
      <w:r>
        <w:rPr>
          <w:lang w:val="ru-RU"/>
        </w:rPr>
        <w:t>только</w:t>
      </w:r>
      <w:r w:rsidRPr="00581E50">
        <w:rPr>
          <w:lang w:val="ru-RU"/>
        </w:rPr>
        <w:t xml:space="preserve"> </w:t>
      </w:r>
      <w:r>
        <w:rPr>
          <w:lang w:val="ru-RU"/>
        </w:rPr>
        <w:t>в</w:t>
      </w:r>
      <w:r w:rsidRPr="00581E5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81E50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581E50">
        <w:rPr>
          <w:lang w:val="ru-RU"/>
        </w:rPr>
        <w:t xml:space="preserve"> </w:t>
      </w:r>
      <w:r>
        <w:rPr>
          <w:lang w:val="ru-RU"/>
        </w:rPr>
        <w:t>процедур</w:t>
      </w:r>
      <w:r w:rsidR="008F0BC8" w:rsidRPr="00581E50">
        <w:rPr>
          <w:lang w:val="ru-RU"/>
        </w:rPr>
        <w:t xml:space="preserve"> (</w:t>
      </w:r>
      <w:r>
        <w:rPr>
          <w:lang w:val="ru-RU"/>
        </w:rPr>
        <w:t>т</w:t>
      </w:r>
      <w:r w:rsidRPr="00581E50">
        <w:rPr>
          <w:lang w:val="ru-RU"/>
        </w:rPr>
        <w:t>.</w:t>
      </w:r>
      <w:r>
        <w:rPr>
          <w:lang w:val="ru-RU"/>
        </w:rPr>
        <w:t>е</w:t>
      </w:r>
      <w:r w:rsidRPr="00581E50">
        <w:rPr>
          <w:lang w:val="ru-RU"/>
        </w:rPr>
        <w:t>.</w:t>
      </w:r>
      <w:r w:rsidR="00B97189">
        <w:t> </w:t>
      </w:r>
      <w:r>
        <w:rPr>
          <w:lang w:val="ru-RU"/>
        </w:rPr>
        <w:t>заявки</w:t>
      </w:r>
      <w:r w:rsidR="008F0BC8" w:rsidRPr="00581E50">
        <w:rPr>
          <w:lang w:val="ru-RU"/>
        </w:rPr>
        <w:t xml:space="preserve">, </w:t>
      </w:r>
      <w:r>
        <w:rPr>
          <w:lang w:val="ru-RU"/>
        </w:rPr>
        <w:t>публикации и сообщения</w:t>
      </w:r>
      <w:r w:rsidR="008F0BC8" w:rsidRPr="00581E50">
        <w:rPr>
          <w:lang w:val="ru-RU"/>
        </w:rPr>
        <w:t>)</w:t>
      </w:r>
      <w:r>
        <w:rPr>
          <w:lang w:val="ru-RU"/>
        </w:rPr>
        <w:t>,</w:t>
      </w:r>
      <w:r w:rsidR="008F0BC8" w:rsidRPr="00581E50">
        <w:rPr>
          <w:lang w:val="ru-RU"/>
        </w:rPr>
        <w:t xml:space="preserve"> </w:t>
      </w:r>
      <w:r>
        <w:rPr>
          <w:lang w:val="ru-RU"/>
        </w:rPr>
        <w:t>но и в отношении клиентской поддержки</w:t>
      </w:r>
      <w:r w:rsidR="008F0BC8" w:rsidRPr="00581E50">
        <w:rPr>
          <w:lang w:val="ru-RU"/>
        </w:rPr>
        <w:t xml:space="preserve"> </w:t>
      </w:r>
      <w:r>
        <w:rPr>
          <w:lang w:val="ru-RU"/>
        </w:rPr>
        <w:t>и информационно-разъяснительной работы</w:t>
      </w:r>
      <w:r w:rsidR="008F0BC8" w:rsidRPr="00581E50">
        <w:rPr>
          <w:lang w:val="ru-RU"/>
        </w:rPr>
        <w:t xml:space="preserve"> (</w:t>
      </w:r>
      <w:r>
        <w:rPr>
          <w:lang w:val="ru-RU"/>
        </w:rPr>
        <w:t>все информационные материалы</w:t>
      </w:r>
      <w:r w:rsidR="008F0BC8">
        <w:rPr>
          <w:rStyle w:val="FootnoteReference"/>
        </w:rPr>
        <w:footnoteReference w:id="7"/>
      </w:r>
      <w:r w:rsidR="008F0BC8" w:rsidRPr="00581E50">
        <w:rPr>
          <w:lang w:val="ru-RU"/>
        </w:rPr>
        <w:t xml:space="preserve">, </w:t>
      </w:r>
      <w:r>
        <w:rPr>
          <w:lang w:val="ru-RU"/>
        </w:rPr>
        <w:t>устные и письменные ответы на вопросы</w:t>
      </w:r>
      <w:r w:rsidR="008F0BC8" w:rsidRPr="00581E50">
        <w:rPr>
          <w:lang w:val="ru-RU"/>
        </w:rPr>
        <w:t xml:space="preserve">), </w:t>
      </w:r>
      <w:r>
        <w:rPr>
          <w:lang w:val="ru-RU"/>
        </w:rPr>
        <w:t>в настоящее время предоставляются на трех языках</w:t>
      </w:r>
      <w:r w:rsidR="008F0BC8" w:rsidRPr="00581E50">
        <w:rPr>
          <w:lang w:val="ru-RU"/>
        </w:rPr>
        <w:t>.</w:t>
      </w:r>
    </w:p>
    <w:p w:rsidR="001E6B70" w:rsidRPr="00B07F63" w:rsidRDefault="00B07F63" w:rsidP="002A0952">
      <w:pPr>
        <w:pStyle w:val="Heading3"/>
        <w:spacing w:before="480"/>
        <w:rPr>
          <w:lang w:val="ru-RU"/>
        </w:rPr>
      </w:pPr>
      <w:r>
        <w:rPr>
          <w:lang w:val="ru-RU"/>
        </w:rPr>
        <w:t>Рабочая</w:t>
      </w:r>
      <w:r w:rsidRPr="00685EB9">
        <w:rPr>
          <w:lang w:val="ru-RU"/>
        </w:rPr>
        <w:t xml:space="preserve"> </w:t>
      </w:r>
      <w:r>
        <w:rPr>
          <w:lang w:val="ru-RU"/>
        </w:rPr>
        <w:t>нагрузка</w:t>
      </w:r>
      <w:r w:rsidRPr="00685EB9">
        <w:rPr>
          <w:lang w:val="ru-RU"/>
        </w:rPr>
        <w:t xml:space="preserve">:  </w:t>
      </w:r>
      <w:r>
        <w:rPr>
          <w:lang w:val="ru-RU"/>
        </w:rPr>
        <w:t>статистика и письменный перевод</w:t>
      </w:r>
    </w:p>
    <w:p w:rsidR="001E6B70" w:rsidRPr="00B07F63" w:rsidRDefault="001E6B70" w:rsidP="001E6B70">
      <w:pPr>
        <w:rPr>
          <w:lang w:val="ru-RU"/>
        </w:rPr>
      </w:pPr>
    </w:p>
    <w:p w:rsidR="00FF17C4" w:rsidRPr="00827A4E" w:rsidRDefault="00581E50" w:rsidP="00FF17C4">
      <w:pPr>
        <w:pStyle w:val="ONUME"/>
        <w:rPr>
          <w:lang w:val="ru-RU"/>
        </w:rPr>
      </w:pPr>
      <w:r>
        <w:rPr>
          <w:szCs w:val="22"/>
          <w:lang w:val="ru-RU"/>
        </w:rPr>
        <w:t>На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ежедневной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операции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письменному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переводу</w:t>
      </w:r>
      <w:r w:rsidRPr="00827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касаются некоторых текстовых материалов</w:t>
      </w:r>
      <w:r w:rsidR="00FF17C4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в международной заявке</w:t>
      </w:r>
      <w:r w:rsidR="00FF17C4" w:rsidRPr="00827A4E">
        <w:rPr>
          <w:szCs w:val="22"/>
          <w:lang w:val="ru-RU"/>
        </w:rPr>
        <w:t xml:space="preserve">.  </w:t>
      </w:r>
      <w:r w:rsidR="00827A4E">
        <w:rPr>
          <w:szCs w:val="22"/>
          <w:lang w:val="ru-RU"/>
        </w:rPr>
        <w:t>К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ним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относятся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указание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на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изделие</w:t>
      </w:r>
      <w:r w:rsidR="00827A4E" w:rsidRPr="00827A4E">
        <w:rPr>
          <w:szCs w:val="22"/>
          <w:lang w:val="ru-RU"/>
        </w:rPr>
        <w:t xml:space="preserve">, </w:t>
      </w:r>
      <w:r w:rsidR="00827A4E">
        <w:rPr>
          <w:szCs w:val="22"/>
          <w:lang w:val="ru-RU"/>
        </w:rPr>
        <w:t>которое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составляет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промышленный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образец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или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в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связи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с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которым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должен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использоваться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промышленный</w:t>
      </w:r>
      <w:r w:rsidR="00827A4E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образец</w:t>
      </w:r>
      <w:r w:rsidR="00CF6D51" w:rsidRPr="00827A4E">
        <w:rPr>
          <w:szCs w:val="22"/>
          <w:lang w:val="ru-RU"/>
        </w:rPr>
        <w:t xml:space="preserve"> </w:t>
      </w:r>
      <w:r w:rsidR="00FF17C4" w:rsidRPr="00827A4E">
        <w:rPr>
          <w:szCs w:val="22"/>
          <w:lang w:val="ru-RU"/>
        </w:rPr>
        <w:t>(</w:t>
      </w:r>
      <w:r w:rsidR="007D600A">
        <w:rPr>
          <w:szCs w:val="22"/>
          <w:lang w:val="ru-RU"/>
        </w:rPr>
        <w:t>правило</w:t>
      </w:r>
      <w:r w:rsidR="00FF17C4" w:rsidRPr="00827A4E">
        <w:rPr>
          <w:szCs w:val="22"/>
          <w:lang w:val="ru-RU"/>
        </w:rPr>
        <w:t xml:space="preserve"> 7(3)(</w:t>
      </w:r>
      <w:r w:rsidR="00FF17C4" w:rsidRPr="000942C5">
        <w:rPr>
          <w:szCs w:val="22"/>
        </w:rPr>
        <w:t>iv</w:t>
      </w:r>
      <w:r w:rsidR="00FF17C4" w:rsidRPr="00827A4E">
        <w:rPr>
          <w:szCs w:val="22"/>
          <w:lang w:val="ru-RU"/>
        </w:rPr>
        <w:t xml:space="preserve">)), </w:t>
      </w:r>
      <w:r w:rsidR="00827A4E">
        <w:rPr>
          <w:szCs w:val="22"/>
          <w:lang w:val="ru-RU"/>
        </w:rPr>
        <w:t>описание элементов промышленного образца</w:t>
      </w:r>
      <w:r w:rsidR="00FF17C4" w:rsidRPr="00827A4E">
        <w:rPr>
          <w:szCs w:val="22"/>
          <w:lang w:val="ru-RU"/>
        </w:rPr>
        <w:t xml:space="preserve"> (</w:t>
      </w:r>
      <w:r w:rsidR="007D600A">
        <w:rPr>
          <w:szCs w:val="22"/>
          <w:lang w:val="ru-RU"/>
        </w:rPr>
        <w:t>правила</w:t>
      </w:r>
      <w:r w:rsidR="00FF17C4" w:rsidRPr="00827A4E">
        <w:rPr>
          <w:szCs w:val="22"/>
          <w:lang w:val="ru-RU"/>
        </w:rPr>
        <w:t xml:space="preserve"> 7(4)(</w:t>
      </w:r>
      <w:r w:rsidR="00FF17C4" w:rsidRPr="000942C5">
        <w:rPr>
          <w:szCs w:val="22"/>
        </w:rPr>
        <w:t>b</w:t>
      </w:r>
      <w:r w:rsidR="00FF17C4" w:rsidRPr="00827A4E">
        <w:rPr>
          <w:szCs w:val="22"/>
          <w:lang w:val="ru-RU"/>
        </w:rPr>
        <w:t xml:space="preserve">) </w:t>
      </w:r>
      <w:r w:rsidR="007D600A">
        <w:rPr>
          <w:szCs w:val="22"/>
          <w:lang w:val="ru-RU"/>
        </w:rPr>
        <w:t>и</w:t>
      </w:r>
      <w:r w:rsidR="00FF17C4" w:rsidRPr="00827A4E">
        <w:rPr>
          <w:szCs w:val="22"/>
          <w:lang w:val="ru-RU"/>
        </w:rPr>
        <w:t xml:space="preserve"> (5)(</w:t>
      </w:r>
      <w:r w:rsidR="00FF17C4" w:rsidRPr="000942C5">
        <w:rPr>
          <w:szCs w:val="22"/>
        </w:rPr>
        <w:t>a</w:t>
      </w:r>
      <w:r w:rsidR="00FF17C4" w:rsidRPr="00827A4E">
        <w:rPr>
          <w:szCs w:val="22"/>
          <w:lang w:val="ru-RU"/>
        </w:rPr>
        <w:t xml:space="preserve">) </w:t>
      </w:r>
      <w:r w:rsidR="007D600A">
        <w:rPr>
          <w:szCs w:val="22"/>
          <w:lang w:val="ru-RU"/>
        </w:rPr>
        <w:t>и</w:t>
      </w:r>
      <w:r w:rsidR="00FF17C4" w:rsidRPr="00827A4E">
        <w:rPr>
          <w:szCs w:val="22"/>
          <w:lang w:val="ru-RU"/>
        </w:rPr>
        <w:t xml:space="preserve"> 11(2)) </w:t>
      </w:r>
      <w:r w:rsidR="00827A4E">
        <w:rPr>
          <w:szCs w:val="22"/>
          <w:lang w:val="ru-RU"/>
        </w:rPr>
        <w:t>и краткое описание</w:t>
      </w:r>
      <w:r w:rsidR="00FF17C4" w:rsidRPr="00827A4E">
        <w:rPr>
          <w:szCs w:val="22"/>
          <w:lang w:val="ru-RU"/>
        </w:rPr>
        <w:t xml:space="preserve"> </w:t>
      </w:r>
      <w:r w:rsidR="00827A4E">
        <w:rPr>
          <w:szCs w:val="22"/>
          <w:lang w:val="ru-RU"/>
        </w:rPr>
        <w:t>изображения</w:t>
      </w:r>
      <w:r w:rsidR="00FF17C4" w:rsidRPr="00827A4E">
        <w:rPr>
          <w:szCs w:val="22"/>
          <w:lang w:val="ru-RU"/>
        </w:rPr>
        <w:t xml:space="preserve">  (</w:t>
      </w:r>
      <w:r w:rsidR="00827A4E">
        <w:rPr>
          <w:szCs w:val="22"/>
          <w:lang w:val="ru-RU"/>
        </w:rPr>
        <w:t>так называемая «легенда»</w:t>
      </w:r>
      <w:r w:rsidR="0088798F" w:rsidRPr="00827A4E">
        <w:rPr>
          <w:szCs w:val="22"/>
          <w:lang w:val="ru-RU"/>
        </w:rPr>
        <w:t>)</w:t>
      </w:r>
      <w:r w:rsidR="00FF17C4" w:rsidRPr="00827A4E">
        <w:rPr>
          <w:szCs w:val="22"/>
          <w:lang w:val="ru-RU"/>
        </w:rPr>
        <w:t xml:space="preserve"> (</w:t>
      </w:r>
      <w:r w:rsidR="007D600A">
        <w:rPr>
          <w:szCs w:val="22"/>
          <w:lang w:val="ru-RU"/>
        </w:rPr>
        <w:t>правила</w:t>
      </w:r>
      <w:r w:rsidR="00544C97">
        <w:rPr>
          <w:szCs w:val="22"/>
        </w:rPr>
        <w:t> </w:t>
      </w:r>
      <w:r w:rsidR="00FF17C4" w:rsidRPr="00827A4E">
        <w:rPr>
          <w:szCs w:val="22"/>
          <w:lang w:val="ru-RU"/>
        </w:rPr>
        <w:t>7(4)(</w:t>
      </w:r>
      <w:r w:rsidR="00FF17C4" w:rsidRPr="000942C5">
        <w:rPr>
          <w:szCs w:val="22"/>
        </w:rPr>
        <w:t>b</w:t>
      </w:r>
      <w:r w:rsidR="00FF17C4" w:rsidRPr="00827A4E">
        <w:rPr>
          <w:szCs w:val="22"/>
          <w:lang w:val="ru-RU"/>
        </w:rPr>
        <w:t xml:space="preserve">) </w:t>
      </w:r>
      <w:r w:rsidR="007D600A">
        <w:rPr>
          <w:szCs w:val="22"/>
          <w:lang w:val="ru-RU"/>
        </w:rPr>
        <w:t>и</w:t>
      </w:r>
      <w:r w:rsidR="00FF17C4" w:rsidRPr="00827A4E">
        <w:rPr>
          <w:szCs w:val="22"/>
          <w:lang w:val="ru-RU"/>
        </w:rPr>
        <w:t xml:space="preserve"> (5)(</w:t>
      </w:r>
      <w:r w:rsidR="00FF17C4" w:rsidRPr="000942C5">
        <w:rPr>
          <w:szCs w:val="22"/>
        </w:rPr>
        <w:t>a</w:t>
      </w:r>
      <w:r w:rsidR="00FF17C4" w:rsidRPr="00827A4E">
        <w:rPr>
          <w:szCs w:val="22"/>
          <w:lang w:val="ru-RU"/>
        </w:rPr>
        <w:t xml:space="preserve">) </w:t>
      </w:r>
      <w:r w:rsidR="007D600A">
        <w:rPr>
          <w:szCs w:val="22"/>
          <w:lang w:val="ru-RU"/>
        </w:rPr>
        <w:t>и</w:t>
      </w:r>
      <w:r w:rsidR="007D600A" w:rsidRPr="00827A4E">
        <w:rPr>
          <w:szCs w:val="22"/>
          <w:lang w:val="ru-RU"/>
        </w:rPr>
        <w:t xml:space="preserve"> </w:t>
      </w:r>
      <w:r w:rsidR="007D600A">
        <w:rPr>
          <w:szCs w:val="22"/>
          <w:lang w:val="ru-RU"/>
        </w:rPr>
        <w:t>раздел</w:t>
      </w:r>
      <w:r w:rsidR="00FF17C4" w:rsidRPr="00827A4E">
        <w:rPr>
          <w:szCs w:val="22"/>
          <w:lang w:val="ru-RU"/>
        </w:rPr>
        <w:t xml:space="preserve"> 405(</w:t>
      </w:r>
      <w:r w:rsidR="00FF17C4">
        <w:rPr>
          <w:szCs w:val="22"/>
        </w:rPr>
        <w:t>c</w:t>
      </w:r>
      <w:r w:rsidR="00FF17C4" w:rsidRPr="00827A4E">
        <w:rPr>
          <w:szCs w:val="22"/>
          <w:lang w:val="ru-RU"/>
        </w:rPr>
        <w:t xml:space="preserve">) </w:t>
      </w:r>
      <w:r w:rsidR="00827A4E">
        <w:rPr>
          <w:szCs w:val="22"/>
          <w:lang w:val="ru-RU"/>
        </w:rPr>
        <w:t>Административной инструкции по применению Гаагского соглашения</w:t>
      </w:r>
      <w:r w:rsidR="00FF17C4" w:rsidRPr="00827A4E">
        <w:rPr>
          <w:szCs w:val="22"/>
          <w:lang w:val="ru-RU"/>
        </w:rPr>
        <w:t>).</w:t>
      </w:r>
    </w:p>
    <w:p w:rsidR="001E6B70" w:rsidRPr="00B07F63" w:rsidRDefault="00B07F63" w:rsidP="001E6B70">
      <w:pPr>
        <w:pStyle w:val="ONUME"/>
        <w:rPr>
          <w:lang w:val="ru-RU"/>
        </w:rPr>
      </w:pPr>
      <w:r>
        <w:rPr>
          <w:lang w:val="ru-RU"/>
        </w:rPr>
        <w:t>В</w:t>
      </w:r>
      <w:r w:rsidRPr="00B07F63">
        <w:rPr>
          <w:lang w:val="ru-RU"/>
        </w:rPr>
        <w:t xml:space="preserve"> 2017</w:t>
      </w:r>
      <w:r w:rsidRPr="0006172E">
        <w:t> </w:t>
      </w:r>
      <w:r>
        <w:rPr>
          <w:lang w:val="ru-RU"/>
        </w:rPr>
        <w:t>г</w:t>
      </w:r>
      <w:r w:rsidRPr="00B07F63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B07F63">
        <w:rPr>
          <w:lang w:val="ru-RU"/>
        </w:rPr>
        <w:t xml:space="preserve"> </w:t>
      </w:r>
      <w:r>
        <w:rPr>
          <w:lang w:val="ru-RU"/>
        </w:rPr>
        <w:t>бюро</w:t>
      </w:r>
      <w:r w:rsidRPr="00B07F63">
        <w:rPr>
          <w:lang w:val="ru-RU"/>
        </w:rPr>
        <w:t xml:space="preserve"> </w:t>
      </w:r>
      <w:r>
        <w:rPr>
          <w:lang w:val="ru-RU"/>
        </w:rPr>
        <w:t>получило</w:t>
      </w:r>
      <w:r w:rsidRPr="00B07F63">
        <w:rPr>
          <w:lang w:val="ru-RU"/>
        </w:rPr>
        <w:t xml:space="preserve"> 5213 </w:t>
      </w:r>
      <w:r>
        <w:rPr>
          <w:lang w:val="ru-RU"/>
        </w:rPr>
        <w:t>международных</w:t>
      </w:r>
      <w:r w:rsidRPr="00B07F63">
        <w:rPr>
          <w:lang w:val="ru-RU"/>
        </w:rPr>
        <w:t xml:space="preserve"> </w:t>
      </w:r>
      <w:r>
        <w:rPr>
          <w:lang w:val="ru-RU"/>
        </w:rPr>
        <w:t>заявок</w:t>
      </w:r>
      <w:r w:rsidRPr="00B07F63">
        <w:rPr>
          <w:lang w:val="ru-RU"/>
        </w:rPr>
        <w:t xml:space="preserve">, </w:t>
      </w:r>
      <w:r>
        <w:rPr>
          <w:lang w:val="ru-RU"/>
        </w:rPr>
        <w:t>из</w:t>
      </w:r>
      <w:r w:rsidRPr="00B07F63">
        <w:rPr>
          <w:lang w:val="ru-RU"/>
        </w:rPr>
        <w:t xml:space="preserve"> </w:t>
      </w:r>
      <w:r>
        <w:rPr>
          <w:lang w:val="ru-RU"/>
        </w:rPr>
        <w:t>которых</w:t>
      </w:r>
      <w:r w:rsidRPr="00B07F63">
        <w:rPr>
          <w:lang w:val="ru-RU"/>
        </w:rPr>
        <w:t xml:space="preserve"> 86,8</w:t>
      </w:r>
      <w:r w:rsidRPr="00287EBA">
        <w:t> </w:t>
      </w:r>
      <w:r>
        <w:rPr>
          <w:lang w:val="ru-RU"/>
        </w:rPr>
        <w:t>процента</w:t>
      </w:r>
      <w:r w:rsidRPr="00B07F63">
        <w:rPr>
          <w:lang w:val="ru-RU"/>
        </w:rPr>
        <w:t xml:space="preserve"> </w:t>
      </w:r>
      <w:r>
        <w:rPr>
          <w:lang w:val="ru-RU"/>
        </w:rPr>
        <w:t>были</w:t>
      </w:r>
      <w:r w:rsidRPr="00B07F63">
        <w:rPr>
          <w:lang w:val="ru-RU"/>
        </w:rPr>
        <w:t xml:space="preserve"> </w:t>
      </w:r>
      <w:r>
        <w:rPr>
          <w:lang w:val="ru-RU"/>
        </w:rPr>
        <w:t>поданы</w:t>
      </w:r>
      <w:r w:rsidRPr="00B07F63">
        <w:rPr>
          <w:lang w:val="ru-RU"/>
        </w:rPr>
        <w:t xml:space="preserve"> </w:t>
      </w:r>
      <w:r>
        <w:rPr>
          <w:lang w:val="ru-RU"/>
        </w:rPr>
        <w:t>на</w:t>
      </w:r>
      <w:r w:rsidRPr="00B07F63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B07F63">
        <w:rPr>
          <w:lang w:val="ru-RU"/>
        </w:rPr>
        <w:t xml:space="preserve"> </w:t>
      </w:r>
      <w:r>
        <w:rPr>
          <w:lang w:val="ru-RU"/>
        </w:rPr>
        <w:t>языке</w:t>
      </w:r>
      <w:r w:rsidRPr="00B07F63">
        <w:rPr>
          <w:lang w:val="ru-RU"/>
        </w:rPr>
        <w:t>, 12,4</w:t>
      </w:r>
      <w:r w:rsidRPr="00287EBA">
        <w:t> </w:t>
      </w:r>
      <w:r>
        <w:rPr>
          <w:lang w:val="ru-RU"/>
        </w:rPr>
        <w:t>процента</w:t>
      </w:r>
      <w:r w:rsidRPr="00B07F63">
        <w:rPr>
          <w:lang w:val="ru-RU"/>
        </w:rPr>
        <w:t xml:space="preserve"> – </w:t>
      </w:r>
      <w:r>
        <w:rPr>
          <w:lang w:val="ru-RU"/>
        </w:rPr>
        <w:t>на</w:t>
      </w:r>
      <w:r w:rsidRPr="00B07F63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B07F63">
        <w:rPr>
          <w:lang w:val="ru-RU"/>
        </w:rPr>
        <w:t xml:space="preserve"> </w:t>
      </w:r>
      <w:r>
        <w:rPr>
          <w:lang w:val="ru-RU"/>
        </w:rPr>
        <w:t>и</w:t>
      </w:r>
      <w:r w:rsidRPr="00B07F63">
        <w:rPr>
          <w:lang w:val="ru-RU"/>
        </w:rPr>
        <w:t xml:space="preserve"> 0,8</w:t>
      </w:r>
      <w:r w:rsidRPr="00B07F63">
        <w:t> </w:t>
      </w:r>
      <w:r>
        <w:rPr>
          <w:lang w:val="ru-RU"/>
        </w:rPr>
        <w:t>процента</w:t>
      </w:r>
      <w:r w:rsidRPr="00B07F63">
        <w:rPr>
          <w:lang w:val="ru-RU"/>
        </w:rPr>
        <w:t xml:space="preserve"> – </w:t>
      </w:r>
      <w:r>
        <w:rPr>
          <w:lang w:val="ru-RU"/>
        </w:rPr>
        <w:t>на</w:t>
      </w:r>
      <w:r w:rsidRPr="00B07F63">
        <w:rPr>
          <w:lang w:val="ru-RU"/>
        </w:rPr>
        <w:t xml:space="preserve"> </w:t>
      </w:r>
      <w:r>
        <w:rPr>
          <w:lang w:val="ru-RU"/>
        </w:rPr>
        <w:t>испанском</w:t>
      </w:r>
      <w:r w:rsidR="001E6B70" w:rsidRPr="00B07F63">
        <w:rPr>
          <w:lang w:val="ru-RU"/>
        </w:rPr>
        <w:t xml:space="preserve">.  </w:t>
      </w:r>
      <w:r>
        <w:rPr>
          <w:lang w:val="ru-RU"/>
        </w:rPr>
        <w:t>С</w:t>
      </w:r>
      <w:r w:rsidRPr="00B07F63">
        <w:rPr>
          <w:lang w:val="ru-RU"/>
        </w:rPr>
        <w:t xml:space="preserve"> </w:t>
      </w:r>
      <w:r>
        <w:rPr>
          <w:lang w:val="ru-RU"/>
        </w:rPr>
        <w:t>другой</w:t>
      </w:r>
      <w:r w:rsidRPr="00B07F63">
        <w:rPr>
          <w:lang w:val="ru-RU"/>
        </w:rPr>
        <w:t xml:space="preserve"> </w:t>
      </w:r>
      <w:r>
        <w:rPr>
          <w:lang w:val="ru-RU"/>
        </w:rPr>
        <w:t>стороны</w:t>
      </w:r>
      <w:r w:rsidR="00DE116B" w:rsidRPr="00B07F63">
        <w:rPr>
          <w:lang w:val="ru-RU"/>
        </w:rPr>
        <w:t xml:space="preserve">, </w:t>
      </w:r>
      <w:r>
        <w:rPr>
          <w:lang w:val="ru-RU"/>
        </w:rPr>
        <w:t>более</w:t>
      </w:r>
      <w:r w:rsidR="00DE116B" w:rsidRPr="00B07F63">
        <w:rPr>
          <w:lang w:val="ru-RU"/>
        </w:rPr>
        <w:t xml:space="preserve"> 99 </w:t>
      </w:r>
      <w:r>
        <w:rPr>
          <w:lang w:val="ru-RU"/>
        </w:rPr>
        <w:t>процентов решений, полученных от ведомств, были на английском языке</w:t>
      </w:r>
      <w:r w:rsidR="00902F02" w:rsidRPr="00B07F63">
        <w:rPr>
          <w:lang w:val="ru-RU"/>
        </w:rPr>
        <w:t>.</w:t>
      </w:r>
    </w:p>
    <w:p w:rsidR="001E6B70" w:rsidRPr="00B07F63" w:rsidRDefault="00B07F63" w:rsidP="001E6B70">
      <w:pPr>
        <w:pStyle w:val="ONUME"/>
        <w:rPr>
          <w:lang w:val="ru-RU"/>
        </w:rPr>
      </w:pPr>
      <w:r>
        <w:rPr>
          <w:lang w:val="ru-RU"/>
        </w:rPr>
        <w:t>За то</w:t>
      </w:r>
      <w:r w:rsidRPr="002B1466">
        <w:rPr>
          <w:lang w:val="ru-RU"/>
        </w:rPr>
        <w:t xml:space="preserve"> </w:t>
      </w:r>
      <w:r>
        <w:rPr>
          <w:lang w:val="ru-RU"/>
        </w:rPr>
        <w:t>же</w:t>
      </w:r>
      <w:r w:rsidRPr="002B1466">
        <w:rPr>
          <w:lang w:val="ru-RU"/>
        </w:rPr>
        <w:t xml:space="preserve"> </w:t>
      </w:r>
      <w:r>
        <w:rPr>
          <w:lang w:val="ru-RU"/>
        </w:rPr>
        <w:t>время</w:t>
      </w:r>
      <w:r w:rsidRPr="002B146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B1466">
        <w:rPr>
          <w:lang w:val="ru-RU"/>
        </w:rPr>
        <w:t xml:space="preserve"> </w:t>
      </w:r>
      <w:r>
        <w:rPr>
          <w:lang w:val="ru-RU"/>
        </w:rPr>
        <w:t>бюро перевело</w:t>
      </w:r>
      <w:r w:rsidRPr="002B1466">
        <w:rPr>
          <w:lang w:val="ru-RU"/>
        </w:rPr>
        <w:t xml:space="preserve"> 4</w:t>
      </w:r>
      <w:r>
        <w:rPr>
          <w:lang w:val="ru-RU"/>
        </w:rPr>
        <w:t>32</w:t>
      </w:r>
      <w:r w:rsidRPr="002B1466">
        <w:t> </w:t>
      </w:r>
      <w:r>
        <w:rPr>
          <w:lang w:val="ru-RU"/>
        </w:rPr>
        <w:t>059</w:t>
      </w:r>
      <w:r w:rsidRPr="002B1466">
        <w:rPr>
          <w:lang w:val="ru-RU"/>
        </w:rPr>
        <w:t xml:space="preserve"> </w:t>
      </w:r>
      <w:r>
        <w:rPr>
          <w:lang w:val="ru-RU"/>
        </w:rPr>
        <w:t>слов</w:t>
      </w:r>
      <w:r w:rsidRPr="002B1466">
        <w:rPr>
          <w:lang w:val="ru-RU"/>
        </w:rPr>
        <w:t xml:space="preserve">, </w:t>
      </w:r>
      <w:r>
        <w:rPr>
          <w:lang w:val="ru-RU"/>
        </w:rPr>
        <w:t>4</w:t>
      </w:r>
      <w:r w:rsidRPr="002B1466">
        <w:rPr>
          <w:lang w:val="ru-RU"/>
        </w:rPr>
        <w:t>0</w:t>
      </w:r>
      <w:r w:rsidRPr="00287EBA">
        <w:t> </w:t>
      </w:r>
      <w:r>
        <w:rPr>
          <w:lang w:val="ru-RU"/>
        </w:rPr>
        <w:t>процентов из которых было переведено с использованием средств машинного перевода</w:t>
      </w:r>
      <w:r w:rsidRPr="002B1466">
        <w:rPr>
          <w:lang w:val="ru-RU"/>
        </w:rPr>
        <w:t xml:space="preserve">.  </w:t>
      </w:r>
      <w:r>
        <w:rPr>
          <w:lang w:val="ru-RU"/>
        </w:rPr>
        <w:t>Перевод</w:t>
      </w:r>
      <w:r w:rsidRPr="00416BA7">
        <w:rPr>
          <w:lang w:val="ru-RU"/>
        </w:rPr>
        <w:t xml:space="preserve"> </w:t>
      </w:r>
      <w:r>
        <w:rPr>
          <w:lang w:val="ru-RU"/>
        </w:rPr>
        <w:t>остальной</w:t>
      </w:r>
      <w:r w:rsidRPr="00416BA7">
        <w:rPr>
          <w:lang w:val="ru-RU"/>
        </w:rPr>
        <w:t xml:space="preserve"> </w:t>
      </w:r>
      <w:r>
        <w:rPr>
          <w:lang w:val="ru-RU"/>
        </w:rPr>
        <w:t>части был выполнен переводчиками Организации.  Процентная доля слов, переведенных с использованием средств машинного перевода, является следствием непрерывной работы, ведущейся в течение продолжительного времени</w:t>
      </w:r>
      <w:r>
        <w:rPr>
          <w:rStyle w:val="FootnoteReference"/>
        </w:rPr>
        <w:footnoteReference w:id="8"/>
      </w:r>
      <w:r>
        <w:rPr>
          <w:lang w:val="ru-RU"/>
        </w:rPr>
        <w:t>.  Поэтому</w:t>
      </w:r>
      <w:r w:rsidRPr="00AB505A">
        <w:rPr>
          <w:lang w:val="ru-RU"/>
        </w:rPr>
        <w:t xml:space="preserve"> </w:t>
      </w:r>
      <w:r>
        <w:rPr>
          <w:lang w:val="ru-RU"/>
        </w:rPr>
        <w:t>нельзя рассчитывать на то, что в отношении дополнительных языков удастся моментально достичь аналогичного показателя использования машинных средств перевода, поскольку создание таких программных приложений занимает немало времени</w:t>
      </w:r>
      <w:r w:rsidR="00902F02" w:rsidRPr="00B07F63">
        <w:rPr>
          <w:lang w:val="ru-RU"/>
        </w:rPr>
        <w:t>.</w:t>
      </w:r>
    </w:p>
    <w:p w:rsidR="001E6B70" w:rsidRPr="00B07F63" w:rsidRDefault="00B07F63" w:rsidP="00121936">
      <w:pPr>
        <w:pStyle w:val="ONUME"/>
        <w:rPr>
          <w:lang w:val="ru-RU"/>
        </w:rPr>
      </w:pPr>
      <w:r>
        <w:rPr>
          <w:lang w:val="ru-RU"/>
        </w:rPr>
        <w:t>Поскольку</w:t>
      </w:r>
      <w:r w:rsidR="00CA67EB" w:rsidRPr="00B07F63">
        <w:rPr>
          <w:lang w:val="ru-RU"/>
        </w:rPr>
        <w:t xml:space="preserve">, </w:t>
      </w:r>
      <w:r>
        <w:rPr>
          <w:lang w:val="ru-RU"/>
        </w:rPr>
        <w:t>как</w:t>
      </w:r>
      <w:r w:rsidRPr="00B07F63">
        <w:rPr>
          <w:lang w:val="ru-RU"/>
        </w:rPr>
        <w:t xml:space="preserve"> </w:t>
      </w:r>
      <w:r>
        <w:rPr>
          <w:lang w:val="ru-RU"/>
        </w:rPr>
        <w:t>было</w:t>
      </w:r>
      <w:r w:rsidRPr="00B07F63">
        <w:rPr>
          <w:lang w:val="ru-RU"/>
        </w:rPr>
        <w:t xml:space="preserve"> </w:t>
      </w:r>
      <w:r>
        <w:rPr>
          <w:lang w:val="ru-RU"/>
        </w:rPr>
        <w:t>указано</w:t>
      </w:r>
      <w:r w:rsidRPr="00B07F63">
        <w:rPr>
          <w:lang w:val="ru-RU"/>
        </w:rPr>
        <w:t xml:space="preserve"> </w:t>
      </w:r>
      <w:r>
        <w:rPr>
          <w:lang w:val="ru-RU"/>
        </w:rPr>
        <w:t>выше</w:t>
      </w:r>
      <w:r w:rsidR="00CA67EB" w:rsidRPr="00B07F63">
        <w:rPr>
          <w:lang w:val="ru-RU"/>
        </w:rPr>
        <w:t>,</w:t>
      </w:r>
      <w:r w:rsidR="001E6B70" w:rsidRPr="00B07F63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B07F63">
        <w:rPr>
          <w:lang w:val="ru-RU"/>
        </w:rPr>
        <w:t xml:space="preserve"> </w:t>
      </w:r>
      <w:r>
        <w:rPr>
          <w:lang w:val="ru-RU"/>
        </w:rPr>
        <w:t>сообщений</w:t>
      </w:r>
      <w:r w:rsidR="001E6B70" w:rsidRPr="00B07F63">
        <w:rPr>
          <w:lang w:val="ru-RU"/>
        </w:rPr>
        <w:t xml:space="preserve"> </w:t>
      </w:r>
      <w:r>
        <w:rPr>
          <w:lang w:val="ru-RU"/>
        </w:rPr>
        <w:t>поступают</w:t>
      </w:r>
      <w:r w:rsidRPr="00B07F63">
        <w:rPr>
          <w:lang w:val="ru-RU"/>
        </w:rPr>
        <w:t xml:space="preserve">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обрабатываются</w:t>
      </w:r>
      <w:r w:rsidRPr="00B07F63">
        <w:rPr>
          <w:lang w:val="ru-RU"/>
        </w:rPr>
        <w:t xml:space="preserve"> </w:t>
      </w:r>
      <w:r>
        <w:rPr>
          <w:lang w:val="ru-RU"/>
        </w:rPr>
        <w:t>на</w:t>
      </w:r>
      <w:r w:rsidRPr="00B07F63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B07F63">
        <w:rPr>
          <w:lang w:val="ru-RU"/>
        </w:rPr>
        <w:t xml:space="preserve"> </w:t>
      </w:r>
      <w:r>
        <w:rPr>
          <w:lang w:val="ru-RU"/>
        </w:rPr>
        <w:t>языке</w:t>
      </w:r>
      <w:r w:rsidR="001E6B70" w:rsidRPr="00B07F63">
        <w:rPr>
          <w:lang w:val="ru-RU"/>
        </w:rPr>
        <w:t xml:space="preserve">, </w:t>
      </w:r>
      <w:r>
        <w:rPr>
          <w:lang w:val="ru-RU"/>
        </w:rPr>
        <w:t>только 5 процентов объема работы приходилось на перевод на английский язык, в то время как перевод на французский язык составлял 45 процентов, а перевод на испанский язык – 50 процентов от общего объема работы</w:t>
      </w:r>
      <w:r w:rsidR="00121936">
        <w:rPr>
          <w:rStyle w:val="FootnoteReference"/>
        </w:rPr>
        <w:footnoteReference w:id="9"/>
      </w:r>
      <w:r w:rsidR="00902F02" w:rsidRPr="00B07F63">
        <w:rPr>
          <w:lang w:val="ru-RU"/>
        </w:rPr>
        <w:t>.</w:t>
      </w:r>
    </w:p>
    <w:p w:rsidR="002A0952" w:rsidRDefault="002A0952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1E6B70" w:rsidRDefault="00B07F63" w:rsidP="00902F02">
      <w:pPr>
        <w:pStyle w:val="Heading2"/>
        <w:spacing w:before="480"/>
      </w:pPr>
      <w:r>
        <w:rPr>
          <w:lang w:val="ru-RU"/>
        </w:rPr>
        <w:lastRenderedPageBreak/>
        <w:t>ЯЗЫКОВОЙ</w:t>
      </w:r>
      <w:r w:rsidRPr="000B32CF">
        <w:t xml:space="preserve"> </w:t>
      </w:r>
      <w:r>
        <w:rPr>
          <w:lang w:val="ru-RU"/>
        </w:rPr>
        <w:t>РЕЖИМ</w:t>
      </w:r>
      <w:r w:rsidRPr="000B32CF">
        <w:t xml:space="preserve"> </w:t>
      </w:r>
      <w:r>
        <w:rPr>
          <w:lang w:val="ru-RU"/>
        </w:rPr>
        <w:t>мадридСКОЙ</w:t>
      </w:r>
      <w:r w:rsidRPr="000B32CF">
        <w:t xml:space="preserve"> </w:t>
      </w:r>
      <w:r>
        <w:rPr>
          <w:lang w:val="ru-RU"/>
        </w:rPr>
        <w:t>СИСТЕМЫ</w:t>
      </w:r>
    </w:p>
    <w:p w:rsidR="001E6B70" w:rsidRPr="001E6B70" w:rsidRDefault="001E6B70" w:rsidP="001E6B70"/>
    <w:p w:rsidR="002804C7" w:rsidRDefault="00C8301D" w:rsidP="001E6B70">
      <w:pPr>
        <w:pStyle w:val="ONUME"/>
      </w:pPr>
      <w:r>
        <w:rPr>
          <w:szCs w:val="22"/>
          <w:lang w:val="ru-RU"/>
        </w:rPr>
        <w:t>Языковой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Мадридской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схож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языковым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режимом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="002804C7"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использует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языка</w:t>
      </w:r>
      <w:r w:rsidR="002804C7" w:rsidRPr="00C8301D">
        <w:rPr>
          <w:szCs w:val="22"/>
          <w:lang w:val="ru-RU"/>
        </w:rPr>
        <w:t>,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</w:t>
      </w:r>
      <w:r w:rsidRPr="00C8301D">
        <w:rPr>
          <w:szCs w:val="22"/>
          <w:lang w:val="ru-RU"/>
        </w:rPr>
        <w:t>.</w:t>
      </w:r>
      <w:r>
        <w:rPr>
          <w:szCs w:val="22"/>
          <w:lang w:val="ru-RU"/>
        </w:rPr>
        <w:t>е</w:t>
      </w:r>
      <w:r w:rsidRPr="00C8301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английский</w:t>
      </w:r>
      <w:r w:rsidRPr="00C8301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французский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830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испанский</w:t>
      </w:r>
      <w:r w:rsidR="002804C7" w:rsidRPr="00C8301D">
        <w:rPr>
          <w:szCs w:val="22"/>
          <w:lang w:val="ru-RU"/>
        </w:rPr>
        <w:t>.</w:t>
      </w:r>
      <w:r w:rsidR="00322D3B" w:rsidRPr="00C8301D">
        <w:rPr>
          <w:szCs w:val="22"/>
          <w:lang w:val="ru-RU"/>
        </w:rPr>
        <w:t xml:space="preserve">  </w:t>
      </w:r>
      <w:r w:rsidR="002C6701">
        <w:rPr>
          <w:szCs w:val="22"/>
          <w:lang w:val="ru-RU"/>
        </w:rPr>
        <w:t>Языковой</w:t>
      </w:r>
      <w:r w:rsidR="002C6701" w:rsidRPr="002C6701">
        <w:rPr>
          <w:szCs w:val="22"/>
          <w:lang w:val="ru-RU"/>
        </w:rPr>
        <w:t xml:space="preserve"> </w:t>
      </w:r>
      <w:r w:rsidR="002C6701">
        <w:rPr>
          <w:szCs w:val="22"/>
          <w:lang w:val="ru-RU"/>
        </w:rPr>
        <w:t>режим</w:t>
      </w:r>
      <w:r w:rsidR="002C6701" w:rsidRPr="002C6701">
        <w:rPr>
          <w:szCs w:val="22"/>
          <w:lang w:val="ru-RU"/>
        </w:rPr>
        <w:t xml:space="preserve"> </w:t>
      </w:r>
      <w:r w:rsidR="002C6701">
        <w:rPr>
          <w:szCs w:val="22"/>
          <w:lang w:val="ru-RU"/>
        </w:rPr>
        <w:t>установлен</w:t>
      </w:r>
      <w:r w:rsidR="00322D3B" w:rsidRPr="002C6701">
        <w:rPr>
          <w:szCs w:val="22"/>
          <w:lang w:val="ru-RU"/>
        </w:rPr>
        <w:t xml:space="preserve"> </w:t>
      </w:r>
      <w:r w:rsidR="002C6701">
        <w:rPr>
          <w:szCs w:val="22"/>
          <w:lang w:val="ru-RU"/>
        </w:rPr>
        <w:t>Общей</w:t>
      </w:r>
      <w:r w:rsidR="002C6701" w:rsidRPr="002C6701">
        <w:rPr>
          <w:szCs w:val="22"/>
          <w:lang w:val="ru-RU"/>
        </w:rPr>
        <w:t xml:space="preserve"> </w:t>
      </w:r>
      <w:r w:rsidR="002C6701">
        <w:rPr>
          <w:szCs w:val="22"/>
          <w:lang w:val="ru-RU"/>
        </w:rPr>
        <w:t xml:space="preserve">инструкцией к Мадридскому соглашению о международной регистрации знаков и Протоколу к этому Соглашению </w:t>
      </w:r>
      <w:r w:rsidR="002C6701" w:rsidRPr="002C6701">
        <w:rPr>
          <w:szCs w:val="22"/>
        </w:rPr>
        <w:t>(</w:t>
      </w:r>
      <w:r w:rsidR="002C6701">
        <w:rPr>
          <w:szCs w:val="22"/>
          <w:lang w:val="ru-RU"/>
        </w:rPr>
        <w:t>ниже</w:t>
      </w:r>
      <w:r w:rsidR="002C6701" w:rsidRPr="002C6701">
        <w:rPr>
          <w:szCs w:val="22"/>
        </w:rPr>
        <w:t xml:space="preserve"> </w:t>
      </w:r>
      <w:r w:rsidR="002C6701">
        <w:rPr>
          <w:szCs w:val="22"/>
          <w:lang w:val="ru-RU"/>
        </w:rPr>
        <w:t>именуемой</w:t>
      </w:r>
      <w:r w:rsidR="002C6701" w:rsidRPr="002C6701">
        <w:rPr>
          <w:szCs w:val="22"/>
        </w:rPr>
        <w:t xml:space="preserve"> «</w:t>
      </w:r>
      <w:r w:rsidR="002C6701">
        <w:rPr>
          <w:szCs w:val="22"/>
          <w:lang w:val="ru-RU"/>
        </w:rPr>
        <w:t>Мадридская</w:t>
      </w:r>
      <w:r w:rsidR="002C6701" w:rsidRPr="002C6701">
        <w:rPr>
          <w:szCs w:val="22"/>
        </w:rPr>
        <w:t xml:space="preserve"> </w:t>
      </w:r>
      <w:r w:rsidR="002C6701">
        <w:rPr>
          <w:szCs w:val="22"/>
          <w:lang w:val="ru-RU"/>
        </w:rPr>
        <w:t>инструкция</w:t>
      </w:r>
      <w:r w:rsidR="002C6701" w:rsidRPr="002C6701">
        <w:rPr>
          <w:szCs w:val="22"/>
        </w:rPr>
        <w:t>»</w:t>
      </w:r>
      <w:r w:rsidR="00C86835">
        <w:t>)</w:t>
      </w:r>
      <w:r w:rsidR="00322D3B">
        <w:t>.</w:t>
      </w:r>
    </w:p>
    <w:p w:rsidR="004A4564" w:rsidRPr="00B01550" w:rsidRDefault="00B01550" w:rsidP="001E6B70">
      <w:pPr>
        <w:pStyle w:val="ONUME"/>
        <w:rPr>
          <w:lang w:val="ru-RU"/>
        </w:rPr>
      </w:pPr>
      <w:r>
        <w:rPr>
          <w:lang w:val="ru-RU"/>
        </w:rPr>
        <w:t>На</w:t>
      </w:r>
      <w:r w:rsidRPr="00B01550">
        <w:rPr>
          <w:lang w:val="ru-RU"/>
        </w:rPr>
        <w:t xml:space="preserve"> </w:t>
      </w:r>
      <w:r>
        <w:rPr>
          <w:lang w:val="ru-RU"/>
        </w:rPr>
        <w:t>момент</w:t>
      </w:r>
      <w:r w:rsidRPr="00B01550">
        <w:rPr>
          <w:lang w:val="ru-RU"/>
        </w:rPr>
        <w:t xml:space="preserve"> </w:t>
      </w:r>
      <w:r>
        <w:rPr>
          <w:lang w:val="ru-RU"/>
        </w:rPr>
        <w:t>написания</w:t>
      </w:r>
      <w:r w:rsidRPr="00B0155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B01550">
        <w:rPr>
          <w:lang w:val="ru-RU"/>
        </w:rPr>
        <w:t xml:space="preserve"> </w:t>
      </w:r>
      <w:r>
        <w:rPr>
          <w:lang w:val="ru-RU"/>
        </w:rPr>
        <w:t>документа</w:t>
      </w:r>
      <w:r w:rsidR="004A4564" w:rsidRPr="00B01550">
        <w:rPr>
          <w:lang w:val="ru-RU"/>
        </w:rPr>
        <w:t xml:space="preserve">, </w:t>
      </w:r>
      <w:r>
        <w:rPr>
          <w:lang w:val="ru-RU"/>
        </w:rPr>
        <w:t>с</w:t>
      </w:r>
      <w:r w:rsidRPr="00B01550">
        <w:rPr>
          <w:lang w:val="ru-RU"/>
        </w:rPr>
        <w:t xml:space="preserve"> </w:t>
      </w:r>
      <w:r>
        <w:rPr>
          <w:lang w:val="ru-RU"/>
        </w:rPr>
        <w:t>учетом</w:t>
      </w:r>
      <w:r w:rsidRPr="00B01550">
        <w:rPr>
          <w:lang w:val="ru-RU"/>
        </w:rPr>
        <w:t xml:space="preserve"> </w:t>
      </w:r>
      <w:r>
        <w:rPr>
          <w:lang w:val="ru-RU"/>
        </w:rPr>
        <w:t>наличия</w:t>
      </w:r>
      <w:r w:rsidR="004A4564" w:rsidRPr="00B01550">
        <w:rPr>
          <w:lang w:val="ru-RU"/>
        </w:rPr>
        <w:t xml:space="preserve"> 101 </w:t>
      </w:r>
      <w:r>
        <w:rPr>
          <w:lang w:val="ru-RU"/>
        </w:rPr>
        <w:t>Договаривающейся</w:t>
      </w:r>
      <w:r w:rsidRPr="00B01550">
        <w:rPr>
          <w:lang w:val="ru-RU"/>
        </w:rPr>
        <w:t xml:space="preserve"> </w:t>
      </w:r>
      <w:r>
        <w:rPr>
          <w:lang w:val="ru-RU"/>
        </w:rPr>
        <w:t>стороны</w:t>
      </w:r>
      <w:r w:rsidRPr="00B01550">
        <w:rPr>
          <w:lang w:val="ru-RU"/>
        </w:rPr>
        <w:t xml:space="preserve"> </w:t>
      </w:r>
      <w:r>
        <w:rPr>
          <w:lang w:val="ru-RU"/>
        </w:rPr>
        <w:t>Протокола</w:t>
      </w:r>
      <w:r w:rsidRPr="00B01550">
        <w:rPr>
          <w:lang w:val="ru-RU"/>
        </w:rPr>
        <w:t xml:space="preserve"> </w:t>
      </w:r>
      <w:r>
        <w:rPr>
          <w:lang w:val="ru-RU"/>
        </w:rPr>
        <w:t>к</w:t>
      </w:r>
      <w:r w:rsidRPr="00B01550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B01550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B01550">
        <w:rPr>
          <w:lang w:val="ru-RU"/>
        </w:rPr>
        <w:t xml:space="preserve"> </w:t>
      </w:r>
      <w:r>
        <w:rPr>
          <w:lang w:val="ru-RU"/>
        </w:rPr>
        <w:t>о</w:t>
      </w:r>
      <w:r w:rsidRPr="00B0155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01550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01550">
        <w:rPr>
          <w:lang w:val="ru-RU"/>
        </w:rPr>
        <w:t xml:space="preserve"> </w:t>
      </w:r>
      <w:r>
        <w:rPr>
          <w:lang w:val="ru-RU"/>
        </w:rPr>
        <w:t>знаков</w:t>
      </w:r>
      <w:r w:rsidR="004A4564" w:rsidRPr="00B0155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B01550">
        <w:rPr>
          <w:szCs w:val="22"/>
          <w:lang w:val="ru-RU"/>
        </w:rPr>
        <w:t xml:space="preserve"> 2017 </w:t>
      </w:r>
      <w:r>
        <w:rPr>
          <w:szCs w:val="22"/>
          <w:lang w:val="ru-RU"/>
        </w:rPr>
        <w:t>г</w:t>
      </w:r>
      <w:r w:rsidRPr="00B0155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Международное</w:t>
      </w:r>
      <w:r w:rsidRPr="00B015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B015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получило</w:t>
      </w:r>
      <w:r w:rsidRPr="00B01550">
        <w:rPr>
          <w:szCs w:val="22"/>
          <w:lang w:val="ru-RU"/>
        </w:rPr>
        <w:t xml:space="preserve"> </w:t>
      </w:r>
      <w:r w:rsidR="004A4564" w:rsidRPr="00B01550">
        <w:rPr>
          <w:szCs w:val="22"/>
          <w:lang w:val="ru-RU"/>
        </w:rPr>
        <w:t>56</w:t>
      </w:r>
      <w:r>
        <w:rPr>
          <w:szCs w:val="22"/>
          <w:lang w:val="ru-RU"/>
        </w:rPr>
        <w:t xml:space="preserve"> </w:t>
      </w:r>
      <w:r w:rsidR="004A4564" w:rsidRPr="00B01550">
        <w:rPr>
          <w:szCs w:val="22"/>
          <w:lang w:val="ru-RU"/>
        </w:rPr>
        <w:t xml:space="preserve">200 </w:t>
      </w:r>
      <w:r>
        <w:rPr>
          <w:szCs w:val="22"/>
          <w:lang w:val="ru-RU"/>
        </w:rPr>
        <w:t>международных заявок</w:t>
      </w:r>
      <w:r w:rsidR="004A4564" w:rsidRPr="00B01550">
        <w:rPr>
          <w:szCs w:val="22"/>
          <w:lang w:val="ru-RU"/>
        </w:rPr>
        <w:t>.</w:t>
      </w:r>
    </w:p>
    <w:p w:rsidR="004A4564" w:rsidRPr="00B01550" w:rsidRDefault="00B01550" w:rsidP="004A4564">
      <w:pPr>
        <w:pStyle w:val="ONUME"/>
        <w:rPr>
          <w:lang w:val="ru-RU"/>
        </w:rPr>
      </w:pPr>
      <w:r>
        <w:rPr>
          <w:lang w:val="ru-RU"/>
        </w:rPr>
        <w:t>В</w:t>
      </w:r>
      <w:r w:rsidRPr="00B01550">
        <w:rPr>
          <w:lang w:val="ru-RU"/>
        </w:rPr>
        <w:t xml:space="preserve"> </w:t>
      </w:r>
      <w:r>
        <w:rPr>
          <w:lang w:val="ru-RU"/>
        </w:rPr>
        <w:t>правиле</w:t>
      </w:r>
      <w:r w:rsidR="004A4564" w:rsidRPr="00B01550">
        <w:rPr>
          <w:lang w:val="ru-RU"/>
        </w:rPr>
        <w:t xml:space="preserve"> 6(1) </w:t>
      </w:r>
      <w:r>
        <w:rPr>
          <w:lang w:val="ru-RU"/>
        </w:rPr>
        <w:t>Мадридской</w:t>
      </w:r>
      <w:r w:rsidRPr="00B01550">
        <w:rPr>
          <w:lang w:val="ru-RU"/>
        </w:rPr>
        <w:t xml:space="preserve"> </w:t>
      </w:r>
      <w:r>
        <w:rPr>
          <w:lang w:val="ru-RU"/>
        </w:rPr>
        <w:t>инструкции</w:t>
      </w:r>
      <w:r w:rsidR="004A4564" w:rsidRPr="00B01550">
        <w:rPr>
          <w:lang w:val="ru-RU"/>
        </w:rPr>
        <w:t xml:space="preserve"> </w:t>
      </w:r>
      <w:r>
        <w:rPr>
          <w:lang w:val="ru-RU"/>
        </w:rPr>
        <w:t>предусмотрено</w:t>
      </w:r>
      <w:r w:rsidRPr="00B01550">
        <w:rPr>
          <w:lang w:val="ru-RU"/>
        </w:rPr>
        <w:t xml:space="preserve">, </w:t>
      </w:r>
      <w:r>
        <w:rPr>
          <w:lang w:val="ru-RU"/>
        </w:rPr>
        <w:t>что</w:t>
      </w:r>
      <w:r w:rsidR="004A4564" w:rsidRPr="00B01550">
        <w:rPr>
          <w:lang w:val="ru-RU"/>
        </w:rPr>
        <w:t xml:space="preserve"> </w:t>
      </w:r>
      <w:r>
        <w:rPr>
          <w:u w:val="single"/>
          <w:lang w:val="ru-RU"/>
        </w:rPr>
        <w:t>международные заявки составляются на английском, испанском или французском языке в соответствии с тем, что предписано Ведомством происхождения</w:t>
      </w:r>
      <w:r w:rsidR="004A4564" w:rsidRPr="00B01550">
        <w:rPr>
          <w:lang w:val="ru-RU"/>
        </w:rPr>
        <w:t>.</w:t>
      </w:r>
    </w:p>
    <w:p w:rsidR="004A4564" w:rsidRPr="00B226A1" w:rsidRDefault="00B226A1" w:rsidP="004A4564">
      <w:pPr>
        <w:pStyle w:val="ONUME"/>
        <w:rPr>
          <w:lang w:val="ru-RU"/>
        </w:rPr>
      </w:pPr>
      <w:r>
        <w:rPr>
          <w:lang w:val="ru-RU"/>
        </w:rPr>
        <w:t>Поскольку</w:t>
      </w:r>
      <w:r w:rsidRPr="00B226A1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B226A1">
        <w:rPr>
          <w:lang w:val="ru-RU"/>
        </w:rPr>
        <w:t xml:space="preserve"> </w:t>
      </w:r>
      <w:r>
        <w:rPr>
          <w:lang w:val="ru-RU"/>
        </w:rPr>
        <w:t>заявка</w:t>
      </w:r>
      <w:r w:rsidRPr="00B226A1">
        <w:rPr>
          <w:lang w:val="ru-RU"/>
        </w:rPr>
        <w:t xml:space="preserve"> </w:t>
      </w:r>
      <w:r>
        <w:rPr>
          <w:lang w:val="ru-RU"/>
        </w:rPr>
        <w:t>должна</w:t>
      </w:r>
      <w:r w:rsidRPr="00B226A1">
        <w:rPr>
          <w:lang w:val="ru-RU"/>
        </w:rPr>
        <w:t xml:space="preserve"> </w:t>
      </w:r>
      <w:r>
        <w:rPr>
          <w:lang w:val="ru-RU"/>
        </w:rPr>
        <w:t>всегда</w:t>
      </w:r>
      <w:r w:rsidRPr="00B226A1">
        <w:rPr>
          <w:lang w:val="ru-RU"/>
        </w:rPr>
        <w:t xml:space="preserve"> </w:t>
      </w:r>
      <w:r>
        <w:rPr>
          <w:lang w:val="ru-RU"/>
        </w:rPr>
        <w:t>представляться</w:t>
      </w:r>
      <w:r w:rsidRPr="00B226A1">
        <w:rPr>
          <w:lang w:val="ru-RU"/>
        </w:rPr>
        <w:t xml:space="preserve"> </w:t>
      </w:r>
      <w:r>
        <w:rPr>
          <w:lang w:val="ru-RU"/>
        </w:rPr>
        <w:t>через</w:t>
      </w:r>
      <w:r w:rsidRPr="00B226A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226A1">
        <w:rPr>
          <w:lang w:val="ru-RU"/>
        </w:rPr>
        <w:t xml:space="preserve"> </w:t>
      </w:r>
      <w:r>
        <w:rPr>
          <w:lang w:val="ru-RU"/>
        </w:rPr>
        <w:t xml:space="preserve">происхождения, имеющиеся у заявителей варианты с точки зрения языков подачи, естественно, ограничиваются </w:t>
      </w:r>
      <w:r w:rsidR="004A4564" w:rsidRPr="00B226A1">
        <w:rPr>
          <w:lang w:val="ru-RU"/>
        </w:rPr>
        <w:t xml:space="preserve"> </w:t>
      </w:r>
      <w:r>
        <w:rPr>
          <w:lang w:val="ru-RU"/>
        </w:rPr>
        <w:t>выбором самого ведомства касательно предписанных языков (обычно одного языка</w:t>
      </w:r>
      <w:r w:rsidR="004A4564" w:rsidRPr="00B226A1">
        <w:rPr>
          <w:lang w:val="ru-RU"/>
        </w:rPr>
        <w:t>).</w:t>
      </w:r>
    </w:p>
    <w:p w:rsidR="004A4564" w:rsidRPr="00B226A1" w:rsidRDefault="00B226A1" w:rsidP="004A4564">
      <w:pPr>
        <w:pStyle w:val="ONUME"/>
        <w:rPr>
          <w:lang w:val="ru-RU"/>
        </w:rPr>
      </w:pPr>
      <w:r>
        <w:rPr>
          <w:lang w:val="ru-RU"/>
        </w:rPr>
        <w:t>Как</w:t>
      </w:r>
      <w:r w:rsidRPr="00B226A1">
        <w:rPr>
          <w:lang w:val="ru-RU"/>
        </w:rPr>
        <w:t xml:space="preserve"> </w:t>
      </w:r>
      <w:r>
        <w:rPr>
          <w:lang w:val="ru-RU"/>
        </w:rPr>
        <w:t>и</w:t>
      </w:r>
      <w:r w:rsidRPr="00B226A1">
        <w:rPr>
          <w:lang w:val="ru-RU"/>
        </w:rPr>
        <w:t xml:space="preserve"> </w:t>
      </w:r>
      <w:r>
        <w:rPr>
          <w:lang w:val="ru-RU"/>
        </w:rPr>
        <w:t>в</w:t>
      </w:r>
      <w:r w:rsidRPr="00B226A1">
        <w:rPr>
          <w:lang w:val="ru-RU"/>
        </w:rPr>
        <w:t xml:space="preserve"> </w:t>
      </w:r>
      <w:r>
        <w:rPr>
          <w:lang w:val="ru-RU"/>
        </w:rPr>
        <w:t>рамках</w:t>
      </w:r>
      <w:r w:rsidRPr="00B226A1">
        <w:rPr>
          <w:lang w:val="ru-RU"/>
        </w:rPr>
        <w:t xml:space="preserve"> </w:t>
      </w:r>
      <w:r>
        <w:rPr>
          <w:lang w:val="ru-RU"/>
        </w:rPr>
        <w:t>Гаагской</w:t>
      </w:r>
      <w:r w:rsidRPr="00B226A1">
        <w:rPr>
          <w:lang w:val="ru-RU"/>
        </w:rPr>
        <w:t xml:space="preserve"> </w:t>
      </w:r>
      <w:r>
        <w:rPr>
          <w:lang w:val="ru-RU"/>
        </w:rPr>
        <w:t>системы</w:t>
      </w:r>
      <w:r w:rsidR="004A4564" w:rsidRPr="00B226A1">
        <w:rPr>
          <w:lang w:val="ru-RU"/>
        </w:rPr>
        <w:t xml:space="preserve">, </w:t>
      </w:r>
      <w:r>
        <w:rPr>
          <w:lang w:val="ru-RU"/>
        </w:rPr>
        <w:t>содержание</w:t>
      </w:r>
      <w:r w:rsidRPr="00B226A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226A1">
        <w:rPr>
          <w:lang w:val="ru-RU"/>
        </w:rPr>
        <w:t xml:space="preserve"> </w:t>
      </w:r>
      <w:r>
        <w:rPr>
          <w:lang w:val="ru-RU"/>
        </w:rPr>
        <w:t>регистрации</w:t>
      </w:r>
      <w:r w:rsidR="004A4564" w:rsidRPr="00B226A1">
        <w:rPr>
          <w:lang w:val="ru-RU"/>
        </w:rPr>
        <w:t xml:space="preserve">, </w:t>
      </w:r>
      <w:r>
        <w:rPr>
          <w:lang w:val="ru-RU"/>
        </w:rPr>
        <w:t>включая</w:t>
      </w:r>
      <w:r w:rsidR="004A4564" w:rsidRPr="00B226A1">
        <w:rPr>
          <w:lang w:val="ru-RU"/>
        </w:rPr>
        <w:t xml:space="preserve"> </w:t>
      </w:r>
      <w:r>
        <w:rPr>
          <w:lang w:val="ru-RU"/>
        </w:rPr>
        <w:t>перечень товаров и услуг</w:t>
      </w:r>
      <w:r w:rsidR="004A4564" w:rsidRPr="00B226A1">
        <w:rPr>
          <w:lang w:val="ru-RU"/>
        </w:rPr>
        <w:t xml:space="preserve">, </w:t>
      </w:r>
      <w:r>
        <w:rPr>
          <w:lang w:val="ru-RU"/>
        </w:rPr>
        <w:t>переводится на другие два языка</w:t>
      </w:r>
      <w:r w:rsidR="004A4564" w:rsidRPr="00B226A1">
        <w:rPr>
          <w:lang w:val="ru-RU"/>
        </w:rPr>
        <w:t xml:space="preserve"> </w:t>
      </w:r>
      <w:r>
        <w:rPr>
          <w:lang w:val="ru-RU"/>
        </w:rPr>
        <w:t>Международным бюро</w:t>
      </w:r>
      <w:r w:rsidR="004A4564" w:rsidRPr="00B226A1">
        <w:rPr>
          <w:lang w:val="ru-RU"/>
        </w:rPr>
        <w:t xml:space="preserve">.  </w:t>
      </w:r>
      <w:r>
        <w:rPr>
          <w:lang w:val="ru-RU"/>
        </w:rPr>
        <w:t>Таким</w:t>
      </w:r>
      <w:r w:rsidRPr="00B226A1">
        <w:rPr>
          <w:lang w:val="ru-RU"/>
        </w:rPr>
        <w:t xml:space="preserve"> </w:t>
      </w:r>
      <w:r>
        <w:rPr>
          <w:lang w:val="ru-RU"/>
        </w:rPr>
        <w:t>образом</w:t>
      </w:r>
      <w:r w:rsidR="004A4564" w:rsidRPr="00B226A1">
        <w:rPr>
          <w:lang w:val="ru-RU"/>
        </w:rPr>
        <w:t xml:space="preserve">, </w:t>
      </w:r>
      <w:r>
        <w:rPr>
          <w:u w:val="single"/>
          <w:lang w:val="ru-RU"/>
        </w:rPr>
        <w:t>запись</w:t>
      </w:r>
      <w:r w:rsidRPr="00B226A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B226A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публикация</w:t>
      </w:r>
      <w:r w:rsidRPr="00B226A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международной</w:t>
      </w:r>
      <w:r w:rsidRPr="00B226A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заявки осуществляются на этих трех языках</w:t>
      </w:r>
      <w:r w:rsidR="004A4564" w:rsidRPr="00B226A1">
        <w:rPr>
          <w:lang w:val="ru-RU"/>
        </w:rPr>
        <w:t xml:space="preserve">.  </w:t>
      </w:r>
      <w:r>
        <w:rPr>
          <w:lang w:val="ru-RU"/>
        </w:rPr>
        <w:t>Заявитель</w:t>
      </w:r>
      <w:r w:rsidR="004A4564" w:rsidRPr="00B226A1">
        <w:rPr>
          <w:lang w:val="ru-RU"/>
        </w:rPr>
        <w:t>/</w:t>
      </w:r>
      <w:r>
        <w:rPr>
          <w:lang w:val="ru-RU"/>
        </w:rPr>
        <w:t>владелец</w:t>
      </w:r>
      <w:r w:rsidR="004A4564" w:rsidRPr="00B226A1">
        <w:rPr>
          <w:lang w:val="ru-RU"/>
        </w:rPr>
        <w:t xml:space="preserve"> </w:t>
      </w:r>
      <w:r>
        <w:rPr>
          <w:lang w:val="ru-RU"/>
        </w:rPr>
        <w:t>и</w:t>
      </w:r>
      <w:r w:rsidRPr="00B226A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226A1">
        <w:rPr>
          <w:lang w:val="ru-RU"/>
        </w:rPr>
        <w:t xml:space="preserve"> </w:t>
      </w:r>
      <w:r>
        <w:rPr>
          <w:lang w:val="ru-RU"/>
        </w:rPr>
        <w:t>могут</w:t>
      </w:r>
      <w:r w:rsidR="004A4564" w:rsidRPr="00B226A1">
        <w:rPr>
          <w:lang w:val="ru-RU"/>
        </w:rPr>
        <w:t xml:space="preserve"> </w:t>
      </w:r>
      <w:r>
        <w:rPr>
          <w:u w:val="single"/>
          <w:lang w:val="ru-RU"/>
        </w:rPr>
        <w:t xml:space="preserve">обмениваться сообщениями с Международным бюро </w:t>
      </w:r>
      <w:r w:rsidR="00902F02" w:rsidRPr="00B226A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на любом из этих трех языков</w:t>
      </w:r>
      <w:r w:rsidR="004A4564" w:rsidRPr="00B226A1">
        <w:rPr>
          <w:lang w:val="ru-RU"/>
        </w:rPr>
        <w:t>.</w:t>
      </w:r>
    </w:p>
    <w:p w:rsidR="00900A33" w:rsidRDefault="00B226A1" w:rsidP="00900A33">
      <w:pPr>
        <w:pStyle w:val="ONUME"/>
      </w:pPr>
      <w:r>
        <w:rPr>
          <w:lang w:val="ru-RU"/>
        </w:rPr>
        <w:t>В</w:t>
      </w:r>
      <w:r w:rsidRPr="00581E50">
        <w:rPr>
          <w:lang w:val="ru-RU"/>
        </w:rPr>
        <w:t xml:space="preserve"> </w:t>
      </w:r>
      <w:r>
        <w:rPr>
          <w:lang w:val="ru-RU"/>
        </w:rPr>
        <w:t>указанном выше правиле</w:t>
      </w:r>
      <w:r w:rsidRPr="00581E50">
        <w:rPr>
          <w:lang w:val="ru-RU"/>
        </w:rPr>
        <w:t xml:space="preserve"> </w:t>
      </w:r>
      <w:r>
        <w:rPr>
          <w:lang w:val="ru-RU"/>
        </w:rPr>
        <w:t>нет</w:t>
      </w:r>
      <w:r w:rsidRPr="00581E50">
        <w:rPr>
          <w:lang w:val="ru-RU"/>
        </w:rPr>
        <w:t xml:space="preserve"> </w:t>
      </w:r>
      <w:r>
        <w:rPr>
          <w:lang w:val="ru-RU"/>
        </w:rPr>
        <w:t>ни</w:t>
      </w:r>
      <w:r w:rsidRPr="00581E50">
        <w:rPr>
          <w:lang w:val="ru-RU"/>
        </w:rPr>
        <w:t xml:space="preserve"> </w:t>
      </w:r>
      <w:r>
        <w:rPr>
          <w:lang w:val="ru-RU"/>
        </w:rPr>
        <w:t>термина</w:t>
      </w:r>
      <w:r w:rsidRPr="00581E50">
        <w:rPr>
          <w:lang w:val="ru-RU"/>
        </w:rPr>
        <w:t xml:space="preserve"> «</w:t>
      </w:r>
      <w:r>
        <w:rPr>
          <w:lang w:val="ru-RU"/>
        </w:rPr>
        <w:t>рабочий</w:t>
      </w:r>
      <w:r w:rsidRPr="00581E50">
        <w:rPr>
          <w:lang w:val="ru-RU"/>
        </w:rPr>
        <w:t xml:space="preserve"> </w:t>
      </w:r>
      <w:r>
        <w:rPr>
          <w:lang w:val="ru-RU"/>
        </w:rPr>
        <w:t>язык</w:t>
      </w:r>
      <w:r w:rsidRPr="00581E50">
        <w:rPr>
          <w:lang w:val="ru-RU"/>
        </w:rPr>
        <w:t xml:space="preserve">», </w:t>
      </w:r>
      <w:r>
        <w:rPr>
          <w:lang w:val="ru-RU"/>
        </w:rPr>
        <w:t>ни</w:t>
      </w:r>
      <w:r w:rsidRPr="00581E50">
        <w:rPr>
          <w:lang w:val="ru-RU"/>
        </w:rPr>
        <w:t xml:space="preserve"> </w:t>
      </w:r>
      <w:r>
        <w:rPr>
          <w:lang w:val="ru-RU"/>
        </w:rPr>
        <w:t>термина</w:t>
      </w:r>
      <w:r w:rsidRPr="00581E50">
        <w:rPr>
          <w:lang w:val="ru-RU"/>
        </w:rPr>
        <w:t xml:space="preserve"> «</w:t>
      </w:r>
      <w:r>
        <w:rPr>
          <w:lang w:val="ru-RU"/>
        </w:rPr>
        <w:t>официальный</w:t>
      </w:r>
      <w:r w:rsidRPr="00581E50">
        <w:rPr>
          <w:lang w:val="ru-RU"/>
        </w:rPr>
        <w:t xml:space="preserve"> </w:t>
      </w:r>
      <w:r>
        <w:rPr>
          <w:lang w:val="ru-RU"/>
        </w:rPr>
        <w:t>язык</w:t>
      </w:r>
      <w:r w:rsidRPr="00581E50">
        <w:rPr>
          <w:lang w:val="ru-RU"/>
        </w:rPr>
        <w:t xml:space="preserve">».  </w:t>
      </w:r>
      <w:r>
        <w:rPr>
          <w:lang w:val="ru-RU"/>
        </w:rPr>
        <w:t>Однако</w:t>
      </w:r>
      <w:r w:rsidRPr="00581E50">
        <w:rPr>
          <w:lang w:val="ru-RU"/>
        </w:rPr>
        <w:t xml:space="preserve">, </w:t>
      </w:r>
      <w:r>
        <w:rPr>
          <w:lang w:val="ru-RU"/>
        </w:rPr>
        <w:t>как и в рамках Гаагской системы</w:t>
      </w:r>
      <w:r w:rsidRPr="00581E50">
        <w:rPr>
          <w:lang w:val="ru-RU"/>
        </w:rPr>
        <w:t xml:space="preserve">, </w:t>
      </w:r>
      <w:r>
        <w:rPr>
          <w:lang w:val="ru-RU"/>
        </w:rPr>
        <w:t>все</w:t>
      </w:r>
      <w:r w:rsidRPr="00581E50">
        <w:rPr>
          <w:lang w:val="ru-RU"/>
        </w:rPr>
        <w:t xml:space="preserve"> </w:t>
      </w:r>
      <w:r>
        <w:rPr>
          <w:lang w:val="ru-RU"/>
        </w:rPr>
        <w:t>услуги</w:t>
      </w:r>
      <w:r w:rsidRPr="00581E50">
        <w:rPr>
          <w:lang w:val="ru-RU"/>
        </w:rPr>
        <w:t xml:space="preserve"> (</w:t>
      </w:r>
      <w:r>
        <w:rPr>
          <w:lang w:val="ru-RU"/>
        </w:rPr>
        <w:t>включая все информационные материалы</w:t>
      </w:r>
      <w:r>
        <w:rPr>
          <w:rStyle w:val="FootnoteReference"/>
        </w:rPr>
        <w:footnoteReference w:id="10"/>
      </w:r>
      <w:r w:rsidRPr="00581E50">
        <w:rPr>
          <w:lang w:val="ru-RU"/>
        </w:rPr>
        <w:t xml:space="preserve">, </w:t>
      </w:r>
      <w:r>
        <w:rPr>
          <w:lang w:val="ru-RU"/>
        </w:rPr>
        <w:t>устные и письменные ответы на вопросы</w:t>
      </w:r>
      <w:r w:rsidRPr="00581E50">
        <w:rPr>
          <w:lang w:val="ru-RU"/>
        </w:rPr>
        <w:t xml:space="preserve">), </w:t>
      </w:r>
      <w:r>
        <w:rPr>
          <w:lang w:val="ru-RU"/>
        </w:rPr>
        <w:t>в настоящее время предоставляются Международным бюро на трех языках</w:t>
      </w:r>
      <w:r w:rsidR="004A4564" w:rsidRPr="00B226A1">
        <w:rPr>
          <w:lang w:val="ru-RU"/>
        </w:rPr>
        <w:t xml:space="preserve">.  </w:t>
      </w:r>
    </w:p>
    <w:p w:rsidR="00900A33" w:rsidRPr="00B07F63" w:rsidRDefault="00B07F63" w:rsidP="00900A33">
      <w:pPr>
        <w:pStyle w:val="ONUME"/>
        <w:rPr>
          <w:lang w:val="ru-RU"/>
        </w:rPr>
      </w:pPr>
      <w:r>
        <w:rPr>
          <w:lang w:val="ru-RU"/>
        </w:rPr>
        <w:t>Наконец</w:t>
      </w:r>
      <w:r w:rsidR="007555CA" w:rsidRPr="00B07F63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B07F63">
        <w:rPr>
          <w:lang w:val="ru-RU"/>
        </w:rPr>
        <w:t xml:space="preserve"> </w:t>
      </w:r>
      <w:r>
        <w:rPr>
          <w:lang w:val="ru-RU"/>
        </w:rPr>
        <w:t>бюро</w:t>
      </w:r>
      <w:r w:rsidRPr="00B07F63">
        <w:rPr>
          <w:lang w:val="ru-RU"/>
        </w:rPr>
        <w:t xml:space="preserve"> </w:t>
      </w:r>
      <w:r>
        <w:rPr>
          <w:lang w:val="ru-RU"/>
        </w:rPr>
        <w:t>получило</w:t>
      </w:r>
      <w:r w:rsidRPr="00B07F6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B07F63">
        <w:rPr>
          <w:lang w:val="ru-RU"/>
        </w:rPr>
        <w:t xml:space="preserve"> </w:t>
      </w:r>
      <w:r>
        <w:rPr>
          <w:lang w:val="ru-RU"/>
        </w:rPr>
        <w:t>о</w:t>
      </w:r>
      <w:r w:rsidRPr="00B07F63">
        <w:rPr>
          <w:lang w:val="ru-RU"/>
        </w:rPr>
        <w:t xml:space="preserve"> </w:t>
      </w:r>
      <w:r>
        <w:rPr>
          <w:lang w:val="ru-RU"/>
        </w:rPr>
        <w:t>включении</w:t>
      </w:r>
      <w:r w:rsidRPr="00B07F63">
        <w:rPr>
          <w:lang w:val="ru-RU"/>
        </w:rPr>
        <w:t xml:space="preserve"> </w:t>
      </w:r>
      <w:r>
        <w:rPr>
          <w:lang w:val="ru-RU"/>
        </w:rPr>
        <w:t>в</w:t>
      </w:r>
      <w:r w:rsidRPr="00B07F63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B07F63">
        <w:rPr>
          <w:lang w:val="ru-RU"/>
        </w:rPr>
        <w:t xml:space="preserve"> </w:t>
      </w:r>
      <w:r>
        <w:rPr>
          <w:lang w:val="ru-RU"/>
        </w:rPr>
        <w:t>систему</w:t>
      </w:r>
      <w:r w:rsidRPr="00B07F63">
        <w:rPr>
          <w:lang w:val="ru-RU"/>
        </w:rPr>
        <w:t xml:space="preserve"> </w:t>
      </w:r>
      <w:r>
        <w:rPr>
          <w:lang w:val="ru-RU"/>
        </w:rPr>
        <w:t>еще</w:t>
      </w:r>
      <w:r w:rsidRPr="00B07F63">
        <w:rPr>
          <w:lang w:val="ru-RU"/>
        </w:rPr>
        <w:t xml:space="preserve"> </w:t>
      </w:r>
      <w:r>
        <w:rPr>
          <w:lang w:val="ru-RU"/>
        </w:rPr>
        <w:t>трех</w:t>
      </w:r>
      <w:r w:rsidRPr="00B07F63">
        <w:rPr>
          <w:lang w:val="ru-RU"/>
        </w:rPr>
        <w:t xml:space="preserve"> </w:t>
      </w:r>
      <w:r>
        <w:rPr>
          <w:lang w:val="ru-RU"/>
        </w:rPr>
        <w:t>языков</w:t>
      </w:r>
      <w:r w:rsidRPr="00B07F63">
        <w:rPr>
          <w:lang w:val="ru-RU"/>
        </w:rPr>
        <w:t xml:space="preserve">, </w:t>
      </w:r>
      <w:r>
        <w:rPr>
          <w:lang w:val="ru-RU"/>
        </w:rPr>
        <w:t>а</w:t>
      </w:r>
      <w:r w:rsidRPr="00B07F63">
        <w:rPr>
          <w:lang w:val="ru-RU"/>
        </w:rPr>
        <w:t xml:space="preserve"> </w:t>
      </w:r>
      <w:r>
        <w:rPr>
          <w:lang w:val="ru-RU"/>
        </w:rPr>
        <w:t>именно</w:t>
      </w:r>
      <w:r w:rsidRPr="00B07F63">
        <w:rPr>
          <w:lang w:val="ru-RU"/>
        </w:rPr>
        <w:t xml:space="preserve"> </w:t>
      </w:r>
      <w:r>
        <w:rPr>
          <w:lang w:val="ru-RU"/>
        </w:rPr>
        <w:t>китайского</w:t>
      </w:r>
      <w:r w:rsidR="00900A33" w:rsidRPr="00B07F63">
        <w:rPr>
          <w:lang w:val="ru-RU"/>
        </w:rPr>
        <w:t xml:space="preserve">, </w:t>
      </w:r>
      <w:r>
        <w:rPr>
          <w:lang w:val="ru-RU"/>
        </w:rPr>
        <w:t>индонезийского</w:t>
      </w:r>
      <w:r w:rsidRPr="00B07F63">
        <w:rPr>
          <w:lang w:val="ru-RU"/>
        </w:rPr>
        <w:t xml:space="preserve">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русского</w:t>
      </w:r>
      <w:r w:rsidRPr="00B07F63">
        <w:rPr>
          <w:lang w:val="ru-RU"/>
        </w:rPr>
        <w:t xml:space="preserve">, </w:t>
      </w:r>
      <w:r>
        <w:rPr>
          <w:lang w:val="ru-RU"/>
        </w:rPr>
        <w:t>для</w:t>
      </w:r>
      <w:r w:rsidRPr="00B07F6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B07F63">
        <w:rPr>
          <w:lang w:val="ru-RU"/>
        </w:rPr>
        <w:t xml:space="preserve"> </w:t>
      </w:r>
      <w:r>
        <w:rPr>
          <w:lang w:val="ru-RU"/>
        </w:rPr>
        <w:t>на</w:t>
      </w:r>
      <w:r w:rsidRPr="00B07F63">
        <w:rPr>
          <w:lang w:val="ru-RU"/>
        </w:rPr>
        <w:t xml:space="preserve"> </w:t>
      </w:r>
      <w:r>
        <w:rPr>
          <w:lang w:val="ru-RU"/>
        </w:rPr>
        <w:t>предстоящей</w:t>
      </w:r>
      <w:r w:rsidRPr="00B07F63">
        <w:rPr>
          <w:lang w:val="ru-RU"/>
        </w:rPr>
        <w:t xml:space="preserve"> </w:t>
      </w:r>
      <w:r>
        <w:rPr>
          <w:lang w:val="ru-RU"/>
        </w:rPr>
        <w:t>шестнадцатой</w:t>
      </w:r>
      <w:r w:rsidRPr="00B07F63">
        <w:rPr>
          <w:lang w:val="ru-RU"/>
        </w:rPr>
        <w:t xml:space="preserve"> </w:t>
      </w:r>
      <w:r>
        <w:rPr>
          <w:lang w:val="ru-RU"/>
        </w:rPr>
        <w:t>сессии</w:t>
      </w:r>
      <w:r w:rsidRPr="00B07F63">
        <w:rPr>
          <w:lang w:val="ru-RU"/>
        </w:rPr>
        <w:t xml:space="preserve"> </w:t>
      </w:r>
      <w:r>
        <w:rPr>
          <w:lang w:val="ru-RU"/>
        </w:rPr>
        <w:t>Рабочей</w:t>
      </w:r>
      <w:r w:rsidRPr="001C7599">
        <w:rPr>
          <w:lang w:val="ru-RU"/>
        </w:rPr>
        <w:t xml:space="preserve"> </w:t>
      </w:r>
      <w:r>
        <w:rPr>
          <w:lang w:val="ru-RU"/>
        </w:rPr>
        <w:t>группы</w:t>
      </w:r>
      <w:r w:rsidRPr="001C7599">
        <w:rPr>
          <w:lang w:val="ru-RU"/>
        </w:rPr>
        <w:t xml:space="preserve"> </w:t>
      </w:r>
      <w:r>
        <w:rPr>
          <w:lang w:val="ru-RU"/>
        </w:rPr>
        <w:t>по правовому развитию Мадридской</w:t>
      </w:r>
      <w:r w:rsidRPr="001C7599">
        <w:rPr>
          <w:lang w:val="ru-RU"/>
        </w:rPr>
        <w:t xml:space="preserve"> </w:t>
      </w:r>
      <w:r>
        <w:rPr>
          <w:lang w:val="ru-RU"/>
        </w:rPr>
        <w:t>системы</w:t>
      </w:r>
      <w:r w:rsidRPr="001C759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C759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C7599">
        <w:rPr>
          <w:lang w:val="ru-RU"/>
        </w:rPr>
        <w:t xml:space="preserve"> </w:t>
      </w:r>
      <w:r>
        <w:rPr>
          <w:lang w:val="ru-RU"/>
        </w:rPr>
        <w:t>знаков</w:t>
      </w:r>
      <w:r w:rsidR="00900A33" w:rsidRPr="00B07F63">
        <w:rPr>
          <w:lang w:val="ru-RU"/>
        </w:rPr>
        <w:t xml:space="preserve">, </w:t>
      </w:r>
      <w:r>
        <w:rPr>
          <w:lang w:val="ru-RU"/>
        </w:rPr>
        <w:t>которая состоится</w:t>
      </w:r>
      <w:r w:rsidR="00900A33" w:rsidRPr="00B07F63">
        <w:rPr>
          <w:lang w:val="ru-RU"/>
        </w:rPr>
        <w:t xml:space="preserve"> </w:t>
      </w:r>
      <w:r>
        <w:rPr>
          <w:lang w:val="ru-RU"/>
        </w:rPr>
        <w:t>2-</w:t>
      </w:r>
      <w:r w:rsidR="00900A33" w:rsidRPr="00B07F63">
        <w:rPr>
          <w:lang w:val="ru-RU"/>
        </w:rPr>
        <w:t>6</w:t>
      </w:r>
      <w:r>
        <w:rPr>
          <w:lang w:val="ru-RU"/>
        </w:rPr>
        <w:t xml:space="preserve"> июля</w:t>
      </w:r>
      <w:r w:rsidR="00900A33">
        <w:t> </w:t>
      </w:r>
      <w:r w:rsidR="00900A33" w:rsidRPr="00B07F63">
        <w:rPr>
          <w:lang w:val="ru-RU"/>
        </w:rPr>
        <w:t>2018</w:t>
      </w:r>
      <w:r>
        <w:rPr>
          <w:lang w:val="ru-RU"/>
        </w:rPr>
        <w:t xml:space="preserve"> г.</w:t>
      </w:r>
      <w:r w:rsidR="005A69E4">
        <w:rPr>
          <w:rStyle w:val="FootnoteReference"/>
        </w:rPr>
        <w:footnoteReference w:id="11"/>
      </w:r>
      <w:r w:rsidR="00900A33" w:rsidRPr="00B07F63">
        <w:rPr>
          <w:lang w:val="ru-RU"/>
        </w:rPr>
        <w:t>.</w:t>
      </w:r>
    </w:p>
    <w:p w:rsidR="00CD7F22" w:rsidRDefault="00B07F63" w:rsidP="005A0F1D">
      <w:pPr>
        <w:pStyle w:val="Heading2"/>
        <w:spacing w:before="480"/>
      </w:pPr>
      <w:r>
        <w:rPr>
          <w:lang w:val="ru-RU"/>
        </w:rPr>
        <w:t>ЯЗЫКОВОЙ</w:t>
      </w:r>
      <w:r w:rsidRPr="004479D5">
        <w:rPr>
          <w:lang w:val="ru-RU"/>
        </w:rPr>
        <w:t xml:space="preserve"> </w:t>
      </w:r>
      <w:r>
        <w:rPr>
          <w:lang w:val="ru-RU"/>
        </w:rPr>
        <w:t xml:space="preserve">РЕЖИМ СИСТЕМЫ </w:t>
      </w:r>
      <w:r w:rsidR="00CD7F22">
        <w:t xml:space="preserve">PCT </w:t>
      </w:r>
    </w:p>
    <w:p w:rsidR="00CD7F22" w:rsidRPr="00CD7F22" w:rsidRDefault="00CD7F22" w:rsidP="00CD7F22"/>
    <w:p w:rsidR="00C86835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Система</w:t>
      </w:r>
      <w:r w:rsidRPr="005E3D51">
        <w:rPr>
          <w:lang w:val="ru-RU"/>
        </w:rPr>
        <w:t xml:space="preserve"> </w:t>
      </w:r>
      <w:r w:rsidRPr="00287EBA">
        <w:t>PCT</w:t>
      </w:r>
      <w:r w:rsidRPr="005E3D51">
        <w:rPr>
          <w:lang w:val="ru-RU"/>
        </w:rPr>
        <w:t xml:space="preserve"> </w:t>
      </w:r>
      <w:r>
        <w:rPr>
          <w:lang w:val="ru-RU"/>
        </w:rPr>
        <w:t>является</w:t>
      </w:r>
      <w:r w:rsidRPr="005E3D51">
        <w:rPr>
          <w:lang w:val="ru-RU"/>
        </w:rPr>
        <w:t xml:space="preserve"> </w:t>
      </w:r>
      <w:r>
        <w:rPr>
          <w:lang w:val="ru-RU"/>
        </w:rPr>
        <w:t>крупнейшей</w:t>
      </w:r>
      <w:r w:rsidRPr="005E3D51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5E3D51">
        <w:rPr>
          <w:lang w:val="ru-RU"/>
        </w:rPr>
        <w:t xml:space="preserve"> </w:t>
      </w:r>
      <w:r>
        <w:rPr>
          <w:lang w:val="ru-RU"/>
        </w:rPr>
        <w:t>системой</w:t>
      </w:r>
      <w:r w:rsidRPr="005E3D51">
        <w:rPr>
          <w:lang w:val="ru-RU"/>
        </w:rPr>
        <w:t xml:space="preserve"> </w:t>
      </w:r>
      <w:r>
        <w:rPr>
          <w:lang w:val="ru-RU"/>
        </w:rPr>
        <w:t xml:space="preserve">ВОИС: </w:t>
      </w:r>
      <w:r w:rsidRPr="005E3D51">
        <w:rPr>
          <w:lang w:val="ru-RU"/>
        </w:rPr>
        <w:t xml:space="preserve"> </w:t>
      </w:r>
      <w:r>
        <w:rPr>
          <w:lang w:val="ru-RU"/>
        </w:rPr>
        <w:t>она</w:t>
      </w:r>
      <w:r w:rsidRPr="005E3D51">
        <w:rPr>
          <w:lang w:val="ru-RU"/>
        </w:rPr>
        <w:t xml:space="preserve"> </w:t>
      </w:r>
      <w:r>
        <w:rPr>
          <w:lang w:val="ru-RU"/>
        </w:rPr>
        <w:t>насчитывает</w:t>
      </w:r>
      <w:r w:rsidRPr="005E3D51">
        <w:rPr>
          <w:lang w:val="ru-RU"/>
        </w:rPr>
        <w:t xml:space="preserve"> 152</w:t>
      </w:r>
      <w:r w:rsidRPr="00287EBA">
        <w:t> </w:t>
      </w:r>
      <w:r>
        <w:rPr>
          <w:lang w:val="ru-RU"/>
        </w:rPr>
        <w:t>Договаривающиеся стороны, и по ее процедуре в 2017 г. было подано свыше</w:t>
      </w:r>
      <w:r w:rsidRPr="005E3D51">
        <w:rPr>
          <w:lang w:val="ru-RU"/>
        </w:rPr>
        <w:t xml:space="preserve"> 243</w:t>
      </w:r>
      <w:r>
        <w:rPr>
          <w:lang w:val="ru-RU"/>
        </w:rPr>
        <w:t> </w:t>
      </w:r>
      <w:r w:rsidRPr="005E3D51">
        <w:rPr>
          <w:lang w:val="ru-RU"/>
        </w:rPr>
        <w:t>000</w:t>
      </w:r>
      <w:r w:rsidRPr="00287EBA">
        <w:t> </w:t>
      </w:r>
      <w:r>
        <w:rPr>
          <w:lang w:val="ru-RU"/>
        </w:rPr>
        <w:t>международных заявок</w:t>
      </w:r>
      <w:r w:rsidR="00CD7F22" w:rsidRPr="00477153">
        <w:rPr>
          <w:lang w:val="ru-RU"/>
        </w:rPr>
        <w:t>.</w:t>
      </w:r>
    </w:p>
    <w:p w:rsidR="00CD7F22" w:rsidRPr="00EE2CCB" w:rsidRDefault="00EE2CCB" w:rsidP="00CD7F22">
      <w:pPr>
        <w:pStyle w:val="ONUME"/>
        <w:rPr>
          <w:lang w:val="ru-RU"/>
        </w:rPr>
      </w:pPr>
      <w:r>
        <w:rPr>
          <w:szCs w:val="22"/>
          <w:lang w:val="ru-RU"/>
        </w:rPr>
        <w:t>Сам</w:t>
      </w:r>
      <w:r w:rsidR="00C86835" w:rsidRPr="00EE2CCB">
        <w:rPr>
          <w:szCs w:val="22"/>
          <w:lang w:val="ru-RU"/>
        </w:rPr>
        <w:t xml:space="preserve"> </w:t>
      </w:r>
      <w:r w:rsidR="00C86835" w:rsidRPr="00D86284">
        <w:rPr>
          <w:szCs w:val="22"/>
        </w:rPr>
        <w:t>PCT</w:t>
      </w:r>
      <w:r w:rsidR="00C86835"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предусматривает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конкретных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осуществления</w:t>
      </w:r>
      <w:r w:rsidR="00C86835" w:rsidRPr="00EE2CCB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Договор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достаточно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гибок</w:t>
      </w:r>
      <w:r w:rsidRPr="00EE2CC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предусматривать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различные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языки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заявки, публикации и сообщения, </w:t>
      </w:r>
      <w:r w:rsidR="00C86835" w:rsidRPr="00EE2C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 дело обстоит в настоящее время</w:t>
      </w:r>
      <w:r w:rsidR="00C86835" w:rsidRPr="00EE2CC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статьи</w:t>
      </w:r>
      <w:r w:rsidR="00C86835" w:rsidRPr="00EE2CCB">
        <w:rPr>
          <w:szCs w:val="22"/>
          <w:lang w:val="ru-RU"/>
        </w:rPr>
        <w:t xml:space="preserve"> 3(4)(</w:t>
      </w:r>
      <w:r w:rsidR="00C86835" w:rsidRPr="00D86284">
        <w:rPr>
          <w:szCs w:val="22"/>
        </w:rPr>
        <w:t>i</w:t>
      </w:r>
      <w:r w:rsidR="00C86835" w:rsidRPr="00EE2CC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="00C86835" w:rsidRPr="00EE2CCB">
        <w:rPr>
          <w:szCs w:val="22"/>
          <w:lang w:val="ru-RU"/>
        </w:rPr>
        <w:t xml:space="preserve"> 21(4</w:t>
      </w:r>
      <w:r w:rsidRPr="00EE2CCB">
        <w:rPr>
          <w:szCs w:val="22"/>
          <w:lang w:val="ru-RU"/>
        </w:rPr>
        <w:t xml:space="preserve">) </w:t>
      </w:r>
      <w:r w:rsidRPr="00D86284">
        <w:rPr>
          <w:szCs w:val="22"/>
        </w:rPr>
        <w:t>PCT</w:t>
      </w:r>
      <w:r w:rsidR="00C86835" w:rsidRPr="00EE2CCB">
        <w:rPr>
          <w:szCs w:val="22"/>
          <w:lang w:val="ru-RU"/>
        </w:rPr>
        <w:t>).</w:t>
      </w:r>
    </w:p>
    <w:p w:rsidR="00C86835" w:rsidRPr="00EE2CCB" w:rsidRDefault="00477153" w:rsidP="00CD7F22">
      <w:pPr>
        <w:pStyle w:val="ONUME"/>
        <w:rPr>
          <w:lang w:val="ru-RU"/>
        </w:rPr>
      </w:pPr>
      <w:r>
        <w:rPr>
          <w:lang w:val="ru-RU"/>
        </w:rPr>
        <w:lastRenderedPageBreak/>
        <w:t>Правило</w:t>
      </w:r>
      <w:r w:rsidR="00C86835" w:rsidRPr="00477153">
        <w:rPr>
          <w:lang w:val="ru-RU"/>
        </w:rPr>
        <w:t xml:space="preserve"> 48.3 </w:t>
      </w:r>
      <w:r>
        <w:rPr>
          <w:lang w:val="ru-RU"/>
        </w:rPr>
        <w:t>Инструкции</w:t>
      </w:r>
      <w:r w:rsidRPr="00477153">
        <w:rPr>
          <w:lang w:val="ru-RU"/>
        </w:rPr>
        <w:t xml:space="preserve"> </w:t>
      </w:r>
      <w:r>
        <w:rPr>
          <w:lang w:val="ru-RU"/>
        </w:rPr>
        <w:t>к</w:t>
      </w:r>
      <w:r w:rsidRPr="00477153">
        <w:rPr>
          <w:lang w:val="ru-RU"/>
        </w:rPr>
        <w:t xml:space="preserve"> </w:t>
      </w:r>
      <w:r>
        <w:rPr>
          <w:lang w:val="ru-RU"/>
        </w:rPr>
        <w:t>Договору</w:t>
      </w:r>
      <w:r w:rsidRPr="00477153">
        <w:rPr>
          <w:lang w:val="ru-RU"/>
        </w:rPr>
        <w:t xml:space="preserve"> </w:t>
      </w:r>
      <w:r>
        <w:rPr>
          <w:lang w:val="ru-RU"/>
        </w:rPr>
        <w:t>о</w:t>
      </w:r>
      <w:r w:rsidRPr="00477153">
        <w:rPr>
          <w:lang w:val="ru-RU"/>
        </w:rPr>
        <w:t xml:space="preserve"> </w:t>
      </w:r>
      <w:r>
        <w:rPr>
          <w:lang w:val="ru-RU"/>
        </w:rPr>
        <w:t>патентной</w:t>
      </w:r>
      <w:r w:rsidRPr="00477153">
        <w:rPr>
          <w:lang w:val="ru-RU"/>
        </w:rPr>
        <w:t xml:space="preserve"> </w:t>
      </w:r>
      <w:r>
        <w:rPr>
          <w:lang w:val="ru-RU"/>
        </w:rPr>
        <w:t>кооперации</w:t>
      </w:r>
      <w:r w:rsidR="00C86835" w:rsidRPr="00477153">
        <w:rPr>
          <w:szCs w:val="22"/>
          <w:lang w:val="ru-RU"/>
        </w:rPr>
        <w:t xml:space="preserve"> </w:t>
      </w:r>
      <w:r>
        <w:rPr>
          <w:lang w:val="ru-RU"/>
        </w:rPr>
        <w:t>предусматривает</w:t>
      </w:r>
      <w:r w:rsidRPr="001115C6">
        <w:rPr>
          <w:lang w:val="ru-RU"/>
        </w:rPr>
        <w:t xml:space="preserve"> 10</w:t>
      </w:r>
      <w:r w:rsidRPr="00287EBA">
        <w:t> </w:t>
      </w:r>
      <w:r>
        <w:rPr>
          <w:lang w:val="ru-RU"/>
        </w:rPr>
        <w:t>языков публикации</w:t>
      </w:r>
      <w:r w:rsidRPr="001115C6">
        <w:rPr>
          <w:lang w:val="ru-RU"/>
        </w:rPr>
        <w:t xml:space="preserve">, </w:t>
      </w:r>
      <w:r>
        <w:rPr>
          <w:lang w:val="ru-RU"/>
        </w:rPr>
        <w:t>в частности</w:t>
      </w:r>
      <w:r w:rsidRPr="001115C6">
        <w:rPr>
          <w:lang w:val="ru-RU"/>
        </w:rPr>
        <w:t xml:space="preserve"> </w:t>
      </w:r>
      <w:r>
        <w:rPr>
          <w:lang w:val="ru-RU"/>
        </w:rPr>
        <w:t>арабский, китайский, английский, французский, немецкий, японский, корейский, португальский, русский и испанский</w:t>
      </w:r>
      <w:r w:rsidR="00CD7F22" w:rsidRPr="00477153">
        <w:rPr>
          <w:lang w:val="ru-RU"/>
        </w:rPr>
        <w:t>.</w:t>
      </w:r>
      <w:r w:rsidR="008871E4" w:rsidRPr="00477153">
        <w:rPr>
          <w:lang w:val="ru-RU"/>
        </w:rPr>
        <w:t xml:space="preserve">  </w:t>
      </w:r>
      <w:r w:rsidR="00EE2CCB">
        <w:rPr>
          <w:lang w:val="ru-RU"/>
        </w:rPr>
        <w:t>Однако никакие документы не переводятся на все языки публикации</w:t>
      </w:r>
      <w:r w:rsidR="008871E4" w:rsidRPr="00EE2CCB">
        <w:rPr>
          <w:lang w:val="ru-RU"/>
        </w:rPr>
        <w:t>.</w:t>
      </w:r>
    </w:p>
    <w:p w:rsidR="00783A56" w:rsidRPr="00EE2CCB" w:rsidRDefault="00EE2CCB" w:rsidP="00783A56">
      <w:pPr>
        <w:pStyle w:val="ONUME"/>
        <w:rPr>
          <w:lang w:val="ru-RU"/>
        </w:rPr>
      </w:pPr>
      <w:r>
        <w:rPr>
          <w:lang w:val="ru-RU"/>
        </w:rPr>
        <w:t>Международная</w:t>
      </w:r>
      <w:r w:rsidRPr="00EE2CCB">
        <w:rPr>
          <w:lang w:val="ru-RU"/>
        </w:rPr>
        <w:t xml:space="preserve"> </w:t>
      </w:r>
      <w:r>
        <w:rPr>
          <w:lang w:val="ru-RU"/>
        </w:rPr>
        <w:t>заявка</w:t>
      </w:r>
      <w:r w:rsidRPr="00EE2CCB">
        <w:rPr>
          <w:lang w:val="ru-RU"/>
        </w:rPr>
        <w:t xml:space="preserve"> </w:t>
      </w:r>
      <w:r>
        <w:rPr>
          <w:lang w:val="ru-RU"/>
        </w:rPr>
        <w:t>должна</w:t>
      </w:r>
      <w:r w:rsidRPr="00EE2CCB">
        <w:rPr>
          <w:lang w:val="ru-RU"/>
        </w:rPr>
        <w:t xml:space="preserve"> </w:t>
      </w:r>
      <w:r>
        <w:rPr>
          <w:lang w:val="ru-RU"/>
        </w:rPr>
        <w:t>содержать</w:t>
      </w:r>
      <w:r w:rsidRPr="00EE2CCB">
        <w:rPr>
          <w:lang w:val="ru-RU"/>
        </w:rPr>
        <w:t xml:space="preserve"> </w:t>
      </w:r>
      <w:r>
        <w:rPr>
          <w:i/>
          <w:lang w:val="ru-RU"/>
        </w:rPr>
        <w:t>заявление</w:t>
      </w:r>
      <w:r w:rsidR="00783A56" w:rsidRPr="00EE2CCB">
        <w:rPr>
          <w:i/>
          <w:lang w:val="ru-RU"/>
        </w:rPr>
        <w:t>,</w:t>
      </w:r>
      <w:r w:rsidR="00783A56" w:rsidRPr="00EE2CCB">
        <w:rPr>
          <w:lang w:val="ru-RU"/>
        </w:rPr>
        <w:t xml:space="preserve"> </w:t>
      </w:r>
      <w:r w:rsidRPr="00EE2CCB">
        <w:rPr>
          <w:i/>
          <w:lang w:val="ru-RU"/>
        </w:rPr>
        <w:t>описание изобретения</w:t>
      </w:r>
      <w:r w:rsidR="00783A56" w:rsidRPr="00EE2CCB">
        <w:rPr>
          <w:lang w:val="ru-RU"/>
        </w:rPr>
        <w:t xml:space="preserve">, </w:t>
      </w:r>
      <w:r>
        <w:rPr>
          <w:lang w:val="ru-RU"/>
        </w:rPr>
        <w:t>один или несколько</w:t>
      </w:r>
      <w:r w:rsidR="00783A56" w:rsidRPr="00EE2CCB">
        <w:rPr>
          <w:lang w:val="ru-RU"/>
        </w:rPr>
        <w:t xml:space="preserve"> </w:t>
      </w:r>
      <w:r>
        <w:rPr>
          <w:i/>
          <w:lang w:val="ru-RU"/>
        </w:rPr>
        <w:t>пунктов формулы изобретения</w:t>
      </w:r>
      <w:r w:rsidR="00783A56" w:rsidRPr="00EE2CCB">
        <w:rPr>
          <w:lang w:val="ru-RU"/>
        </w:rPr>
        <w:t xml:space="preserve">, </w:t>
      </w:r>
      <w:r>
        <w:rPr>
          <w:lang w:val="ru-RU"/>
        </w:rPr>
        <w:t>один или несколько</w:t>
      </w:r>
      <w:r w:rsidR="00783A56" w:rsidRPr="00EE2CCB">
        <w:rPr>
          <w:lang w:val="ru-RU"/>
        </w:rPr>
        <w:t xml:space="preserve"> </w:t>
      </w:r>
      <w:r>
        <w:rPr>
          <w:i/>
          <w:lang w:val="ru-RU"/>
        </w:rPr>
        <w:t>чертежей</w:t>
      </w:r>
      <w:r w:rsidR="00783A56" w:rsidRPr="00EE2CCB">
        <w:rPr>
          <w:lang w:val="ru-RU"/>
        </w:rPr>
        <w:t xml:space="preserve"> (</w:t>
      </w:r>
      <w:r>
        <w:rPr>
          <w:lang w:val="ru-RU"/>
        </w:rPr>
        <w:t>если это необходимо</w:t>
      </w:r>
      <w:r w:rsidR="00783A56" w:rsidRPr="00EE2CCB">
        <w:rPr>
          <w:lang w:val="ru-RU"/>
        </w:rPr>
        <w:t xml:space="preserve">) </w:t>
      </w:r>
      <w:r>
        <w:rPr>
          <w:lang w:val="ru-RU"/>
        </w:rPr>
        <w:t>и</w:t>
      </w:r>
      <w:r w:rsidR="00783A56" w:rsidRPr="00EE2CCB">
        <w:rPr>
          <w:lang w:val="ru-RU"/>
        </w:rPr>
        <w:t xml:space="preserve"> </w:t>
      </w:r>
      <w:r>
        <w:rPr>
          <w:i/>
          <w:lang w:val="ru-RU"/>
        </w:rPr>
        <w:t>реферат</w:t>
      </w:r>
      <w:r w:rsidR="00783A56" w:rsidRPr="00EE2CCB">
        <w:rPr>
          <w:lang w:val="ru-RU"/>
        </w:rPr>
        <w:t xml:space="preserve"> (</w:t>
      </w:r>
      <w:r>
        <w:rPr>
          <w:lang w:val="ru-RU"/>
        </w:rPr>
        <w:t>статья</w:t>
      </w:r>
      <w:r w:rsidR="00783A56" w:rsidRPr="00EE2CCB">
        <w:rPr>
          <w:lang w:val="ru-RU"/>
        </w:rPr>
        <w:t xml:space="preserve"> 3(2</w:t>
      </w:r>
      <w:r w:rsidRPr="00EE2CCB">
        <w:rPr>
          <w:lang w:val="ru-RU"/>
        </w:rPr>
        <w:t xml:space="preserve">) </w:t>
      </w:r>
      <w:r w:rsidRPr="00D86284">
        <w:t>PCT</w:t>
      </w:r>
      <w:r w:rsidR="00783A56" w:rsidRPr="00EE2CCB">
        <w:rPr>
          <w:lang w:val="ru-RU"/>
        </w:rPr>
        <w:t>).</w:t>
      </w:r>
    </w:p>
    <w:p w:rsidR="00E10DE6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Международная</w:t>
      </w:r>
      <w:r w:rsidRPr="00477153">
        <w:rPr>
          <w:lang w:val="ru-RU"/>
        </w:rPr>
        <w:t xml:space="preserve"> </w:t>
      </w:r>
      <w:r>
        <w:rPr>
          <w:lang w:val="ru-RU"/>
        </w:rPr>
        <w:t>заявка</w:t>
      </w:r>
      <w:r w:rsidRPr="00477153">
        <w:rPr>
          <w:lang w:val="ru-RU"/>
        </w:rPr>
        <w:t xml:space="preserve"> </w:t>
      </w:r>
      <w:r>
        <w:rPr>
          <w:lang w:val="ru-RU"/>
        </w:rPr>
        <w:t>может</w:t>
      </w:r>
      <w:r w:rsidRPr="001618C2">
        <w:rPr>
          <w:lang w:val="ru-RU"/>
        </w:rPr>
        <w:t xml:space="preserve"> </w:t>
      </w:r>
      <w:r>
        <w:rPr>
          <w:lang w:val="ru-RU"/>
        </w:rPr>
        <w:t>быть</w:t>
      </w:r>
      <w:r w:rsidRPr="001618C2">
        <w:rPr>
          <w:lang w:val="ru-RU"/>
        </w:rPr>
        <w:t xml:space="preserve"> </w:t>
      </w:r>
      <w:r>
        <w:rPr>
          <w:lang w:val="ru-RU"/>
        </w:rPr>
        <w:t>подана</w:t>
      </w:r>
      <w:r w:rsidRPr="001618C2">
        <w:rPr>
          <w:lang w:val="ru-RU"/>
        </w:rPr>
        <w:t xml:space="preserve"> </w:t>
      </w:r>
      <w:r>
        <w:rPr>
          <w:lang w:val="ru-RU"/>
        </w:rPr>
        <w:t>на</w:t>
      </w:r>
      <w:r w:rsidRPr="001618C2">
        <w:rPr>
          <w:lang w:val="ru-RU"/>
        </w:rPr>
        <w:t xml:space="preserve"> </w:t>
      </w:r>
      <w:r>
        <w:rPr>
          <w:lang w:val="ru-RU"/>
        </w:rPr>
        <w:t>любом</w:t>
      </w:r>
      <w:r w:rsidRPr="001618C2">
        <w:rPr>
          <w:lang w:val="ru-RU"/>
        </w:rPr>
        <w:t xml:space="preserve"> </w:t>
      </w:r>
      <w:r>
        <w:rPr>
          <w:lang w:val="ru-RU"/>
        </w:rPr>
        <w:t>языке</w:t>
      </w:r>
      <w:r w:rsidRPr="001618C2">
        <w:rPr>
          <w:lang w:val="ru-RU"/>
        </w:rPr>
        <w:t xml:space="preserve">, </w:t>
      </w:r>
      <w:r>
        <w:rPr>
          <w:lang w:val="ru-RU"/>
        </w:rPr>
        <w:t>с</w:t>
      </w:r>
      <w:r w:rsidRPr="001618C2">
        <w:rPr>
          <w:lang w:val="ru-RU"/>
        </w:rPr>
        <w:t xml:space="preserve"> </w:t>
      </w:r>
      <w:r>
        <w:rPr>
          <w:lang w:val="ru-RU"/>
        </w:rPr>
        <w:t>которым</w:t>
      </w:r>
      <w:r w:rsidRPr="001618C2">
        <w:rPr>
          <w:lang w:val="ru-RU"/>
        </w:rPr>
        <w:t xml:space="preserve"> </w:t>
      </w:r>
      <w:r>
        <w:rPr>
          <w:lang w:val="ru-RU"/>
        </w:rPr>
        <w:t>работает</w:t>
      </w:r>
      <w:r w:rsidRPr="001618C2">
        <w:rPr>
          <w:lang w:val="ru-RU"/>
        </w:rPr>
        <w:t xml:space="preserve"> </w:t>
      </w:r>
      <w:r>
        <w:rPr>
          <w:lang w:val="ru-RU"/>
        </w:rPr>
        <w:t>получающее ведомство</w:t>
      </w:r>
      <w:r w:rsidRPr="00477153">
        <w:rPr>
          <w:rStyle w:val="FootnoteReference"/>
          <w:lang w:val="ru-RU"/>
        </w:rPr>
        <w:t xml:space="preserve"> </w:t>
      </w:r>
      <w:r w:rsidR="00E231C0">
        <w:rPr>
          <w:rStyle w:val="FootnoteReference"/>
        </w:rPr>
        <w:footnoteReference w:id="12"/>
      </w:r>
      <w:r w:rsidR="00CD7F22" w:rsidRPr="00477153">
        <w:rPr>
          <w:lang w:val="ru-RU"/>
        </w:rPr>
        <w:t xml:space="preserve">.  </w:t>
      </w:r>
      <w:r>
        <w:rPr>
          <w:lang w:val="ru-RU"/>
        </w:rPr>
        <w:t>Если</w:t>
      </w:r>
      <w:r w:rsidRPr="00B71F4E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B71F4E">
        <w:rPr>
          <w:lang w:val="ru-RU"/>
        </w:rPr>
        <w:t xml:space="preserve"> </w:t>
      </w:r>
      <w:r>
        <w:rPr>
          <w:lang w:val="ru-RU"/>
        </w:rPr>
        <w:t>заявка</w:t>
      </w:r>
      <w:r w:rsidRPr="00B71F4E">
        <w:rPr>
          <w:lang w:val="ru-RU"/>
        </w:rPr>
        <w:t xml:space="preserve"> </w:t>
      </w:r>
      <w:r>
        <w:rPr>
          <w:lang w:val="ru-RU"/>
        </w:rPr>
        <w:t>подана</w:t>
      </w:r>
      <w:r w:rsidRPr="00B71F4E">
        <w:rPr>
          <w:lang w:val="ru-RU"/>
        </w:rPr>
        <w:t xml:space="preserve"> </w:t>
      </w:r>
      <w:r>
        <w:rPr>
          <w:lang w:val="ru-RU"/>
        </w:rPr>
        <w:t>в получающее ведомство на языке, который не входит в число указанных 10 языков публикации, то заявитель должен представить перевод заявки на один из языков публикации</w:t>
      </w:r>
      <w:r w:rsidR="00E231C0">
        <w:rPr>
          <w:rStyle w:val="FootnoteReference"/>
        </w:rPr>
        <w:footnoteReference w:id="13"/>
      </w:r>
      <w:r w:rsidR="00CD7F22" w:rsidRPr="00477153">
        <w:rPr>
          <w:lang w:val="ru-RU"/>
        </w:rPr>
        <w:t>.</w:t>
      </w:r>
    </w:p>
    <w:p w:rsidR="0089667E" w:rsidRPr="00457507" w:rsidRDefault="00200F3C" w:rsidP="008871E4">
      <w:pPr>
        <w:pStyle w:val="ONUME"/>
        <w:rPr>
          <w:rFonts w:eastAsia="MS Mincho" w:cs="Times New Roman"/>
          <w:szCs w:val="22"/>
          <w:lang w:val="ru-RU" w:eastAsia="en-US"/>
        </w:rPr>
      </w:pPr>
      <w:r>
        <w:rPr>
          <w:lang w:val="ru-RU"/>
        </w:rPr>
        <w:t>Что</w:t>
      </w:r>
      <w:r w:rsidRPr="00200F3C">
        <w:rPr>
          <w:lang w:val="ru-RU"/>
        </w:rPr>
        <w:t xml:space="preserve"> </w:t>
      </w:r>
      <w:r>
        <w:rPr>
          <w:lang w:val="ru-RU"/>
        </w:rPr>
        <w:t>касается</w:t>
      </w:r>
      <w:r w:rsidRPr="00200F3C">
        <w:rPr>
          <w:lang w:val="ru-RU"/>
        </w:rPr>
        <w:t xml:space="preserve"> </w:t>
      </w:r>
      <w:r>
        <w:rPr>
          <w:lang w:val="ru-RU"/>
        </w:rPr>
        <w:t>подачи</w:t>
      </w:r>
      <w:r w:rsidRPr="00200F3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200F3C">
        <w:rPr>
          <w:lang w:val="ru-RU"/>
        </w:rPr>
        <w:t xml:space="preserve"> </w:t>
      </w:r>
      <w:r>
        <w:rPr>
          <w:lang w:val="ru-RU"/>
        </w:rPr>
        <w:t>заявки</w:t>
      </w:r>
      <w:r w:rsidRPr="00200F3C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="00E10DE6" w:rsidRPr="00200F3C">
        <w:rPr>
          <w:lang w:val="ru-RU"/>
        </w:rPr>
        <w:t xml:space="preserve"> </w:t>
      </w:r>
      <w:r>
        <w:rPr>
          <w:u w:val="single"/>
          <w:lang w:val="ru-RU"/>
        </w:rPr>
        <w:t>в</w:t>
      </w:r>
      <w:r w:rsidRPr="00200F3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Международное</w:t>
      </w:r>
      <w:r w:rsidRPr="00200F3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бюро</w:t>
      </w:r>
      <w:r w:rsidR="00E231C0" w:rsidRPr="00200F3C">
        <w:rPr>
          <w:lang w:val="ru-RU"/>
        </w:rPr>
        <w:t xml:space="preserve"> </w:t>
      </w:r>
      <w:r>
        <w:rPr>
          <w:lang w:val="ru-RU"/>
        </w:rPr>
        <w:t>как получающее ведомство</w:t>
      </w:r>
      <w:r w:rsidR="00E10DE6" w:rsidRPr="00200F3C">
        <w:rPr>
          <w:lang w:val="ru-RU"/>
        </w:rPr>
        <w:t xml:space="preserve">, </w:t>
      </w:r>
      <w:r>
        <w:rPr>
          <w:lang w:val="ru-RU"/>
        </w:rPr>
        <w:t>то допускается любой язык</w:t>
      </w:r>
      <w:r w:rsidR="00E10DE6" w:rsidRPr="00200F3C">
        <w:rPr>
          <w:lang w:val="ru-RU"/>
        </w:rPr>
        <w:t xml:space="preserve"> </w:t>
      </w:r>
      <w:r>
        <w:rPr>
          <w:lang w:val="ru-RU"/>
        </w:rPr>
        <w:t>при условии, что заявка содержит</w:t>
      </w:r>
      <w:r w:rsidR="00E10DE6" w:rsidRPr="00200F3C">
        <w:rPr>
          <w:lang w:val="ru-RU"/>
        </w:rPr>
        <w:t xml:space="preserve"> </w:t>
      </w:r>
      <w:r>
        <w:rPr>
          <w:i/>
          <w:u w:val="single"/>
          <w:lang w:val="ru-RU"/>
        </w:rPr>
        <w:t>заявление</w:t>
      </w:r>
      <w:r w:rsidR="00E10DE6" w:rsidRPr="00200F3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на языке публикации</w:t>
      </w:r>
      <w:r w:rsidR="00E10DE6" w:rsidRPr="00200F3C">
        <w:rPr>
          <w:lang w:val="ru-RU"/>
        </w:rPr>
        <w:t xml:space="preserve"> (</w:t>
      </w:r>
      <w:r w:rsidR="00B226A1">
        <w:rPr>
          <w:lang w:val="ru-RU"/>
        </w:rPr>
        <w:t>правило</w:t>
      </w:r>
      <w:r w:rsidR="00E10DE6">
        <w:t> </w:t>
      </w:r>
      <w:r w:rsidR="00E10DE6" w:rsidRPr="00200F3C">
        <w:rPr>
          <w:lang w:val="ru-RU"/>
        </w:rPr>
        <w:t>12.1</w:t>
      </w:r>
      <w:r w:rsidR="00B226A1" w:rsidRPr="00200F3C">
        <w:rPr>
          <w:lang w:val="ru-RU"/>
        </w:rPr>
        <w:t xml:space="preserve"> </w:t>
      </w:r>
      <w:r w:rsidR="00B226A1" w:rsidRPr="00D86284">
        <w:t>PCT</w:t>
      </w:r>
      <w:r w:rsidR="00E10DE6" w:rsidRPr="00200F3C">
        <w:rPr>
          <w:lang w:val="ru-RU"/>
        </w:rPr>
        <w:t xml:space="preserve">).  </w:t>
      </w:r>
      <w:r>
        <w:rPr>
          <w:lang w:val="ru-RU"/>
        </w:rPr>
        <w:t>Более</w:t>
      </w:r>
      <w:r w:rsidRPr="00457507">
        <w:rPr>
          <w:lang w:val="ru-RU"/>
        </w:rPr>
        <w:t xml:space="preserve"> </w:t>
      </w:r>
      <w:r>
        <w:rPr>
          <w:lang w:val="ru-RU"/>
        </w:rPr>
        <w:t>того</w:t>
      </w:r>
      <w:r w:rsidR="00E10DE6" w:rsidRPr="00457507">
        <w:rPr>
          <w:lang w:val="ru-RU"/>
        </w:rPr>
        <w:t xml:space="preserve">, </w:t>
      </w:r>
      <w:r>
        <w:rPr>
          <w:lang w:val="ru-RU"/>
        </w:rPr>
        <w:t>если</w:t>
      </w:r>
      <w:r w:rsidRPr="00457507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457507">
        <w:rPr>
          <w:lang w:val="ru-RU"/>
        </w:rPr>
        <w:t xml:space="preserve"> </w:t>
      </w:r>
      <w:r>
        <w:rPr>
          <w:lang w:val="ru-RU"/>
        </w:rPr>
        <w:t>заявка</w:t>
      </w:r>
      <w:r w:rsidR="00E10DE6" w:rsidRPr="0045750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</w:t>
      </w:r>
      <w:r w:rsidRPr="00457507">
        <w:rPr>
          <w:szCs w:val="22"/>
          <w:lang w:val="ru-RU"/>
        </w:rPr>
        <w:t>.</w:t>
      </w:r>
      <w:r>
        <w:rPr>
          <w:szCs w:val="22"/>
          <w:lang w:val="ru-RU"/>
        </w:rPr>
        <w:t>е</w:t>
      </w:r>
      <w:r w:rsidRPr="0045750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ее</w:t>
      </w:r>
      <w:r w:rsidRPr="004575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компоненты</w:t>
      </w:r>
      <w:r w:rsidRPr="0045750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помимо</w:t>
      </w:r>
      <w:r w:rsidRPr="00457507">
        <w:rPr>
          <w:szCs w:val="22"/>
          <w:lang w:val="ru-RU"/>
        </w:rPr>
        <w:t xml:space="preserve"> </w:t>
      </w:r>
      <w:r w:rsidRPr="00200F3C">
        <w:rPr>
          <w:i/>
          <w:szCs w:val="22"/>
          <w:lang w:val="ru-RU"/>
        </w:rPr>
        <w:t>заявления</w:t>
      </w:r>
      <w:r w:rsidR="00E10DE6" w:rsidRPr="00457507">
        <w:rPr>
          <w:szCs w:val="22"/>
          <w:lang w:val="ru-RU"/>
        </w:rPr>
        <w:t xml:space="preserve">) </w:t>
      </w:r>
      <w:r w:rsidR="00457507">
        <w:rPr>
          <w:szCs w:val="22"/>
          <w:lang w:val="ru-RU"/>
        </w:rPr>
        <w:t>была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подана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на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каком-то другом языке, помимо одного из 10 языков публикации</w:t>
      </w:r>
      <w:r w:rsidR="00E10DE6" w:rsidRPr="00457507">
        <w:rPr>
          <w:szCs w:val="22"/>
          <w:lang w:val="ru-RU"/>
        </w:rPr>
        <w:t xml:space="preserve">, </w:t>
      </w:r>
      <w:r w:rsidR="00457507">
        <w:rPr>
          <w:szCs w:val="22"/>
          <w:lang w:val="ru-RU"/>
        </w:rPr>
        <w:t xml:space="preserve">заявитель должен представить в Международное бюро </w:t>
      </w:r>
      <w:r w:rsidR="00457507">
        <w:rPr>
          <w:szCs w:val="22"/>
          <w:u w:val="single"/>
          <w:lang w:val="ru-RU"/>
        </w:rPr>
        <w:t>ее перевод на один из языков публикации</w:t>
      </w:r>
      <w:r w:rsidR="00E10DE6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в пределах определенного срока</w:t>
      </w:r>
      <w:r w:rsidR="00E231C0" w:rsidRPr="00457507">
        <w:rPr>
          <w:szCs w:val="22"/>
          <w:lang w:val="ru-RU"/>
        </w:rPr>
        <w:t xml:space="preserve">.  </w:t>
      </w:r>
      <w:r w:rsidR="00457507">
        <w:rPr>
          <w:szCs w:val="22"/>
          <w:lang w:val="ru-RU"/>
        </w:rPr>
        <w:t>К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тому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же</w:t>
      </w:r>
      <w:r w:rsidR="00E231C0" w:rsidRPr="00457507">
        <w:rPr>
          <w:szCs w:val="22"/>
          <w:lang w:val="ru-RU"/>
        </w:rPr>
        <w:t xml:space="preserve">, </w:t>
      </w:r>
      <w:r w:rsidR="00E231C0" w:rsidRPr="008871E4">
        <w:rPr>
          <w:szCs w:val="22"/>
        </w:rPr>
        <w:t>ePCT</w:t>
      </w:r>
      <w:r w:rsidR="00457507" w:rsidRPr="00457507">
        <w:rPr>
          <w:szCs w:val="22"/>
          <w:lang w:val="ru-RU"/>
        </w:rPr>
        <w:t xml:space="preserve"> –</w:t>
      </w:r>
      <w:r w:rsidR="00E231C0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интерфейс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электронной</w:t>
      </w:r>
      <w:r w:rsidR="00457507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подачи</w:t>
      </w:r>
      <w:r w:rsidR="00457507" w:rsidRPr="00457507">
        <w:rPr>
          <w:szCs w:val="22"/>
          <w:lang w:val="ru-RU"/>
        </w:rPr>
        <w:t xml:space="preserve">, </w:t>
      </w:r>
      <w:r w:rsidR="00457507">
        <w:rPr>
          <w:szCs w:val="22"/>
          <w:lang w:val="ru-RU"/>
        </w:rPr>
        <w:t>обеспечиваемый Международным бюро для международных заявок, –</w:t>
      </w:r>
      <w:r w:rsidR="00E231C0" w:rsidRPr="00457507">
        <w:rPr>
          <w:szCs w:val="22"/>
          <w:lang w:val="ru-RU"/>
        </w:rPr>
        <w:t xml:space="preserve"> </w:t>
      </w:r>
      <w:r w:rsidR="00457507">
        <w:rPr>
          <w:szCs w:val="22"/>
          <w:lang w:val="ru-RU"/>
        </w:rPr>
        <w:t>имеется на</w:t>
      </w:r>
      <w:r w:rsidR="00E231C0" w:rsidRPr="00457507">
        <w:rPr>
          <w:szCs w:val="22"/>
          <w:lang w:val="ru-RU"/>
        </w:rPr>
        <w:t>10</w:t>
      </w:r>
      <w:r w:rsidR="00E231C0" w:rsidRPr="008871E4">
        <w:rPr>
          <w:szCs w:val="22"/>
        </w:rPr>
        <w:t> </w:t>
      </w:r>
      <w:r w:rsidR="00457507">
        <w:rPr>
          <w:szCs w:val="22"/>
          <w:lang w:val="ru-RU"/>
        </w:rPr>
        <w:t>языках публикации</w:t>
      </w:r>
      <w:r w:rsidR="00E231C0" w:rsidRPr="00457507">
        <w:rPr>
          <w:szCs w:val="22"/>
          <w:lang w:val="ru-RU"/>
        </w:rPr>
        <w:t>.</w:t>
      </w:r>
    </w:p>
    <w:p w:rsidR="00CD7F22" w:rsidRPr="00457507" w:rsidRDefault="00457507" w:rsidP="00A03C7F">
      <w:pPr>
        <w:pStyle w:val="ONUME"/>
        <w:rPr>
          <w:lang w:val="ru-RU"/>
        </w:rPr>
      </w:pPr>
      <w:r>
        <w:rPr>
          <w:rFonts w:eastAsia="MS Mincho" w:cs="Times New Roman"/>
          <w:szCs w:val="22"/>
          <w:lang w:val="ru-RU" w:eastAsia="en-US"/>
        </w:rPr>
        <w:t>Международная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заявка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публикуется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на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u w:val="single"/>
          <w:lang w:val="ru-RU" w:eastAsia="en-US"/>
        </w:rPr>
        <w:t>одном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из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10</w:t>
      </w:r>
      <w:r w:rsidR="00E231C0">
        <w:rPr>
          <w:rFonts w:eastAsia="MS Mincho" w:cs="Times New Roman"/>
          <w:szCs w:val="22"/>
          <w:lang w:eastAsia="en-US"/>
        </w:rPr>
        <w:t> </w:t>
      </w:r>
      <w:r>
        <w:rPr>
          <w:rFonts w:eastAsia="MS Mincho" w:cs="Times New Roman"/>
          <w:szCs w:val="22"/>
          <w:lang w:val="ru-RU" w:eastAsia="en-US"/>
        </w:rPr>
        <w:t>языков публикации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.  </w:t>
      </w:r>
      <w:r>
        <w:rPr>
          <w:rFonts w:eastAsia="MS Mincho" w:cs="Times New Roman"/>
          <w:szCs w:val="22"/>
          <w:lang w:val="ru-RU" w:eastAsia="en-US"/>
        </w:rPr>
        <w:t>Если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языком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подачи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является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один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из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языков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публикации</w:t>
      </w:r>
      <w:r w:rsidRPr="00457507">
        <w:rPr>
          <w:rFonts w:eastAsia="MS Mincho" w:cs="Times New Roman"/>
          <w:szCs w:val="22"/>
          <w:lang w:val="ru-RU" w:eastAsia="en-US"/>
        </w:rPr>
        <w:t xml:space="preserve">, </w:t>
      </w:r>
      <w:r>
        <w:rPr>
          <w:rFonts w:eastAsia="MS Mincho" w:cs="Times New Roman"/>
          <w:szCs w:val="22"/>
          <w:lang w:val="ru-RU" w:eastAsia="en-US"/>
        </w:rPr>
        <w:t>то</w:t>
      </w:r>
      <w:r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заявка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u w:val="single"/>
          <w:lang w:val="ru-RU" w:eastAsia="en-US"/>
        </w:rPr>
        <w:t>публикуется на этом же языке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(</w:t>
      </w:r>
      <w:r w:rsidR="00B226A1">
        <w:rPr>
          <w:rFonts w:eastAsia="MS Mincho" w:cs="Times New Roman"/>
          <w:szCs w:val="22"/>
          <w:lang w:val="ru-RU" w:eastAsia="en-US"/>
        </w:rPr>
        <w:t>правило</w:t>
      </w:r>
      <w:r w:rsidR="00E231C0" w:rsidRPr="00457507">
        <w:rPr>
          <w:rFonts w:eastAsia="MS Mincho" w:cs="Times New Roman"/>
          <w:szCs w:val="22"/>
          <w:lang w:val="ru-RU" w:eastAsia="en-US"/>
        </w:rPr>
        <w:t xml:space="preserve"> 48.3(</w:t>
      </w:r>
      <w:r w:rsidR="00E231C0" w:rsidRPr="00A46872">
        <w:rPr>
          <w:rFonts w:eastAsia="MS Mincho" w:cs="Times New Roman"/>
          <w:szCs w:val="22"/>
          <w:lang w:eastAsia="en-US"/>
        </w:rPr>
        <w:t>a</w:t>
      </w:r>
      <w:r w:rsidR="00B226A1" w:rsidRPr="00457507">
        <w:rPr>
          <w:rFonts w:eastAsia="MS Mincho" w:cs="Times New Roman"/>
          <w:szCs w:val="22"/>
          <w:lang w:val="ru-RU" w:eastAsia="en-US"/>
        </w:rPr>
        <w:t xml:space="preserve">) </w:t>
      </w:r>
      <w:r w:rsidR="00B226A1" w:rsidRPr="00A46872">
        <w:rPr>
          <w:rFonts w:eastAsia="MS Mincho" w:cs="Times New Roman"/>
          <w:szCs w:val="22"/>
          <w:lang w:eastAsia="en-US"/>
        </w:rPr>
        <w:t>PCT</w:t>
      </w:r>
      <w:r w:rsidR="00E231C0" w:rsidRPr="00457507">
        <w:rPr>
          <w:rFonts w:eastAsia="MS Mincho" w:cs="Times New Roman"/>
          <w:szCs w:val="22"/>
          <w:lang w:val="ru-RU" w:eastAsia="en-US"/>
        </w:rPr>
        <w:t>)</w:t>
      </w:r>
      <w:r w:rsidR="00A03C7F">
        <w:rPr>
          <w:rStyle w:val="FootnoteReference"/>
          <w:rFonts w:eastAsia="MS Mincho" w:cs="Times New Roman"/>
          <w:szCs w:val="22"/>
          <w:lang w:eastAsia="en-US"/>
        </w:rPr>
        <w:footnoteReference w:id="14"/>
      </w:r>
      <w:r w:rsidR="00E231C0" w:rsidRPr="00457507">
        <w:rPr>
          <w:rFonts w:eastAsia="MS Mincho" w:cs="Times New Roman"/>
          <w:szCs w:val="22"/>
          <w:lang w:val="ru-RU" w:eastAsia="en-US"/>
        </w:rPr>
        <w:t>.</w:t>
      </w:r>
    </w:p>
    <w:p w:rsidR="001A4A87" w:rsidRPr="001A4A87" w:rsidRDefault="006061D3" w:rsidP="001A4A87">
      <w:pPr>
        <w:pStyle w:val="ONUME"/>
      </w:pPr>
      <w:r>
        <w:rPr>
          <w:rFonts w:eastAsia="MS Mincho" w:cs="Times New Roman"/>
          <w:szCs w:val="22"/>
          <w:lang w:val="ru-RU" w:eastAsia="en-US"/>
        </w:rPr>
        <w:t>Если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международная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заявка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публикуется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не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на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английском</w:t>
      </w:r>
      <w:r w:rsidRPr="006061D3">
        <w:rPr>
          <w:rFonts w:eastAsia="MS Mincho" w:cs="Times New Roman"/>
          <w:szCs w:val="22"/>
          <w:lang w:val="ru-RU" w:eastAsia="en-US"/>
        </w:rPr>
        <w:t xml:space="preserve">, </w:t>
      </w:r>
      <w:r>
        <w:rPr>
          <w:rFonts w:eastAsia="MS Mincho" w:cs="Times New Roman"/>
          <w:szCs w:val="22"/>
          <w:lang w:val="ru-RU" w:eastAsia="en-US"/>
        </w:rPr>
        <w:t>а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на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ином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szCs w:val="22"/>
          <w:lang w:val="ru-RU" w:eastAsia="en-US"/>
        </w:rPr>
        <w:t>языке</w:t>
      </w:r>
      <w:r w:rsidR="00E231C0" w:rsidRPr="006061D3">
        <w:rPr>
          <w:rFonts w:eastAsia="MS Mincho" w:cs="Times New Roman"/>
          <w:szCs w:val="22"/>
          <w:lang w:val="ru-RU" w:eastAsia="en-US"/>
        </w:rPr>
        <w:t xml:space="preserve">, </w:t>
      </w:r>
      <w:r>
        <w:rPr>
          <w:rFonts w:eastAsia="MS Mincho" w:cs="Times New Roman"/>
          <w:szCs w:val="22"/>
          <w:lang w:val="ru-RU" w:eastAsia="en-US"/>
        </w:rPr>
        <w:t>то</w:t>
      </w:r>
      <w:r w:rsidRPr="006061D3">
        <w:rPr>
          <w:rFonts w:eastAsia="MS Mincho" w:cs="Times New Roman"/>
          <w:szCs w:val="22"/>
          <w:lang w:val="ru-RU" w:eastAsia="en-US"/>
        </w:rPr>
        <w:t xml:space="preserve"> </w:t>
      </w:r>
      <w:r>
        <w:rPr>
          <w:rFonts w:eastAsia="MS Mincho" w:cs="Times New Roman"/>
          <w:i/>
          <w:szCs w:val="22"/>
          <w:u w:val="single"/>
          <w:lang w:val="ru-RU" w:eastAsia="en-US"/>
        </w:rPr>
        <w:t>название</w:t>
      </w:r>
      <w:r w:rsidRPr="006061D3">
        <w:rPr>
          <w:rFonts w:eastAsia="MS Mincho" w:cs="Times New Roman"/>
          <w:i/>
          <w:szCs w:val="22"/>
          <w:u w:val="single"/>
          <w:lang w:val="ru-RU" w:eastAsia="en-US"/>
        </w:rPr>
        <w:t xml:space="preserve"> </w:t>
      </w:r>
      <w:r>
        <w:rPr>
          <w:rFonts w:eastAsia="MS Mincho" w:cs="Times New Roman"/>
          <w:i/>
          <w:szCs w:val="22"/>
          <w:u w:val="single"/>
          <w:lang w:val="ru-RU" w:eastAsia="en-US"/>
        </w:rPr>
        <w:t>изобретения</w:t>
      </w:r>
      <w:r w:rsidR="00E231C0" w:rsidRPr="006061D3">
        <w:rPr>
          <w:rFonts w:eastAsia="MS Mincho" w:cs="Times New Roman"/>
          <w:szCs w:val="22"/>
          <w:u w:val="single"/>
          <w:lang w:val="ru-RU" w:eastAsia="en-US"/>
        </w:rPr>
        <w:t xml:space="preserve">, </w:t>
      </w:r>
      <w:r>
        <w:rPr>
          <w:rFonts w:eastAsia="MS Mincho" w:cs="Times New Roman"/>
          <w:i/>
          <w:szCs w:val="22"/>
          <w:u w:val="single"/>
          <w:lang w:val="ru-RU" w:eastAsia="en-US"/>
        </w:rPr>
        <w:t>реферат</w:t>
      </w:r>
      <w:r w:rsidR="00E231C0" w:rsidRPr="006061D3">
        <w:rPr>
          <w:rFonts w:eastAsia="MS Mincho" w:cs="Times New Roman"/>
          <w:szCs w:val="22"/>
          <w:u w:val="single"/>
          <w:lang w:val="ru-RU" w:eastAsia="en-US"/>
        </w:rPr>
        <w:t xml:space="preserve"> </w:t>
      </w:r>
      <w:r>
        <w:rPr>
          <w:rFonts w:eastAsia="MS Mincho" w:cs="Times New Roman"/>
          <w:szCs w:val="22"/>
          <w:u w:val="single"/>
          <w:lang w:val="ru-RU" w:eastAsia="en-US"/>
        </w:rPr>
        <w:t>и</w:t>
      </w:r>
      <w:r w:rsidR="00E231C0" w:rsidRPr="006061D3">
        <w:rPr>
          <w:rFonts w:eastAsia="MS Mincho" w:cs="Times New Roman"/>
          <w:szCs w:val="22"/>
          <w:u w:val="single"/>
          <w:lang w:val="ru-RU" w:eastAsia="en-US"/>
        </w:rPr>
        <w:t xml:space="preserve"> </w:t>
      </w:r>
      <w:r>
        <w:rPr>
          <w:rFonts w:eastAsia="MS Mincho" w:cs="Times New Roman"/>
          <w:i/>
          <w:szCs w:val="22"/>
          <w:u w:val="single"/>
          <w:lang w:val="ru-RU" w:eastAsia="en-US"/>
        </w:rPr>
        <w:t>любой текст, относящийся к фигуре</w:t>
      </w:r>
      <w:r w:rsidR="00E231C0" w:rsidRPr="006061D3">
        <w:rPr>
          <w:rFonts w:eastAsia="MS Mincho" w:cs="Times New Roman"/>
          <w:i/>
          <w:szCs w:val="22"/>
          <w:u w:val="single"/>
          <w:lang w:val="ru-RU" w:eastAsia="en-US"/>
        </w:rPr>
        <w:t>(</w:t>
      </w:r>
      <w:r>
        <w:rPr>
          <w:rFonts w:eastAsia="MS Mincho" w:cs="Times New Roman"/>
          <w:i/>
          <w:szCs w:val="22"/>
          <w:u w:val="single"/>
          <w:lang w:val="ru-RU" w:eastAsia="en-US"/>
        </w:rPr>
        <w:t>фигурам</w:t>
      </w:r>
      <w:r w:rsidR="00E231C0" w:rsidRPr="006061D3">
        <w:rPr>
          <w:rFonts w:eastAsia="MS Mincho" w:cs="Times New Roman"/>
          <w:i/>
          <w:szCs w:val="22"/>
          <w:u w:val="single"/>
          <w:lang w:val="ru-RU" w:eastAsia="en-US"/>
        </w:rPr>
        <w:t xml:space="preserve">) </w:t>
      </w:r>
      <w:r>
        <w:rPr>
          <w:rFonts w:eastAsia="MS Mincho" w:cs="Times New Roman"/>
          <w:i/>
          <w:szCs w:val="22"/>
          <w:u w:val="single"/>
          <w:lang w:val="ru-RU" w:eastAsia="en-US"/>
        </w:rPr>
        <w:t>сопровождающей реферат,</w:t>
      </w:r>
      <w:r w:rsidR="00E231C0" w:rsidRPr="006061D3">
        <w:rPr>
          <w:rFonts w:eastAsia="MS Mincho" w:cs="Times New Roman"/>
          <w:szCs w:val="22"/>
          <w:u w:val="single"/>
          <w:lang w:val="ru-RU" w:eastAsia="en-US"/>
        </w:rPr>
        <w:t xml:space="preserve"> </w:t>
      </w:r>
      <w:r>
        <w:rPr>
          <w:rFonts w:eastAsia="MS Mincho" w:cs="Times New Roman"/>
          <w:szCs w:val="22"/>
          <w:u w:val="single"/>
          <w:lang w:val="ru-RU" w:eastAsia="en-US"/>
        </w:rPr>
        <w:t>публикуются как на этом языке, так и на английском</w:t>
      </w:r>
      <w:r w:rsidR="00E231C0" w:rsidRPr="006061D3">
        <w:rPr>
          <w:rFonts w:eastAsia="MS Mincho" w:cs="Times New Roman"/>
          <w:szCs w:val="22"/>
          <w:u w:val="single"/>
          <w:lang w:val="ru-RU" w:eastAsia="en-US"/>
        </w:rPr>
        <w:t>.</w:t>
      </w:r>
      <w:r w:rsidR="00E231C0" w:rsidRPr="006061D3">
        <w:rPr>
          <w:rFonts w:eastAsia="MS Mincho" w:cs="Times New Roman"/>
          <w:szCs w:val="22"/>
          <w:lang w:val="ru-RU" w:eastAsia="en-US"/>
        </w:rPr>
        <w:t xml:space="preserve">  </w:t>
      </w:r>
      <w:r>
        <w:rPr>
          <w:rFonts w:eastAsia="MS Mincho" w:cs="Times New Roman"/>
          <w:szCs w:val="22"/>
          <w:lang w:val="ru-RU" w:eastAsia="en-US"/>
        </w:rPr>
        <w:t xml:space="preserve">Подготовка этого перевода обеспечивается Международным бюро </w:t>
      </w:r>
      <w:r w:rsidR="00E231C0" w:rsidRPr="00A46872">
        <w:rPr>
          <w:rFonts w:eastAsia="MS Mincho" w:cs="Times New Roman"/>
          <w:szCs w:val="22"/>
          <w:lang w:eastAsia="en-US"/>
        </w:rPr>
        <w:t>(</w:t>
      </w:r>
      <w:r w:rsidR="00B226A1">
        <w:rPr>
          <w:rFonts w:eastAsia="MS Mincho" w:cs="Times New Roman"/>
          <w:szCs w:val="22"/>
          <w:lang w:val="ru-RU" w:eastAsia="en-US"/>
        </w:rPr>
        <w:t>правило</w:t>
      </w:r>
      <w:r w:rsidR="00E231C0" w:rsidRPr="00A46872">
        <w:rPr>
          <w:rFonts w:eastAsia="MS Mincho" w:cs="Times New Roman"/>
          <w:szCs w:val="22"/>
          <w:lang w:eastAsia="en-US"/>
        </w:rPr>
        <w:t xml:space="preserve"> 48.3(c</w:t>
      </w:r>
      <w:r w:rsidR="00B226A1" w:rsidRPr="00A46872">
        <w:rPr>
          <w:rFonts w:eastAsia="MS Mincho" w:cs="Times New Roman"/>
          <w:szCs w:val="22"/>
          <w:lang w:eastAsia="en-US"/>
        </w:rPr>
        <w:t>)</w:t>
      </w:r>
      <w:r w:rsidR="00B226A1" w:rsidRPr="00B226A1">
        <w:rPr>
          <w:rFonts w:eastAsia="MS Mincho" w:cs="Times New Roman"/>
          <w:szCs w:val="22"/>
          <w:lang w:eastAsia="en-US"/>
        </w:rPr>
        <w:t xml:space="preserve"> </w:t>
      </w:r>
      <w:r w:rsidR="00B226A1" w:rsidRPr="00A46872">
        <w:rPr>
          <w:rFonts w:eastAsia="MS Mincho" w:cs="Times New Roman"/>
          <w:szCs w:val="22"/>
          <w:lang w:eastAsia="en-US"/>
        </w:rPr>
        <w:t>PCT</w:t>
      </w:r>
      <w:r w:rsidR="00E231C0" w:rsidRPr="00A46872">
        <w:rPr>
          <w:rFonts w:eastAsia="MS Mincho" w:cs="Times New Roman"/>
          <w:szCs w:val="22"/>
          <w:lang w:eastAsia="en-US"/>
        </w:rPr>
        <w:t>)</w:t>
      </w:r>
      <w:r w:rsidR="00E231C0">
        <w:rPr>
          <w:rFonts w:eastAsia="MS Mincho" w:cs="Times New Roman"/>
          <w:szCs w:val="22"/>
          <w:lang w:eastAsia="en-US"/>
        </w:rPr>
        <w:t>.</w:t>
      </w:r>
    </w:p>
    <w:p w:rsidR="001A4A87" w:rsidRPr="00A53E00" w:rsidRDefault="006061D3" w:rsidP="000100EE">
      <w:pPr>
        <w:pStyle w:val="ONUME"/>
        <w:rPr>
          <w:lang w:val="ru-RU"/>
        </w:rPr>
      </w:pPr>
      <w:r>
        <w:rPr>
          <w:szCs w:val="22"/>
          <w:lang w:val="ru-RU"/>
        </w:rPr>
        <w:t>Международное</w:t>
      </w:r>
      <w:r w:rsidRPr="00606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606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06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публикует</w:t>
      </w:r>
      <w:r w:rsidR="00A53E00" w:rsidRPr="00A53E00">
        <w:rPr>
          <w:szCs w:val="22"/>
          <w:lang w:val="ru-RU"/>
        </w:rPr>
        <w:t xml:space="preserve"> </w:t>
      </w:r>
      <w:r w:rsidR="00A53E00">
        <w:rPr>
          <w:szCs w:val="22"/>
          <w:lang w:val="ru-RU"/>
        </w:rPr>
        <w:t>на</w:t>
      </w:r>
      <w:r w:rsidR="00A53E00" w:rsidRPr="006061D3">
        <w:rPr>
          <w:szCs w:val="22"/>
          <w:lang w:val="ru-RU"/>
        </w:rPr>
        <w:t xml:space="preserve"> </w:t>
      </w:r>
      <w:r w:rsidR="00A53E00">
        <w:rPr>
          <w:szCs w:val="22"/>
          <w:lang w:val="ru-RU"/>
        </w:rPr>
        <w:t>английском</w:t>
      </w:r>
      <w:r w:rsidR="00A53E00" w:rsidRPr="006061D3">
        <w:rPr>
          <w:szCs w:val="22"/>
          <w:lang w:val="ru-RU"/>
        </w:rPr>
        <w:t xml:space="preserve"> </w:t>
      </w:r>
      <w:r w:rsidR="00A53E00">
        <w:rPr>
          <w:szCs w:val="22"/>
          <w:lang w:val="ru-RU"/>
        </w:rPr>
        <w:t>и</w:t>
      </w:r>
      <w:r w:rsidR="00A53E00" w:rsidRPr="006061D3">
        <w:rPr>
          <w:szCs w:val="22"/>
          <w:lang w:val="ru-RU"/>
        </w:rPr>
        <w:t xml:space="preserve"> </w:t>
      </w:r>
      <w:r w:rsidR="00A53E00">
        <w:rPr>
          <w:szCs w:val="22"/>
          <w:lang w:val="ru-RU"/>
        </w:rPr>
        <w:t>французском</w:t>
      </w:r>
      <w:r w:rsidR="00A53E00" w:rsidRPr="006061D3">
        <w:rPr>
          <w:szCs w:val="22"/>
          <w:lang w:val="ru-RU"/>
        </w:rPr>
        <w:t xml:space="preserve"> </w:t>
      </w:r>
      <w:r w:rsidR="00A53E00">
        <w:rPr>
          <w:szCs w:val="22"/>
          <w:lang w:val="ru-RU"/>
        </w:rPr>
        <w:t>языках</w:t>
      </w:r>
      <w:r w:rsidR="00A53E00" w:rsidRPr="006061D3">
        <w:rPr>
          <w:szCs w:val="22"/>
          <w:lang w:val="ru-RU"/>
        </w:rPr>
        <w:t xml:space="preserve"> (</w:t>
      </w:r>
      <w:r w:rsidR="00A53E00">
        <w:rPr>
          <w:szCs w:val="22"/>
          <w:lang w:val="ru-RU"/>
        </w:rPr>
        <w:t>правило</w:t>
      </w:r>
      <w:r w:rsidR="00A53E00" w:rsidRPr="006061D3">
        <w:rPr>
          <w:szCs w:val="22"/>
          <w:lang w:val="ru-RU"/>
        </w:rPr>
        <w:t xml:space="preserve"> 86.2(</w:t>
      </w:r>
      <w:r w:rsidR="00A53E00" w:rsidRPr="000100EE">
        <w:rPr>
          <w:szCs w:val="22"/>
        </w:rPr>
        <w:t>a</w:t>
      </w:r>
      <w:r w:rsidR="00A53E00" w:rsidRPr="006061D3">
        <w:rPr>
          <w:szCs w:val="22"/>
          <w:lang w:val="ru-RU"/>
        </w:rPr>
        <w:t xml:space="preserve">) </w:t>
      </w:r>
      <w:r w:rsidR="00A53E00" w:rsidRPr="000100EE">
        <w:rPr>
          <w:szCs w:val="22"/>
        </w:rPr>
        <w:t>PCT</w:t>
      </w:r>
      <w:r w:rsidR="00A53E00" w:rsidRPr="006061D3">
        <w:rPr>
          <w:szCs w:val="22"/>
          <w:lang w:val="ru-RU"/>
        </w:rPr>
        <w:t>)</w:t>
      </w:r>
      <w:r w:rsidR="00A53E00" w:rsidRPr="00D86284">
        <w:rPr>
          <w:rStyle w:val="FootnoteReference"/>
          <w:szCs w:val="22"/>
        </w:rPr>
        <w:footnoteReference w:id="15"/>
      </w:r>
      <w:r w:rsidRPr="006061D3">
        <w:rPr>
          <w:szCs w:val="22"/>
          <w:lang w:val="ru-RU"/>
        </w:rPr>
        <w:t xml:space="preserve"> «</w:t>
      </w:r>
      <w:r w:rsidRPr="006061D3">
        <w:rPr>
          <w:i/>
          <w:szCs w:val="22"/>
          <w:lang w:val="ru-RU"/>
        </w:rPr>
        <w:t>Бюллетень</w:t>
      </w:r>
      <w:r w:rsidR="001A4A87" w:rsidRPr="006061D3">
        <w:rPr>
          <w:szCs w:val="22"/>
          <w:lang w:val="ru-RU"/>
        </w:rPr>
        <w:t xml:space="preserve"> </w:t>
      </w:r>
      <w:r>
        <w:rPr>
          <w:i/>
          <w:szCs w:val="22"/>
        </w:rPr>
        <w:t>PCT</w:t>
      </w:r>
      <w:r w:rsidRPr="006061D3">
        <w:rPr>
          <w:szCs w:val="22"/>
          <w:lang w:val="ru-RU"/>
        </w:rPr>
        <w:t>»</w:t>
      </w:r>
      <w:r w:rsidRPr="006061D3">
        <w:rPr>
          <w:i/>
          <w:szCs w:val="22"/>
          <w:lang w:val="ru-RU"/>
        </w:rPr>
        <w:t xml:space="preserve"> </w:t>
      </w:r>
      <w:r w:rsidR="001A4A87" w:rsidRPr="006061D3">
        <w:rPr>
          <w:szCs w:val="22"/>
          <w:lang w:val="ru-RU"/>
        </w:rPr>
        <w:t xml:space="preserve"> (</w:t>
      </w:r>
      <w:r w:rsidR="00B226A1">
        <w:rPr>
          <w:szCs w:val="22"/>
          <w:lang w:val="ru-RU"/>
        </w:rPr>
        <w:t>правило</w:t>
      </w:r>
      <w:r w:rsidR="001A4A87" w:rsidRPr="006061D3">
        <w:rPr>
          <w:szCs w:val="22"/>
          <w:lang w:val="ru-RU"/>
        </w:rPr>
        <w:t xml:space="preserve"> 55(4</w:t>
      </w:r>
      <w:r w:rsidR="00B226A1" w:rsidRPr="006061D3">
        <w:rPr>
          <w:szCs w:val="22"/>
          <w:lang w:val="ru-RU"/>
        </w:rPr>
        <w:t xml:space="preserve">) </w:t>
      </w:r>
      <w:r w:rsidR="00B226A1" w:rsidRPr="000100EE">
        <w:rPr>
          <w:szCs w:val="22"/>
        </w:rPr>
        <w:t>PCT</w:t>
      </w:r>
      <w:r w:rsidR="001A4A87" w:rsidRPr="006061D3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в котором содержится определенная информация о каждой опубликованной международной заявке</w:t>
      </w:r>
      <w:r w:rsidR="001A4A87">
        <w:rPr>
          <w:rStyle w:val="FootnoteReference"/>
          <w:szCs w:val="22"/>
        </w:rPr>
        <w:footnoteReference w:id="16"/>
      </w:r>
      <w:r w:rsidR="0089667E" w:rsidRPr="006061D3">
        <w:rPr>
          <w:szCs w:val="22"/>
          <w:lang w:val="ru-RU"/>
        </w:rPr>
        <w:t>.</w:t>
      </w:r>
      <w:r w:rsidR="000100EE" w:rsidRPr="006061D3">
        <w:rPr>
          <w:szCs w:val="22"/>
          <w:lang w:val="ru-RU"/>
        </w:rPr>
        <w:t xml:space="preserve">  </w:t>
      </w:r>
      <w:r w:rsidR="00A53E00">
        <w:rPr>
          <w:lang w:val="ru-RU"/>
        </w:rPr>
        <w:t>Следовательно</w:t>
      </w:r>
      <w:r w:rsidR="001A4A87" w:rsidRPr="00A53E00">
        <w:rPr>
          <w:lang w:val="ru-RU"/>
        </w:rPr>
        <w:t xml:space="preserve">, </w:t>
      </w:r>
      <w:r w:rsidR="00A53E00">
        <w:rPr>
          <w:lang w:val="ru-RU"/>
        </w:rPr>
        <w:t>Международное</w:t>
      </w:r>
      <w:r w:rsidR="00A53E00" w:rsidRPr="00A53E00">
        <w:rPr>
          <w:lang w:val="ru-RU"/>
        </w:rPr>
        <w:t xml:space="preserve"> </w:t>
      </w:r>
      <w:r w:rsidR="00A53E00">
        <w:rPr>
          <w:lang w:val="ru-RU"/>
        </w:rPr>
        <w:t>бюро</w:t>
      </w:r>
      <w:r w:rsidR="00A53E00" w:rsidRPr="00A53E00">
        <w:rPr>
          <w:lang w:val="ru-RU"/>
        </w:rPr>
        <w:t xml:space="preserve"> </w:t>
      </w:r>
      <w:r w:rsidR="00A53E00">
        <w:rPr>
          <w:lang w:val="ru-RU"/>
        </w:rPr>
        <w:t>отвечает</w:t>
      </w:r>
      <w:r w:rsidR="00A53E00" w:rsidRPr="00A53E00">
        <w:rPr>
          <w:lang w:val="ru-RU"/>
        </w:rPr>
        <w:t xml:space="preserve"> </w:t>
      </w:r>
      <w:r w:rsidR="00A53E00">
        <w:rPr>
          <w:lang w:val="ru-RU"/>
        </w:rPr>
        <w:t>за</w:t>
      </w:r>
      <w:r w:rsidR="00A53E00" w:rsidRPr="00A53E00">
        <w:rPr>
          <w:lang w:val="ru-RU"/>
        </w:rPr>
        <w:t xml:space="preserve"> </w:t>
      </w:r>
      <w:r w:rsidR="00A53E00">
        <w:rPr>
          <w:lang w:val="ru-RU"/>
        </w:rPr>
        <w:t>обеспечение</w:t>
      </w:r>
      <w:r w:rsidR="001A4A87" w:rsidRPr="00A53E00">
        <w:rPr>
          <w:lang w:val="ru-RU"/>
        </w:rPr>
        <w:t xml:space="preserve"> </w:t>
      </w:r>
      <w:r w:rsidR="00A53E00">
        <w:rPr>
          <w:u w:val="single"/>
          <w:lang w:val="ru-RU"/>
        </w:rPr>
        <w:t>перевода на английский и французский языки</w:t>
      </w:r>
      <w:r w:rsidR="001A4A87" w:rsidRPr="00A53E00">
        <w:rPr>
          <w:lang w:val="ru-RU"/>
        </w:rPr>
        <w:t xml:space="preserve"> </w:t>
      </w:r>
      <w:r w:rsidR="00A53E00">
        <w:rPr>
          <w:lang w:val="ru-RU"/>
        </w:rPr>
        <w:t>этих элементов</w:t>
      </w:r>
      <w:r w:rsidR="001A4A87" w:rsidRPr="00A53E00">
        <w:rPr>
          <w:lang w:val="ru-RU"/>
        </w:rPr>
        <w:t xml:space="preserve"> (</w:t>
      </w:r>
      <w:r w:rsidR="00A53E00">
        <w:rPr>
          <w:lang w:val="ru-RU"/>
        </w:rPr>
        <w:t>если первоначальный текст или предоставленный заявителем перевод составлен на другом языке публикации</w:t>
      </w:r>
      <w:r w:rsidR="001A4A87" w:rsidRPr="00A53E00">
        <w:rPr>
          <w:lang w:val="ru-RU"/>
        </w:rPr>
        <w:t xml:space="preserve">) </w:t>
      </w:r>
      <w:r w:rsidR="00A53E00">
        <w:rPr>
          <w:lang w:val="ru-RU"/>
        </w:rPr>
        <w:t>во время международной публикации</w:t>
      </w:r>
      <w:r w:rsidR="00A03C7F">
        <w:rPr>
          <w:rStyle w:val="FootnoteReference"/>
        </w:rPr>
        <w:footnoteReference w:id="17"/>
      </w:r>
      <w:r w:rsidR="001A4A87" w:rsidRPr="00A53E00">
        <w:rPr>
          <w:lang w:val="ru-RU"/>
        </w:rPr>
        <w:t>.</w:t>
      </w:r>
    </w:p>
    <w:p w:rsidR="00A22A92" w:rsidRPr="00A53E00" w:rsidRDefault="00A53E00" w:rsidP="00CD7F22">
      <w:pPr>
        <w:pStyle w:val="ONUME"/>
        <w:rPr>
          <w:lang w:val="ru-RU"/>
        </w:rPr>
      </w:pPr>
      <w:r>
        <w:rPr>
          <w:szCs w:val="22"/>
          <w:lang w:val="ru-RU"/>
        </w:rPr>
        <w:lastRenderedPageBreak/>
        <w:t>В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настоящее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 w:rsidRPr="00A53E0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ожидается</w:t>
      </w:r>
      <w:r w:rsidRPr="00A53E0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большинство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сообщений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составляются</w:t>
      </w:r>
      <w:r w:rsidR="00A22A92" w:rsidRPr="00A53E00">
        <w:rPr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на английском или французском языке</w:t>
      </w:r>
      <w:r w:rsidR="00A22A92" w:rsidRPr="00A53E00">
        <w:rPr>
          <w:szCs w:val="22"/>
          <w:lang w:val="ru-RU"/>
        </w:rPr>
        <w:t xml:space="preserve"> (</w:t>
      </w:r>
      <w:r w:rsidR="00B226A1">
        <w:rPr>
          <w:szCs w:val="22"/>
          <w:lang w:val="ru-RU"/>
        </w:rPr>
        <w:t>правило</w:t>
      </w:r>
      <w:r w:rsidR="00A22A92" w:rsidRPr="00A53E00">
        <w:rPr>
          <w:szCs w:val="22"/>
          <w:lang w:val="ru-RU"/>
        </w:rPr>
        <w:t xml:space="preserve"> 92.2(</w:t>
      </w:r>
      <w:r w:rsidR="00A22A92">
        <w:rPr>
          <w:szCs w:val="22"/>
        </w:rPr>
        <w:t>d</w:t>
      </w:r>
      <w:r w:rsidR="00A22A92" w:rsidRPr="00A53E00">
        <w:rPr>
          <w:szCs w:val="22"/>
          <w:lang w:val="ru-RU"/>
        </w:rPr>
        <w:t xml:space="preserve">) </w:t>
      </w:r>
      <w:r w:rsidR="00B226A1">
        <w:rPr>
          <w:szCs w:val="22"/>
          <w:lang w:val="ru-RU"/>
        </w:rPr>
        <w:t>и</w:t>
      </w:r>
      <w:r w:rsidR="00A22A92" w:rsidRPr="00A53E00">
        <w:rPr>
          <w:szCs w:val="22"/>
          <w:lang w:val="ru-RU"/>
        </w:rPr>
        <w:t xml:space="preserve"> (</w:t>
      </w:r>
      <w:r w:rsidR="00A22A92">
        <w:rPr>
          <w:szCs w:val="22"/>
        </w:rPr>
        <w:t>e</w:t>
      </w:r>
      <w:r w:rsidR="00B226A1" w:rsidRPr="00A53E00">
        <w:rPr>
          <w:szCs w:val="22"/>
          <w:lang w:val="ru-RU"/>
        </w:rPr>
        <w:t xml:space="preserve">) </w:t>
      </w:r>
      <w:r w:rsidR="00B226A1">
        <w:rPr>
          <w:szCs w:val="22"/>
        </w:rPr>
        <w:t>PCT</w:t>
      </w:r>
      <w:r w:rsidR="00A22A92" w:rsidRPr="00A53E00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хотя круг языков постепенно</w:t>
      </w:r>
      <w:r w:rsidR="00A22A92" w:rsidRPr="00A53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расширяется в зависимости от того, что позволяют системы и персонал</w:t>
      </w:r>
      <w:r w:rsidR="00A22A92" w:rsidRPr="00A53E00">
        <w:rPr>
          <w:szCs w:val="22"/>
          <w:lang w:val="ru-RU"/>
        </w:rPr>
        <w:t>.</w:t>
      </w:r>
    </w:p>
    <w:p w:rsidR="00CD7F22" w:rsidRPr="00594623" w:rsidRDefault="00A53E00" w:rsidP="009D4CA1">
      <w:pPr>
        <w:pStyle w:val="ONUME"/>
        <w:rPr>
          <w:lang w:val="ru-RU"/>
        </w:rPr>
      </w:pPr>
      <w:r>
        <w:rPr>
          <w:lang w:val="ru-RU"/>
        </w:rPr>
        <w:t>Более</w:t>
      </w:r>
      <w:r w:rsidRPr="00594623">
        <w:rPr>
          <w:lang w:val="ru-RU"/>
        </w:rPr>
        <w:t xml:space="preserve"> </w:t>
      </w:r>
      <w:r>
        <w:rPr>
          <w:lang w:val="ru-RU"/>
        </w:rPr>
        <w:t>того</w:t>
      </w:r>
      <w:r w:rsidR="00A22A92" w:rsidRPr="00594623">
        <w:rPr>
          <w:lang w:val="ru-RU"/>
        </w:rPr>
        <w:t xml:space="preserve">, </w:t>
      </w:r>
      <w:r>
        <w:rPr>
          <w:lang w:val="ru-RU"/>
        </w:rPr>
        <w:t>что</w:t>
      </w:r>
      <w:r w:rsidRPr="00594623">
        <w:rPr>
          <w:lang w:val="ru-RU"/>
        </w:rPr>
        <w:t xml:space="preserve"> </w:t>
      </w:r>
      <w:r>
        <w:rPr>
          <w:lang w:val="ru-RU"/>
        </w:rPr>
        <w:t>касается</w:t>
      </w:r>
      <w:r w:rsidRPr="0059462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594623">
        <w:rPr>
          <w:lang w:val="ru-RU"/>
        </w:rPr>
        <w:t xml:space="preserve"> </w:t>
      </w:r>
      <w:r>
        <w:rPr>
          <w:lang w:val="ru-RU"/>
        </w:rPr>
        <w:t>бюро</w:t>
      </w:r>
      <w:r w:rsidR="00A22A92" w:rsidRPr="00594623">
        <w:rPr>
          <w:lang w:val="ru-RU"/>
        </w:rPr>
        <w:t xml:space="preserve">, </w:t>
      </w:r>
      <w:r>
        <w:rPr>
          <w:lang w:val="ru-RU"/>
        </w:rPr>
        <w:t>то</w:t>
      </w:r>
      <w:r w:rsidRPr="00594623">
        <w:rPr>
          <w:lang w:val="ru-RU"/>
        </w:rPr>
        <w:t xml:space="preserve"> </w:t>
      </w:r>
      <w:r>
        <w:rPr>
          <w:lang w:val="ru-RU"/>
        </w:rPr>
        <w:t>услуги</w:t>
      </w:r>
      <w:r w:rsidRPr="00594623">
        <w:rPr>
          <w:lang w:val="ru-RU"/>
        </w:rPr>
        <w:t xml:space="preserve"> </w:t>
      </w:r>
      <w:r>
        <w:rPr>
          <w:lang w:val="ru-RU"/>
        </w:rPr>
        <w:t>и</w:t>
      </w:r>
      <w:r w:rsidRPr="00594623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594623">
        <w:rPr>
          <w:lang w:val="ru-RU"/>
        </w:rPr>
        <w:t xml:space="preserve"> </w:t>
      </w:r>
      <w:r>
        <w:rPr>
          <w:lang w:val="ru-RU"/>
        </w:rPr>
        <w:t>материалы</w:t>
      </w:r>
      <w:r w:rsidRPr="00594623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594623">
        <w:rPr>
          <w:lang w:val="ru-RU"/>
        </w:rPr>
        <w:t xml:space="preserve"> </w:t>
      </w:r>
      <w:r>
        <w:rPr>
          <w:lang w:val="ru-RU"/>
        </w:rPr>
        <w:t>системы</w:t>
      </w:r>
      <w:r w:rsidR="00A22A92" w:rsidRPr="00594623">
        <w:rPr>
          <w:lang w:val="ru-RU"/>
        </w:rPr>
        <w:t xml:space="preserve"> </w:t>
      </w:r>
      <w:r w:rsidR="00A22A92" w:rsidRPr="00D86284">
        <w:t>PCT</w:t>
      </w:r>
      <w:r w:rsidRPr="00594623">
        <w:rPr>
          <w:lang w:val="ru-RU"/>
        </w:rPr>
        <w:t>,</w:t>
      </w:r>
      <w:r w:rsidR="00A22A92" w:rsidRPr="00594623">
        <w:rPr>
          <w:lang w:val="ru-RU"/>
        </w:rPr>
        <w:t xml:space="preserve"> </w:t>
      </w:r>
      <w:r w:rsidR="00594623">
        <w:rPr>
          <w:u w:val="single"/>
          <w:lang w:val="ru-RU"/>
        </w:rPr>
        <w:t>отнюдь не обязательно имеются</w:t>
      </w:r>
      <w:r w:rsidR="00A22A92" w:rsidRPr="00594623">
        <w:rPr>
          <w:lang w:val="ru-RU"/>
        </w:rPr>
        <w:t xml:space="preserve"> </w:t>
      </w:r>
      <w:r w:rsidR="00594623">
        <w:rPr>
          <w:lang w:val="ru-RU"/>
        </w:rPr>
        <w:t>на всех</w:t>
      </w:r>
      <w:r w:rsidR="00A22A92" w:rsidRPr="00594623">
        <w:rPr>
          <w:lang w:val="ru-RU"/>
        </w:rPr>
        <w:t xml:space="preserve"> </w:t>
      </w:r>
      <w:r w:rsidR="005F60D5" w:rsidRPr="00594623">
        <w:rPr>
          <w:lang w:val="ru-RU"/>
        </w:rPr>
        <w:t>10</w:t>
      </w:r>
      <w:r w:rsidR="00A22A92" w:rsidRPr="00594623">
        <w:rPr>
          <w:lang w:val="ru-RU"/>
        </w:rPr>
        <w:t xml:space="preserve"> </w:t>
      </w:r>
      <w:r w:rsidR="00594623">
        <w:rPr>
          <w:lang w:val="ru-RU"/>
        </w:rPr>
        <w:t>языках публикации и в равной степени</w:t>
      </w:r>
      <w:r w:rsidR="00560DC3">
        <w:rPr>
          <w:rStyle w:val="FootnoteReference"/>
        </w:rPr>
        <w:footnoteReference w:id="18"/>
      </w:r>
      <w:r w:rsidR="005F60D5" w:rsidRPr="00594623">
        <w:rPr>
          <w:lang w:val="ru-RU"/>
        </w:rPr>
        <w:t>.</w:t>
      </w:r>
    </w:p>
    <w:p w:rsidR="00CD7F22" w:rsidRPr="00477153" w:rsidRDefault="00477153" w:rsidP="0089667E">
      <w:pPr>
        <w:pStyle w:val="Heading1"/>
        <w:spacing w:before="480"/>
        <w:rPr>
          <w:lang w:val="ru-RU"/>
        </w:rPr>
      </w:pPr>
      <w:r>
        <w:rPr>
          <w:lang w:val="ru-RU"/>
        </w:rPr>
        <w:t>добавление</w:t>
      </w:r>
      <w:r w:rsidRPr="00E277EC">
        <w:rPr>
          <w:lang w:val="ru-RU"/>
        </w:rPr>
        <w:t xml:space="preserve"> </w:t>
      </w:r>
      <w:r>
        <w:rPr>
          <w:lang w:val="ru-RU"/>
        </w:rPr>
        <w:t>языков</w:t>
      </w:r>
      <w:r w:rsidRPr="00E277EC">
        <w:rPr>
          <w:lang w:val="ru-RU"/>
        </w:rPr>
        <w:t xml:space="preserve"> </w:t>
      </w:r>
      <w:r>
        <w:rPr>
          <w:lang w:val="ru-RU"/>
        </w:rPr>
        <w:t>в</w:t>
      </w:r>
      <w:r w:rsidRPr="00E277EC">
        <w:rPr>
          <w:lang w:val="ru-RU"/>
        </w:rPr>
        <w:t xml:space="preserve"> </w:t>
      </w:r>
      <w:r>
        <w:rPr>
          <w:lang w:val="ru-RU"/>
        </w:rPr>
        <w:t>рамках</w:t>
      </w:r>
      <w:r w:rsidRPr="00E277EC">
        <w:rPr>
          <w:lang w:val="ru-RU"/>
        </w:rPr>
        <w:t xml:space="preserve"> </w:t>
      </w:r>
      <w:r>
        <w:rPr>
          <w:lang w:val="ru-RU"/>
        </w:rPr>
        <w:t>гаагской</w:t>
      </w:r>
      <w:r w:rsidRPr="00E277EC">
        <w:rPr>
          <w:lang w:val="ru-RU"/>
        </w:rPr>
        <w:t xml:space="preserve"> </w:t>
      </w:r>
      <w:r>
        <w:rPr>
          <w:lang w:val="ru-RU"/>
        </w:rPr>
        <w:t>системы</w:t>
      </w:r>
      <w:r w:rsidRPr="00E277EC">
        <w:rPr>
          <w:lang w:val="ru-RU"/>
        </w:rPr>
        <w:t xml:space="preserve"> </w:t>
      </w:r>
      <w:r>
        <w:rPr>
          <w:lang w:val="ru-RU"/>
        </w:rPr>
        <w:t>и</w:t>
      </w:r>
      <w:r w:rsidRPr="00E277EC">
        <w:rPr>
          <w:lang w:val="ru-RU"/>
        </w:rPr>
        <w:t xml:space="preserve"> </w:t>
      </w:r>
      <w:r>
        <w:rPr>
          <w:lang w:val="ru-RU"/>
        </w:rPr>
        <w:t>возможные</w:t>
      </w:r>
      <w:r w:rsidRPr="00E277EC">
        <w:rPr>
          <w:lang w:val="ru-RU"/>
        </w:rPr>
        <w:t xml:space="preserve"> </w:t>
      </w:r>
      <w:r>
        <w:rPr>
          <w:lang w:val="ru-RU"/>
        </w:rPr>
        <w:t>последствия</w:t>
      </w:r>
    </w:p>
    <w:p w:rsidR="00CD7F22" w:rsidRPr="00477153" w:rsidRDefault="00CD7F22" w:rsidP="00CD7F22">
      <w:pPr>
        <w:rPr>
          <w:lang w:val="ru-RU"/>
        </w:rPr>
      </w:pPr>
    </w:p>
    <w:p w:rsidR="0088798F" w:rsidRPr="00477153" w:rsidRDefault="00477153" w:rsidP="00477153">
      <w:pPr>
        <w:pStyle w:val="ONUME"/>
        <w:rPr>
          <w:lang w:val="ru-RU"/>
        </w:rPr>
      </w:pPr>
      <w:r w:rsidRPr="00477153">
        <w:rPr>
          <w:lang w:val="ru-RU"/>
        </w:rPr>
        <w:t>Если брать с правовой точки зрения, то добавление языков к Гаагской системе потребует внесения поправок в правило 6 Общей инструкции.  Хотя это было бы сопряжено лишь с решением Ассамблеи Гаагского союза, без необходимости вносить поправки в Акты 1999 и 1960 гг., такое изменение имело бы существенные последствия</w:t>
      </w:r>
      <w:r w:rsidR="0089667E" w:rsidRPr="00477153">
        <w:rPr>
          <w:lang w:val="ru-RU"/>
        </w:rPr>
        <w:t>.</w:t>
      </w:r>
    </w:p>
    <w:p w:rsidR="00CD7F22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Необходимо провести углубленное исследование, чтобы в полном объеме проанализировать все возможные последствия добавления языков к Гаагской системе</w:t>
      </w:r>
      <w:r w:rsidRPr="003D01BC">
        <w:rPr>
          <w:lang w:val="ru-RU"/>
        </w:rPr>
        <w:t xml:space="preserve">.  </w:t>
      </w:r>
      <w:r>
        <w:rPr>
          <w:lang w:val="ru-RU"/>
        </w:rPr>
        <w:t>Исследование должно будет охватить практические, оперативные, кадровые, относящиеся к информационной технологии (ИТ) и общие финансовые последствия вышеупомянутого решения</w:t>
      </w:r>
      <w:r w:rsidR="0089667E" w:rsidRPr="00477153">
        <w:rPr>
          <w:lang w:val="ru-RU"/>
        </w:rPr>
        <w:t>.</w:t>
      </w:r>
    </w:p>
    <w:p w:rsidR="00065B00" w:rsidRPr="00477153" w:rsidRDefault="00477153" w:rsidP="0088798F">
      <w:pPr>
        <w:pStyle w:val="Heading2"/>
        <w:spacing w:before="480"/>
        <w:rPr>
          <w:lang w:val="ru-RU"/>
        </w:rPr>
      </w:pPr>
      <w:r>
        <w:rPr>
          <w:lang w:val="ru-RU"/>
        </w:rPr>
        <w:t>возможные</w:t>
      </w:r>
      <w:r w:rsidRPr="003D01BC">
        <w:rPr>
          <w:lang w:val="ru-RU"/>
        </w:rPr>
        <w:t xml:space="preserve"> </w:t>
      </w:r>
      <w:r>
        <w:rPr>
          <w:lang w:val="ru-RU"/>
        </w:rPr>
        <w:t>модели</w:t>
      </w:r>
      <w:r w:rsidRPr="003D01BC">
        <w:rPr>
          <w:lang w:val="ru-RU"/>
        </w:rPr>
        <w:t xml:space="preserve"> </w:t>
      </w:r>
      <w:r>
        <w:rPr>
          <w:lang w:val="ru-RU"/>
        </w:rPr>
        <w:t>для</w:t>
      </w:r>
      <w:r w:rsidRPr="003D01BC">
        <w:rPr>
          <w:lang w:val="ru-RU"/>
        </w:rPr>
        <w:t xml:space="preserve"> </w:t>
      </w:r>
      <w:r>
        <w:rPr>
          <w:lang w:val="ru-RU"/>
        </w:rPr>
        <w:t>использования новых языков</w:t>
      </w:r>
    </w:p>
    <w:p w:rsidR="00065B00" w:rsidRPr="00477153" w:rsidRDefault="00065B00" w:rsidP="00065B00">
      <w:pPr>
        <w:rPr>
          <w:lang w:val="ru-RU"/>
        </w:rPr>
      </w:pPr>
    </w:p>
    <w:p w:rsidR="00065B00" w:rsidRPr="00477153" w:rsidRDefault="00477153" w:rsidP="00065B00">
      <w:pPr>
        <w:pStyle w:val="ONUME"/>
        <w:rPr>
          <w:lang w:val="ru-RU"/>
        </w:rPr>
      </w:pPr>
      <w:r>
        <w:rPr>
          <w:lang w:val="ru-RU"/>
        </w:rPr>
        <w:t>Исследование могло бы установить различные возможные модели для использования новых языков в Гаагской системе с изложением их последствий</w:t>
      </w:r>
      <w:r w:rsidRPr="003D01BC">
        <w:rPr>
          <w:lang w:val="ru-RU"/>
        </w:rPr>
        <w:t xml:space="preserve">.  </w:t>
      </w:r>
      <w:r w:rsidRPr="00C9763F">
        <w:rPr>
          <w:i/>
        </w:rPr>
        <w:t>A</w:t>
      </w:r>
      <w:r w:rsidRPr="003D01BC">
        <w:rPr>
          <w:i/>
          <w:lang w:val="ru-RU"/>
        </w:rPr>
        <w:t xml:space="preserve"> </w:t>
      </w:r>
      <w:r w:rsidRPr="00C9763F">
        <w:rPr>
          <w:i/>
        </w:rPr>
        <w:t>priori</w:t>
      </w:r>
      <w:r w:rsidRPr="003D01BC">
        <w:rPr>
          <w:lang w:val="ru-RU"/>
        </w:rPr>
        <w:t xml:space="preserve">, </w:t>
      </w:r>
      <w:r>
        <w:rPr>
          <w:lang w:val="ru-RU"/>
        </w:rPr>
        <w:t>эти модели могли бы варьироваться от частичного до полного включения дополнительных языков</w:t>
      </w:r>
      <w:r w:rsidR="000100EE" w:rsidRPr="00477153">
        <w:rPr>
          <w:lang w:val="ru-RU"/>
        </w:rPr>
        <w:t>.</w:t>
      </w:r>
    </w:p>
    <w:p w:rsidR="00065B00" w:rsidRPr="00477153" w:rsidRDefault="00477153" w:rsidP="00065B00">
      <w:pPr>
        <w:pStyle w:val="ONUME"/>
        <w:rPr>
          <w:lang w:val="ru-RU"/>
        </w:rPr>
      </w:pPr>
      <w:r>
        <w:rPr>
          <w:lang w:val="ru-RU"/>
        </w:rPr>
        <w:t>Частичное</w:t>
      </w:r>
      <w:r w:rsidRPr="008E0705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E0705">
        <w:rPr>
          <w:lang w:val="ru-RU"/>
        </w:rPr>
        <w:t xml:space="preserve"> </w:t>
      </w:r>
      <w:r>
        <w:rPr>
          <w:lang w:val="ru-RU"/>
        </w:rPr>
        <w:t>новых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может</w:t>
      </w:r>
      <w:r w:rsidRPr="008E0705">
        <w:rPr>
          <w:lang w:val="ru-RU"/>
        </w:rPr>
        <w:t xml:space="preserve"> </w:t>
      </w:r>
      <w:r>
        <w:rPr>
          <w:lang w:val="ru-RU"/>
        </w:rPr>
        <w:t>быть связано</w:t>
      </w:r>
      <w:r w:rsidRPr="008E0705">
        <w:rPr>
          <w:lang w:val="ru-RU"/>
        </w:rPr>
        <w:t xml:space="preserve">, </w:t>
      </w:r>
      <w:r>
        <w:rPr>
          <w:lang w:val="ru-RU"/>
        </w:rPr>
        <w:t>например</w:t>
      </w:r>
      <w:r w:rsidRPr="008E0705">
        <w:rPr>
          <w:lang w:val="ru-RU"/>
        </w:rPr>
        <w:t xml:space="preserve">, </w:t>
      </w:r>
      <w:r>
        <w:rPr>
          <w:lang w:val="ru-RU"/>
        </w:rPr>
        <w:t>с использованием</w:t>
      </w:r>
      <w:r w:rsidRPr="008E0705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8E0705">
        <w:rPr>
          <w:lang w:val="ru-RU"/>
        </w:rPr>
        <w:t xml:space="preserve"> </w:t>
      </w:r>
      <w:r>
        <w:rPr>
          <w:lang w:val="ru-RU"/>
        </w:rPr>
        <w:t>языков</w:t>
      </w:r>
      <w:r w:rsidRPr="008E0705">
        <w:rPr>
          <w:lang w:val="ru-RU"/>
        </w:rPr>
        <w:t xml:space="preserve"> </w:t>
      </w:r>
      <w:r>
        <w:rPr>
          <w:lang w:val="ru-RU"/>
        </w:rPr>
        <w:t>в целях подачи международной заявки, сохраняя нынешний трехъязычный</w:t>
      </w:r>
      <w:r w:rsidRPr="008E0705">
        <w:rPr>
          <w:lang w:val="ru-RU"/>
        </w:rPr>
        <w:t xml:space="preserve"> </w:t>
      </w:r>
      <w:r>
        <w:rPr>
          <w:lang w:val="ru-RU"/>
        </w:rPr>
        <w:t>режим</w:t>
      </w:r>
      <w:r w:rsidRPr="008E0705">
        <w:rPr>
          <w:lang w:val="ru-RU"/>
        </w:rPr>
        <w:t xml:space="preserve"> </w:t>
      </w:r>
      <w:r>
        <w:rPr>
          <w:lang w:val="ru-RU"/>
        </w:rPr>
        <w:t>для</w:t>
      </w:r>
      <w:r w:rsidRPr="008E0705">
        <w:rPr>
          <w:lang w:val="ru-RU"/>
        </w:rPr>
        <w:t xml:space="preserve"> </w:t>
      </w:r>
      <w:r>
        <w:rPr>
          <w:lang w:val="ru-RU"/>
        </w:rPr>
        <w:t>целей</w:t>
      </w:r>
      <w:r w:rsidRPr="008E0705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8E0705">
        <w:rPr>
          <w:lang w:val="ru-RU"/>
        </w:rPr>
        <w:t xml:space="preserve">, </w:t>
      </w:r>
      <w:r>
        <w:rPr>
          <w:lang w:val="ru-RU"/>
        </w:rPr>
        <w:t>внесения записи</w:t>
      </w:r>
      <w:r w:rsidRPr="008E0705">
        <w:rPr>
          <w:lang w:val="ru-RU"/>
        </w:rPr>
        <w:t xml:space="preserve">, </w:t>
      </w:r>
      <w:r>
        <w:rPr>
          <w:lang w:val="ru-RU"/>
        </w:rPr>
        <w:t>сообщения и публикации</w:t>
      </w:r>
      <w:r w:rsidRPr="008E0705">
        <w:rPr>
          <w:lang w:val="ru-RU"/>
        </w:rPr>
        <w:t xml:space="preserve">.  </w:t>
      </w:r>
      <w:r>
        <w:rPr>
          <w:lang w:val="ru-RU"/>
        </w:rPr>
        <w:t>В</w:t>
      </w:r>
      <w:r w:rsidRPr="00477153">
        <w:rPr>
          <w:lang w:val="ru-RU"/>
        </w:rPr>
        <w:t xml:space="preserve"> </w:t>
      </w:r>
      <w:r>
        <w:rPr>
          <w:lang w:val="ru-RU"/>
        </w:rPr>
        <w:t>частности</w:t>
      </w:r>
      <w:r w:rsidRPr="00477153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477153">
        <w:rPr>
          <w:lang w:val="ru-RU"/>
        </w:rPr>
        <w:t xml:space="preserve"> </w:t>
      </w:r>
      <w:r>
        <w:rPr>
          <w:lang w:val="ru-RU"/>
        </w:rPr>
        <w:t>заявка</w:t>
      </w:r>
      <w:r w:rsidRPr="00477153">
        <w:rPr>
          <w:lang w:val="ru-RU"/>
        </w:rPr>
        <w:t xml:space="preserve">, </w:t>
      </w:r>
      <w:r>
        <w:rPr>
          <w:lang w:val="ru-RU"/>
        </w:rPr>
        <w:t>поданная</w:t>
      </w:r>
      <w:r w:rsidRPr="00477153">
        <w:rPr>
          <w:lang w:val="ru-RU"/>
        </w:rPr>
        <w:t xml:space="preserve"> </w:t>
      </w:r>
      <w:r>
        <w:rPr>
          <w:lang w:val="ru-RU"/>
        </w:rPr>
        <w:t>на</w:t>
      </w:r>
      <w:r w:rsidRPr="00477153">
        <w:rPr>
          <w:lang w:val="ru-RU"/>
        </w:rPr>
        <w:t xml:space="preserve"> </w:t>
      </w:r>
      <w:r>
        <w:rPr>
          <w:lang w:val="ru-RU"/>
        </w:rPr>
        <w:t>одном</w:t>
      </w:r>
      <w:r w:rsidRPr="00477153">
        <w:rPr>
          <w:lang w:val="ru-RU"/>
        </w:rPr>
        <w:t xml:space="preserve"> </w:t>
      </w:r>
      <w:r>
        <w:rPr>
          <w:lang w:val="ru-RU"/>
        </w:rPr>
        <w:t>из</w:t>
      </w:r>
      <w:r w:rsidRPr="00477153">
        <w:rPr>
          <w:lang w:val="ru-RU"/>
        </w:rPr>
        <w:t xml:space="preserve"> </w:t>
      </w:r>
      <w:r>
        <w:rPr>
          <w:lang w:val="ru-RU"/>
        </w:rPr>
        <w:t>новых</w:t>
      </w:r>
      <w:r w:rsidRPr="00477153">
        <w:rPr>
          <w:lang w:val="ru-RU"/>
        </w:rPr>
        <w:t xml:space="preserve"> </w:t>
      </w:r>
      <w:r>
        <w:rPr>
          <w:lang w:val="ru-RU"/>
        </w:rPr>
        <w:t>языков</w:t>
      </w:r>
      <w:r w:rsidRPr="00477153">
        <w:rPr>
          <w:lang w:val="ru-RU"/>
        </w:rPr>
        <w:t xml:space="preserve"> </w:t>
      </w:r>
      <w:r>
        <w:rPr>
          <w:lang w:val="ru-RU"/>
        </w:rPr>
        <w:t>подачи</w:t>
      </w:r>
      <w:r w:rsidRPr="00477153">
        <w:rPr>
          <w:lang w:val="ru-RU"/>
        </w:rPr>
        <w:t xml:space="preserve">, </w:t>
      </w:r>
      <w:r>
        <w:rPr>
          <w:lang w:val="ru-RU"/>
        </w:rPr>
        <w:t>будет</w:t>
      </w:r>
      <w:r w:rsidRPr="00477153">
        <w:rPr>
          <w:lang w:val="ru-RU"/>
        </w:rPr>
        <w:t xml:space="preserve"> </w:t>
      </w:r>
      <w:r>
        <w:rPr>
          <w:lang w:val="ru-RU"/>
        </w:rPr>
        <w:t>переводиться</w:t>
      </w:r>
      <w:r w:rsidRPr="00477153">
        <w:rPr>
          <w:lang w:val="ru-RU"/>
        </w:rPr>
        <w:t xml:space="preserve"> </w:t>
      </w:r>
      <w:r>
        <w:rPr>
          <w:lang w:val="ru-RU"/>
        </w:rPr>
        <w:t>на</w:t>
      </w:r>
      <w:r w:rsidRPr="00477153">
        <w:rPr>
          <w:lang w:val="ru-RU"/>
        </w:rPr>
        <w:t xml:space="preserve"> </w:t>
      </w:r>
      <w:r>
        <w:rPr>
          <w:lang w:val="ru-RU"/>
        </w:rPr>
        <w:t>нынешние</w:t>
      </w:r>
      <w:r w:rsidRPr="00477153">
        <w:rPr>
          <w:lang w:val="ru-RU"/>
        </w:rPr>
        <w:t xml:space="preserve"> </w:t>
      </w:r>
      <w:r>
        <w:rPr>
          <w:lang w:val="ru-RU"/>
        </w:rPr>
        <w:t>три</w:t>
      </w:r>
      <w:r w:rsidRPr="00477153">
        <w:rPr>
          <w:lang w:val="ru-RU"/>
        </w:rPr>
        <w:t xml:space="preserve"> </w:t>
      </w:r>
      <w:r>
        <w:rPr>
          <w:lang w:val="ru-RU"/>
        </w:rPr>
        <w:t>рабочих</w:t>
      </w:r>
      <w:r w:rsidRPr="00477153">
        <w:rPr>
          <w:lang w:val="ru-RU"/>
        </w:rPr>
        <w:t xml:space="preserve"> </w:t>
      </w:r>
      <w:r>
        <w:rPr>
          <w:lang w:val="ru-RU"/>
        </w:rPr>
        <w:t>языка</w:t>
      </w:r>
      <w:r w:rsidRPr="00477153">
        <w:rPr>
          <w:lang w:val="ru-RU"/>
        </w:rPr>
        <w:t xml:space="preserve">, </w:t>
      </w:r>
      <w:r>
        <w:rPr>
          <w:lang w:val="ru-RU"/>
        </w:rPr>
        <w:t>но</w:t>
      </w:r>
      <w:r w:rsidRPr="00477153">
        <w:rPr>
          <w:lang w:val="ru-RU"/>
        </w:rPr>
        <w:t xml:space="preserve"> </w:t>
      </w:r>
      <w:r>
        <w:rPr>
          <w:lang w:val="ru-RU"/>
        </w:rPr>
        <w:t>не</w:t>
      </w:r>
      <w:r w:rsidRPr="00477153">
        <w:rPr>
          <w:lang w:val="ru-RU"/>
        </w:rPr>
        <w:t xml:space="preserve"> </w:t>
      </w:r>
      <w:r>
        <w:rPr>
          <w:lang w:val="ru-RU"/>
        </w:rPr>
        <w:t>наоборот</w:t>
      </w:r>
      <w:r w:rsidR="00065B00" w:rsidRPr="00477153">
        <w:rPr>
          <w:lang w:val="ru-RU"/>
        </w:rPr>
        <w:t>.</w:t>
      </w:r>
    </w:p>
    <w:p w:rsidR="00102F02" w:rsidRPr="00477153" w:rsidRDefault="00477153" w:rsidP="00065B00">
      <w:pPr>
        <w:pStyle w:val="ONUME"/>
        <w:rPr>
          <w:lang w:val="ru-RU"/>
        </w:rPr>
      </w:pPr>
      <w:r>
        <w:rPr>
          <w:lang w:val="ru-RU"/>
        </w:rPr>
        <w:t>Другой</w:t>
      </w:r>
      <w:r w:rsidRPr="00477153">
        <w:rPr>
          <w:lang w:val="ru-RU"/>
        </w:rPr>
        <w:t xml:space="preserve"> </w:t>
      </w:r>
      <w:r>
        <w:rPr>
          <w:lang w:val="ru-RU"/>
        </w:rPr>
        <w:t>возможной</w:t>
      </w:r>
      <w:r w:rsidRPr="00477153">
        <w:rPr>
          <w:lang w:val="ru-RU"/>
        </w:rPr>
        <w:t xml:space="preserve"> </w:t>
      </w:r>
      <w:r>
        <w:rPr>
          <w:lang w:val="ru-RU"/>
        </w:rPr>
        <w:t>моделью</w:t>
      </w:r>
      <w:r w:rsidRPr="00477153">
        <w:rPr>
          <w:lang w:val="ru-RU"/>
        </w:rPr>
        <w:t xml:space="preserve"> </w:t>
      </w:r>
      <w:r>
        <w:rPr>
          <w:lang w:val="ru-RU"/>
        </w:rPr>
        <w:t>может</w:t>
      </w:r>
      <w:r w:rsidRPr="00477153">
        <w:rPr>
          <w:lang w:val="ru-RU"/>
        </w:rPr>
        <w:t xml:space="preserve"> </w:t>
      </w:r>
      <w:r>
        <w:rPr>
          <w:lang w:val="ru-RU"/>
        </w:rPr>
        <w:t>быть</w:t>
      </w:r>
      <w:r w:rsidRPr="00477153">
        <w:rPr>
          <w:lang w:val="ru-RU"/>
        </w:rPr>
        <w:t xml:space="preserve"> </w:t>
      </w:r>
      <w:r>
        <w:rPr>
          <w:lang w:val="ru-RU"/>
        </w:rPr>
        <w:t>добавление новых языков на равной основе с нынешними тремя языками, предусмотренными в правиле</w:t>
      </w:r>
      <w:r w:rsidR="00065B00">
        <w:t> </w:t>
      </w:r>
      <w:r w:rsidR="00065B00" w:rsidRPr="00477153">
        <w:rPr>
          <w:lang w:val="ru-RU"/>
        </w:rPr>
        <w:t xml:space="preserve">6 </w:t>
      </w:r>
      <w:r>
        <w:rPr>
          <w:lang w:val="ru-RU"/>
        </w:rPr>
        <w:t>Общей инструкции</w:t>
      </w:r>
      <w:r w:rsidR="00065B00" w:rsidRPr="00477153">
        <w:rPr>
          <w:lang w:val="ru-RU"/>
        </w:rPr>
        <w:t xml:space="preserve">.  </w:t>
      </w:r>
      <w:r>
        <w:rPr>
          <w:lang w:val="ru-RU"/>
        </w:rPr>
        <w:t>Однако</w:t>
      </w:r>
      <w:r w:rsidRPr="00477153">
        <w:rPr>
          <w:lang w:val="ru-RU"/>
        </w:rPr>
        <w:t xml:space="preserve"> </w:t>
      </w:r>
      <w:r>
        <w:rPr>
          <w:lang w:val="ru-RU"/>
        </w:rPr>
        <w:t>связанный</w:t>
      </w:r>
      <w:r w:rsidR="00102F02" w:rsidRPr="00477153">
        <w:rPr>
          <w:lang w:val="ru-RU"/>
        </w:rPr>
        <w:t xml:space="preserve"> </w:t>
      </w:r>
      <w:r>
        <w:rPr>
          <w:lang w:val="ru-RU"/>
        </w:rPr>
        <w:t>с</w:t>
      </w:r>
      <w:r w:rsidRPr="00486756">
        <w:rPr>
          <w:lang w:val="ru-RU"/>
        </w:rPr>
        <w:t xml:space="preserve"> </w:t>
      </w:r>
      <w:r>
        <w:rPr>
          <w:lang w:val="ru-RU"/>
        </w:rPr>
        <w:t>этим</w:t>
      </w:r>
      <w:r w:rsidRPr="00486756">
        <w:rPr>
          <w:lang w:val="ru-RU"/>
        </w:rPr>
        <w:t xml:space="preserve"> </w:t>
      </w:r>
      <w:r>
        <w:rPr>
          <w:lang w:val="ru-RU"/>
        </w:rPr>
        <w:t>подходом</w:t>
      </w:r>
      <w:r w:rsidRPr="00486756">
        <w:rPr>
          <w:lang w:val="ru-RU"/>
        </w:rPr>
        <w:t xml:space="preserve"> </w:t>
      </w:r>
      <w:r>
        <w:rPr>
          <w:lang w:val="ru-RU"/>
        </w:rPr>
        <w:t>объем</w:t>
      </w:r>
      <w:r w:rsidRPr="00486756">
        <w:rPr>
          <w:lang w:val="ru-RU"/>
        </w:rPr>
        <w:t xml:space="preserve"> </w:t>
      </w:r>
      <w:r>
        <w:rPr>
          <w:lang w:val="ru-RU"/>
        </w:rPr>
        <w:t>переводов</w:t>
      </w:r>
      <w:r w:rsidRPr="00486756">
        <w:rPr>
          <w:lang w:val="ru-RU"/>
        </w:rPr>
        <w:t xml:space="preserve"> </w:t>
      </w:r>
      <w:r>
        <w:rPr>
          <w:lang w:val="ru-RU"/>
        </w:rPr>
        <w:t>будет</w:t>
      </w:r>
      <w:r w:rsidRPr="00486756">
        <w:rPr>
          <w:lang w:val="ru-RU"/>
        </w:rPr>
        <w:t xml:space="preserve"> </w:t>
      </w:r>
      <w:r>
        <w:rPr>
          <w:lang w:val="ru-RU"/>
        </w:rPr>
        <w:t>самым</w:t>
      </w:r>
      <w:r w:rsidRPr="00486756">
        <w:rPr>
          <w:lang w:val="ru-RU"/>
        </w:rPr>
        <w:t xml:space="preserve"> </w:t>
      </w:r>
      <w:r>
        <w:rPr>
          <w:lang w:val="ru-RU"/>
        </w:rPr>
        <w:t>большим</w:t>
      </w:r>
      <w:r w:rsidRPr="00486756">
        <w:rPr>
          <w:lang w:val="ru-RU"/>
        </w:rPr>
        <w:t xml:space="preserve"> </w:t>
      </w:r>
      <w:r>
        <w:rPr>
          <w:lang w:val="ru-RU"/>
        </w:rPr>
        <w:t>из</w:t>
      </w:r>
      <w:r w:rsidRPr="00486756">
        <w:rPr>
          <w:lang w:val="ru-RU"/>
        </w:rPr>
        <w:t xml:space="preserve"> </w:t>
      </w:r>
      <w:r>
        <w:rPr>
          <w:lang w:val="ru-RU"/>
        </w:rPr>
        <w:t>всех</w:t>
      </w:r>
      <w:r w:rsidRPr="00486756">
        <w:rPr>
          <w:lang w:val="ru-RU"/>
        </w:rPr>
        <w:t xml:space="preserve"> </w:t>
      </w:r>
      <w:r>
        <w:rPr>
          <w:lang w:val="ru-RU"/>
        </w:rPr>
        <w:t>возможных</w:t>
      </w:r>
      <w:r w:rsidRPr="00486756">
        <w:rPr>
          <w:lang w:val="ru-RU"/>
        </w:rPr>
        <w:t xml:space="preserve"> </w:t>
      </w:r>
      <w:r>
        <w:rPr>
          <w:lang w:val="ru-RU"/>
        </w:rPr>
        <w:t>моделей</w:t>
      </w:r>
      <w:r w:rsidRPr="00486756">
        <w:rPr>
          <w:lang w:val="ru-RU"/>
        </w:rPr>
        <w:t xml:space="preserve"> </w:t>
      </w:r>
      <w:r>
        <w:rPr>
          <w:lang w:val="ru-RU"/>
        </w:rPr>
        <w:t>и</w:t>
      </w:r>
      <w:r w:rsidRPr="00486756">
        <w:rPr>
          <w:lang w:val="ru-RU"/>
        </w:rPr>
        <w:t xml:space="preserve"> </w:t>
      </w:r>
      <w:r>
        <w:rPr>
          <w:lang w:val="ru-RU"/>
        </w:rPr>
        <w:t>будет</w:t>
      </w:r>
      <w:r>
        <w:t> </w:t>
      </w:r>
      <w:r>
        <w:rPr>
          <w:lang w:val="ru-RU"/>
        </w:rPr>
        <w:t>увеличиваться в разы с добавлением каждого нового языка</w:t>
      </w:r>
      <w:r w:rsidR="00065B00" w:rsidRPr="00477153">
        <w:rPr>
          <w:lang w:val="ru-RU"/>
        </w:rPr>
        <w:t>.</w:t>
      </w:r>
    </w:p>
    <w:p w:rsidR="00102F02" w:rsidRPr="003A6F02" w:rsidRDefault="003A6F02" w:rsidP="00065B00">
      <w:pPr>
        <w:pStyle w:val="ONUME"/>
        <w:rPr>
          <w:lang w:val="ru-RU"/>
        </w:rPr>
      </w:pPr>
      <w:r>
        <w:rPr>
          <w:lang w:val="ru-RU"/>
        </w:rPr>
        <w:lastRenderedPageBreak/>
        <w:t>Альтернативной</w:t>
      </w:r>
      <w:r w:rsidRPr="003A6F02">
        <w:rPr>
          <w:lang w:val="ru-RU"/>
        </w:rPr>
        <w:t xml:space="preserve"> </w:t>
      </w:r>
      <w:r>
        <w:rPr>
          <w:lang w:val="ru-RU"/>
        </w:rPr>
        <w:t>моделью</w:t>
      </w:r>
      <w:r w:rsidRPr="003A6F02">
        <w:rPr>
          <w:lang w:val="ru-RU"/>
        </w:rPr>
        <w:t xml:space="preserve"> </w:t>
      </w:r>
      <w:r>
        <w:rPr>
          <w:lang w:val="ru-RU"/>
        </w:rPr>
        <w:t>для</w:t>
      </w:r>
      <w:r w:rsidRPr="003A6F02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3A6F02">
        <w:rPr>
          <w:lang w:val="ru-RU"/>
        </w:rPr>
        <w:t xml:space="preserve"> </w:t>
      </w:r>
      <w:r>
        <w:rPr>
          <w:lang w:val="ru-RU"/>
        </w:rPr>
        <w:t>объема</w:t>
      </w:r>
      <w:r w:rsidRPr="003A6F02">
        <w:rPr>
          <w:lang w:val="ru-RU"/>
        </w:rPr>
        <w:t xml:space="preserve"> </w:t>
      </w:r>
      <w:r>
        <w:rPr>
          <w:lang w:val="ru-RU"/>
        </w:rPr>
        <w:t>письменного</w:t>
      </w:r>
      <w:r w:rsidRPr="003A6F02">
        <w:rPr>
          <w:lang w:val="ru-RU"/>
        </w:rPr>
        <w:t xml:space="preserve"> </w:t>
      </w:r>
      <w:r>
        <w:rPr>
          <w:lang w:val="ru-RU"/>
        </w:rPr>
        <w:t>перевода</w:t>
      </w:r>
      <w:r w:rsidRPr="003A6F02">
        <w:rPr>
          <w:lang w:val="ru-RU"/>
        </w:rPr>
        <w:t xml:space="preserve"> </w:t>
      </w:r>
      <w:r>
        <w:rPr>
          <w:lang w:val="ru-RU"/>
        </w:rPr>
        <w:t>может быть перевод международной регистрации на новый язык только в тоем случае, если в ней указывается Договаривающаяся сторона, чье ведомство работает на этом языке</w:t>
      </w:r>
      <w:r w:rsidR="00102F02" w:rsidRPr="003A6F02">
        <w:rPr>
          <w:lang w:val="ru-RU"/>
        </w:rPr>
        <w:t>.</w:t>
      </w:r>
    </w:p>
    <w:p w:rsidR="00065B00" w:rsidRPr="003A6F02" w:rsidRDefault="003A6F02" w:rsidP="00047CD3">
      <w:pPr>
        <w:pStyle w:val="ONUME"/>
        <w:rPr>
          <w:lang w:val="ru-RU"/>
        </w:rPr>
      </w:pPr>
      <w:r>
        <w:rPr>
          <w:lang w:val="ru-RU"/>
        </w:rPr>
        <w:t>Более</w:t>
      </w:r>
      <w:r w:rsidRPr="003A6F02">
        <w:rPr>
          <w:lang w:val="ru-RU"/>
        </w:rPr>
        <w:t xml:space="preserve"> </w:t>
      </w:r>
      <w:r>
        <w:rPr>
          <w:lang w:val="ru-RU"/>
        </w:rPr>
        <w:t>того</w:t>
      </w:r>
      <w:r w:rsidR="00102F02" w:rsidRPr="003A6F02">
        <w:rPr>
          <w:lang w:val="ru-RU"/>
        </w:rPr>
        <w:t xml:space="preserve">, </w:t>
      </w:r>
      <w:r>
        <w:rPr>
          <w:lang w:val="ru-RU"/>
        </w:rPr>
        <w:t>дополнительные</w:t>
      </w:r>
      <w:r w:rsidRPr="001B3AEA">
        <w:rPr>
          <w:lang w:val="ru-RU"/>
        </w:rPr>
        <w:t xml:space="preserve"> </w:t>
      </w:r>
      <w:r>
        <w:rPr>
          <w:lang w:val="ru-RU"/>
        </w:rPr>
        <w:t>языки</w:t>
      </w:r>
      <w:r w:rsidRPr="001B3AEA">
        <w:rPr>
          <w:lang w:val="ru-RU"/>
        </w:rPr>
        <w:t xml:space="preserve"> </w:t>
      </w:r>
      <w:r>
        <w:rPr>
          <w:lang w:val="ru-RU"/>
        </w:rPr>
        <w:t>могут</w:t>
      </w:r>
      <w:r w:rsidRPr="001B3AEA">
        <w:rPr>
          <w:lang w:val="ru-RU"/>
        </w:rPr>
        <w:t xml:space="preserve"> </w:t>
      </w:r>
      <w:r>
        <w:rPr>
          <w:lang w:val="ru-RU"/>
        </w:rPr>
        <w:t>также</w:t>
      </w:r>
      <w:r w:rsidRPr="001B3AEA">
        <w:rPr>
          <w:lang w:val="ru-RU"/>
        </w:rPr>
        <w:t xml:space="preserve"> </w:t>
      </w:r>
      <w:r>
        <w:rPr>
          <w:lang w:val="ru-RU"/>
        </w:rPr>
        <w:t>сказываться</w:t>
      </w:r>
      <w:r w:rsidRPr="001B3AEA">
        <w:rPr>
          <w:lang w:val="ru-RU"/>
        </w:rPr>
        <w:t xml:space="preserve"> </w:t>
      </w:r>
      <w:r>
        <w:rPr>
          <w:lang w:val="ru-RU"/>
        </w:rPr>
        <w:t>на</w:t>
      </w:r>
      <w:r w:rsidRPr="001B3AEA">
        <w:rPr>
          <w:lang w:val="ru-RU"/>
        </w:rPr>
        <w:t xml:space="preserve"> </w:t>
      </w:r>
      <w:r>
        <w:rPr>
          <w:lang w:val="ru-RU"/>
        </w:rPr>
        <w:t>пользователях</w:t>
      </w:r>
      <w:r w:rsidRPr="001B3AEA">
        <w:rPr>
          <w:lang w:val="ru-RU"/>
        </w:rPr>
        <w:t xml:space="preserve">, </w:t>
      </w:r>
      <w:r>
        <w:rPr>
          <w:lang w:val="ru-RU"/>
        </w:rPr>
        <w:t>которые</w:t>
      </w:r>
      <w:r w:rsidRPr="001B3AEA">
        <w:rPr>
          <w:lang w:val="ru-RU"/>
        </w:rPr>
        <w:t xml:space="preserve"> </w:t>
      </w:r>
      <w:r>
        <w:rPr>
          <w:lang w:val="ru-RU"/>
        </w:rPr>
        <w:t>будут</w:t>
      </w:r>
      <w:r w:rsidRPr="001B3AEA">
        <w:rPr>
          <w:lang w:val="ru-RU"/>
        </w:rPr>
        <w:t xml:space="preserve"> </w:t>
      </w:r>
      <w:r>
        <w:rPr>
          <w:lang w:val="ru-RU"/>
        </w:rPr>
        <w:t>получать</w:t>
      </w:r>
      <w:r w:rsidRPr="001B3AEA">
        <w:rPr>
          <w:lang w:val="ru-RU"/>
        </w:rPr>
        <w:t xml:space="preserve"> </w:t>
      </w:r>
      <w:r>
        <w:rPr>
          <w:lang w:val="ru-RU"/>
        </w:rPr>
        <w:t>решения от ведомств указанных Договаривающихся сторон, включая уведомления об отказе, на любом из только что добавленных языков</w:t>
      </w:r>
      <w:r w:rsidR="00102F02" w:rsidRPr="003A6F02">
        <w:rPr>
          <w:lang w:val="ru-RU"/>
        </w:rPr>
        <w:t xml:space="preserve">.  </w:t>
      </w:r>
      <w:r>
        <w:rPr>
          <w:lang w:val="ru-RU"/>
        </w:rPr>
        <w:t>В</w:t>
      </w:r>
      <w:r w:rsidRPr="003A6F02">
        <w:rPr>
          <w:lang w:val="ru-RU"/>
        </w:rPr>
        <w:t xml:space="preserve"> </w:t>
      </w:r>
      <w:r>
        <w:rPr>
          <w:lang w:val="ru-RU"/>
        </w:rPr>
        <w:t>этой</w:t>
      </w:r>
      <w:r w:rsidRPr="003A6F02">
        <w:rPr>
          <w:lang w:val="ru-RU"/>
        </w:rPr>
        <w:t xml:space="preserve"> </w:t>
      </w:r>
      <w:r>
        <w:rPr>
          <w:lang w:val="ru-RU"/>
        </w:rPr>
        <w:t>связи</w:t>
      </w:r>
      <w:r w:rsidRPr="003A6F02">
        <w:rPr>
          <w:lang w:val="ru-RU"/>
        </w:rPr>
        <w:t xml:space="preserve"> </w:t>
      </w:r>
      <w:r>
        <w:rPr>
          <w:lang w:val="ru-RU"/>
        </w:rPr>
        <w:t>следует</w:t>
      </w:r>
      <w:r w:rsidRPr="003A6F02">
        <w:rPr>
          <w:lang w:val="ru-RU"/>
        </w:rPr>
        <w:t xml:space="preserve"> </w:t>
      </w:r>
      <w:r>
        <w:rPr>
          <w:lang w:val="ru-RU"/>
        </w:rPr>
        <w:t>напомнить</w:t>
      </w:r>
      <w:r w:rsidRPr="003A6F02">
        <w:rPr>
          <w:lang w:val="ru-RU"/>
        </w:rPr>
        <w:t xml:space="preserve">, </w:t>
      </w:r>
      <w:r>
        <w:rPr>
          <w:lang w:val="ru-RU"/>
        </w:rPr>
        <w:t>что</w:t>
      </w:r>
      <w:r w:rsidRPr="003A6F02">
        <w:rPr>
          <w:lang w:val="ru-RU"/>
        </w:rPr>
        <w:t xml:space="preserve"> </w:t>
      </w:r>
      <w:r w:rsidR="00102F02" w:rsidRPr="003A6F02">
        <w:rPr>
          <w:lang w:val="ru-RU"/>
        </w:rPr>
        <w:t xml:space="preserve">99 </w:t>
      </w:r>
      <w:r>
        <w:rPr>
          <w:lang w:val="ru-RU"/>
        </w:rPr>
        <w:t>процентов уведомлений об отказе, полученных в</w:t>
      </w:r>
      <w:r w:rsidR="00102F02" w:rsidRPr="003A6F02">
        <w:rPr>
          <w:lang w:val="ru-RU"/>
        </w:rPr>
        <w:t xml:space="preserve"> 2017</w:t>
      </w:r>
      <w:r>
        <w:rPr>
          <w:lang w:val="ru-RU"/>
        </w:rPr>
        <w:t xml:space="preserve"> г., были</w:t>
      </w:r>
      <w:r w:rsidR="00102F02" w:rsidRPr="003A6F02">
        <w:rPr>
          <w:lang w:val="ru-RU"/>
        </w:rPr>
        <w:t xml:space="preserve"> </w:t>
      </w:r>
      <w:r>
        <w:rPr>
          <w:lang w:val="ru-RU"/>
        </w:rPr>
        <w:t>все-таки на английском языке</w:t>
      </w:r>
      <w:r w:rsidR="00102F02" w:rsidRPr="003A6F02">
        <w:rPr>
          <w:lang w:val="ru-RU"/>
        </w:rPr>
        <w:t>.</w:t>
      </w:r>
    </w:p>
    <w:p w:rsidR="00CD7F22" w:rsidRDefault="00477153" w:rsidP="000100EE">
      <w:pPr>
        <w:pStyle w:val="Heading2"/>
        <w:spacing w:before="480"/>
      </w:pPr>
      <w:r>
        <w:rPr>
          <w:lang w:val="ru-RU"/>
        </w:rPr>
        <w:t>операционные последствия</w:t>
      </w:r>
    </w:p>
    <w:p w:rsidR="00CD7F22" w:rsidRPr="00CD7F22" w:rsidRDefault="00CD7F22" w:rsidP="00CD7F22"/>
    <w:p w:rsidR="00CD7F22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Можно</w:t>
      </w:r>
      <w:r w:rsidRPr="00D0679D">
        <w:rPr>
          <w:lang w:val="ru-RU"/>
        </w:rPr>
        <w:t xml:space="preserve"> </w:t>
      </w:r>
      <w:r>
        <w:rPr>
          <w:lang w:val="ru-RU"/>
        </w:rPr>
        <w:t>ожидать</w:t>
      </w:r>
      <w:r w:rsidRPr="00D0679D">
        <w:rPr>
          <w:lang w:val="ru-RU"/>
        </w:rPr>
        <w:t xml:space="preserve"> </w:t>
      </w:r>
      <w:r>
        <w:rPr>
          <w:lang w:val="ru-RU"/>
        </w:rPr>
        <w:t>существенного</w:t>
      </w:r>
      <w:r w:rsidRPr="00D0679D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D0679D">
        <w:rPr>
          <w:lang w:val="ru-RU"/>
        </w:rPr>
        <w:t xml:space="preserve"> </w:t>
      </w:r>
      <w:r>
        <w:rPr>
          <w:lang w:val="ru-RU"/>
        </w:rPr>
        <w:t>на</w:t>
      </w:r>
      <w:r w:rsidRPr="00D0679D">
        <w:rPr>
          <w:lang w:val="ru-RU"/>
        </w:rPr>
        <w:t xml:space="preserve"> </w:t>
      </w:r>
      <w:r>
        <w:rPr>
          <w:lang w:val="ru-RU"/>
        </w:rPr>
        <w:t>операции</w:t>
      </w:r>
      <w:r w:rsidRPr="00D0679D">
        <w:rPr>
          <w:lang w:val="ru-RU"/>
        </w:rPr>
        <w:t xml:space="preserve"> </w:t>
      </w:r>
      <w:r>
        <w:rPr>
          <w:lang w:val="ru-RU"/>
        </w:rPr>
        <w:t>Гаагской</w:t>
      </w:r>
      <w:r w:rsidRPr="00D0679D">
        <w:rPr>
          <w:lang w:val="ru-RU"/>
        </w:rPr>
        <w:t xml:space="preserve"> </w:t>
      </w:r>
      <w:r>
        <w:rPr>
          <w:lang w:val="ru-RU"/>
        </w:rPr>
        <w:t>системы</w:t>
      </w:r>
      <w:r w:rsidRPr="00D0679D">
        <w:rPr>
          <w:lang w:val="ru-RU"/>
        </w:rPr>
        <w:t xml:space="preserve"> </w:t>
      </w:r>
      <w:r>
        <w:rPr>
          <w:lang w:val="ru-RU"/>
        </w:rPr>
        <w:t>в</w:t>
      </w:r>
      <w:r w:rsidRPr="00D0679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D0679D">
        <w:rPr>
          <w:lang w:val="ru-RU"/>
        </w:rPr>
        <w:t xml:space="preserve"> </w:t>
      </w:r>
      <w:r>
        <w:rPr>
          <w:lang w:val="ru-RU"/>
        </w:rPr>
        <w:t>решения</w:t>
      </w:r>
      <w:r w:rsidRPr="00D0679D">
        <w:rPr>
          <w:lang w:val="ru-RU"/>
        </w:rPr>
        <w:t xml:space="preserve"> </w:t>
      </w:r>
      <w:r>
        <w:rPr>
          <w:lang w:val="ru-RU"/>
        </w:rPr>
        <w:t>добавить</w:t>
      </w:r>
      <w:r w:rsidRPr="00D0679D">
        <w:rPr>
          <w:lang w:val="ru-RU"/>
        </w:rPr>
        <w:t xml:space="preserve"> </w:t>
      </w:r>
      <w:r>
        <w:rPr>
          <w:lang w:val="ru-RU"/>
        </w:rPr>
        <w:t>один</w:t>
      </w:r>
      <w:r w:rsidRPr="00D0679D">
        <w:rPr>
          <w:lang w:val="ru-RU"/>
        </w:rPr>
        <w:t xml:space="preserve"> </w:t>
      </w:r>
      <w:r>
        <w:rPr>
          <w:lang w:val="ru-RU"/>
        </w:rPr>
        <w:t>или</w:t>
      </w:r>
      <w:r w:rsidRPr="00D0679D">
        <w:rPr>
          <w:lang w:val="ru-RU"/>
        </w:rPr>
        <w:t xml:space="preserve"> </w:t>
      </w:r>
      <w:r>
        <w:rPr>
          <w:lang w:val="ru-RU"/>
        </w:rPr>
        <w:t>более</w:t>
      </w:r>
      <w:r w:rsidRPr="00D0679D">
        <w:rPr>
          <w:lang w:val="ru-RU"/>
        </w:rPr>
        <w:t xml:space="preserve"> </w:t>
      </w:r>
      <w:r>
        <w:rPr>
          <w:lang w:val="ru-RU"/>
        </w:rPr>
        <w:t>языков</w:t>
      </w:r>
      <w:r w:rsidRPr="00D0679D">
        <w:rPr>
          <w:lang w:val="ru-RU"/>
        </w:rPr>
        <w:t xml:space="preserve"> </w:t>
      </w:r>
      <w:r>
        <w:rPr>
          <w:lang w:val="ru-RU"/>
        </w:rPr>
        <w:t>к</w:t>
      </w:r>
      <w:r w:rsidRPr="00D0679D">
        <w:rPr>
          <w:lang w:val="ru-RU"/>
        </w:rPr>
        <w:t xml:space="preserve"> </w:t>
      </w:r>
      <w:r>
        <w:rPr>
          <w:lang w:val="ru-RU"/>
        </w:rPr>
        <w:t>нынешнему</w:t>
      </w:r>
      <w:r w:rsidRPr="00D0679D">
        <w:rPr>
          <w:lang w:val="ru-RU"/>
        </w:rPr>
        <w:t xml:space="preserve"> </w:t>
      </w:r>
      <w:r>
        <w:rPr>
          <w:lang w:val="ru-RU"/>
        </w:rPr>
        <w:t>языковому</w:t>
      </w:r>
      <w:r w:rsidRPr="00D0679D">
        <w:rPr>
          <w:lang w:val="ru-RU"/>
        </w:rPr>
        <w:t xml:space="preserve"> </w:t>
      </w:r>
      <w:r>
        <w:rPr>
          <w:lang w:val="ru-RU"/>
        </w:rPr>
        <w:t>режиму Гаагской системы</w:t>
      </w:r>
      <w:r w:rsidRPr="00D0679D">
        <w:rPr>
          <w:lang w:val="ru-RU"/>
        </w:rPr>
        <w:t xml:space="preserve">, </w:t>
      </w:r>
      <w:r>
        <w:rPr>
          <w:lang w:val="ru-RU"/>
        </w:rPr>
        <w:t>независимо</w:t>
      </w:r>
      <w:r w:rsidRPr="00D0679D">
        <w:rPr>
          <w:lang w:val="ru-RU"/>
        </w:rPr>
        <w:t xml:space="preserve"> </w:t>
      </w:r>
      <w:r>
        <w:rPr>
          <w:lang w:val="ru-RU"/>
        </w:rPr>
        <w:t>от</w:t>
      </w:r>
      <w:r w:rsidRPr="00D0679D">
        <w:rPr>
          <w:lang w:val="ru-RU"/>
        </w:rPr>
        <w:t xml:space="preserve"> </w:t>
      </w:r>
      <w:r>
        <w:rPr>
          <w:lang w:val="ru-RU"/>
        </w:rPr>
        <w:t>модели</w:t>
      </w:r>
      <w:r w:rsidRPr="00D0679D">
        <w:rPr>
          <w:lang w:val="ru-RU"/>
        </w:rPr>
        <w:t xml:space="preserve">, </w:t>
      </w:r>
      <w:r>
        <w:rPr>
          <w:lang w:val="ru-RU"/>
        </w:rPr>
        <w:t>выбранной</w:t>
      </w:r>
      <w:r w:rsidRPr="00D0679D">
        <w:rPr>
          <w:lang w:val="ru-RU"/>
        </w:rPr>
        <w:t xml:space="preserve"> </w:t>
      </w:r>
      <w:r>
        <w:rPr>
          <w:lang w:val="ru-RU"/>
        </w:rPr>
        <w:t>для</w:t>
      </w:r>
      <w:r w:rsidRPr="00D0679D">
        <w:rPr>
          <w:lang w:val="ru-RU"/>
        </w:rPr>
        <w:t xml:space="preserve"> </w:t>
      </w:r>
      <w:r>
        <w:rPr>
          <w:lang w:val="ru-RU"/>
        </w:rPr>
        <w:t>их</w:t>
      </w:r>
      <w:r w:rsidRPr="00D0679D">
        <w:rPr>
          <w:lang w:val="ru-RU"/>
        </w:rPr>
        <w:t xml:space="preserve"> </w:t>
      </w:r>
      <w:r>
        <w:rPr>
          <w:lang w:val="ru-RU"/>
        </w:rPr>
        <w:t>внедрения</w:t>
      </w:r>
      <w:r w:rsidRPr="00D0679D">
        <w:rPr>
          <w:lang w:val="ru-RU"/>
        </w:rPr>
        <w:t xml:space="preserve">.  </w:t>
      </w:r>
      <w:r>
        <w:rPr>
          <w:lang w:val="ru-RU"/>
        </w:rPr>
        <w:t>После</w:t>
      </w:r>
      <w:r w:rsidRPr="00D0679D">
        <w:rPr>
          <w:lang w:val="ru-RU"/>
        </w:rPr>
        <w:t xml:space="preserve"> </w:t>
      </w:r>
      <w:r>
        <w:rPr>
          <w:lang w:val="ru-RU"/>
        </w:rPr>
        <w:t>принятия</w:t>
      </w:r>
      <w:r w:rsidRPr="00D0679D">
        <w:rPr>
          <w:lang w:val="ru-RU"/>
        </w:rPr>
        <w:t xml:space="preserve"> </w:t>
      </w:r>
      <w:r>
        <w:rPr>
          <w:lang w:val="ru-RU"/>
        </w:rPr>
        <w:t>такого</w:t>
      </w:r>
      <w:r w:rsidRPr="00D0679D">
        <w:rPr>
          <w:lang w:val="ru-RU"/>
        </w:rPr>
        <w:t xml:space="preserve"> </w:t>
      </w:r>
      <w:r>
        <w:rPr>
          <w:lang w:val="ru-RU"/>
        </w:rPr>
        <w:t>решения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в</w:t>
      </w:r>
      <w:r w:rsidRPr="00D0679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D0679D">
        <w:rPr>
          <w:lang w:val="ru-RU"/>
        </w:rPr>
        <w:t xml:space="preserve"> </w:t>
      </w:r>
      <w:r>
        <w:rPr>
          <w:lang w:val="ru-RU"/>
        </w:rPr>
        <w:t>от</w:t>
      </w:r>
      <w:r w:rsidRPr="00D0679D">
        <w:rPr>
          <w:lang w:val="ru-RU"/>
        </w:rPr>
        <w:t xml:space="preserve"> </w:t>
      </w:r>
      <w:r>
        <w:rPr>
          <w:lang w:val="ru-RU"/>
        </w:rPr>
        <w:t>того</w:t>
      </w:r>
      <w:r w:rsidRPr="00D0679D">
        <w:rPr>
          <w:lang w:val="ru-RU"/>
        </w:rPr>
        <w:t xml:space="preserve">, </w:t>
      </w:r>
      <w:r>
        <w:rPr>
          <w:lang w:val="ru-RU"/>
        </w:rPr>
        <w:t>какая</w:t>
      </w:r>
      <w:r w:rsidRPr="00D0679D">
        <w:rPr>
          <w:lang w:val="ru-RU"/>
        </w:rPr>
        <w:t xml:space="preserve"> </w:t>
      </w:r>
      <w:r>
        <w:rPr>
          <w:lang w:val="ru-RU"/>
        </w:rPr>
        <w:t>модель</w:t>
      </w:r>
      <w:r w:rsidRPr="00D0679D">
        <w:rPr>
          <w:lang w:val="ru-RU"/>
        </w:rPr>
        <w:t xml:space="preserve"> </w:t>
      </w:r>
      <w:r>
        <w:rPr>
          <w:lang w:val="ru-RU"/>
        </w:rPr>
        <w:t>будет</w:t>
      </w:r>
      <w:r w:rsidRPr="00D0679D">
        <w:rPr>
          <w:lang w:val="ru-RU"/>
        </w:rPr>
        <w:t xml:space="preserve"> </w:t>
      </w:r>
      <w:r>
        <w:rPr>
          <w:lang w:val="ru-RU"/>
        </w:rPr>
        <w:t>выбрана</w:t>
      </w:r>
      <w:r w:rsidRPr="00D0679D">
        <w:rPr>
          <w:lang w:val="ru-RU"/>
        </w:rPr>
        <w:t xml:space="preserve">, </w:t>
      </w:r>
      <w:r>
        <w:rPr>
          <w:lang w:val="ru-RU"/>
        </w:rPr>
        <w:t>сообщения,</w:t>
      </w:r>
      <w:r w:rsidRPr="00D0679D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D0679D">
        <w:rPr>
          <w:lang w:val="ru-RU"/>
        </w:rPr>
        <w:t xml:space="preserve">, </w:t>
      </w:r>
      <w:r>
        <w:rPr>
          <w:lang w:val="ru-RU"/>
        </w:rPr>
        <w:t>внесение</w:t>
      </w:r>
      <w:r w:rsidRPr="00D0679D">
        <w:rPr>
          <w:lang w:val="ru-RU"/>
        </w:rPr>
        <w:t xml:space="preserve"> </w:t>
      </w:r>
      <w:r>
        <w:rPr>
          <w:lang w:val="ru-RU"/>
        </w:rPr>
        <w:t>записей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публикация должны будут осуществляться на всех языках</w:t>
      </w:r>
      <w:r w:rsidR="000100EE" w:rsidRPr="00477153">
        <w:rPr>
          <w:lang w:val="ru-RU"/>
        </w:rPr>
        <w:t>.</w:t>
      </w:r>
    </w:p>
    <w:p w:rsidR="00CD7F22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Дополнительные</w:t>
      </w:r>
      <w:r w:rsidRPr="00D0679D">
        <w:rPr>
          <w:lang w:val="ru-RU"/>
        </w:rPr>
        <w:t xml:space="preserve"> </w:t>
      </w:r>
      <w:r>
        <w:rPr>
          <w:lang w:val="ru-RU"/>
        </w:rPr>
        <w:t>языки</w:t>
      </w:r>
      <w:r w:rsidRPr="00D0679D">
        <w:rPr>
          <w:lang w:val="ru-RU"/>
        </w:rPr>
        <w:t xml:space="preserve"> </w:t>
      </w:r>
      <w:r>
        <w:rPr>
          <w:lang w:val="ru-RU"/>
        </w:rPr>
        <w:t>означали</w:t>
      </w:r>
      <w:r w:rsidRPr="00D0679D">
        <w:rPr>
          <w:lang w:val="ru-RU"/>
        </w:rPr>
        <w:t xml:space="preserve"> </w:t>
      </w:r>
      <w:r>
        <w:rPr>
          <w:lang w:val="ru-RU"/>
        </w:rPr>
        <w:t>бы</w:t>
      </w:r>
      <w:r w:rsidRPr="00D0679D">
        <w:rPr>
          <w:lang w:val="ru-RU"/>
        </w:rPr>
        <w:t xml:space="preserve">, </w:t>
      </w:r>
      <w:r>
        <w:rPr>
          <w:lang w:val="ru-RU"/>
        </w:rPr>
        <w:t>по меньшей мере, что</w:t>
      </w:r>
      <w:r w:rsidRPr="00D0679D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D0679D">
        <w:rPr>
          <w:lang w:val="ru-RU"/>
        </w:rPr>
        <w:t xml:space="preserve"> </w:t>
      </w:r>
      <w:r>
        <w:rPr>
          <w:lang w:val="ru-RU"/>
        </w:rPr>
        <w:t>заявки</w:t>
      </w:r>
      <w:r w:rsidRPr="00D0679D">
        <w:rPr>
          <w:lang w:val="ru-RU"/>
        </w:rPr>
        <w:t xml:space="preserve"> </w:t>
      </w:r>
      <w:r>
        <w:rPr>
          <w:lang w:val="ru-RU"/>
        </w:rPr>
        <w:t>могут</w:t>
      </w:r>
      <w:r w:rsidRPr="00D0679D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D0679D">
        <w:rPr>
          <w:lang w:val="ru-RU"/>
        </w:rPr>
        <w:t xml:space="preserve"> </w:t>
      </w:r>
      <w:r>
        <w:rPr>
          <w:lang w:val="ru-RU"/>
        </w:rPr>
        <w:t>на</w:t>
      </w:r>
      <w:r w:rsidRPr="00D0679D">
        <w:rPr>
          <w:lang w:val="ru-RU"/>
        </w:rPr>
        <w:t xml:space="preserve"> </w:t>
      </w:r>
      <w:r>
        <w:rPr>
          <w:lang w:val="ru-RU"/>
        </w:rPr>
        <w:t>любом</w:t>
      </w:r>
      <w:r w:rsidRPr="00D0679D">
        <w:rPr>
          <w:lang w:val="ru-RU"/>
        </w:rPr>
        <w:t xml:space="preserve"> </w:t>
      </w:r>
      <w:r>
        <w:rPr>
          <w:lang w:val="ru-RU"/>
        </w:rPr>
        <w:t>из</w:t>
      </w:r>
      <w:r w:rsidRPr="00D0679D">
        <w:rPr>
          <w:lang w:val="ru-RU"/>
        </w:rPr>
        <w:t xml:space="preserve"> </w:t>
      </w:r>
      <w:r>
        <w:rPr>
          <w:lang w:val="ru-RU"/>
        </w:rPr>
        <w:t>этих</w:t>
      </w:r>
      <w:r w:rsidRPr="00D0679D">
        <w:rPr>
          <w:lang w:val="ru-RU"/>
        </w:rPr>
        <w:t xml:space="preserve"> </w:t>
      </w:r>
      <w:r>
        <w:rPr>
          <w:lang w:val="ru-RU"/>
        </w:rPr>
        <w:t>языков</w:t>
      </w:r>
      <w:r w:rsidRPr="00D0679D">
        <w:rPr>
          <w:lang w:val="ru-RU"/>
        </w:rPr>
        <w:t xml:space="preserve">;  </w:t>
      </w:r>
      <w:r>
        <w:rPr>
          <w:lang w:val="ru-RU"/>
        </w:rPr>
        <w:t>Международному бюро придется проводить экспертизу этих заявок на том языке, на котором они были поданы, и, в зависимости от выбранной модели, переводить их для целей регистрации и публикации на некоторые или все другие языки</w:t>
      </w:r>
      <w:r w:rsidR="00CD7F22" w:rsidRPr="00477153">
        <w:rPr>
          <w:lang w:val="ru-RU"/>
        </w:rPr>
        <w:t>.</w:t>
      </w:r>
    </w:p>
    <w:p w:rsidR="00CD7F22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Должностные</w:t>
      </w:r>
      <w:r w:rsidRPr="00D0679D">
        <w:rPr>
          <w:lang w:val="ru-RU"/>
        </w:rPr>
        <w:t xml:space="preserve"> </w:t>
      </w:r>
      <w:r>
        <w:rPr>
          <w:lang w:val="ru-RU"/>
        </w:rPr>
        <w:t>лица</w:t>
      </w:r>
      <w:r w:rsidRPr="00D0679D">
        <w:rPr>
          <w:lang w:val="ru-RU"/>
        </w:rPr>
        <w:t xml:space="preserve"> </w:t>
      </w:r>
      <w:r>
        <w:rPr>
          <w:lang w:val="ru-RU"/>
        </w:rPr>
        <w:t>ВОИС</w:t>
      </w:r>
      <w:r w:rsidRPr="00D0679D">
        <w:rPr>
          <w:lang w:val="ru-RU"/>
        </w:rPr>
        <w:t xml:space="preserve">, </w:t>
      </w:r>
      <w:r>
        <w:rPr>
          <w:lang w:val="ru-RU"/>
        </w:rPr>
        <w:t>занимающиеся</w:t>
      </w:r>
      <w:r w:rsidRPr="00D0679D">
        <w:rPr>
          <w:lang w:val="ru-RU"/>
        </w:rPr>
        <w:t xml:space="preserve"> </w:t>
      </w:r>
      <w:r>
        <w:rPr>
          <w:lang w:val="ru-RU"/>
        </w:rPr>
        <w:t>экспертизой</w:t>
      </w:r>
      <w:r w:rsidRPr="00D0679D">
        <w:rPr>
          <w:lang w:val="ru-RU"/>
        </w:rPr>
        <w:t xml:space="preserve"> </w:t>
      </w:r>
      <w:r>
        <w:rPr>
          <w:lang w:val="ru-RU"/>
        </w:rPr>
        <w:t>и</w:t>
      </w:r>
      <w:r w:rsidRPr="00D0679D">
        <w:rPr>
          <w:lang w:val="ru-RU"/>
        </w:rPr>
        <w:t xml:space="preserve"> </w:t>
      </w:r>
      <w:r>
        <w:rPr>
          <w:lang w:val="ru-RU"/>
        </w:rPr>
        <w:t>оказывающие поддержку клиентам, должны быть в состоянии работать на всех языках, независимо от выбранной модели, что будет оказывать прямое воздействие на укомплектованность штатов и на требуемую квалификацию персонала</w:t>
      </w:r>
      <w:r w:rsidR="00CD7F22" w:rsidRPr="00477153">
        <w:rPr>
          <w:lang w:val="ru-RU"/>
        </w:rPr>
        <w:t>.</w:t>
      </w:r>
    </w:p>
    <w:p w:rsidR="00CD7F22" w:rsidRPr="00477153" w:rsidRDefault="00477153" w:rsidP="00CD7F22">
      <w:pPr>
        <w:pStyle w:val="ONUME"/>
        <w:rPr>
          <w:lang w:val="ru-RU"/>
        </w:rPr>
      </w:pPr>
      <w:r>
        <w:rPr>
          <w:lang w:val="ru-RU"/>
        </w:rPr>
        <w:t>Потребуются дополнительные переводческие ресурсы, которые – в определенной степени и с течением времени – могут быть абсорбированы за счет использования усовершенствованных средств автоматизированного перевода</w:t>
      </w:r>
      <w:r w:rsidRPr="00A770CC">
        <w:rPr>
          <w:lang w:val="ru-RU"/>
        </w:rPr>
        <w:t xml:space="preserve">.  </w:t>
      </w:r>
      <w:r>
        <w:rPr>
          <w:lang w:val="ru-RU"/>
        </w:rPr>
        <w:t>Тем</w:t>
      </w:r>
      <w:r w:rsidRPr="00A770CC">
        <w:rPr>
          <w:lang w:val="ru-RU"/>
        </w:rPr>
        <w:t xml:space="preserve"> </w:t>
      </w:r>
      <w:r>
        <w:rPr>
          <w:lang w:val="ru-RU"/>
        </w:rPr>
        <w:t>не</w:t>
      </w:r>
      <w:r w:rsidRPr="00A770CC">
        <w:rPr>
          <w:lang w:val="ru-RU"/>
        </w:rPr>
        <w:t xml:space="preserve"> </w:t>
      </w:r>
      <w:r>
        <w:rPr>
          <w:lang w:val="ru-RU"/>
        </w:rPr>
        <w:t>менее,</w:t>
      </w:r>
      <w:r w:rsidRPr="00A770CC">
        <w:rPr>
          <w:lang w:val="ru-RU"/>
        </w:rPr>
        <w:t xml:space="preserve"> </w:t>
      </w:r>
      <w:r>
        <w:rPr>
          <w:lang w:val="ru-RU"/>
        </w:rPr>
        <w:t>добавление одного или более языков к нынешнему языковому режиму существенно увеличит объем работы по письменному переводу</w:t>
      </w:r>
      <w:r w:rsidRPr="00A770CC">
        <w:rPr>
          <w:lang w:val="ru-RU"/>
        </w:rPr>
        <w:t xml:space="preserve">.  </w:t>
      </w:r>
      <w:r>
        <w:rPr>
          <w:lang w:val="ru-RU"/>
        </w:rPr>
        <w:t>Более того</w:t>
      </w:r>
      <w:r w:rsidRPr="00A770CC">
        <w:rPr>
          <w:lang w:val="ru-RU"/>
        </w:rPr>
        <w:t xml:space="preserve">, </w:t>
      </w:r>
      <w:r>
        <w:rPr>
          <w:lang w:val="ru-RU"/>
        </w:rPr>
        <w:t>дополнительный объем письменных переводов может отрицательно сказаться на</w:t>
      </w:r>
      <w:r w:rsidRPr="00A770CC">
        <w:rPr>
          <w:lang w:val="ru-RU"/>
        </w:rPr>
        <w:t xml:space="preserve"> </w:t>
      </w:r>
      <w:r>
        <w:rPr>
          <w:lang w:val="ru-RU"/>
        </w:rPr>
        <w:t>сроках обработки транзакций</w:t>
      </w:r>
      <w:r w:rsidR="005A3342" w:rsidRPr="00477153">
        <w:rPr>
          <w:lang w:val="ru-RU"/>
        </w:rPr>
        <w:t>.</w:t>
      </w:r>
    </w:p>
    <w:p w:rsidR="00F24EB5" w:rsidRDefault="00477153" w:rsidP="005A3342">
      <w:pPr>
        <w:pStyle w:val="Heading2"/>
        <w:spacing w:before="480"/>
      </w:pPr>
      <w:r>
        <w:rPr>
          <w:lang w:val="ru-RU"/>
        </w:rPr>
        <w:t>последствия, относящиеся к ит</w:t>
      </w:r>
    </w:p>
    <w:p w:rsidR="00F24EB5" w:rsidRPr="00F24EB5" w:rsidRDefault="00F24EB5" w:rsidP="00F24EB5"/>
    <w:p w:rsidR="00F24EB5" w:rsidRPr="00477153" w:rsidRDefault="00477153" w:rsidP="00F24EB5">
      <w:pPr>
        <w:pStyle w:val="ONUME"/>
        <w:rPr>
          <w:lang w:val="ru-RU"/>
        </w:rPr>
      </w:pPr>
      <w:r>
        <w:rPr>
          <w:lang w:val="ru-RU"/>
        </w:rPr>
        <w:t>Использование</w:t>
      </w:r>
      <w:r w:rsidRPr="001B3AEA">
        <w:rPr>
          <w:lang w:val="ru-RU"/>
        </w:rPr>
        <w:t xml:space="preserve"> </w:t>
      </w:r>
      <w:r>
        <w:rPr>
          <w:lang w:val="ru-RU"/>
        </w:rPr>
        <w:t>новых</w:t>
      </w:r>
      <w:r w:rsidRPr="001B3AEA">
        <w:rPr>
          <w:lang w:val="ru-RU"/>
        </w:rPr>
        <w:t xml:space="preserve"> </w:t>
      </w:r>
      <w:r>
        <w:rPr>
          <w:lang w:val="ru-RU"/>
        </w:rPr>
        <w:t>языков</w:t>
      </w:r>
      <w:r w:rsidRPr="001B3AEA">
        <w:rPr>
          <w:lang w:val="ru-RU"/>
        </w:rPr>
        <w:t xml:space="preserve"> </w:t>
      </w:r>
      <w:r>
        <w:rPr>
          <w:lang w:val="ru-RU"/>
        </w:rPr>
        <w:t>в</w:t>
      </w:r>
      <w:r w:rsidRPr="001B3AEA">
        <w:rPr>
          <w:lang w:val="ru-RU"/>
        </w:rPr>
        <w:t xml:space="preserve"> </w:t>
      </w:r>
      <w:r>
        <w:rPr>
          <w:lang w:val="ru-RU"/>
        </w:rPr>
        <w:t>Гаагской</w:t>
      </w:r>
      <w:r w:rsidRPr="001B3AEA">
        <w:rPr>
          <w:lang w:val="ru-RU"/>
        </w:rPr>
        <w:t xml:space="preserve"> </w:t>
      </w:r>
      <w:r>
        <w:rPr>
          <w:lang w:val="ru-RU"/>
        </w:rPr>
        <w:t>системе</w:t>
      </w:r>
      <w:r w:rsidRPr="001B3AEA">
        <w:rPr>
          <w:lang w:val="ru-RU"/>
        </w:rPr>
        <w:t xml:space="preserve"> </w:t>
      </w:r>
      <w:r>
        <w:rPr>
          <w:lang w:val="ru-RU"/>
        </w:rPr>
        <w:t>приведет к ряду важных последствий с точки зрения ИТ</w:t>
      </w:r>
      <w:r w:rsidRPr="001B3AEA">
        <w:rPr>
          <w:lang w:val="ru-RU"/>
        </w:rPr>
        <w:t xml:space="preserve">.  </w:t>
      </w:r>
      <w:r>
        <w:rPr>
          <w:lang w:val="ru-RU"/>
        </w:rPr>
        <w:t>Например</w:t>
      </w:r>
      <w:r w:rsidRPr="001B3AEA">
        <w:rPr>
          <w:lang w:val="ru-RU"/>
        </w:rPr>
        <w:t xml:space="preserve">, </w:t>
      </w:r>
      <w:r>
        <w:rPr>
          <w:lang w:val="ru-RU"/>
        </w:rPr>
        <w:t>все используемые для внешних или внутренних целей ИТ-средства в рамках Гаагской системы в настоящее время функционируют на всех трех языках</w:t>
      </w:r>
      <w:r w:rsidRPr="001B3AEA">
        <w:rPr>
          <w:lang w:val="ru-RU"/>
        </w:rPr>
        <w:t xml:space="preserve">.  </w:t>
      </w:r>
      <w:r>
        <w:rPr>
          <w:lang w:val="ru-RU"/>
        </w:rPr>
        <w:t>Эти</w:t>
      </w:r>
      <w:r w:rsidRPr="00743F9A">
        <w:rPr>
          <w:lang w:val="ru-RU"/>
        </w:rPr>
        <w:t xml:space="preserve"> </w:t>
      </w:r>
      <w:r>
        <w:rPr>
          <w:lang w:val="ru-RU"/>
        </w:rPr>
        <w:t>ИТ</w:t>
      </w:r>
      <w:r w:rsidRPr="00743F9A">
        <w:rPr>
          <w:lang w:val="ru-RU"/>
        </w:rPr>
        <w:t>-</w:t>
      </w:r>
      <w:r>
        <w:rPr>
          <w:lang w:val="ru-RU"/>
        </w:rPr>
        <w:t>средства</w:t>
      </w:r>
      <w:r w:rsidRPr="00743F9A">
        <w:rPr>
          <w:lang w:val="ru-RU"/>
        </w:rPr>
        <w:t xml:space="preserve"> </w:t>
      </w:r>
      <w:r>
        <w:rPr>
          <w:lang w:val="ru-RU"/>
        </w:rPr>
        <w:t>придется</w:t>
      </w:r>
      <w:r w:rsidRPr="00743F9A">
        <w:rPr>
          <w:lang w:val="ru-RU"/>
        </w:rPr>
        <w:t xml:space="preserve"> </w:t>
      </w:r>
      <w:r>
        <w:rPr>
          <w:lang w:val="ru-RU"/>
        </w:rPr>
        <w:t>усовершенствовать</w:t>
      </w:r>
      <w:r w:rsidRPr="00743F9A">
        <w:rPr>
          <w:lang w:val="ru-RU"/>
        </w:rPr>
        <w:t xml:space="preserve"> </w:t>
      </w:r>
      <w:r>
        <w:rPr>
          <w:lang w:val="ru-RU"/>
        </w:rPr>
        <w:t>и</w:t>
      </w:r>
      <w:r w:rsidRPr="00743F9A">
        <w:rPr>
          <w:lang w:val="ru-RU"/>
        </w:rPr>
        <w:t xml:space="preserve"> </w:t>
      </w:r>
      <w:r>
        <w:rPr>
          <w:lang w:val="ru-RU"/>
        </w:rPr>
        <w:t>эксплуатировать</w:t>
      </w:r>
      <w:r w:rsidRPr="00743F9A">
        <w:rPr>
          <w:lang w:val="ru-RU"/>
        </w:rPr>
        <w:t xml:space="preserve"> </w:t>
      </w:r>
      <w:r>
        <w:rPr>
          <w:lang w:val="ru-RU"/>
        </w:rPr>
        <w:t>так</w:t>
      </w:r>
      <w:r w:rsidRPr="00743F9A">
        <w:rPr>
          <w:lang w:val="ru-RU"/>
        </w:rPr>
        <w:t xml:space="preserve">, </w:t>
      </w:r>
      <w:r>
        <w:rPr>
          <w:lang w:val="ru-RU"/>
        </w:rPr>
        <w:t>чтобы обеспечить возможности для внесения записи, публикации, уведомления и распространения информации на всех соответствующих языках, включая</w:t>
      </w:r>
      <w:r w:rsidRPr="00743F9A">
        <w:rPr>
          <w:lang w:val="ru-RU"/>
        </w:rPr>
        <w:t xml:space="preserve"> </w:t>
      </w:r>
      <w:r>
        <w:rPr>
          <w:lang w:val="ru-RU"/>
        </w:rPr>
        <w:t>и языки, использующие не латинские шрифты</w:t>
      </w:r>
      <w:r w:rsidR="00B560DA">
        <w:rPr>
          <w:rStyle w:val="FootnoteReference"/>
        </w:rPr>
        <w:footnoteReference w:id="19"/>
      </w:r>
      <w:r w:rsidR="005A3342" w:rsidRPr="00477153">
        <w:rPr>
          <w:lang w:val="ru-RU"/>
        </w:rPr>
        <w:t>.</w:t>
      </w:r>
    </w:p>
    <w:p w:rsidR="00F24EB5" w:rsidRDefault="00477153" w:rsidP="005A3342">
      <w:pPr>
        <w:pStyle w:val="Heading2"/>
        <w:spacing w:before="480"/>
      </w:pPr>
      <w:r>
        <w:rPr>
          <w:lang w:val="ru-RU"/>
        </w:rPr>
        <w:lastRenderedPageBreak/>
        <w:t>финансовые последствия</w:t>
      </w:r>
    </w:p>
    <w:p w:rsidR="00F24EB5" w:rsidRPr="00F24EB5" w:rsidRDefault="00F24EB5" w:rsidP="00F24EB5"/>
    <w:p w:rsidR="00F24EB5" w:rsidRPr="00477153" w:rsidRDefault="00477153" w:rsidP="00F24EB5">
      <w:pPr>
        <w:pStyle w:val="ONUME"/>
        <w:rPr>
          <w:lang w:val="ru-RU"/>
        </w:rPr>
      </w:pPr>
      <w:r>
        <w:rPr>
          <w:lang w:val="ru-RU"/>
        </w:rPr>
        <w:t>Вполне</w:t>
      </w:r>
      <w:r w:rsidRPr="00743F9A">
        <w:rPr>
          <w:lang w:val="ru-RU"/>
        </w:rPr>
        <w:t xml:space="preserve"> </w:t>
      </w:r>
      <w:r>
        <w:rPr>
          <w:lang w:val="ru-RU"/>
        </w:rPr>
        <w:t>реально</w:t>
      </w:r>
      <w:r w:rsidRPr="00743F9A">
        <w:rPr>
          <w:lang w:val="ru-RU"/>
        </w:rPr>
        <w:t xml:space="preserve"> </w:t>
      </w:r>
      <w:r>
        <w:rPr>
          <w:lang w:val="ru-RU"/>
        </w:rPr>
        <w:t>ожидать</w:t>
      </w:r>
      <w:r w:rsidRPr="00743F9A">
        <w:rPr>
          <w:lang w:val="ru-RU"/>
        </w:rPr>
        <w:t xml:space="preserve">, </w:t>
      </w:r>
      <w:r>
        <w:rPr>
          <w:lang w:val="ru-RU"/>
        </w:rPr>
        <w:t>что</w:t>
      </w:r>
      <w:r w:rsidRPr="00743F9A">
        <w:rPr>
          <w:lang w:val="ru-RU"/>
        </w:rPr>
        <w:t xml:space="preserve"> </w:t>
      </w:r>
      <w:r>
        <w:rPr>
          <w:lang w:val="ru-RU"/>
        </w:rPr>
        <w:t>работа</w:t>
      </w:r>
      <w:r w:rsidRPr="00743F9A">
        <w:rPr>
          <w:lang w:val="ru-RU"/>
        </w:rPr>
        <w:t xml:space="preserve">, </w:t>
      </w:r>
      <w:r>
        <w:rPr>
          <w:lang w:val="ru-RU"/>
        </w:rPr>
        <w:t>которую</w:t>
      </w:r>
      <w:r w:rsidRPr="00743F9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43F9A">
        <w:rPr>
          <w:lang w:val="ru-RU"/>
        </w:rPr>
        <w:t xml:space="preserve"> </w:t>
      </w:r>
      <w:r>
        <w:rPr>
          <w:lang w:val="ru-RU"/>
        </w:rPr>
        <w:t>проделать</w:t>
      </w:r>
      <w:r w:rsidRPr="00743F9A">
        <w:rPr>
          <w:lang w:val="ru-RU"/>
        </w:rPr>
        <w:t xml:space="preserve">, </w:t>
      </w:r>
      <w:r>
        <w:rPr>
          <w:lang w:val="ru-RU"/>
        </w:rPr>
        <w:t>чтобы</w:t>
      </w:r>
      <w:r w:rsidRPr="00743F9A">
        <w:rPr>
          <w:lang w:val="ru-RU"/>
        </w:rPr>
        <w:t xml:space="preserve"> </w:t>
      </w:r>
      <w:r>
        <w:rPr>
          <w:lang w:val="ru-RU"/>
        </w:rPr>
        <w:t>к</w:t>
      </w:r>
      <w:r w:rsidRPr="00743F9A">
        <w:rPr>
          <w:lang w:val="ru-RU"/>
        </w:rPr>
        <w:t xml:space="preserve"> </w:t>
      </w:r>
      <w:r>
        <w:rPr>
          <w:lang w:val="ru-RU"/>
        </w:rPr>
        <w:t>нынешним</w:t>
      </w:r>
      <w:r w:rsidRPr="00743F9A">
        <w:rPr>
          <w:lang w:val="ru-RU"/>
        </w:rPr>
        <w:t xml:space="preserve"> </w:t>
      </w:r>
      <w:r>
        <w:rPr>
          <w:lang w:val="ru-RU"/>
        </w:rPr>
        <w:t>языкам</w:t>
      </w:r>
      <w:r w:rsidRPr="00743F9A">
        <w:rPr>
          <w:lang w:val="ru-RU"/>
        </w:rPr>
        <w:t xml:space="preserve"> </w:t>
      </w:r>
      <w:r>
        <w:rPr>
          <w:lang w:val="ru-RU"/>
        </w:rPr>
        <w:t>добавить</w:t>
      </w:r>
      <w:r w:rsidRPr="00743F9A">
        <w:rPr>
          <w:lang w:val="ru-RU"/>
        </w:rPr>
        <w:t xml:space="preserve"> </w:t>
      </w:r>
      <w:r>
        <w:rPr>
          <w:lang w:val="ru-RU"/>
        </w:rPr>
        <w:t>один</w:t>
      </w:r>
      <w:r w:rsidRPr="00743F9A">
        <w:rPr>
          <w:lang w:val="ru-RU"/>
        </w:rPr>
        <w:t xml:space="preserve"> </w:t>
      </w:r>
      <w:r>
        <w:rPr>
          <w:lang w:val="ru-RU"/>
        </w:rPr>
        <w:t>или</w:t>
      </w:r>
      <w:r w:rsidRPr="00743F9A">
        <w:rPr>
          <w:lang w:val="ru-RU"/>
        </w:rPr>
        <w:t xml:space="preserve"> </w:t>
      </w:r>
      <w:r>
        <w:rPr>
          <w:lang w:val="ru-RU"/>
        </w:rPr>
        <w:t>несколько</w:t>
      </w:r>
      <w:r w:rsidRPr="00743F9A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743F9A">
        <w:rPr>
          <w:lang w:val="ru-RU"/>
        </w:rPr>
        <w:t xml:space="preserve"> </w:t>
      </w:r>
      <w:r>
        <w:rPr>
          <w:lang w:val="ru-RU"/>
        </w:rPr>
        <w:t>языков</w:t>
      </w:r>
      <w:r w:rsidRPr="00743F9A">
        <w:rPr>
          <w:lang w:val="ru-RU"/>
        </w:rPr>
        <w:t xml:space="preserve">, </w:t>
      </w:r>
      <w:r>
        <w:rPr>
          <w:lang w:val="ru-RU"/>
        </w:rPr>
        <w:t>будет</w:t>
      </w:r>
      <w:r w:rsidRPr="00743F9A">
        <w:rPr>
          <w:lang w:val="ru-RU"/>
        </w:rPr>
        <w:t xml:space="preserve"> </w:t>
      </w:r>
      <w:r>
        <w:rPr>
          <w:lang w:val="ru-RU"/>
        </w:rPr>
        <w:t>иметь</w:t>
      </w:r>
      <w:r w:rsidRPr="00743F9A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743F9A">
        <w:rPr>
          <w:lang w:val="ru-RU"/>
        </w:rPr>
        <w:t xml:space="preserve"> </w:t>
      </w:r>
      <w:r>
        <w:rPr>
          <w:lang w:val="ru-RU"/>
        </w:rPr>
        <w:t>последствия</w:t>
      </w:r>
      <w:r w:rsidR="00430102" w:rsidRPr="00477153">
        <w:rPr>
          <w:lang w:val="ru-RU"/>
        </w:rPr>
        <w:t>.</w:t>
      </w:r>
    </w:p>
    <w:p w:rsidR="00F24EB5" w:rsidRPr="00477153" w:rsidRDefault="00477153" w:rsidP="00F24EB5">
      <w:pPr>
        <w:pStyle w:val="ONUME"/>
        <w:rPr>
          <w:lang w:val="ru-RU"/>
        </w:rPr>
      </w:pPr>
      <w:r>
        <w:rPr>
          <w:lang w:val="ru-RU"/>
        </w:rPr>
        <w:t>Эти</w:t>
      </w:r>
      <w:r w:rsidRPr="00743F9A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743F9A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743F9A">
        <w:rPr>
          <w:lang w:val="ru-RU"/>
        </w:rPr>
        <w:t xml:space="preserve"> </w:t>
      </w:r>
      <w:r>
        <w:rPr>
          <w:lang w:val="ru-RU"/>
        </w:rPr>
        <w:t>будут</w:t>
      </w:r>
      <w:r w:rsidRPr="00743F9A">
        <w:rPr>
          <w:lang w:val="ru-RU"/>
        </w:rPr>
        <w:t xml:space="preserve"> </w:t>
      </w:r>
      <w:r>
        <w:rPr>
          <w:lang w:val="ru-RU"/>
        </w:rPr>
        <w:t>касаться</w:t>
      </w:r>
      <w:r w:rsidRPr="00743F9A">
        <w:rPr>
          <w:lang w:val="ru-RU"/>
        </w:rPr>
        <w:t xml:space="preserve">, </w:t>
      </w:r>
      <w:r>
        <w:rPr>
          <w:lang w:val="ru-RU"/>
        </w:rPr>
        <w:t>в</w:t>
      </w:r>
      <w:r w:rsidRPr="00743F9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43F9A">
        <w:rPr>
          <w:lang w:val="ru-RU"/>
        </w:rPr>
        <w:t xml:space="preserve">, </w:t>
      </w:r>
      <w:r>
        <w:rPr>
          <w:lang w:val="ru-RU"/>
        </w:rPr>
        <w:t>расходов, связанных с развитием ИТ, дополнительными переводческими ресурсами и, возможно, увеличившимся числом сотрудников, способных работать на новом языке или новых языках</w:t>
      </w:r>
      <w:r w:rsidRPr="00743F9A">
        <w:rPr>
          <w:lang w:val="ru-RU"/>
        </w:rPr>
        <w:t xml:space="preserve">.  </w:t>
      </w:r>
      <w:r>
        <w:rPr>
          <w:lang w:val="ru-RU"/>
        </w:rPr>
        <w:t>В краткосрочной перспективе эти расходы отнюдь не обязательно будут компенсироваться возросшими доходами</w:t>
      </w:r>
      <w:r w:rsidRPr="00743F9A">
        <w:rPr>
          <w:lang w:val="ru-RU"/>
        </w:rPr>
        <w:t xml:space="preserve">. 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порядке</w:t>
      </w:r>
      <w:r w:rsidRPr="00CA5AC5">
        <w:rPr>
          <w:lang w:val="ru-RU"/>
        </w:rPr>
        <w:t xml:space="preserve"> </w:t>
      </w:r>
      <w:r>
        <w:rPr>
          <w:lang w:val="ru-RU"/>
        </w:rPr>
        <w:t>примера</w:t>
      </w:r>
      <w:r w:rsidRPr="00CA5AC5">
        <w:rPr>
          <w:lang w:val="ru-RU"/>
        </w:rPr>
        <w:t xml:space="preserve">, </w:t>
      </w:r>
      <w:r>
        <w:rPr>
          <w:lang w:val="ru-RU"/>
        </w:rPr>
        <w:t>опыт</w:t>
      </w:r>
      <w:r w:rsidRPr="00CA5AC5">
        <w:rPr>
          <w:lang w:val="ru-RU"/>
        </w:rPr>
        <w:t xml:space="preserve"> </w:t>
      </w:r>
      <w:r>
        <w:rPr>
          <w:lang w:val="ru-RU"/>
        </w:rPr>
        <w:t>с</w:t>
      </w:r>
      <w:r w:rsidRPr="00CA5AC5">
        <w:rPr>
          <w:lang w:val="ru-RU"/>
        </w:rPr>
        <w:t xml:space="preserve"> </w:t>
      </w:r>
      <w:r>
        <w:rPr>
          <w:lang w:val="ru-RU"/>
        </w:rPr>
        <w:t>испанским</w:t>
      </w:r>
      <w:r w:rsidRPr="00CA5AC5">
        <w:rPr>
          <w:lang w:val="ru-RU"/>
        </w:rPr>
        <w:t xml:space="preserve"> </w:t>
      </w:r>
      <w:r>
        <w:rPr>
          <w:lang w:val="ru-RU"/>
        </w:rPr>
        <w:t>языком</w:t>
      </w:r>
      <w:r w:rsidRPr="00CA5AC5">
        <w:rPr>
          <w:lang w:val="ru-RU"/>
        </w:rPr>
        <w:t xml:space="preserve">, </w:t>
      </w:r>
      <w:r>
        <w:rPr>
          <w:lang w:val="ru-RU"/>
        </w:rPr>
        <w:t>который</w:t>
      </w:r>
      <w:r w:rsidRPr="00CA5AC5">
        <w:rPr>
          <w:lang w:val="ru-RU"/>
        </w:rPr>
        <w:t xml:space="preserve"> </w:t>
      </w:r>
      <w:r>
        <w:rPr>
          <w:lang w:val="ru-RU"/>
        </w:rPr>
        <w:t>был</w:t>
      </w:r>
      <w:r w:rsidRPr="00CA5AC5">
        <w:rPr>
          <w:lang w:val="ru-RU"/>
        </w:rPr>
        <w:t xml:space="preserve"> </w:t>
      </w:r>
      <w:r>
        <w:rPr>
          <w:lang w:val="ru-RU"/>
        </w:rPr>
        <w:t>позже других</w:t>
      </w:r>
      <w:r w:rsidRPr="00CA5AC5">
        <w:rPr>
          <w:lang w:val="ru-RU"/>
        </w:rPr>
        <w:t xml:space="preserve"> </w:t>
      </w:r>
      <w:r>
        <w:rPr>
          <w:lang w:val="ru-RU"/>
        </w:rPr>
        <w:t>добавлен</w:t>
      </w:r>
      <w:r w:rsidRPr="00CA5AC5">
        <w:rPr>
          <w:lang w:val="ru-RU"/>
        </w:rPr>
        <w:t xml:space="preserve">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Гаагскую</w:t>
      </w:r>
      <w:r w:rsidRPr="00CA5AC5">
        <w:rPr>
          <w:lang w:val="ru-RU"/>
        </w:rPr>
        <w:t xml:space="preserve"> </w:t>
      </w:r>
      <w:r>
        <w:rPr>
          <w:lang w:val="ru-RU"/>
        </w:rPr>
        <w:t>систему</w:t>
      </w:r>
      <w:r w:rsidRPr="00CA5AC5">
        <w:rPr>
          <w:lang w:val="ru-RU"/>
        </w:rPr>
        <w:t xml:space="preserve">, </w:t>
      </w:r>
      <w:r>
        <w:rPr>
          <w:lang w:val="ru-RU"/>
        </w:rPr>
        <w:t>показывает</w:t>
      </w:r>
      <w:r w:rsidRPr="00CA5AC5">
        <w:rPr>
          <w:lang w:val="ru-RU"/>
        </w:rPr>
        <w:t xml:space="preserve">, </w:t>
      </w:r>
      <w:r>
        <w:rPr>
          <w:lang w:val="ru-RU"/>
        </w:rPr>
        <w:t>что в настоящее время, хотя на долю испанского языка приходится 50 процентов расходов на письменный перевод</w:t>
      </w:r>
      <w:r w:rsidRPr="00CA5AC5">
        <w:rPr>
          <w:lang w:val="ru-RU"/>
        </w:rPr>
        <w:t xml:space="preserve">, </w:t>
      </w:r>
      <w:r>
        <w:rPr>
          <w:lang w:val="ru-RU"/>
        </w:rPr>
        <w:t xml:space="preserve">лишь 0,8 процента всех международных заявок поданы на этом языке </w:t>
      </w:r>
      <w:r w:rsidR="0088798F" w:rsidRPr="00477153">
        <w:rPr>
          <w:lang w:val="ru-RU"/>
        </w:rPr>
        <w:t>(</w:t>
      </w:r>
      <w:r>
        <w:rPr>
          <w:lang w:val="ru-RU"/>
        </w:rPr>
        <w:t>в</w:t>
      </w:r>
      <w:r w:rsidR="0088798F">
        <w:t> </w:t>
      </w:r>
      <w:r w:rsidR="0088798F" w:rsidRPr="00477153">
        <w:rPr>
          <w:lang w:val="ru-RU"/>
        </w:rPr>
        <w:t>2017</w:t>
      </w:r>
      <w:r w:rsidR="002A0952">
        <w:rPr>
          <w:lang w:val="fr-CH"/>
        </w:rPr>
        <w:t> </w:t>
      </w:r>
      <w:r>
        <w:rPr>
          <w:lang w:val="ru-RU"/>
        </w:rPr>
        <w:t>г.</w:t>
      </w:r>
      <w:r w:rsidR="0088798F" w:rsidRPr="00477153">
        <w:rPr>
          <w:lang w:val="ru-RU"/>
        </w:rPr>
        <w:t>)</w:t>
      </w:r>
      <w:r w:rsidR="00F24EB5" w:rsidRPr="00477153">
        <w:rPr>
          <w:lang w:val="ru-RU"/>
        </w:rPr>
        <w:t>.</w:t>
      </w:r>
    </w:p>
    <w:p w:rsidR="00C0598E" w:rsidRPr="00477153" w:rsidRDefault="00477153" w:rsidP="00F24EB5">
      <w:pPr>
        <w:pStyle w:val="ONUME"/>
        <w:rPr>
          <w:rFonts w:eastAsiaTheme="minorHAnsi"/>
          <w:szCs w:val="22"/>
          <w:lang w:val="ru-RU"/>
        </w:rPr>
      </w:pPr>
      <w:r>
        <w:rPr>
          <w:lang w:val="ru-RU"/>
        </w:rPr>
        <w:t>Хотя</w:t>
      </w:r>
      <w:r w:rsidRPr="00CA5AC5">
        <w:rPr>
          <w:lang w:val="ru-RU"/>
        </w:rPr>
        <w:t xml:space="preserve"> </w:t>
      </w:r>
      <w:r>
        <w:rPr>
          <w:lang w:val="ru-RU"/>
        </w:rPr>
        <w:t>реальность</w:t>
      </w:r>
      <w:r w:rsidRPr="00CA5AC5">
        <w:rPr>
          <w:lang w:val="ru-RU"/>
        </w:rPr>
        <w:t xml:space="preserve"> </w:t>
      </w:r>
      <w:r>
        <w:rPr>
          <w:lang w:val="ru-RU"/>
        </w:rPr>
        <w:t>такова</w:t>
      </w:r>
      <w:r w:rsidRPr="00CA5AC5">
        <w:rPr>
          <w:lang w:val="ru-RU"/>
        </w:rPr>
        <w:t xml:space="preserve">, </w:t>
      </w:r>
      <w:r>
        <w:rPr>
          <w:lang w:val="ru-RU"/>
        </w:rPr>
        <w:t>что</w:t>
      </w:r>
      <w:r w:rsidRPr="00CA5AC5">
        <w:rPr>
          <w:lang w:val="ru-RU"/>
        </w:rPr>
        <w:t xml:space="preserve"> </w:t>
      </w:r>
      <w:r>
        <w:rPr>
          <w:lang w:val="ru-RU"/>
        </w:rPr>
        <w:t>добавление</w:t>
      </w:r>
      <w:r w:rsidRPr="00CA5AC5">
        <w:rPr>
          <w:lang w:val="ru-RU"/>
        </w:rPr>
        <w:t xml:space="preserve"> </w:t>
      </w:r>
      <w:r>
        <w:rPr>
          <w:lang w:val="ru-RU"/>
        </w:rPr>
        <w:t>новых</w:t>
      </w:r>
      <w:r w:rsidRPr="00CA5AC5">
        <w:rPr>
          <w:lang w:val="ru-RU"/>
        </w:rPr>
        <w:t xml:space="preserve"> </w:t>
      </w:r>
      <w:r>
        <w:rPr>
          <w:lang w:val="ru-RU"/>
        </w:rPr>
        <w:t>языков</w:t>
      </w:r>
      <w:r w:rsidRPr="00CA5AC5">
        <w:rPr>
          <w:lang w:val="ru-RU"/>
        </w:rPr>
        <w:t xml:space="preserve"> </w:t>
      </w:r>
      <w:r>
        <w:rPr>
          <w:lang w:val="ru-RU"/>
        </w:rPr>
        <w:t>к</w:t>
      </w:r>
      <w:r w:rsidRPr="00CA5AC5">
        <w:rPr>
          <w:lang w:val="ru-RU"/>
        </w:rPr>
        <w:t xml:space="preserve"> </w:t>
      </w:r>
      <w:r>
        <w:rPr>
          <w:lang w:val="ru-RU"/>
        </w:rPr>
        <w:t>Гаагской</w:t>
      </w:r>
      <w:r w:rsidRPr="00CA5AC5">
        <w:rPr>
          <w:lang w:val="ru-RU"/>
        </w:rPr>
        <w:t xml:space="preserve"> </w:t>
      </w:r>
      <w:r>
        <w:rPr>
          <w:lang w:val="ru-RU"/>
        </w:rPr>
        <w:t>системе</w:t>
      </w:r>
      <w:r w:rsidRPr="00CA5AC5">
        <w:rPr>
          <w:lang w:val="ru-RU"/>
        </w:rPr>
        <w:t xml:space="preserve"> </w:t>
      </w:r>
      <w:r>
        <w:rPr>
          <w:lang w:val="ru-RU"/>
        </w:rPr>
        <w:t>сопряжено</w:t>
      </w:r>
      <w:r w:rsidRPr="00CA5AC5">
        <w:rPr>
          <w:lang w:val="ru-RU"/>
        </w:rPr>
        <w:t xml:space="preserve"> </w:t>
      </w:r>
      <w:r>
        <w:rPr>
          <w:lang w:val="ru-RU"/>
        </w:rPr>
        <w:t>с</w:t>
      </w:r>
      <w:r w:rsidRPr="00CA5AC5">
        <w:rPr>
          <w:lang w:val="ru-RU"/>
        </w:rPr>
        <w:t xml:space="preserve"> </w:t>
      </w:r>
      <w:r>
        <w:rPr>
          <w:lang w:val="ru-RU"/>
        </w:rPr>
        <w:t>расходами</w:t>
      </w:r>
      <w:r w:rsidRPr="00CA5AC5">
        <w:rPr>
          <w:lang w:val="ru-RU"/>
        </w:rPr>
        <w:t xml:space="preserve">, </w:t>
      </w:r>
      <w:r>
        <w:rPr>
          <w:lang w:val="ru-RU"/>
        </w:rPr>
        <w:t>не</w:t>
      </w:r>
      <w:r w:rsidRPr="00CA5AC5">
        <w:rPr>
          <w:lang w:val="ru-RU"/>
        </w:rPr>
        <w:t xml:space="preserve"> </w:t>
      </w:r>
      <w:r>
        <w:rPr>
          <w:lang w:val="ru-RU"/>
        </w:rPr>
        <w:t>следует</w:t>
      </w:r>
      <w:r w:rsidRPr="00CA5AC5">
        <w:rPr>
          <w:lang w:val="ru-RU"/>
        </w:rPr>
        <w:t xml:space="preserve"> </w:t>
      </w:r>
      <w:r>
        <w:rPr>
          <w:lang w:val="ru-RU"/>
        </w:rPr>
        <w:t>забывать</w:t>
      </w:r>
      <w:r w:rsidRPr="00CA5AC5">
        <w:rPr>
          <w:lang w:val="ru-RU"/>
        </w:rPr>
        <w:t xml:space="preserve"> </w:t>
      </w:r>
      <w:r>
        <w:rPr>
          <w:lang w:val="ru-RU"/>
        </w:rPr>
        <w:t>о</w:t>
      </w:r>
      <w:r w:rsidRPr="00CA5AC5">
        <w:rPr>
          <w:lang w:val="ru-RU"/>
        </w:rPr>
        <w:t xml:space="preserve"> </w:t>
      </w:r>
      <w:r>
        <w:rPr>
          <w:lang w:val="ru-RU"/>
        </w:rPr>
        <w:t>том</w:t>
      </w:r>
      <w:r w:rsidRPr="00CA5AC5">
        <w:rPr>
          <w:lang w:val="ru-RU"/>
        </w:rPr>
        <w:t xml:space="preserve">, </w:t>
      </w:r>
      <w:r>
        <w:rPr>
          <w:lang w:val="ru-RU"/>
        </w:rPr>
        <w:t>что</w:t>
      </w:r>
      <w:r w:rsidRPr="00CA5AC5">
        <w:rPr>
          <w:lang w:val="ru-RU"/>
        </w:rPr>
        <w:t xml:space="preserve"> </w:t>
      </w:r>
      <w:r>
        <w:rPr>
          <w:lang w:val="ru-RU"/>
        </w:rPr>
        <w:t>в</w:t>
      </w:r>
      <w:r w:rsidRPr="00CA5AC5">
        <w:rPr>
          <w:lang w:val="ru-RU"/>
        </w:rPr>
        <w:t xml:space="preserve"> </w:t>
      </w:r>
      <w:r>
        <w:rPr>
          <w:lang w:val="ru-RU"/>
        </w:rPr>
        <w:t>силу</w:t>
      </w:r>
      <w:r w:rsidRPr="00CA5AC5">
        <w:rPr>
          <w:lang w:val="ru-RU"/>
        </w:rPr>
        <w:t xml:space="preserve"> </w:t>
      </w:r>
      <w:r>
        <w:rPr>
          <w:lang w:val="ru-RU"/>
        </w:rPr>
        <w:t>присущего</w:t>
      </w:r>
      <w:r w:rsidRPr="00CA5AC5">
        <w:rPr>
          <w:lang w:val="ru-RU"/>
        </w:rPr>
        <w:t xml:space="preserve"> </w:t>
      </w:r>
      <w:r>
        <w:rPr>
          <w:lang w:val="ru-RU"/>
        </w:rPr>
        <w:t>им</w:t>
      </w:r>
      <w:r w:rsidRPr="00CA5AC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A5AC5">
        <w:rPr>
          <w:lang w:val="ru-RU"/>
        </w:rPr>
        <w:t xml:space="preserve"> </w:t>
      </w:r>
      <w:r>
        <w:rPr>
          <w:lang w:val="ru-RU"/>
        </w:rPr>
        <w:t>характера</w:t>
      </w:r>
      <w:r w:rsidRPr="00CA5AC5">
        <w:rPr>
          <w:lang w:val="ru-RU"/>
        </w:rPr>
        <w:t xml:space="preserve"> </w:t>
      </w:r>
      <w:r>
        <w:rPr>
          <w:lang w:val="ru-RU"/>
        </w:rPr>
        <w:t>глобальные системы ВОИС по охране ИС</w:t>
      </w:r>
      <w:r w:rsidRPr="00CA5AC5">
        <w:rPr>
          <w:lang w:val="ru-RU"/>
        </w:rPr>
        <w:t xml:space="preserve"> </w:t>
      </w:r>
      <w:r>
        <w:rPr>
          <w:lang w:val="ru-RU"/>
        </w:rPr>
        <w:t>благоприятствуют многоязычным системам</w:t>
      </w:r>
      <w:r w:rsidRPr="00CA5AC5">
        <w:rPr>
          <w:lang w:val="ru-RU"/>
        </w:rPr>
        <w:t xml:space="preserve">, </w:t>
      </w:r>
      <w:r>
        <w:rPr>
          <w:lang w:val="ru-RU"/>
        </w:rPr>
        <w:t>о чем свидетельствует</w:t>
      </w:r>
      <w:r w:rsidRPr="00CA5AC5">
        <w:rPr>
          <w:lang w:val="ru-RU"/>
        </w:rPr>
        <w:t xml:space="preserve">, </w:t>
      </w:r>
      <w:r>
        <w:rPr>
          <w:lang w:val="ru-RU"/>
        </w:rPr>
        <w:t>например</w:t>
      </w:r>
      <w:r w:rsidRPr="00CA5AC5">
        <w:rPr>
          <w:lang w:val="ru-RU"/>
        </w:rPr>
        <w:t xml:space="preserve">, </w:t>
      </w:r>
      <w:r>
        <w:rPr>
          <w:lang w:val="ru-RU"/>
        </w:rPr>
        <w:t xml:space="preserve">система </w:t>
      </w:r>
      <w:r>
        <w:t>PCT</w:t>
      </w:r>
      <w:r w:rsidR="00AE2CB4" w:rsidRPr="00477153">
        <w:rPr>
          <w:lang w:val="ru-RU"/>
        </w:rPr>
        <w:t>.</w:t>
      </w:r>
    </w:p>
    <w:p w:rsidR="00F24EB5" w:rsidRPr="003A6F02" w:rsidRDefault="003A6F02" w:rsidP="00F24EB5">
      <w:pPr>
        <w:pStyle w:val="ONUME"/>
        <w:rPr>
          <w:rFonts w:eastAsiaTheme="minorHAnsi"/>
          <w:szCs w:val="22"/>
          <w:lang w:val="ru-RU"/>
        </w:rPr>
      </w:pPr>
      <w:r>
        <w:rPr>
          <w:lang w:val="ru-RU"/>
        </w:rPr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этой</w:t>
      </w:r>
      <w:r w:rsidRPr="007853A6">
        <w:rPr>
          <w:lang w:val="ru-RU"/>
        </w:rPr>
        <w:t xml:space="preserve"> </w:t>
      </w:r>
      <w:r>
        <w:rPr>
          <w:lang w:val="ru-RU"/>
        </w:rPr>
        <w:t>связи</w:t>
      </w:r>
      <w:r w:rsidRPr="007853A6">
        <w:rPr>
          <w:lang w:val="ru-RU"/>
        </w:rPr>
        <w:t xml:space="preserve"> </w:t>
      </w:r>
      <w:r>
        <w:rPr>
          <w:lang w:val="ru-RU"/>
        </w:rPr>
        <w:t>можно</w:t>
      </w:r>
      <w:r w:rsidRPr="007853A6">
        <w:rPr>
          <w:lang w:val="ru-RU"/>
        </w:rPr>
        <w:t xml:space="preserve"> </w:t>
      </w:r>
      <w:r>
        <w:rPr>
          <w:lang w:val="ru-RU"/>
        </w:rPr>
        <w:t>также</w:t>
      </w:r>
      <w:r w:rsidRPr="007853A6">
        <w:rPr>
          <w:lang w:val="ru-RU"/>
        </w:rPr>
        <w:t xml:space="preserve"> </w:t>
      </w:r>
      <w:r>
        <w:rPr>
          <w:lang w:val="ru-RU"/>
        </w:rPr>
        <w:t>сослаться</w:t>
      </w:r>
      <w:r w:rsidRPr="007853A6">
        <w:rPr>
          <w:lang w:val="ru-RU"/>
        </w:rPr>
        <w:t xml:space="preserve"> </w:t>
      </w:r>
      <w:r>
        <w:rPr>
          <w:lang w:val="ru-RU"/>
        </w:rPr>
        <w:t>на</w:t>
      </w:r>
      <w:r w:rsidRPr="007853A6">
        <w:rPr>
          <w:lang w:val="ru-RU"/>
        </w:rPr>
        <w:t xml:space="preserve"> </w:t>
      </w:r>
      <w:r>
        <w:rPr>
          <w:lang w:val="ru-RU"/>
        </w:rPr>
        <w:t>общую</w:t>
      </w:r>
      <w:r w:rsidRPr="007853A6">
        <w:rPr>
          <w:lang w:val="ru-RU"/>
        </w:rPr>
        <w:t xml:space="preserve"> </w:t>
      </w:r>
      <w:r>
        <w:rPr>
          <w:lang w:val="ru-RU"/>
        </w:rPr>
        <w:t>языковую</w:t>
      </w:r>
      <w:r w:rsidRPr="007853A6">
        <w:rPr>
          <w:lang w:val="ru-RU"/>
        </w:rPr>
        <w:t xml:space="preserve"> </w:t>
      </w:r>
      <w:r>
        <w:rPr>
          <w:lang w:val="ru-RU"/>
        </w:rPr>
        <w:t>политику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, </w:t>
      </w:r>
      <w:r>
        <w:rPr>
          <w:lang w:val="ru-RU"/>
        </w:rPr>
        <w:t>касающуюся</w:t>
      </w:r>
      <w:r w:rsidRPr="007853A6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7853A6">
        <w:rPr>
          <w:lang w:val="ru-RU"/>
        </w:rPr>
        <w:t xml:space="preserve"> </w:t>
      </w:r>
      <w:r>
        <w:rPr>
          <w:lang w:val="ru-RU"/>
        </w:rPr>
        <w:t>для</w:t>
      </w:r>
      <w:r w:rsidRPr="007853A6">
        <w:rPr>
          <w:lang w:val="ru-RU"/>
        </w:rPr>
        <w:t xml:space="preserve"> </w:t>
      </w:r>
      <w:r>
        <w:rPr>
          <w:lang w:val="ru-RU"/>
        </w:rPr>
        <w:t>заседаний</w:t>
      </w:r>
      <w:r w:rsidRPr="007853A6">
        <w:rPr>
          <w:lang w:val="ru-RU"/>
        </w:rPr>
        <w:t xml:space="preserve"> </w:t>
      </w:r>
      <w:r>
        <w:rPr>
          <w:lang w:val="ru-RU"/>
        </w:rPr>
        <w:t>главных</w:t>
      </w:r>
      <w:r w:rsidRPr="007853A6">
        <w:rPr>
          <w:lang w:val="ru-RU"/>
        </w:rPr>
        <w:t xml:space="preserve"> </w:t>
      </w:r>
      <w:r>
        <w:rPr>
          <w:lang w:val="ru-RU"/>
        </w:rPr>
        <w:t>органов</w:t>
      </w:r>
      <w:r w:rsidRPr="007853A6">
        <w:rPr>
          <w:lang w:val="ru-RU"/>
        </w:rPr>
        <w:t xml:space="preserve">, </w:t>
      </w:r>
      <w:r>
        <w:rPr>
          <w:lang w:val="ru-RU"/>
        </w:rPr>
        <w:t>комитетов</w:t>
      </w:r>
      <w:r w:rsidRPr="007853A6">
        <w:rPr>
          <w:lang w:val="ru-RU"/>
        </w:rPr>
        <w:t xml:space="preserve"> </w:t>
      </w:r>
      <w:r>
        <w:rPr>
          <w:lang w:val="ru-RU"/>
        </w:rPr>
        <w:t>и</w:t>
      </w:r>
      <w:r w:rsidRPr="007853A6">
        <w:rPr>
          <w:lang w:val="ru-RU"/>
        </w:rPr>
        <w:t xml:space="preserve"> </w:t>
      </w:r>
      <w:r>
        <w:rPr>
          <w:lang w:val="ru-RU"/>
        </w:rPr>
        <w:t>рабочих</w:t>
      </w:r>
      <w:r w:rsidRPr="007853A6">
        <w:rPr>
          <w:lang w:val="ru-RU"/>
        </w:rPr>
        <w:t xml:space="preserve"> </w:t>
      </w:r>
      <w:r>
        <w:rPr>
          <w:lang w:val="ru-RU"/>
        </w:rPr>
        <w:t>групп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, </w:t>
      </w:r>
      <w:r>
        <w:rPr>
          <w:lang w:val="ru-RU"/>
        </w:rPr>
        <w:t>а</w:t>
      </w:r>
      <w:r w:rsidRPr="007853A6">
        <w:rPr>
          <w:lang w:val="ru-RU"/>
        </w:rPr>
        <w:t xml:space="preserve"> </w:t>
      </w:r>
      <w:r>
        <w:rPr>
          <w:lang w:val="ru-RU"/>
        </w:rPr>
        <w:t>также</w:t>
      </w:r>
      <w:r w:rsidRPr="007853A6">
        <w:rPr>
          <w:lang w:val="ru-RU"/>
        </w:rPr>
        <w:t xml:space="preserve"> </w:t>
      </w:r>
      <w:r>
        <w:rPr>
          <w:lang w:val="ru-RU"/>
        </w:rPr>
        <w:t>основных</w:t>
      </w:r>
      <w:r w:rsidRPr="007853A6">
        <w:rPr>
          <w:lang w:val="ru-RU"/>
        </w:rPr>
        <w:t xml:space="preserve"> </w:t>
      </w:r>
      <w:r>
        <w:rPr>
          <w:lang w:val="ru-RU"/>
        </w:rPr>
        <w:t>и</w:t>
      </w:r>
      <w:r w:rsidRPr="007853A6">
        <w:rPr>
          <w:lang w:val="ru-RU"/>
        </w:rPr>
        <w:t xml:space="preserve"> </w:t>
      </w:r>
      <w:r>
        <w:rPr>
          <w:lang w:val="ru-RU"/>
        </w:rPr>
        <w:t>новых</w:t>
      </w:r>
      <w:r w:rsidRPr="007853A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7853A6">
        <w:rPr>
          <w:lang w:val="ru-RU"/>
        </w:rPr>
        <w:t xml:space="preserve">, </w:t>
      </w:r>
      <w:r>
        <w:rPr>
          <w:lang w:val="ru-RU"/>
        </w:rPr>
        <w:t>которая распространяет сферу языкового охвата на шесть официальных языков Организации Объединенных Наций</w:t>
      </w:r>
      <w:r w:rsidRPr="007853A6">
        <w:rPr>
          <w:lang w:val="ru-RU"/>
        </w:rPr>
        <w:t xml:space="preserve">.  </w:t>
      </w:r>
      <w:r>
        <w:rPr>
          <w:lang w:val="ru-RU"/>
        </w:rPr>
        <w:t>Наиболее</w:t>
      </w:r>
      <w:r w:rsidRPr="007853A6">
        <w:rPr>
          <w:lang w:val="ru-RU"/>
        </w:rPr>
        <w:t xml:space="preserve"> </w:t>
      </w:r>
      <w:r>
        <w:rPr>
          <w:lang w:val="ru-RU"/>
        </w:rPr>
        <w:t>примечательно</w:t>
      </w:r>
      <w:r w:rsidRPr="007853A6">
        <w:rPr>
          <w:lang w:val="ru-RU"/>
        </w:rPr>
        <w:t xml:space="preserve"> </w:t>
      </w:r>
      <w:r>
        <w:rPr>
          <w:lang w:val="ru-RU"/>
        </w:rPr>
        <w:t>то</w:t>
      </w:r>
      <w:r w:rsidRPr="007853A6">
        <w:rPr>
          <w:lang w:val="ru-RU"/>
        </w:rPr>
        <w:t xml:space="preserve">, </w:t>
      </w:r>
      <w:r>
        <w:rPr>
          <w:lang w:val="ru-RU"/>
        </w:rPr>
        <w:t>что</w:t>
      </w:r>
      <w:r w:rsidRPr="007853A6">
        <w:rPr>
          <w:lang w:val="ru-RU"/>
        </w:rPr>
        <w:t xml:space="preserve"> </w:t>
      </w:r>
      <w:r>
        <w:rPr>
          <w:lang w:val="ru-RU"/>
        </w:rPr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этой</w:t>
      </w:r>
      <w:r w:rsidRPr="007853A6">
        <w:rPr>
          <w:lang w:val="ru-RU"/>
        </w:rPr>
        <w:t xml:space="preserve"> </w:t>
      </w:r>
      <w:r>
        <w:rPr>
          <w:lang w:val="ru-RU"/>
        </w:rPr>
        <w:t>связи</w:t>
      </w:r>
      <w:r w:rsidRPr="007853A6">
        <w:rPr>
          <w:lang w:val="ru-RU"/>
        </w:rPr>
        <w:t xml:space="preserve"> </w:t>
      </w:r>
      <w:r>
        <w:rPr>
          <w:lang w:val="ru-RU"/>
        </w:rPr>
        <w:t>государства – члены</w:t>
      </w:r>
      <w:r w:rsidRPr="007853A6">
        <w:rPr>
          <w:lang w:val="ru-RU"/>
        </w:rPr>
        <w:t xml:space="preserve"> </w:t>
      </w:r>
      <w:r>
        <w:rPr>
          <w:lang w:val="ru-RU"/>
        </w:rPr>
        <w:t>ВОИС</w:t>
      </w:r>
      <w:r w:rsidRPr="007853A6">
        <w:rPr>
          <w:lang w:val="ru-RU"/>
        </w:rPr>
        <w:t xml:space="preserve"> </w:t>
      </w:r>
      <w:r>
        <w:rPr>
          <w:lang w:val="ru-RU"/>
        </w:rPr>
        <w:t>рекомендовали</w:t>
      </w:r>
      <w:r w:rsidRPr="007853A6">
        <w:rPr>
          <w:lang w:val="ru-RU"/>
        </w:rPr>
        <w:t xml:space="preserve"> </w:t>
      </w:r>
      <w:r>
        <w:rPr>
          <w:lang w:val="ru-RU"/>
        </w:rPr>
        <w:t>перейти к практике перевода на шесть языков поэтапным и эффективным с точки зрения затрат методом</w:t>
      </w:r>
      <w:r w:rsidRPr="007853A6">
        <w:rPr>
          <w:lang w:val="ru-RU"/>
        </w:rPr>
        <w:t xml:space="preserve"> </w:t>
      </w:r>
      <w:r>
        <w:rPr>
          <w:lang w:val="ru-RU"/>
        </w:rPr>
        <w:t>в рамках мер по рационализации и контролю</w:t>
      </w:r>
      <w:r w:rsidR="00F24EB5">
        <w:rPr>
          <w:rStyle w:val="FootnoteReference"/>
        </w:rPr>
        <w:footnoteReference w:id="20"/>
      </w:r>
      <w:r w:rsidR="00AE2CB4" w:rsidRPr="003A6F02">
        <w:rPr>
          <w:lang w:val="ru-RU"/>
        </w:rPr>
        <w:t>.</w:t>
      </w:r>
    </w:p>
    <w:p w:rsidR="00F24EB5" w:rsidRPr="003A6F02" w:rsidRDefault="003A6F02" w:rsidP="00F24EB5">
      <w:pPr>
        <w:pStyle w:val="ONUME"/>
        <w:rPr>
          <w:lang w:val="ru-RU"/>
        </w:rPr>
      </w:pPr>
      <w:r>
        <w:rPr>
          <w:lang w:val="ru-RU"/>
        </w:rPr>
        <w:t>Увеличение</w:t>
      </w:r>
      <w:r w:rsidRPr="007853A6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7853A6">
        <w:rPr>
          <w:lang w:val="ru-RU"/>
        </w:rPr>
        <w:t xml:space="preserve"> </w:t>
      </w:r>
      <w:r>
        <w:rPr>
          <w:lang w:val="ru-RU"/>
        </w:rPr>
        <w:t>языков</w:t>
      </w:r>
      <w:r w:rsidRPr="007853A6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7853A6">
        <w:rPr>
          <w:lang w:val="ru-RU"/>
        </w:rPr>
        <w:t xml:space="preserve"> </w:t>
      </w:r>
      <w:r>
        <w:rPr>
          <w:lang w:val="ru-RU"/>
        </w:rPr>
        <w:t>в</w:t>
      </w:r>
      <w:r w:rsidRPr="007853A6">
        <w:rPr>
          <w:lang w:val="ru-RU"/>
        </w:rPr>
        <w:t xml:space="preserve"> </w:t>
      </w:r>
      <w:r>
        <w:rPr>
          <w:lang w:val="ru-RU"/>
        </w:rPr>
        <w:t>той</w:t>
      </w:r>
      <w:r w:rsidRPr="007853A6">
        <w:rPr>
          <w:lang w:val="ru-RU"/>
        </w:rPr>
        <w:t xml:space="preserve"> </w:t>
      </w:r>
      <w:r>
        <w:rPr>
          <w:lang w:val="ru-RU"/>
        </w:rPr>
        <w:t>или</w:t>
      </w:r>
      <w:r w:rsidRPr="007853A6">
        <w:rPr>
          <w:lang w:val="ru-RU"/>
        </w:rPr>
        <w:t xml:space="preserve"> </w:t>
      </w:r>
      <w:r>
        <w:rPr>
          <w:lang w:val="ru-RU"/>
        </w:rPr>
        <w:t>иной</w:t>
      </w:r>
      <w:r w:rsidRPr="007853A6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7853A6">
        <w:rPr>
          <w:lang w:val="ru-RU"/>
        </w:rPr>
        <w:t xml:space="preserve"> </w:t>
      </w:r>
      <w:r>
        <w:rPr>
          <w:lang w:val="ru-RU"/>
        </w:rPr>
        <w:t>системе</w:t>
      </w:r>
      <w:r w:rsidRPr="007853A6">
        <w:rPr>
          <w:lang w:val="ru-RU"/>
        </w:rPr>
        <w:t xml:space="preserve"> </w:t>
      </w:r>
      <w:r>
        <w:rPr>
          <w:lang w:val="ru-RU"/>
        </w:rPr>
        <w:t>ИС</w:t>
      </w:r>
      <w:r w:rsidRPr="007853A6">
        <w:rPr>
          <w:lang w:val="ru-RU"/>
        </w:rPr>
        <w:t xml:space="preserve">, </w:t>
      </w:r>
      <w:r>
        <w:rPr>
          <w:lang w:val="ru-RU"/>
        </w:rPr>
        <w:t>может</w:t>
      </w:r>
      <w:r w:rsidRPr="007853A6">
        <w:rPr>
          <w:lang w:val="ru-RU"/>
        </w:rPr>
        <w:t xml:space="preserve"> </w:t>
      </w:r>
      <w:r>
        <w:rPr>
          <w:lang w:val="ru-RU"/>
        </w:rPr>
        <w:t>привести</w:t>
      </w:r>
      <w:r w:rsidRPr="007853A6">
        <w:rPr>
          <w:lang w:val="ru-RU"/>
        </w:rPr>
        <w:t xml:space="preserve"> </w:t>
      </w:r>
      <w:r>
        <w:rPr>
          <w:lang w:val="ru-RU"/>
        </w:rPr>
        <w:t>к</w:t>
      </w:r>
      <w:r w:rsidRPr="007853A6">
        <w:rPr>
          <w:lang w:val="ru-RU"/>
        </w:rPr>
        <w:t xml:space="preserve"> </w:t>
      </w:r>
      <w:r>
        <w:rPr>
          <w:lang w:val="ru-RU"/>
        </w:rPr>
        <w:t>повышению качества обслуживания клиентов и уровня удовлетворенности клиентов, а также к более широкому использованию этой системы</w:t>
      </w:r>
      <w:r w:rsidR="00AE2CB4" w:rsidRPr="003A6F02">
        <w:rPr>
          <w:lang w:val="ru-RU"/>
        </w:rPr>
        <w:t>.</w:t>
      </w:r>
    </w:p>
    <w:p w:rsidR="00F24EB5" w:rsidRPr="003A6F02" w:rsidRDefault="003A6F02" w:rsidP="00F24EB5">
      <w:pPr>
        <w:pStyle w:val="ONUME"/>
        <w:rPr>
          <w:lang w:val="ru-RU"/>
        </w:rPr>
      </w:pPr>
      <w:r>
        <w:rPr>
          <w:lang w:val="ru-RU"/>
        </w:rPr>
        <w:t>Добавление</w:t>
      </w:r>
      <w:r w:rsidRPr="009F2408">
        <w:rPr>
          <w:lang w:val="ru-RU"/>
        </w:rPr>
        <w:t xml:space="preserve"> </w:t>
      </w:r>
      <w:r>
        <w:rPr>
          <w:lang w:val="ru-RU"/>
        </w:rPr>
        <w:t>одного</w:t>
      </w:r>
      <w:r w:rsidRPr="009F2408">
        <w:rPr>
          <w:lang w:val="ru-RU"/>
        </w:rPr>
        <w:t xml:space="preserve"> </w:t>
      </w:r>
      <w:r>
        <w:rPr>
          <w:lang w:val="ru-RU"/>
        </w:rPr>
        <w:t>или</w:t>
      </w:r>
      <w:r w:rsidRPr="009F2408">
        <w:rPr>
          <w:lang w:val="ru-RU"/>
        </w:rPr>
        <w:t xml:space="preserve"> </w:t>
      </w:r>
      <w:r>
        <w:rPr>
          <w:lang w:val="ru-RU"/>
        </w:rPr>
        <w:t>более</w:t>
      </w:r>
      <w:r w:rsidRPr="009F2408">
        <w:rPr>
          <w:lang w:val="ru-RU"/>
        </w:rPr>
        <w:t xml:space="preserve"> </w:t>
      </w:r>
      <w:r>
        <w:rPr>
          <w:lang w:val="ru-RU"/>
        </w:rPr>
        <w:t>языков</w:t>
      </w:r>
      <w:r w:rsidRPr="009F2408">
        <w:rPr>
          <w:lang w:val="ru-RU"/>
        </w:rPr>
        <w:t xml:space="preserve"> </w:t>
      </w:r>
      <w:r>
        <w:rPr>
          <w:lang w:val="ru-RU"/>
        </w:rPr>
        <w:t>к</w:t>
      </w:r>
      <w:r w:rsidRPr="009F2408">
        <w:rPr>
          <w:lang w:val="ru-RU"/>
        </w:rPr>
        <w:t xml:space="preserve"> </w:t>
      </w:r>
      <w:r>
        <w:rPr>
          <w:lang w:val="ru-RU"/>
        </w:rPr>
        <w:t>Гаагской</w:t>
      </w:r>
      <w:r w:rsidRPr="009F2408">
        <w:rPr>
          <w:lang w:val="ru-RU"/>
        </w:rPr>
        <w:t xml:space="preserve"> </w:t>
      </w:r>
      <w:r>
        <w:rPr>
          <w:lang w:val="ru-RU"/>
        </w:rPr>
        <w:t>системе</w:t>
      </w:r>
      <w:r w:rsidRPr="009F2408">
        <w:rPr>
          <w:lang w:val="ru-RU"/>
        </w:rPr>
        <w:t xml:space="preserve"> </w:t>
      </w:r>
      <w:r>
        <w:rPr>
          <w:lang w:val="ru-RU"/>
        </w:rPr>
        <w:t>следует</w:t>
      </w:r>
      <w:r w:rsidRPr="009F2408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9F2408">
        <w:rPr>
          <w:lang w:val="ru-RU"/>
        </w:rPr>
        <w:t xml:space="preserve"> </w:t>
      </w:r>
      <w:r>
        <w:rPr>
          <w:lang w:val="ru-RU"/>
        </w:rPr>
        <w:t>целостным</w:t>
      </w:r>
      <w:r w:rsidRPr="009F2408">
        <w:rPr>
          <w:lang w:val="ru-RU"/>
        </w:rPr>
        <w:t xml:space="preserve"> </w:t>
      </w:r>
      <w:r>
        <w:rPr>
          <w:lang w:val="ru-RU"/>
        </w:rPr>
        <w:t>образом</w:t>
      </w:r>
      <w:r w:rsidRPr="009F2408">
        <w:rPr>
          <w:lang w:val="ru-RU"/>
        </w:rPr>
        <w:t xml:space="preserve">, </w:t>
      </w:r>
      <w:r>
        <w:rPr>
          <w:lang w:val="ru-RU"/>
        </w:rPr>
        <w:t>определив</w:t>
      </w:r>
      <w:r w:rsidRPr="009F2408">
        <w:rPr>
          <w:lang w:val="ru-RU"/>
        </w:rPr>
        <w:t xml:space="preserve"> </w:t>
      </w:r>
      <w:r>
        <w:rPr>
          <w:lang w:val="ru-RU"/>
        </w:rPr>
        <w:t>главные</w:t>
      </w:r>
      <w:r w:rsidRPr="009F2408">
        <w:rPr>
          <w:lang w:val="ru-RU"/>
        </w:rPr>
        <w:t xml:space="preserve"> </w:t>
      </w:r>
      <w:r>
        <w:rPr>
          <w:lang w:val="ru-RU"/>
        </w:rPr>
        <w:t>цели</w:t>
      </w:r>
      <w:r w:rsidRPr="009F2408">
        <w:rPr>
          <w:lang w:val="ru-RU"/>
        </w:rPr>
        <w:t xml:space="preserve">, </w:t>
      </w:r>
      <w:r>
        <w:rPr>
          <w:lang w:val="ru-RU"/>
        </w:rPr>
        <w:t>которые</w:t>
      </w:r>
      <w:r w:rsidRPr="009F2408">
        <w:rPr>
          <w:lang w:val="ru-RU"/>
        </w:rPr>
        <w:t xml:space="preserve"> </w:t>
      </w:r>
      <w:r>
        <w:rPr>
          <w:lang w:val="ru-RU"/>
        </w:rPr>
        <w:t>предполагается</w:t>
      </w:r>
      <w:r w:rsidRPr="009F2408">
        <w:rPr>
          <w:lang w:val="ru-RU"/>
        </w:rPr>
        <w:t xml:space="preserve"> </w:t>
      </w:r>
      <w:r>
        <w:rPr>
          <w:lang w:val="ru-RU"/>
        </w:rPr>
        <w:t>реализовать</w:t>
      </w:r>
      <w:r w:rsidRPr="009F2408">
        <w:rPr>
          <w:lang w:val="ru-RU"/>
        </w:rPr>
        <w:t xml:space="preserve"> </w:t>
      </w:r>
      <w:r>
        <w:rPr>
          <w:lang w:val="ru-RU"/>
        </w:rPr>
        <w:t>за</w:t>
      </w:r>
      <w:r w:rsidRPr="009F2408">
        <w:rPr>
          <w:lang w:val="ru-RU"/>
        </w:rPr>
        <w:t xml:space="preserve"> </w:t>
      </w:r>
      <w:r>
        <w:rPr>
          <w:lang w:val="ru-RU"/>
        </w:rPr>
        <w:t>счет</w:t>
      </w:r>
      <w:r w:rsidRPr="009F2408">
        <w:rPr>
          <w:lang w:val="ru-RU"/>
        </w:rPr>
        <w:t xml:space="preserve"> </w:t>
      </w:r>
      <w:r>
        <w:rPr>
          <w:lang w:val="ru-RU"/>
        </w:rPr>
        <w:t>расширения языкового режима, одновременно с использованием в полном объеме самых последних тенденций в системах машинного перевода</w:t>
      </w:r>
      <w:r w:rsidRPr="009F2408">
        <w:rPr>
          <w:lang w:val="ru-RU"/>
        </w:rPr>
        <w:t xml:space="preserve">.  </w:t>
      </w:r>
      <w:r>
        <w:rPr>
          <w:lang w:val="ru-RU"/>
        </w:rPr>
        <w:t>Более</w:t>
      </w:r>
      <w:r w:rsidRPr="009F2408">
        <w:rPr>
          <w:lang w:val="ru-RU"/>
        </w:rPr>
        <w:t xml:space="preserve"> </w:t>
      </w:r>
      <w:r>
        <w:rPr>
          <w:lang w:val="ru-RU"/>
        </w:rPr>
        <w:t>того</w:t>
      </w:r>
      <w:r w:rsidRPr="009F2408">
        <w:rPr>
          <w:lang w:val="ru-RU"/>
        </w:rPr>
        <w:t xml:space="preserve">, </w:t>
      </w:r>
      <w:r>
        <w:rPr>
          <w:lang w:val="ru-RU"/>
        </w:rPr>
        <w:t>такой</w:t>
      </w:r>
      <w:r w:rsidRPr="009F2408">
        <w:rPr>
          <w:lang w:val="ru-RU"/>
        </w:rPr>
        <w:t xml:space="preserve"> </w:t>
      </w:r>
      <w:r>
        <w:rPr>
          <w:lang w:val="ru-RU"/>
        </w:rPr>
        <w:t>переход</w:t>
      </w:r>
      <w:r w:rsidRPr="009F2408">
        <w:rPr>
          <w:lang w:val="ru-RU"/>
        </w:rPr>
        <w:t xml:space="preserve"> </w:t>
      </w:r>
      <w:r>
        <w:rPr>
          <w:lang w:val="ru-RU"/>
        </w:rPr>
        <w:t>должен</w:t>
      </w:r>
      <w:r w:rsidRPr="009F2408">
        <w:rPr>
          <w:lang w:val="ru-RU"/>
        </w:rPr>
        <w:t xml:space="preserve"> </w:t>
      </w:r>
      <w:r>
        <w:rPr>
          <w:lang w:val="ru-RU"/>
        </w:rPr>
        <w:t>вдохновляться</w:t>
      </w:r>
      <w:r w:rsidRPr="009F2408">
        <w:rPr>
          <w:lang w:val="ru-RU"/>
        </w:rPr>
        <w:t xml:space="preserve"> </w:t>
      </w:r>
      <w:r>
        <w:rPr>
          <w:lang w:val="ru-RU"/>
        </w:rPr>
        <w:t>общей</w:t>
      </w:r>
      <w:r w:rsidRPr="009F2408">
        <w:rPr>
          <w:lang w:val="ru-RU"/>
        </w:rPr>
        <w:t xml:space="preserve"> </w:t>
      </w:r>
      <w:r>
        <w:rPr>
          <w:lang w:val="ru-RU"/>
        </w:rPr>
        <w:t>языковой</w:t>
      </w:r>
      <w:r w:rsidRPr="009F2408">
        <w:rPr>
          <w:lang w:val="ru-RU"/>
        </w:rPr>
        <w:t xml:space="preserve"> </w:t>
      </w:r>
      <w:r>
        <w:rPr>
          <w:lang w:val="ru-RU"/>
        </w:rPr>
        <w:t>политикой</w:t>
      </w:r>
      <w:r w:rsidRPr="009F2408">
        <w:rPr>
          <w:lang w:val="ru-RU"/>
        </w:rPr>
        <w:t xml:space="preserve"> </w:t>
      </w:r>
      <w:r>
        <w:rPr>
          <w:lang w:val="ru-RU"/>
        </w:rPr>
        <w:t>ВОИС</w:t>
      </w:r>
      <w:r w:rsidRPr="009F2408">
        <w:rPr>
          <w:lang w:val="ru-RU"/>
        </w:rPr>
        <w:t xml:space="preserve"> (</w:t>
      </w:r>
      <w:r>
        <w:rPr>
          <w:lang w:val="ru-RU"/>
        </w:rPr>
        <w:t>в</w:t>
      </w:r>
      <w:r w:rsidRPr="009F240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9F2408">
        <w:rPr>
          <w:lang w:val="ru-RU"/>
        </w:rPr>
        <w:t xml:space="preserve">, </w:t>
      </w:r>
      <w:r>
        <w:rPr>
          <w:lang w:val="ru-RU"/>
        </w:rPr>
        <w:t>с</w:t>
      </w:r>
      <w:r w:rsidRPr="009F2408">
        <w:rPr>
          <w:lang w:val="ru-RU"/>
        </w:rPr>
        <w:t xml:space="preserve"> </w:t>
      </w:r>
      <w:r>
        <w:rPr>
          <w:lang w:val="ru-RU"/>
        </w:rPr>
        <w:t>точки</w:t>
      </w:r>
      <w:r w:rsidRPr="009F2408">
        <w:rPr>
          <w:lang w:val="ru-RU"/>
        </w:rPr>
        <w:t xml:space="preserve"> </w:t>
      </w:r>
      <w:r>
        <w:rPr>
          <w:lang w:val="ru-RU"/>
        </w:rPr>
        <w:t>зрения</w:t>
      </w:r>
      <w:r w:rsidRPr="009F2408">
        <w:rPr>
          <w:lang w:val="ru-RU"/>
        </w:rPr>
        <w:t xml:space="preserve"> </w:t>
      </w:r>
      <w:r>
        <w:rPr>
          <w:lang w:val="ru-RU"/>
        </w:rPr>
        <w:t>поэтапного</w:t>
      </w:r>
      <w:r w:rsidRPr="009F2408">
        <w:rPr>
          <w:lang w:val="ru-RU"/>
        </w:rPr>
        <w:t xml:space="preserve"> </w:t>
      </w:r>
      <w:r>
        <w:rPr>
          <w:lang w:val="ru-RU"/>
        </w:rPr>
        <w:t>подхода</w:t>
      </w:r>
      <w:r w:rsidRPr="009F2408">
        <w:rPr>
          <w:lang w:val="ru-RU"/>
        </w:rPr>
        <w:t xml:space="preserve"> </w:t>
      </w:r>
      <w:r>
        <w:rPr>
          <w:lang w:val="ru-RU"/>
        </w:rPr>
        <w:t>и требований эффективности затрат</w:t>
      </w:r>
      <w:r w:rsidRPr="009F2408">
        <w:rPr>
          <w:lang w:val="ru-RU"/>
        </w:rPr>
        <w:t xml:space="preserve">) </w:t>
      </w:r>
      <w:r>
        <w:rPr>
          <w:lang w:val="ru-RU"/>
        </w:rPr>
        <w:t>и использовать уроки, извлеченные из аналогичного опыта в рамках</w:t>
      </w:r>
      <w:r w:rsidRPr="009F2408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>
        <w:t>PCT</w:t>
      </w:r>
      <w:r w:rsidRPr="009F2408">
        <w:rPr>
          <w:lang w:val="ru-RU"/>
        </w:rPr>
        <w:t xml:space="preserve">.  </w:t>
      </w:r>
      <w:r>
        <w:rPr>
          <w:lang w:val="ru-RU"/>
        </w:rPr>
        <w:t>Наконец</w:t>
      </w:r>
      <w:r w:rsidRPr="005018BD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5018BD">
        <w:rPr>
          <w:lang w:val="ru-RU"/>
        </w:rPr>
        <w:t xml:space="preserve"> </w:t>
      </w:r>
      <w:r>
        <w:rPr>
          <w:lang w:val="ru-RU"/>
        </w:rPr>
        <w:t>помнить</w:t>
      </w:r>
      <w:r w:rsidRPr="005018BD">
        <w:rPr>
          <w:lang w:val="ru-RU"/>
        </w:rPr>
        <w:t xml:space="preserve"> </w:t>
      </w:r>
      <w:r>
        <w:rPr>
          <w:lang w:val="ru-RU"/>
        </w:rPr>
        <w:t>о</w:t>
      </w:r>
      <w:r w:rsidRPr="005018BD">
        <w:rPr>
          <w:lang w:val="ru-RU"/>
        </w:rPr>
        <w:t xml:space="preserve"> </w:t>
      </w:r>
      <w:r>
        <w:rPr>
          <w:lang w:val="ru-RU"/>
        </w:rPr>
        <w:t>потребностях</w:t>
      </w:r>
      <w:r w:rsidRPr="005018BD">
        <w:rPr>
          <w:lang w:val="ru-RU"/>
        </w:rPr>
        <w:t xml:space="preserve"> </w:t>
      </w:r>
      <w:r>
        <w:rPr>
          <w:lang w:val="ru-RU"/>
        </w:rPr>
        <w:t>и</w:t>
      </w:r>
      <w:r w:rsidRPr="005018BD">
        <w:rPr>
          <w:lang w:val="ru-RU"/>
        </w:rPr>
        <w:t xml:space="preserve"> </w:t>
      </w:r>
      <w:r>
        <w:rPr>
          <w:lang w:val="ru-RU"/>
        </w:rPr>
        <w:t>прерогативах</w:t>
      </w:r>
      <w:r w:rsidRPr="005018BD">
        <w:rPr>
          <w:lang w:val="ru-RU"/>
        </w:rPr>
        <w:t xml:space="preserve"> </w:t>
      </w:r>
      <w:r>
        <w:rPr>
          <w:lang w:val="ru-RU"/>
        </w:rPr>
        <w:t>всех</w:t>
      </w:r>
      <w:r w:rsidRPr="005018BD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5018BD">
        <w:rPr>
          <w:lang w:val="ru-RU"/>
        </w:rPr>
        <w:t xml:space="preserve"> </w:t>
      </w:r>
      <w:r>
        <w:rPr>
          <w:lang w:val="ru-RU"/>
        </w:rPr>
        <w:t>системы</w:t>
      </w:r>
      <w:r w:rsidRPr="005018BD">
        <w:rPr>
          <w:lang w:val="ru-RU"/>
        </w:rPr>
        <w:t xml:space="preserve"> </w:t>
      </w:r>
      <w:r>
        <w:rPr>
          <w:lang w:val="ru-RU"/>
        </w:rPr>
        <w:t>и в особенности их надежде на то, что международная система регистрации образцов должна быть действенной, реагирующей на новые обстоятельства и должна неизменно предоставлять высококачественные услуги</w:t>
      </w:r>
      <w:r w:rsidR="00F24EB5" w:rsidRPr="003A6F02">
        <w:rPr>
          <w:lang w:val="ru-RU"/>
        </w:rPr>
        <w:t>.</w:t>
      </w:r>
    </w:p>
    <w:p w:rsidR="005B6B85" w:rsidRPr="005B6B85" w:rsidRDefault="005B6B85" w:rsidP="00AE2CB4">
      <w:pPr>
        <w:pStyle w:val="Endofdocument-Annex"/>
        <w:spacing w:before="720"/>
      </w:pPr>
      <w:r>
        <w:t>[</w:t>
      </w:r>
      <w:r w:rsidR="003A6F02">
        <w:rPr>
          <w:lang w:val="ru-RU"/>
        </w:rPr>
        <w:t>Конец документа</w:t>
      </w:r>
      <w:r>
        <w:t>]</w:t>
      </w:r>
    </w:p>
    <w:sectPr w:rsidR="005B6B85" w:rsidRPr="005B6B85" w:rsidSect="001E6B70"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39" w:rsidRDefault="00871E39">
      <w:r>
        <w:separator/>
      </w:r>
    </w:p>
  </w:endnote>
  <w:endnote w:type="continuationSeparator" w:id="0">
    <w:p w:rsidR="00871E39" w:rsidRDefault="00871E39" w:rsidP="003B38C1">
      <w:r>
        <w:separator/>
      </w:r>
    </w:p>
    <w:p w:rsidR="00871E39" w:rsidRPr="003B38C1" w:rsidRDefault="00871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1E39" w:rsidRPr="003B38C1" w:rsidRDefault="00871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39" w:rsidRDefault="00871E39">
      <w:r>
        <w:separator/>
      </w:r>
    </w:p>
  </w:footnote>
  <w:footnote w:type="continuationSeparator" w:id="0">
    <w:p w:rsidR="00871E39" w:rsidRDefault="00871E39" w:rsidP="008B60B2">
      <w:r>
        <w:separator/>
      </w:r>
    </w:p>
    <w:p w:rsidR="00871E39" w:rsidRPr="00ED77FB" w:rsidRDefault="00871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1E39" w:rsidRPr="00ED77FB" w:rsidRDefault="00871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71E39" w:rsidRPr="00B07F63" w:rsidRDefault="00871E39">
      <w:pPr>
        <w:pStyle w:val="FootnoteText"/>
        <w:rPr>
          <w:lang w:val="ru-RU"/>
        </w:rPr>
      </w:pPr>
      <w:r w:rsidRPr="00C93C64">
        <w:rPr>
          <w:rStyle w:val="FootnoteReference"/>
        </w:rPr>
        <w:footnoteRef/>
      </w:r>
      <w:r w:rsidRPr="00B07F63">
        <w:rPr>
          <w:lang w:val="ru-RU"/>
        </w:rPr>
        <w:tab/>
      </w:r>
      <w:r>
        <w:rPr>
          <w:lang w:val="ru-RU"/>
        </w:rPr>
        <w:t>См</w:t>
      </w:r>
      <w:r w:rsidRPr="00B07F63">
        <w:rPr>
          <w:lang w:val="ru-RU"/>
        </w:rPr>
        <w:t xml:space="preserve">. </w:t>
      </w:r>
      <w:r>
        <w:rPr>
          <w:lang w:val="ru-RU"/>
        </w:rPr>
        <w:t>документ</w:t>
      </w:r>
      <w:r>
        <w:t> H</w:t>
      </w:r>
      <w:r w:rsidRPr="00B07F63">
        <w:rPr>
          <w:lang w:val="ru-RU"/>
        </w:rPr>
        <w:t>/</w:t>
      </w:r>
      <w:r>
        <w:t>LD</w:t>
      </w:r>
      <w:r w:rsidRPr="00B07F63">
        <w:rPr>
          <w:lang w:val="ru-RU"/>
        </w:rPr>
        <w:t>/</w:t>
      </w:r>
      <w:r>
        <w:t>WG</w:t>
      </w:r>
      <w:r w:rsidRPr="00B07F63">
        <w:rPr>
          <w:lang w:val="ru-RU"/>
        </w:rPr>
        <w:t xml:space="preserve">/7/5 </w:t>
      </w:r>
      <w:r>
        <w:rPr>
          <w:lang w:val="ru-RU"/>
        </w:rPr>
        <w:t>«Предложение делегации Российской Федерации»</w:t>
      </w:r>
      <w:r w:rsidRPr="00B07F63">
        <w:rPr>
          <w:lang w:val="ru-RU"/>
        </w:rPr>
        <w:t>.</w:t>
      </w:r>
    </w:p>
  </w:footnote>
  <w:footnote w:id="3">
    <w:p w:rsidR="00871E39" w:rsidRPr="004B5747" w:rsidRDefault="00871E39" w:rsidP="0070522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07F63">
        <w:rPr>
          <w:lang w:val="ru-RU"/>
        </w:rPr>
        <w:tab/>
      </w:r>
      <w:r>
        <w:rPr>
          <w:lang w:val="ru-RU"/>
        </w:rPr>
        <w:t>См</w:t>
      </w:r>
      <w:r w:rsidRPr="00B07F63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B07F63">
        <w:rPr>
          <w:lang w:val="ru-RU"/>
        </w:rPr>
        <w:t xml:space="preserve"> </w:t>
      </w:r>
      <w:r>
        <w:t>H</w:t>
      </w:r>
      <w:r w:rsidRPr="00B07F63">
        <w:rPr>
          <w:lang w:val="ru-RU"/>
        </w:rPr>
        <w:t>/</w:t>
      </w:r>
      <w:r>
        <w:t>LD</w:t>
      </w:r>
      <w:r w:rsidRPr="00B07F63">
        <w:rPr>
          <w:lang w:val="ru-RU"/>
        </w:rPr>
        <w:t>/</w:t>
      </w:r>
      <w:r>
        <w:t>WG</w:t>
      </w:r>
      <w:r w:rsidRPr="00B07F63">
        <w:rPr>
          <w:lang w:val="ru-RU"/>
        </w:rPr>
        <w:t xml:space="preserve">/3/8 </w:t>
      </w:r>
      <w:r>
        <w:rPr>
          <w:lang w:val="ru-RU"/>
        </w:rPr>
        <w:t>«Отчет»</w:t>
      </w:r>
      <w:r w:rsidRPr="00B07F63">
        <w:rPr>
          <w:lang w:val="ru-RU"/>
        </w:rPr>
        <w:t xml:space="preserve">, </w:t>
      </w:r>
      <w:r>
        <w:rPr>
          <w:lang w:val="ru-RU"/>
        </w:rPr>
        <w:t>пункт</w:t>
      </w:r>
      <w:r w:rsidRPr="00B07F63">
        <w:rPr>
          <w:lang w:val="ru-RU"/>
        </w:rPr>
        <w:t xml:space="preserve"> 15, </w:t>
      </w:r>
      <w:r>
        <w:t>H</w:t>
      </w:r>
      <w:r w:rsidRPr="00B07F63">
        <w:rPr>
          <w:lang w:val="ru-RU"/>
        </w:rPr>
        <w:t>/</w:t>
      </w:r>
      <w:r>
        <w:t>LD</w:t>
      </w:r>
      <w:r w:rsidRPr="00B07F63">
        <w:rPr>
          <w:lang w:val="ru-RU"/>
        </w:rPr>
        <w:t>/</w:t>
      </w:r>
      <w:r>
        <w:t>WG</w:t>
      </w:r>
      <w:r w:rsidRPr="00B07F63">
        <w:rPr>
          <w:lang w:val="ru-RU"/>
        </w:rPr>
        <w:t xml:space="preserve">/4/7 </w:t>
      </w:r>
      <w:r>
        <w:rPr>
          <w:lang w:val="ru-RU"/>
        </w:rPr>
        <w:t>«Отчет»</w:t>
      </w:r>
      <w:r w:rsidRPr="00B07F63">
        <w:rPr>
          <w:lang w:val="ru-RU"/>
        </w:rPr>
        <w:t xml:space="preserve">, </w:t>
      </w:r>
      <w:r>
        <w:rPr>
          <w:lang w:val="ru-RU"/>
        </w:rPr>
        <w:t xml:space="preserve">пункт </w:t>
      </w:r>
      <w:r w:rsidRPr="00B07F63">
        <w:rPr>
          <w:lang w:val="ru-RU"/>
        </w:rPr>
        <w:t xml:space="preserve">16, </w:t>
      </w:r>
      <w:r>
        <w:rPr>
          <w:lang w:val="ru-RU"/>
        </w:rPr>
        <w:t>и</w:t>
      </w:r>
      <w:r>
        <w:t> H</w:t>
      </w:r>
      <w:r w:rsidRPr="00B07F63">
        <w:rPr>
          <w:lang w:val="ru-RU"/>
        </w:rPr>
        <w:t>/</w:t>
      </w:r>
      <w:r>
        <w:t>LD</w:t>
      </w:r>
      <w:r w:rsidRPr="00B07F63">
        <w:rPr>
          <w:lang w:val="ru-RU"/>
        </w:rPr>
        <w:t>/</w:t>
      </w:r>
      <w:r>
        <w:t>WG</w:t>
      </w:r>
      <w:r w:rsidRPr="00B07F63">
        <w:rPr>
          <w:lang w:val="ru-RU"/>
        </w:rPr>
        <w:t>/6/7</w:t>
      </w:r>
      <w:r>
        <w:t> Prov</w:t>
      </w:r>
      <w:r w:rsidRPr="00B07F63">
        <w:rPr>
          <w:lang w:val="ru-RU"/>
        </w:rPr>
        <w:t xml:space="preserve">. </w:t>
      </w:r>
      <w:r w:rsidRPr="004B5747">
        <w:rPr>
          <w:lang w:val="ru-RU"/>
        </w:rPr>
        <w:t>«</w:t>
      </w:r>
      <w:r>
        <w:rPr>
          <w:lang w:val="ru-RU"/>
        </w:rPr>
        <w:t>Проект</w:t>
      </w:r>
      <w:r w:rsidRPr="004B5747">
        <w:rPr>
          <w:lang w:val="ru-RU"/>
        </w:rPr>
        <w:t xml:space="preserve"> </w:t>
      </w:r>
      <w:r>
        <w:rPr>
          <w:lang w:val="ru-RU"/>
        </w:rPr>
        <w:t>отчета</w:t>
      </w:r>
      <w:r w:rsidRPr="004B5747">
        <w:rPr>
          <w:lang w:val="ru-RU"/>
        </w:rPr>
        <w:t xml:space="preserve">», </w:t>
      </w:r>
      <w:r>
        <w:rPr>
          <w:lang w:val="ru-RU"/>
        </w:rPr>
        <w:t>пункт</w:t>
      </w:r>
      <w:r>
        <w:t> </w:t>
      </w:r>
      <w:r w:rsidRPr="004B5747">
        <w:rPr>
          <w:lang w:val="ru-RU"/>
        </w:rPr>
        <w:t>100.</w:t>
      </w:r>
    </w:p>
  </w:footnote>
  <w:footnote w:id="4">
    <w:p w:rsidR="00871E39" w:rsidRPr="004B5747" w:rsidRDefault="00871E39" w:rsidP="008F0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5747">
        <w:rPr>
          <w:lang w:val="ru-RU"/>
        </w:rPr>
        <w:tab/>
      </w:r>
      <w:r>
        <w:rPr>
          <w:lang w:val="ru-RU"/>
        </w:rPr>
        <w:t>См</w:t>
      </w:r>
      <w:r w:rsidRPr="004B5747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4B5747">
        <w:rPr>
          <w:lang w:val="ru-RU"/>
        </w:rPr>
        <w:t xml:space="preserve"> </w:t>
      </w:r>
      <w:r>
        <w:t>H</w:t>
      </w:r>
      <w:r w:rsidRPr="004B5747">
        <w:rPr>
          <w:lang w:val="ru-RU"/>
        </w:rPr>
        <w:t>/</w:t>
      </w:r>
      <w:r>
        <w:t>A</w:t>
      </w:r>
      <w:r w:rsidRPr="004B5747">
        <w:rPr>
          <w:lang w:val="ru-RU"/>
        </w:rPr>
        <w:t xml:space="preserve">/28/1, </w:t>
      </w:r>
      <w:r>
        <w:rPr>
          <w:lang w:val="ru-RU"/>
        </w:rPr>
        <w:t>глава</w:t>
      </w:r>
      <w:r w:rsidRPr="004B5747">
        <w:rPr>
          <w:lang w:val="ru-RU"/>
        </w:rPr>
        <w:t xml:space="preserve"> </w:t>
      </w:r>
      <w:r>
        <w:t>III</w:t>
      </w:r>
      <w:r w:rsidRPr="004B5747">
        <w:rPr>
          <w:lang w:val="ru-RU"/>
        </w:rPr>
        <w:t xml:space="preserve">, </w:t>
      </w:r>
      <w:r>
        <w:t>H</w:t>
      </w:r>
      <w:r w:rsidRPr="004B5747">
        <w:rPr>
          <w:lang w:val="ru-RU"/>
        </w:rPr>
        <w:t>/</w:t>
      </w:r>
      <w:r>
        <w:t>A</w:t>
      </w:r>
      <w:r w:rsidRPr="004B5747">
        <w:rPr>
          <w:lang w:val="ru-RU"/>
        </w:rPr>
        <w:t xml:space="preserve">/28/4, </w:t>
      </w:r>
      <w:r>
        <w:rPr>
          <w:lang w:val="ru-RU"/>
        </w:rPr>
        <w:t>пункты</w:t>
      </w:r>
      <w:r w:rsidRPr="004B5747">
        <w:rPr>
          <w:lang w:val="ru-RU"/>
        </w:rPr>
        <w:t xml:space="preserve"> 15 </w:t>
      </w:r>
      <w:r>
        <w:rPr>
          <w:lang w:val="ru-RU"/>
        </w:rPr>
        <w:t>и</w:t>
      </w:r>
      <w:r w:rsidRPr="004B5747">
        <w:rPr>
          <w:lang w:val="ru-RU"/>
        </w:rPr>
        <w:t xml:space="preserve"> 17, </w:t>
      </w:r>
      <w:r>
        <w:rPr>
          <w:lang w:val="ru-RU"/>
        </w:rPr>
        <w:t>и</w:t>
      </w:r>
      <w:r w:rsidRPr="004B5747">
        <w:rPr>
          <w:lang w:val="ru-RU"/>
        </w:rPr>
        <w:t xml:space="preserve"> </w:t>
      </w:r>
      <w:r>
        <w:t>H</w:t>
      </w:r>
      <w:r w:rsidRPr="004B5747">
        <w:rPr>
          <w:lang w:val="ru-RU"/>
        </w:rPr>
        <w:t>/</w:t>
      </w:r>
      <w:r>
        <w:t>A</w:t>
      </w:r>
      <w:r w:rsidRPr="004B5747">
        <w:rPr>
          <w:lang w:val="ru-RU"/>
        </w:rPr>
        <w:t>/26/2 ”</w:t>
      </w:r>
      <w:r>
        <w:t>Study</w:t>
      </w:r>
      <w:r w:rsidRPr="004B5747">
        <w:rPr>
          <w:lang w:val="ru-RU"/>
        </w:rPr>
        <w:t xml:space="preserve"> </w:t>
      </w:r>
      <w:r>
        <w:t>on</w:t>
      </w:r>
      <w:r w:rsidRPr="004B5747">
        <w:rPr>
          <w:lang w:val="ru-RU"/>
        </w:rPr>
        <w:t xml:space="preserve"> </w:t>
      </w:r>
      <w:r>
        <w:t>the</w:t>
      </w:r>
      <w:r w:rsidRPr="004B5747">
        <w:rPr>
          <w:lang w:val="ru-RU"/>
        </w:rPr>
        <w:t xml:space="preserve"> </w:t>
      </w:r>
      <w:r>
        <w:t>Implications</w:t>
      </w:r>
      <w:r w:rsidRPr="004B5747">
        <w:rPr>
          <w:lang w:val="ru-RU"/>
        </w:rPr>
        <w:t xml:space="preserve"> </w:t>
      </w:r>
      <w:r>
        <w:t>of</w:t>
      </w:r>
      <w:r w:rsidRPr="004B5747">
        <w:rPr>
          <w:lang w:val="ru-RU"/>
        </w:rPr>
        <w:t xml:space="preserve"> </w:t>
      </w:r>
      <w:r>
        <w:t>the</w:t>
      </w:r>
      <w:r w:rsidRPr="004B5747">
        <w:rPr>
          <w:lang w:val="ru-RU"/>
        </w:rPr>
        <w:t xml:space="preserve"> </w:t>
      </w:r>
      <w:r>
        <w:t>Possible</w:t>
      </w:r>
      <w:r w:rsidRPr="004B5747">
        <w:rPr>
          <w:lang w:val="ru-RU"/>
        </w:rPr>
        <w:t xml:space="preserve"> </w:t>
      </w:r>
      <w:r>
        <w:t>Inclusion</w:t>
      </w:r>
      <w:r w:rsidRPr="004B5747">
        <w:rPr>
          <w:lang w:val="ru-RU"/>
        </w:rPr>
        <w:t xml:space="preserve"> </w:t>
      </w:r>
      <w:r>
        <w:t>of</w:t>
      </w:r>
      <w:r w:rsidRPr="004B5747">
        <w:rPr>
          <w:lang w:val="ru-RU"/>
        </w:rPr>
        <w:t xml:space="preserve"> </w:t>
      </w:r>
      <w:r>
        <w:t>Spanish</w:t>
      </w:r>
      <w:r w:rsidRPr="004B5747">
        <w:rPr>
          <w:lang w:val="ru-RU"/>
        </w:rPr>
        <w:t xml:space="preserve"> </w:t>
      </w:r>
      <w:r>
        <w:t>in</w:t>
      </w:r>
      <w:r w:rsidRPr="004B5747">
        <w:rPr>
          <w:lang w:val="ru-RU"/>
        </w:rPr>
        <w:t xml:space="preserve"> </w:t>
      </w:r>
      <w:r>
        <w:t>the</w:t>
      </w:r>
      <w:r w:rsidRPr="004B5747">
        <w:rPr>
          <w:lang w:val="ru-RU"/>
        </w:rPr>
        <w:t xml:space="preserve"> </w:t>
      </w:r>
      <w:r>
        <w:t>Language</w:t>
      </w:r>
      <w:r w:rsidRPr="004B5747">
        <w:rPr>
          <w:lang w:val="ru-RU"/>
        </w:rPr>
        <w:t xml:space="preserve"> </w:t>
      </w:r>
      <w:r>
        <w:t>Regime</w:t>
      </w:r>
      <w:r w:rsidRPr="004B5747">
        <w:rPr>
          <w:lang w:val="ru-RU"/>
        </w:rPr>
        <w:t xml:space="preserve"> </w:t>
      </w:r>
      <w:r>
        <w:t>of</w:t>
      </w:r>
      <w:r w:rsidRPr="004B5747">
        <w:rPr>
          <w:lang w:val="ru-RU"/>
        </w:rPr>
        <w:t xml:space="preserve"> </w:t>
      </w:r>
      <w:r>
        <w:t>the</w:t>
      </w:r>
      <w:r w:rsidRPr="004B5747">
        <w:rPr>
          <w:lang w:val="ru-RU"/>
        </w:rPr>
        <w:t xml:space="preserve"> </w:t>
      </w:r>
      <w:r>
        <w:t>Hague</w:t>
      </w:r>
      <w:r w:rsidRPr="004B5747">
        <w:rPr>
          <w:lang w:val="ru-RU"/>
        </w:rPr>
        <w:t xml:space="preserve"> </w:t>
      </w:r>
      <w:r>
        <w:t>System</w:t>
      </w:r>
      <w:r w:rsidRPr="004B5747">
        <w:rPr>
          <w:lang w:val="ru-RU"/>
        </w:rPr>
        <w:t>” («</w:t>
      </w:r>
      <w:r>
        <w:rPr>
          <w:lang w:val="ru-RU"/>
        </w:rPr>
        <w:t>Исследование</w:t>
      </w:r>
      <w:r w:rsidRPr="004B5747">
        <w:rPr>
          <w:lang w:val="ru-RU"/>
        </w:rPr>
        <w:t xml:space="preserve">, </w:t>
      </w:r>
      <w:r>
        <w:rPr>
          <w:lang w:val="ru-RU"/>
        </w:rPr>
        <w:t>посвященное</w:t>
      </w:r>
      <w:r w:rsidRPr="004B5747">
        <w:rPr>
          <w:lang w:val="ru-RU"/>
        </w:rPr>
        <w:t xml:space="preserve"> </w:t>
      </w:r>
      <w:r>
        <w:rPr>
          <w:lang w:val="ru-RU"/>
        </w:rPr>
        <w:t>последствиям</w:t>
      </w:r>
      <w:r w:rsidRPr="004B5747">
        <w:rPr>
          <w:lang w:val="ru-RU"/>
        </w:rPr>
        <w:t xml:space="preserve"> </w:t>
      </w:r>
      <w:r>
        <w:rPr>
          <w:lang w:val="ru-RU"/>
        </w:rPr>
        <w:t>возможного</w:t>
      </w:r>
      <w:r w:rsidRPr="004B5747">
        <w:rPr>
          <w:lang w:val="ru-RU"/>
        </w:rPr>
        <w:t xml:space="preserve"> </w:t>
      </w:r>
      <w:r>
        <w:rPr>
          <w:lang w:val="ru-RU"/>
        </w:rPr>
        <w:t>включения</w:t>
      </w:r>
      <w:r w:rsidRPr="004B5747">
        <w:rPr>
          <w:lang w:val="ru-RU"/>
        </w:rPr>
        <w:t xml:space="preserve"> </w:t>
      </w:r>
      <w:r>
        <w:rPr>
          <w:lang w:val="ru-RU"/>
        </w:rPr>
        <w:t>испанского</w:t>
      </w:r>
      <w:r w:rsidRPr="004B5747">
        <w:rPr>
          <w:lang w:val="ru-RU"/>
        </w:rPr>
        <w:t xml:space="preserve"> </w:t>
      </w:r>
      <w:r>
        <w:rPr>
          <w:lang w:val="ru-RU"/>
        </w:rPr>
        <w:t>языка</w:t>
      </w:r>
      <w:r w:rsidRPr="004B5747">
        <w:rPr>
          <w:lang w:val="ru-RU"/>
        </w:rPr>
        <w:t xml:space="preserve"> </w:t>
      </w:r>
      <w:r>
        <w:rPr>
          <w:lang w:val="ru-RU"/>
        </w:rPr>
        <w:t>в</w:t>
      </w:r>
      <w:r w:rsidRPr="004B5747">
        <w:rPr>
          <w:lang w:val="ru-RU"/>
        </w:rPr>
        <w:t xml:space="preserve"> </w:t>
      </w:r>
      <w:r>
        <w:rPr>
          <w:lang w:val="ru-RU"/>
        </w:rPr>
        <w:t>языковой</w:t>
      </w:r>
      <w:r w:rsidRPr="004B5747">
        <w:rPr>
          <w:lang w:val="ru-RU"/>
        </w:rPr>
        <w:t xml:space="preserve"> </w:t>
      </w:r>
      <w:r>
        <w:rPr>
          <w:lang w:val="ru-RU"/>
        </w:rPr>
        <w:t>режим</w:t>
      </w:r>
      <w:r w:rsidRPr="004B5747">
        <w:rPr>
          <w:lang w:val="ru-RU"/>
        </w:rPr>
        <w:t xml:space="preserve"> </w:t>
      </w:r>
      <w:r>
        <w:rPr>
          <w:lang w:val="ru-RU"/>
        </w:rPr>
        <w:t>Гаагской</w:t>
      </w:r>
      <w:r w:rsidRPr="004B5747">
        <w:rPr>
          <w:lang w:val="ru-RU"/>
        </w:rPr>
        <w:t xml:space="preserve"> </w:t>
      </w:r>
      <w:r>
        <w:rPr>
          <w:lang w:val="ru-RU"/>
        </w:rPr>
        <w:t>системы</w:t>
      </w:r>
      <w:r w:rsidRPr="004B5747">
        <w:rPr>
          <w:lang w:val="ru-RU"/>
        </w:rPr>
        <w:t>»).</w:t>
      </w:r>
    </w:p>
  </w:footnote>
  <w:footnote w:id="5">
    <w:p w:rsidR="00871E39" w:rsidRPr="00AF4192" w:rsidRDefault="00871E39" w:rsidP="008F0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F4192">
        <w:rPr>
          <w:lang w:val="ru-RU"/>
        </w:rPr>
        <w:tab/>
      </w:r>
      <w:r>
        <w:rPr>
          <w:lang w:val="ru-RU"/>
        </w:rPr>
        <w:t>Любая Договаривающаяся сторона может запретить такую непрямую подачу в соответствии со статьей</w:t>
      </w:r>
      <w:r w:rsidRPr="00AF4192">
        <w:rPr>
          <w:lang w:val="ru-RU"/>
        </w:rPr>
        <w:t xml:space="preserve"> 4(1)(</w:t>
      </w:r>
      <w:r>
        <w:t>b</w:t>
      </w:r>
      <w:r w:rsidRPr="00AF4192">
        <w:rPr>
          <w:lang w:val="ru-RU"/>
        </w:rPr>
        <w:t xml:space="preserve">) </w:t>
      </w:r>
      <w:r>
        <w:rPr>
          <w:lang w:val="ru-RU"/>
        </w:rPr>
        <w:t>Акта</w:t>
      </w:r>
      <w:r w:rsidRPr="00AF4192">
        <w:rPr>
          <w:lang w:val="ru-RU"/>
        </w:rPr>
        <w:t xml:space="preserve"> 1999 </w:t>
      </w:r>
      <w:r>
        <w:rPr>
          <w:lang w:val="ru-RU"/>
        </w:rPr>
        <w:t>г</w:t>
      </w:r>
      <w:r w:rsidRPr="00AF4192">
        <w:rPr>
          <w:lang w:val="ru-RU"/>
        </w:rPr>
        <w:t xml:space="preserve">.  </w:t>
      </w:r>
      <w:r>
        <w:rPr>
          <w:lang w:val="ru-RU"/>
        </w:rPr>
        <w:t>На момент подготовки настоящего документа такими Договаривающимися сторонами являются Африканская организация интеллектуальной собственности (АОИС), Хорватия, Европейский союз, Франция, Латвия, Монако, Черногория, Словения, бывшая югославская Республика Македония, Украина и Соединенное Королевство</w:t>
      </w:r>
      <w:r w:rsidRPr="00AF4192">
        <w:rPr>
          <w:lang w:val="ru-RU"/>
        </w:rPr>
        <w:t>.</w:t>
      </w:r>
    </w:p>
  </w:footnote>
  <w:footnote w:id="6">
    <w:p w:rsidR="00871E39" w:rsidRPr="00895FAD" w:rsidRDefault="00871E39" w:rsidP="008F0BC8">
      <w:pPr>
        <w:pStyle w:val="FootnoteText"/>
        <w:rPr>
          <w:lang w:val="ru-RU"/>
        </w:rPr>
      </w:pPr>
      <w:r w:rsidRPr="00B80EE1">
        <w:rPr>
          <w:rStyle w:val="FootnoteReference"/>
        </w:rPr>
        <w:footnoteRef/>
      </w:r>
      <w:r w:rsidRPr="00895FAD">
        <w:rPr>
          <w:lang w:val="ru-RU"/>
        </w:rPr>
        <w:tab/>
      </w:r>
      <w:r>
        <w:rPr>
          <w:lang w:val="ru-RU"/>
        </w:rPr>
        <w:t>Заявитель</w:t>
      </w:r>
      <w:r w:rsidRPr="00895FAD">
        <w:rPr>
          <w:lang w:val="ru-RU"/>
        </w:rPr>
        <w:t xml:space="preserve"> </w:t>
      </w:r>
      <w:r>
        <w:rPr>
          <w:lang w:val="ru-RU"/>
        </w:rPr>
        <w:t>может</w:t>
      </w:r>
      <w:r w:rsidRPr="00895FAD">
        <w:rPr>
          <w:lang w:val="ru-RU"/>
        </w:rPr>
        <w:t xml:space="preserve"> </w:t>
      </w:r>
      <w:r>
        <w:rPr>
          <w:lang w:val="ru-RU"/>
        </w:rPr>
        <w:t>приложить</w:t>
      </w:r>
      <w:r w:rsidRPr="00895FAD">
        <w:rPr>
          <w:lang w:val="ru-RU"/>
        </w:rPr>
        <w:t xml:space="preserve"> </w:t>
      </w:r>
      <w:r>
        <w:rPr>
          <w:lang w:val="ru-RU"/>
        </w:rPr>
        <w:t>к</w:t>
      </w:r>
      <w:r w:rsidRPr="00895FA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95FAD">
        <w:rPr>
          <w:lang w:val="ru-RU"/>
        </w:rPr>
        <w:t xml:space="preserve"> </w:t>
      </w:r>
      <w:r>
        <w:rPr>
          <w:lang w:val="ru-RU"/>
        </w:rPr>
        <w:t>заявке</w:t>
      </w:r>
      <w:r w:rsidRPr="00895FAD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895FAD">
        <w:rPr>
          <w:lang w:val="ru-RU"/>
        </w:rPr>
        <w:t xml:space="preserve"> </w:t>
      </w:r>
      <w:r>
        <w:rPr>
          <w:lang w:val="ru-RU"/>
        </w:rPr>
        <w:t>перевод</w:t>
      </w:r>
      <w:r w:rsidRPr="00895FAD">
        <w:rPr>
          <w:lang w:val="ru-RU"/>
        </w:rPr>
        <w:t xml:space="preserve"> </w:t>
      </w:r>
      <w:r>
        <w:rPr>
          <w:lang w:val="ru-RU"/>
        </w:rPr>
        <w:t>любого</w:t>
      </w:r>
      <w:r w:rsidRPr="00895FAD">
        <w:rPr>
          <w:lang w:val="ru-RU"/>
        </w:rPr>
        <w:t xml:space="preserve"> </w:t>
      </w:r>
      <w:r>
        <w:rPr>
          <w:lang w:val="ru-RU"/>
        </w:rPr>
        <w:t>текстового материала, содержащегося в международной заявке</w:t>
      </w:r>
      <w:r w:rsidRPr="00895FAD">
        <w:rPr>
          <w:lang w:val="ru-RU"/>
        </w:rPr>
        <w:t xml:space="preserve">, </w:t>
      </w:r>
      <w:r>
        <w:rPr>
          <w:lang w:val="ru-RU"/>
        </w:rPr>
        <w:t xml:space="preserve">но ответственность за перевод несет Международное бюро </w:t>
      </w:r>
      <w:r w:rsidRPr="00895FAD">
        <w:rPr>
          <w:lang w:val="ru-RU"/>
        </w:rPr>
        <w:t>(</w:t>
      </w:r>
      <w:r>
        <w:rPr>
          <w:lang w:val="ru-RU"/>
        </w:rPr>
        <w:t>правило</w:t>
      </w:r>
      <w:r w:rsidRPr="00895FAD">
        <w:rPr>
          <w:lang w:val="ru-RU"/>
        </w:rPr>
        <w:t xml:space="preserve"> 6(4)).</w:t>
      </w:r>
    </w:p>
  </w:footnote>
  <w:footnote w:id="7">
    <w:p w:rsidR="00871E39" w:rsidRPr="00B07F63" w:rsidRDefault="00871E39" w:rsidP="008F0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07F63">
        <w:rPr>
          <w:lang w:val="ru-RU"/>
        </w:rPr>
        <w:tab/>
      </w:r>
      <w:r>
        <w:rPr>
          <w:lang w:val="ru-RU"/>
        </w:rPr>
        <w:t>Например</w:t>
      </w:r>
      <w:r w:rsidRPr="00B07F63">
        <w:rPr>
          <w:lang w:val="ru-RU"/>
        </w:rPr>
        <w:t>, «</w:t>
      </w:r>
      <w:r>
        <w:rPr>
          <w:lang w:val="ru-RU"/>
        </w:rPr>
        <w:t>Гаагское</w:t>
      </w:r>
      <w:r w:rsidRPr="00B07F63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B07F63">
        <w:rPr>
          <w:lang w:val="ru-RU"/>
        </w:rPr>
        <w:t xml:space="preserve"> </w:t>
      </w:r>
      <w:r>
        <w:rPr>
          <w:lang w:val="ru-RU"/>
        </w:rPr>
        <w:t>для</w:t>
      </w:r>
      <w:r w:rsidRPr="00B07F63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07F63">
        <w:rPr>
          <w:lang w:val="ru-RU"/>
        </w:rPr>
        <w:t>» (</w:t>
      </w:r>
      <w:r w:rsidR="0023609C">
        <w:fldChar w:fldCharType="begin"/>
      </w:r>
      <w:r w:rsidR="0023609C">
        <w:instrText xml:space="preserve"> HYPERLINK "http://www.wipo.int/hague/en/guide/" </w:instrText>
      </w:r>
      <w:r w:rsidR="0023609C">
        <w:fldChar w:fldCharType="separate"/>
      </w:r>
      <w:r w:rsidRPr="00B97189">
        <w:rPr>
          <w:rStyle w:val="Hyperlink"/>
          <w:color w:val="auto"/>
          <w:u w:val="none"/>
        </w:rPr>
        <w:t>http</w:t>
      </w:r>
      <w:r w:rsidRPr="00B07F63">
        <w:rPr>
          <w:rStyle w:val="Hyperlink"/>
          <w:color w:val="auto"/>
          <w:u w:val="none"/>
          <w:lang w:val="ru-RU"/>
        </w:rPr>
        <w:t>://</w:t>
      </w:r>
      <w:r w:rsidRPr="00B97189">
        <w:rPr>
          <w:rStyle w:val="Hyperlink"/>
          <w:color w:val="auto"/>
          <w:u w:val="none"/>
        </w:rPr>
        <w:t>www</w:t>
      </w:r>
      <w:r w:rsidRPr="00B07F63">
        <w:rPr>
          <w:rStyle w:val="Hyperlink"/>
          <w:color w:val="auto"/>
          <w:u w:val="none"/>
          <w:lang w:val="ru-RU"/>
        </w:rPr>
        <w:t>.</w:t>
      </w:r>
      <w:r w:rsidRPr="00B97189">
        <w:rPr>
          <w:rStyle w:val="Hyperlink"/>
          <w:color w:val="auto"/>
          <w:u w:val="none"/>
        </w:rPr>
        <w:t>wipo</w:t>
      </w:r>
      <w:r w:rsidRPr="00B07F63">
        <w:rPr>
          <w:rStyle w:val="Hyperlink"/>
          <w:color w:val="auto"/>
          <w:u w:val="none"/>
          <w:lang w:val="ru-RU"/>
        </w:rPr>
        <w:t>.</w:t>
      </w:r>
      <w:r w:rsidRPr="00B97189">
        <w:rPr>
          <w:rStyle w:val="Hyperlink"/>
          <w:color w:val="auto"/>
          <w:u w:val="none"/>
        </w:rPr>
        <w:t>int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hague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en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guide</w:t>
      </w:r>
      <w:r w:rsidRPr="00B07F63">
        <w:rPr>
          <w:rStyle w:val="Hyperlink"/>
          <w:color w:val="auto"/>
          <w:u w:val="none"/>
          <w:lang w:val="ru-RU"/>
        </w:rPr>
        <w:t>/</w:t>
      </w:r>
      <w:r w:rsidR="0023609C">
        <w:rPr>
          <w:rStyle w:val="Hyperlink"/>
          <w:color w:val="auto"/>
          <w:u w:val="none"/>
          <w:lang w:val="ru-RU"/>
        </w:rPr>
        <w:fldChar w:fldCharType="end"/>
      </w:r>
      <w:r w:rsidRPr="00B07F63">
        <w:rPr>
          <w:lang w:val="ru-RU"/>
        </w:rPr>
        <w:t xml:space="preserve">) </w:t>
      </w:r>
      <w:r>
        <w:rPr>
          <w:lang w:val="ru-RU"/>
        </w:rPr>
        <w:t>и</w:t>
      </w:r>
      <w:r w:rsidRPr="00B07F63">
        <w:rPr>
          <w:lang w:val="ru-RU"/>
        </w:rPr>
        <w:t xml:space="preserve"> </w:t>
      </w:r>
      <w:r>
        <w:rPr>
          <w:lang w:val="ru-RU"/>
        </w:rPr>
        <w:t>гаагские</w:t>
      </w:r>
      <w:r w:rsidRPr="00B07F63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B07F63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B07F63">
        <w:rPr>
          <w:lang w:val="ru-RU"/>
        </w:rPr>
        <w:t xml:space="preserve"> (</w:t>
      </w:r>
      <w:r w:rsidR="0023609C">
        <w:fldChar w:fldCharType="begin"/>
      </w:r>
      <w:r w:rsidR="0023609C">
        <w:instrText xml:space="preserve"> HYPERLINK "http://www.wipo.int/hague/en/notices/" </w:instrText>
      </w:r>
      <w:r w:rsidR="0023609C">
        <w:fldChar w:fldCharType="separate"/>
      </w:r>
      <w:r w:rsidRPr="00B97189">
        <w:rPr>
          <w:rStyle w:val="Hyperlink"/>
          <w:color w:val="auto"/>
          <w:u w:val="none"/>
        </w:rPr>
        <w:t>http</w:t>
      </w:r>
      <w:r w:rsidRPr="00B07F63">
        <w:rPr>
          <w:rStyle w:val="Hyperlink"/>
          <w:color w:val="auto"/>
          <w:u w:val="none"/>
          <w:lang w:val="ru-RU"/>
        </w:rPr>
        <w:t>://</w:t>
      </w:r>
      <w:r w:rsidRPr="00B97189">
        <w:rPr>
          <w:rStyle w:val="Hyperlink"/>
          <w:color w:val="auto"/>
          <w:u w:val="none"/>
        </w:rPr>
        <w:t>www</w:t>
      </w:r>
      <w:r w:rsidRPr="00B07F63">
        <w:rPr>
          <w:rStyle w:val="Hyperlink"/>
          <w:color w:val="auto"/>
          <w:u w:val="none"/>
          <w:lang w:val="ru-RU"/>
        </w:rPr>
        <w:t>.</w:t>
      </w:r>
      <w:r w:rsidRPr="00B97189">
        <w:rPr>
          <w:rStyle w:val="Hyperlink"/>
          <w:color w:val="auto"/>
          <w:u w:val="none"/>
        </w:rPr>
        <w:t>wipo</w:t>
      </w:r>
      <w:r w:rsidRPr="00B07F63">
        <w:rPr>
          <w:rStyle w:val="Hyperlink"/>
          <w:color w:val="auto"/>
          <w:u w:val="none"/>
          <w:lang w:val="ru-RU"/>
        </w:rPr>
        <w:t>.</w:t>
      </w:r>
      <w:r w:rsidRPr="00B97189">
        <w:rPr>
          <w:rStyle w:val="Hyperlink"/>
          <w:color w:val="auto"/>
          <w:u w:val="none"/>
        </w:rPr>
        <w:t>int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hague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en</w:t>
      </w:r>
      <w:r w:rsidRPr="00B07F63">
        <w:rPr>
          <w:rStyle w:val="Hyperlink"/>
          <w:color w:val="auto"/>
          <w:u w:val="none"/>
          <w:lang w:val="ru-RU"/>
        </w:rPr>
        <w:t>/</w:t>
      </w:r>
      <w:r w:rsidRPr="00B97189">
        <w:rPr>
          <w:rStyle w:val="Hyperlink"/>
          <w:color w:val="auto"/>
          <w:u w:val="none"/>
        </w:rPr>
        <w:t>notices</w:t>
      </w:r>
      <w:r w:rsidRPr="00B07F63">
        <w:rPr>
          <w:rStyle w:val="Hyperlink"/>
          <w:color w:val="auto"/>
          <w:u w:val="none"/>
          <w:lang w:val="ru-RU"/>
        </w:rPr>
        <w:t>/</w:t>
      </w:r>
      <w:r w:rsidR="0023609C">
        <w:rPr>
          <w:rStyle w:val="Hyperlink"/>
          <w:color w:val="auto"/>
          <w:u w:val="none"/>
          <w:lang w:val="ru-RU"/>
        </w:rPr>
        <w:fldChar w:fldCharType="end"/>
      </w:r>
      <w:r w:rsidRPr="00B07F63">
        <w:rPr>
          <w:lang w:val="ru-RU"/>
        </w:rPr>
        <w:t xml:space="preserve">) </w:t>
      </w:r>
      <w:r>
        <w:rPr>
          <w:lang w:val="ru-RU"/>
        </w:rPr>
        <w:t>имеются на трех языках</w:t>
      </w:r>
      <w:r w:rsidRPr="00B07F63">
        <w:rPr>
          <w:lang w:val="ru-RU"/>
        </w:rPr>
        <w:t>.</w:t>
      </w:r>
    </w:p>
  </w:footnote>
  <w:footnote w:id="8">
    <w:p w:rsidR="00871E39" w:rsidRPr="00C8301D" w:rsidRDefault="00871E39" w:rsidP="00B07F6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8301D">
        <w:rPr>
          <w:lang w:val="ru-RU"/>
        </w:rPr>
        <w:tab/>
      </w:r>
      <w:r>
        <w:rPr>
          <w:szCs w:val="18"/>
          <w:lang w:val="ru-RU"/>
        </w:rPr>
        <w:t>Надежность</w:t>
      </w:r>
      <w:r w:rsidRPr="00C8301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такого автоматического поиска зависит от количества хранящихся терминов</w:t>
      </w:r>
      <w:r w:rsidRPr="00C8301D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В</w:t>
      </w:r>
      <w:r w:rsidRPr="00C8301D">
        <w:rPr>
          <w:szCs w:val="18"/>
          <w:lang w:val="ru-RU"/>
        </w:rPr>
        <w:t xml:space="preserve"> 2017 </w:t>
      </w:r>
      <w:r>
        <w:rPr>
          <w:szCs w:val="18"/>
          <w:lang w:val="ru-RU"/>
        </w:rPr>
        <w:t>г</w:t>
      </w:r>
      <w:r w:rsidRPr="00C8301D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коэффициенты</w:t>
      </w:r>
      <w:r w:rsidRPr="00C8301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автоматического</w:t>
      </w:r>
      <w:r w:rsidRPr="00C8301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поиска</w:t>
      </w:r>
      <w:r w:rsidRPr="00C8301D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сопоставления</w:t>
      </w:r>
      <w:r w:rsidRPr="00C8301D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для каждой операции были следующими</w:t>
      </w:r>
      <w:r w:rsidRPr="00C8301D">
        <w:rPr>
          <w:szCs w:val="18"/>
          <w:lang w:val="ru-RU"/>
        </w:rPr>
        <w:t xml:space="preserve">:  </w:t>
      </w:r>
      <w:r>
        <w:rPr>
          <w:szCs w:val="18"/>
          <w:lang w:val="ru-RU"/>
        </w:rPr>
        <w:t>с английского языка на французский</w:t>
      </w:r>
      <w:r w:rsidRPr="00C8301D">
        <w:rPr>
          <w:szCs w:val="18"/>
          <w:lang w:val="ru-RU"/>
        </w:rPr>
        <w:t xml:space="preserve"> (43</w:t>
      </w:r>
      <w:r>
        <w:rPr>
          <w:szCs w:val="18"/>
        </w:rPr>
        <w:t> </w:t>
      </w:r>
      <w:r>
        <w:rPr>
          <w:szCs w:val="18"/>
          <w:lang w:val="ru-RU"/>
        </w:rPr>
        <w:t>процента</w:t>
      </w:r>
      <w:r w:rsidRPr="00C8301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 английского на испанский</w:t>
      </w:r>
      <w:r w:rsidRPr="00C8301D">
        <w:rPr>
          <w:szCs w:val="18"/>
          <w:lang w:val="ru-RU"/>
        </w:rPr>
        <w:t xml:space="preserve"> (39</w:t>
      </w:r>
      <w:r>
        <w:rPr>
          <w:szCs w:val="18"/>
        </w:rPr>
        <w:t> </w:t>
      </w:r>
      <w:r>
        <w:rPr>
          <w:szCs w:val="18"/>
          <w:lang w:val="ru-RU"/>
        </w:rPr>
        <w:t>процентов</w:t>
      </w:r>
      <w:r w:rsidRPr="00C8301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 французского на английский</w:t>
      </w:r>
      <w:r w:rsidRPr="00C8301D">
        <w:rPr>
          <w:szCs w:val="18"/>
          <w:lang w:val="ru-RU"/>
        </w:rPr>
        <w:t xml:space="preserve"> (29</w:t>
      </w:r>
      <w:r>
        <w:rPr>
          <w:szCs w:val="18"/>
        </w:rPr>
        <w:t> </w:t>
      </w:r>
      <w:r>
        <w:rPr>
          <w:szCs w:val="18"/>
          <w:lang w:val="ru-RU"/>
        </w:rPr>
        <w:t>процентов</w:t>
      </w:r>
      <w:r w:rsidRPr="00C8301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 французского на испанский</w:t>
      </w:r>
      <w:r w:rsidRPr="00C8301D">
        <w:rPr>
          <w:szCs w:val="18"/>
          <w:lang w:val="ru-RU"/>
        </w:rPr>
        <w:t xml:space="preserve"> (33 </w:t>
      </w:r>
      <w:r>
        <w:rPr>
          <w:szCs w:val="18"/>
          <w:lang w:val="ru-RU"/>
        </w:rPr>
        <w:t>процента</w:t>
      </w:r>
      <w:r w:rsidRPr="00C8301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 испанского на английский</w:t>
      </w:r>
      <w:r w:rsidRPr="00C8301D">
        <w:rPr>
          <w:szCs w:val="18"/>
          <w:lang w:val="ru-RU"/>
        </w:rPr>
        <w:t xml:space="preserve"> (20</w:t>
      </w:r>
      <w:r>
        <w:rPr>
          <w:szCs w:val="18"/>
        </w:rPr>
        <w:t> </w:t>
      </w:r>
      <w:r>
        <w:rPr>
          <w:szCs w:val="18"/>
          <w:lang w:val="ru-RU"/>
        </w:rPr>
        <w:t>процентов</w:t>
      </w:r>
      <w:r w:rsidRPr="00C8301D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 с испанского на французский</w:t>
      </w:r>
      <w:r w:rsidRPr="00C8301D">
        <w:rPr>
          <w:szCs w:val="18"/>
          <w:lang w:val="ru-RU"/>
        </w:rPr>
        <w:t xml:space="preserve"> (25 </w:t>
      </w:r>
      <w:r>
        <w:rPr>
          <w:szCs w:val="18"/>
          <w:lang w:val="ru-RU"/>
        </w:rPr>
        <w:t>процентов</w:t>
      </w:r>
      <w:r w:rsidRPr="00C8301D">
        <w:rPr>
          <w:szCs w:val="18"/>
          <w:lang w:val="ru-RU"/>
        </w:rPr>
        <w:t>).</w:t>
      </w:r>
    </w:p>
  </w:footnote>
  <w:footnote w:id="9">
    <w:p w:rsidR="00871E39" w:rsidRPr="00C8301D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8301D">
        <w:rPr>
          <w:lang w:val="ru-RU"/>
        </w:rPr>
        <w:tab/>
      </w:r>
      <w:r>
        <w:rPr>
          <w:lang w:val="ru-RU"/>
        </w:rPr>
        <w:t>Поскольку</w:t>
      </w:r>
      <w:r w:rsidRPr="00C8301D">
        <w:rPr>
          <w:lang w:val="ru-RU"/>
        </w:rPr>
        <w:t xml:space="preserve"> </w:t>
      </w:r>
      <w:r>
        <w:rPr>
          <w:lang w:val="ru-RU"/>
        </w:rPr>
        <w:t>в</w:t>
      </w:r>
      <w:r w:rsidRPr="00C8301D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8301D">
        <w:rPr>
          <w:lang w:val="ru-RU"/>
        </w:rPr>
        <w:t xml:space="preserve"> </w:t>
      </w:r>
      <w:r>
        <w:rPr>
          <w:lang w:val="ru-RU"/>
        </w:rPr>
        <w:t>время</w:t>
      </w:r>
      <w:r w:rsidRPr="00C8301D">
        <w:rPr>
          <w:lang w:val="ru-RU"/>
        </w:rPr>
        <w:t xml:space="preserve"> </w:t>
      </w:r>
      <w:r>
        <w:rPr>
          <w:lang w:val="ru-RU"/>
        </w:rPr>
        <w:t>перевод</w:t>
      </w:r>
      <w:r w:rsidRPr="00C8301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8301D">
        <w:rPr>
          <w:lang w:val="ru-RU"/>
        </w:rPr>
        <w:t xml:space="preserve"> </w:t>
      </w:r>
      <w:r>
        <w:rPr>
          <w:lang w:val="ru-RU"/>
        </w:rPr>
        <w:t>заявки</w:t>
      </w:r>
      <w:r w:rsidRPr="00C8301D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C8301D">
        <w:rPr>
          <w:lang w:val="ru-RU"/>
        </w:rPr>
        <w:t xml:space="preserve"> </w:t>
      </w:r>
      <w:r>
        <w:rPr>
          <w:lang w:val="ru-RU"/>
        </w:rPr>
        <w:t>на</w:t>
      </w:r>
      <w:r w:rsidRPr="00C8301D">
        <w:rPr>
          <w:lang w:val="ru-RU"/>
        </w:rPr>
        <w:t xml:space="preserve"> </w:t>
      </w:r>
      <w:r>
        <w:rPr>
          <w:lang w:val="ru-RU"/>
        </w:rPr>
        <w:t>два</w:t>
      </w:r>
      <w:r w:rsidRPr="00C8301D">
        <w:rPr>
          <w:lang w:val="ru-RU"/>
        </w:rPr>
        <w:t xml:space="preserve"> </w:t>
      </w:r>
      <w:r>
        <w:rPr>
          <w:lang w:val="ru-RU"/>
        </w:rPr>
        <w:t>языка, на каждый из них приходится половина</w:t>
      </w:r>
      <w:r w:rsidRPr="00C8301D">
        <w:rPr>
          <w:lang w:val="ru-RU"/>
        </w:rPr>
        <w:t xml:space="preserve"> </w:t>
      </w:r>
      <w:r>
        <w:rPr>
          <w:lang w:val="ru-RU"/>
        </w:rPr>
        <w:t>объема перевода</w:t>
      </w:r>
      <w:r w:rsidRPr="00C8301D">
        <w:rPr>
          <w:lang w:val="ru-RU"/>
        </w:rPr>
        <w:t xml:space="preserve">. </w:t>
      </w:r>
      <w:r>
        <w:rPr>
          <w:lang w:val="ru-RU"/>
        </w:rPr>
        <w:t>Кроме</w:t>
      </w:r>
      <w:r w:rsidRPr="00C8301D">
        <w:rPr>
          <w:lang w:val="ru-RU"/>
        </w:rPr>
        <w:t xml:space="preserve"> </w:t>
      </w:r>
      <w:r>
        <w:rPr>
          <w:lang w:val="ru-RU"/>
        </w:rPr>
        <w:t>того</w:t>
      </w:r>
      <w:r w:rsidRPr="00C8301D">
        <w:rPr>
          <w:lang w:val="ru-RU"/>
        </w:rPr>
        <w:t xml:space="preserve">, </w:t>
      </w:r>
      <w:r>
        <w:rPr>
          <w:lang w:val="ru-RU"/>
        </w:rPr>
        <w:t>сопоставление</w:t>
      </w:r>
      <w:r w:rsidRPr="00C8301D">
        <w:rPr>
          <w:lang w:val="ru-RU"/>
        </w:rPr>
        <w:t xml:space="preserve"> </w:t>
      </w:r>
      <w:r>
        <w:rPr>
          <w:lang w:val="ru-RU"/>
        </w:rPr>
        <w:t>с</w:t>
      </w:r>
      <w:r w:rsidRPr="00C8301D">
        <w:rPr>
          <w:lang w:val="ru-RU"/>
        </w:rPr>
        <w:t xml:space="preserve"> </w:t>
      </w:r>
      <w:r>
        <w:rPr>
          <w:lang w:val="ru-RU"/>
        </w:rPr>
        <w:t>распределением</w:t>
      </w:r>
      <w:r w:rsidRPr="00C8301D">
        <w:rPr>
          <w:lang w:val="ru-RU"/>
        </w:rPr>
        <w:t xml:space="preserve"> </w:t>
      </w:r>
      <w:r>
        <w:rPr>
          <w:lang w:val="ru-RU"/>
        </w:rPr>
        <w:t>языков</w:t>
      </w:r>
      <w:r w:rsidRPr="00C8301D">
        <w:rPr>
          <w:lang w:val="ru-RU"/>
        </w:rPr>
        <w:t xml:space="preserve">, </w:t>
      </w:r>
      <w:r>
        <w:rPr>
          <w:lang w:val="ru-RU"/>
        </w:rPr>
        <w:t>упомянутым</w:t>
      </w:r>
      <w:r w:rsidRPr="00C8301D">
        <w:rPr>
          <w:lang w:val="ru-RU"/>
        </w:rPr>
        <w:t xml:space="preserve"> </w:t>
      </w:r>
      <w:r>
        <w:rPr>
          <w:lang w:val="ru-RU"/>
        </w:rPr>
        <w:t>в</w:t>
      </w:r>
      <w:r w:rsidRPr="00C8301D">
        <w:rPr>
          <w:lang w:val="ru-RU"/>
        </w:rPr>
        <w:t xml:space="preserve"> </w:t>
      </w:r>
      <w:r>
        <w:rPr>
          <w:lang w:val="ru-RU"/>
        </w:rPr>
        <w:t>пункте</w:t>
      </w:r>
      <w:r w:rsidRPr="00C8301D">
        <w:rPr>
          <w:lang w:val="ru-RU"/>
        </w:rPr>
        <w:t xml:space="preserve"> 14, </w:t>
      </w:r>
      <w:r>
        <w:rPr>
          <w:lang w:val="ru-RU"/>
        </w:rPr>
        <w:t>не является строгим, поскольку</w:t>
      </w:r>
      <w:r w:rsidRPr="00C8301D">
        <w:rPr>
          <w:lang w:val="ru-RU"/>
        </w:rPr>
        <w:t xml:space="preserve"> </w:t>
      </w:r>
      <w:r>
        <w:rPr>
          <w:lang w:val="ru-RU"/>
        </w:rPr>
        <w:t>эти коэффициенты рабочей нагрузки отражают количество фактически переведенных слов</w:t>
      </w:r>
      <w:r w:rsidRPr="00C8301D">
        <w:rPr>
          <w:lang w:val="ru-RU"/>
        </w:rPr>
        <w:t xml:space="preserve">, </w:t>
      </w:r>
      <w:r>
        <w:rPr>
          <w:lang w:val="ru-RU"/>
        </w:rPr>
        <w:t>а они могут варьироваться между одной конкретной международной заявкой и другой</w:t>
      </w:r>
      <w:r w:rsidRPr="00C8301D">
        <w:rPr>
          <w:lang w:val="ru-RU"/>
        </w:rPr>
        <w:t xml:space="preserve">. </w:t>
      </w:r>
    </w:p>
  </w:footnote>
  <w:footnote w:id="10">
    <w:p w:rsidR="00871E39" w:rsidRPr="00477153" w:rsidRDefault="00871E39" w:rsidP="00B226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7153">
        <w:rPr>
          <w:lang w:val="ru-RU"/>
        </w:rPr>
        <w:tab/>
      </w:r>
      <w:r>
        <w:rPr>
          <w:lang w:val="ru-RU"/>
        </w:rPr>
        <w:t>Например</w:t>
      </w:r>
      <w:r w:rsidRPr="00477153">
        <w:rPr>
          <w:lang w:val="ru-RU"/>
        </w:rPr>
        <w:t>, «Руководств</w:t>
      </w:r>
      <w:r>
        <w:rPr>
          <w:lang w:val="ru-RU"/>
        </w:rPr>
        <w:t>о</w:t>
      </w:r>
      <w:r w:rsidRPr="00477153">
        <w:rPr>
          <w:lang w:val="ru-RU"/>
        </w:rPr>
        <w:t xml:space="preserve"> по международной регистрации знаков в соответствии с Мадридским соглашением и Мадридским протоколом» (</w:t>
      </w:r>
      <w:r w:rsidR="0023609C">
        <w:fldChar w:fldCharType="begin"/>
      </w:r>
      <w:r w:rsidR="0023609C">
        <w:instrText xml:space="preserve"> HYPERLINK "http://www.wipo.int/madrid/en/guide/" </w:instrText>
      </w:r>
      <w:r w:rsidR="0023609C">
        <w:fldChar w:fldCharType="separate"/>
      </w:r>
      <w:r w:rsidRPr="0089667E">
        <w:rPr>
          <w:rStyle w:val="Hyperlink"/>
          <w:color w:val="auto"/>
          <w:u w:val="none"/>
        </w:rPr>
        <w:t>http</w:t>
      </w:r>
      <w:r w:rsidRPr="00477153">
        <w:rPr>
          <w:rStyle w:val="Hyperlink"/>
          <w:color w:val="auto"/>
          <w:u w:val="none"/>
          <w:lang w:val="ru-RU"/>
        </w:rPr>
        <w:t>://</w:t>
      </w:r>
      <w:r w:rsidRPr="0089667E">
        <w:rPr>
          <w:rStyle w:val="Hyperlink"/>
          <w:color w:val="auto"/>
          <w:u w:val="none"/>
        </w:rPr>
        <w:t>www</w:t>
      </w:r>
      <w:r w:rsidRPr="00477153">
        <w:rPr>
          <w:rStyle w:val="Hyperlink"/>
          <w:color w:val="auto"/>
          <w:u w:val="none"/>
          <w:lang w:val="ru-RU"/>
        </w:rPr>
        <w:t>.</w:t>
      </w:r>
      <w:r w:rsidRPr="0089667E">
        <w:rPr>
          <w:rStyle w:val="Hyperlink"/>
          <w:color w:val="auto"/>
          <w:u w:val="none"/>
        </w:rPr>
        <w:t>wipo</w:t>
      </w:r>
      <w:r w:rsidRPr="00477153">
        <w:rPr>
          <w:rStyle w:val="Hyperlink"/>
          <w:color w:val="auto"/>
          <w:u w:val="none"/>
          <w:lang w:val="ru-RU"/>
        </w:rPr>
        <w:t>.</w:t>
      </w:r>
      <w:r w:rsidRPr="0089667E">
        <w:rPr>
          <w:rStyle w:val="Hyperlink"/>
          <w:color w:val="auto"/>
          <w:u w:val="none"/>
        </w:rPr>
        <w:t>int</w:t>
      </w:r>
      <w:r w:rsidRPr="00477153">
        <w:rPr>
          <w:rStyle w:val="Hyperlink"/>
          <w:color w:val="auto"/>
          <w:u w:val="none"/>
          <w:lang w:val="ru-RU"/>
        </w:rPr>
        <w:t>/</w:t>
      </w:r>
      <w:r w:rsidRPr="0089667E">
        <w:rPr>
          <w:rStyle w:val="Hyperlink"/>
          <w:color w:val="auto"/>
          <w:u w:val="none"/>
        </w:rPr>
        <w:t>madrid</w:t>
      </w:r>
      <w:r w:rsidRPr="00477153">
        <w:rPr>
          <w:rStyle w:val="Hyperlink"/>
          <w:color w:val="auto"/>
          <w:u w:val="none"/>
          <w:lang w:val="ru-RU"/>
        </w:rPr>
        <w:t>/</w:t>
      </w:r>
      <w:r w:rsidRPr="0089667E">
        <w:rPr>
          <w:rStyle w:val="Hyperlink"/>
          <w:color w:val="auto"/>
          <w:u w:val="none"/>
        </w:rPr>
        <w:t>en</w:t>
      </w:r>
      <w:r w:rsidRPr="00477153">
        <w:rPr>
          <w:rStyle w:val="Hyperlink"/>
          <w:color w:val="auto"/>
          <w:u w:val="none"/>
          <w:lang w:val="ru-RU"/>
        </w:rPr>
        <w:t>/</w:t>
      </w:r>
      <w:r w:rsidRPr="0089667E">
        <w:rPr>
          <w:rStyle w:val="Hyperlink"/>
          <w:color w:val="auto"/>
          <w:u w:val="none"/>
        </w:rPr>
        <w:t>guide</w:t>
      </w:r>
      <w:r w:rsidRPr="00477153">
        <w:rPr>
          <w:rStyle w:val="Hyperlink"/>
          <w:color w:val="auto"/>
          <w:u w:val="none"/>
          <w:lang w:val="ru-RU"/>
        </w:rPr>
        <w:t>/</w:t>
      </w:r>
      <w:r w:rsidR="0023609C">
        <w:rPr>
          <w:rStyle w:val="Hyperlink"/>
          <w:color w:val="auto"/>
          <w:u w:val="none"/>
          <w:lang w:val="ru-RU"/>
        </w:rPr>
        <w:fldChar w:fldCharType="end"/>
      </w:r>
      <w:r w:rsidRPr="00477153">
        <w:rPr>
          <w:lang w:val="ru-RU"/>
        </w:rPr>
        <w:t xml:space="preserve">), </w:t>
      </w:r>
      <w:r>
        <w:rPr>
          <w:lang w:val="ru-RU"/>
        </w:rPr>
        <w:t>мадридские информационные письма</w:t>
      </w:r>
      <w:r w:rsidRPr="00477153">
        <w:rPr>
          <w:lang w:val="ru-RU"/>
        </w:rPr>
        <w:t xml:space="preserve"> (</w:t>
      </w:r>
      <w:hyperlink r:id="rId1" w:history="1">
        <w:r w:rsidRPr="0089667E">
          <w:rPr>
            <w:rStyle w:val="Hyperlink"/>
            <w:color w:val="auto"/>
            <w:u w:val="none"/>
          </w:rPr>
          <w:t>http</w:t>
        </w:r>
        <w:r w:rsidRPr="00477153">
          <w:rPr>
            <w:rStyle w:val="Hyperlink"/>
            <w:color w:val="auto"/>
            <w:u w:val="none"/>
            <w:lang w:val="ru-RU"/>
          </w:rPr>
          <w:t>://</w:t>
        </w:r>
        <w:r w:rsidRPr="0089667E">
          <w:rPr>
            <w:rStyle w:val="Hyperlink"/>
            <w:color w:val="auto"/>
            <w:u w:val="none"/>
          </w:rPr>
          <w:t>www</w:t>
        </w:r>
        <w:r w:rsidRPr="00477153">
          <w:rPr>
            <w:rStyle w:val="Hyperlink"/>
            <w:color w:val="auto"/>
            <w:u w:val="none"/>
            <w:lang w:val="ru-RU"/>
          </w:rPr>
          <w:t>.</w:t>
        </w:r>
        <w:r w:rsidRPr="0089667E">
          <w:rPr>
            <w:rStyle w:val="Hyperlink"/>
            <w:color w:val="auto"/>
            <w:u w:val="none"/>
          </w:rPr>
          <w:t>wipo</w:t>
        </w:r>
        <w:r w:rsidRPr="00477153">
          <w:rPr>
            <w:rStyle w:val="Hyperlink"/>
            <w:color w:val="auto"/>
            <w:u w:val="none"/>
            <w:lang w:val="ru-RU"/>
          </w:rPr>
          <w:t>.</w:t>
        </w:r>
        <w:r w:rsidRPr="0089667E">
          <w:rPr>
            <w:rStyle w:val="Hyperlink"/>
            <w:color w:val="auto"/>
            <w:u w:val="none"/>
          </w:rPr>
          <w:t>int</w:t>
        </w:r>
        <w:r w:rsidRPr="00477153">
          <w:rPr>
            <w:rStyle w:val="Hyperlink"/>
            <w:color w:val="auto"/>
            <w:u w:val="none"/>
            <w:lang w:val="ru-RU"/>
          </w:rPr>
          <w:t>/</w:t>
        </w:r>
        <w:r w:rsidRPr="0089667E">
          <w:rPr>
            <w:rStyle w:val="Hyperlink"/>
            <w:color w:val="auto"/>
            <w:u w:val="none"/>
          </w:rPr>
          <w:t>madrid</w:t>
        </w:r>
        <w:r w:rsidRPr="00477153">
          <w:rPr>
            <w:rStyle w:val="Hyperlink"/>
            <w:color w:val="auto"/>
            <w:u w:val="none"/>
            <w:lang w:val="ru-RU"/>
          </w:rPr>
          <w:t>/</w:t>
        </w:r>
        <w:r w:rsidRPr="0089667E">
          <w:rPr>
            <w:rStyle w:val="Hyperlink"/>
            <w:color w:val="auto"/>
            <w:u w:val="none"/>
          </w:rPr>
          <w:t>en</w:t>
        </w:r>
        <w:r w:rsidRPr="00477153">
          <w:rPr>
            <w:rStyle w:val="Hyperlink"/>
            <w:color w:val="auto"/>
            <w:u w:val="none"/>
            <w:lang w:val="ru-RU"/>
          </w:rPr>
          <w:t>/</w:t>
        </w:r>
        <w:r w:rsidRPr="0089667E">
          <w:rPr>
            <w:rStyle w:val="Hyperlink"/>
            <w:color w:val="auto"/>
            <w:u w:val="none"/>
          </w:rPr>
          <w:t>notices</w:t>
        </w:r>
        <w:r w:rsidRPr="00477153">
          <w:rPr>
            <w:rStyle w:val="Hyperlink"/>
            <w:color w:val="auto"/>
            <w:u w:val="none"/>
            <w:lang w:val="ru-RU"/>
          </w:rPr>
          <w:t>/</w:t>
        </w:r>
      </w:hyperlink>
      <w:r>
        <w:rPr>
          <w:lang w:val="ru-RU"/>
        </w:rPr>
        <w:t>) и «Основные факты по Мадридской системе»</w:t>
      </w:r>
      <w:r w:rsidRPr="00477153">
        <w:rPr>
          <w:lang w:val="ru-RU"/>
        </w:rPr>
        <w:t xml:space="preserve"> (</w:t>
      </w:r>
      <w:hyperlink r:id="rId2" w:history="1">
        <w:r w:rsidRPr="0089667E">
          <w:rPr>
            <w:rStyle w:val="Hyperlink"/>
            <w:color w:val="auto"/>
            <w:u w:val="none"/>
          </w:rPr>
          <w:t>http</w:t>
        </w:r>
        <w:r w:rsidRPr="00477153">
          <w:rPr>
            <w:rStyle w:val="Hyperlink"/>
            <w:color w:val="auto"/>
            <w:u w:val="none"/>
            <w:lang w:val="ru-RU"/>
          </w:rPr>
          <w:t>://</w:t>
        </w:r>
        <w:r w:rsidRPr="0089667E">
          <w:rPr>
            <w:rStyle w:val="Hyperlink"/>
            <w:color w:val="auto"/>
            <w:u w:val="none"/>
          </w:rPr>
          <w:t>www</w:t>
        </w:r>
        <w:r w:rsidRPr="00477153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89667E">
          <w:rPr>
            <w:rStyle w:val="Hyperlink"/>
            <w:color w:val="auto"/>
            <w:u w:val="none"/>
          </w:rPr>
          <w:t>wipo</w:t>
        </w:r>
        <w:proofErr w:type="spellEnd"/>
        <w:r w:rsidRPr="00477153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89667E">
          <w:rPr>
            <w:rStyle w:val="Hyperlink"/>
            <w:color w:val="auto"/>
            <w:u w:val="none"/>
          </w:rPr>
          <w:t>int</w:t>
        </w:r>
        <w:proofErr w:type="spellEnd"/>
        <w:r w:rsidRPr="00477153">
          <w:rPr>
            <w:rStyle w:val="Hyperlink"/>
            <w:color w:val="auto"/>
            <w:u w:val="none"/>
            <w:lang w:val="ru-RU"/>
          </w:rPr>
          <w:t>/</w:t>
        </w:r>
        <w:r w:rsidRPr="0089667E">
          <w:rPr>
            <w:rStyle w:val="Hyperlink"/>
            <w:color w:val="auto"/>
            <w:u w:val="none"/>
          </w:rPr>
          <w:t>newsletters</w:t>
        </w:r>
        <w:r w:rsidRPr="00477153">
          <w:rPr>
            <w:rStyle w:val="Hyperlink"/>
            <w:color w:val="auto"/>
            <w:u w:val="none"/>
            <w:lang w:val="ru-RU"/>
          </w:rPr>
          <w:t>-</w:t>
        </w:r>
        <w:r w:rsidRPr="0089667E">
          <w:rPr>
            <w:rStyle w:val="Hyperlink"/>
            <w:color w:val="auto"/>
            <w:u w:val="none"/>
          </w:rPr>
          <w:t>archive</w:t>
        </w:r>
        <w:r w:rsidRPr="00477153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Pr="0089667E">
          <w:rPr>
            <w:rStyle w:val="Hyperlink"/>
            <w:color w:val="auto"/>
            <w:u w:val="none"/>
          </w:rPr>
          <w:t>en</w:t>
        </w:r>
        <w:proofErr w:type="spellEnd"/>
        <w:r w:rsidRPr="00477153">
          <w:rPr>
            <w:rStyle w:val="Hyperlink"/>
            <w:color w:val="auto"/>
            <w:u w:val="none"/>
            <w:lang w:val="ru-RU"/>
          </w:rPr>
          <w:t>/</w:t>
        </w:r>
        <w:r w:rsidRPr="0089667E">
          <w:rPr>
            <w:rStyle w:val="Hyperlink"/>
            <w:color w:val="auto"/>
            <w:u w:val="none"/>
          </w:rPr>
          <w:t>madrid</w:t>
        </w:r>
        <w:r w:rsidRPr="00477153">
          <w:rPr>
            <w:rStyle w:val="Hyperlink"/>
            <w:color w:val="auto"/>
            <w:u w:val="none"/>
            <w:lang w:val="ru-RU"/>
          </w:rPr>
          <w:t>_</w:t>
        </w:r>
        <w:r w:rsidRPr="0089667E">
          <w:rPr>
            <w:rStyle w:val="Hyperlink"/>
            <w:color w:val="auto"/>
            <w:u w:val="none"/>
          </w:rPr>
          <w:t>highlights</w:t>
        </w:r>
        <w:r w:rsidRPr="00477153">
          <w:rPr>
            <w:rStyle w:val="Hyperlink"/>
            <w:color w:val="auto"/>
            <w:u w:val="none"/>
            <w:lang w:val="ru-RU"/>
          </w:rPr>
          <w:t>.</w:t>
        </w:r>
        <w:r w:rsidRPr="0089667E">
          <w:rPr>
            <w:rStyle w:val="Hyperlink"/>
            <w:color w:val="auto"/>
            <w:u w:val="none"/>
          </w:rPr>
          <w:t>html</w:t>
        </w:r>
      </w:hyperlink>
      <w:r w:rsidRPr="00477153">
        <w:rPr>
          <w:lang w:val="ru-RU"/>
        </w:rPr>
        <w:t xml:space="preserve">) </w:t>
      </w:r>
      <w:r>
        <w:rPr>
          <w:lang w:val="ru-RU"/>
        </w:rPr>
        <w:t>имеются на трех языках</w:t>
      </w:r>
      <w:r w:rsidRPr="00477153">
        <w:rPr>
          <w:lang w:val="ru-RU"/>
        </w:rPr>
        <w:t>.</w:t>
      </w:r>
    </w:p>
  </w:footnote>
  <w:footnote w:id="11">
    <w:p w:rsidR="00871E39" w:rsidRPr="0047715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7153">
        <w:rPr>
          <w:lang w:val="ru-RU"/>
        </w:rPr>
        <w:tab/>
      </w:r>
      <w:r>
        <w:rPr>
          <w:lang w:val="ru-RU"/>
        </w:rPr>
        <w:t>См</w:t>
      </w:r>
      <w:r w:rsidRPr="00477153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477153">
        <w:rPr>
          <w:lang w:val="ru-RU"/>
        </w:rPr>
        <w:t xml:space="preserve"> </w:t>
      </w:r>
      <w:r>
        <w:t>MM</w:t>
      </w:r>
      <w:r w:rsidRPr="00477153">
        <w:rPr>
          <w:lang w:val="ru-RU"/>
        </w:rPr>
        <w:t>/</w:t>
      </w:r>
      <w:r>
        <w:t>LD</w:t>
      </w:r>
      <w:r w:rsidRPr="00477153">
        <w:rPr>
          <w:lang w:val="ru-RU"/>
        </w:rPr>
        <w:t>/</w:t>
      </w:r>
      <w:r>
        <w:t>WG</w:t>
      </w:r>
      <w:r w:rsidRPr="00477153">
        <w:rPr>
          <w:lang w:val="ru-RU"/>
        </w:rPr>
        <w:t xml:space="preserve">/16/7, </w:t>
      </w:r>
      <w:r>
        <w:t>MM</w:t>
      </w:r>
      <w:r w:rsidRPr="00477153">
        <w:rPr>
          <w:lang w:val="ru-RU"/>
        </w:rPr>
        <w:t>/</w:t>
      </w:r>
      <w:r>
        <w:t>LD</w:t>
      </w:r>
      <w:r w:rsidRPr="00477153">
        <w:rPr>
          <w:lang w:val="ru-RU"/>
        </w:rPr>
        <w:t>/</w:t>
      </w:r>
      <w:r>
        <w:t>WG</w:t>
      </w:r>
      <w:r w:rsidRPr="00477153">
        <w:rPr>
          <w:lang w:val="ru-RU"/>
        </w:rPr>
        <w:t xml:space="preserve">/16/8 </w:t>
      </w:r>
      <w:r>
        <w:rPr>
          <w:lang w:val="ru-RU"/>
        </w:rPr>
        <w:t>и</w:t>
      </w:r>
      <w:r w:rsidRPr="00477153">
        <w:rPr>
          <w:lang w:val="ru-RU"/>
        </w:rPr>
        <w:t xml:space="preserve"> </w:t>
      </w:r>
      <w:r>
        <w:t>MM</w:t>
      </w:r>
      <w:r w:rsidRPr="00477153">
        <w:rPr>
          <w:lang w:val="ru-RU"/>
        </w:rPr>
        <w:t>/</w:t>
      </w:r>
      <w:r>
        <w:t>LD</w:t>
      </w:r>
      <w:r w:rsidRPr="00477153">
        <w:rPr>
          <w:lang w:val="ru-RU"/>
        </w:rPr>
        <w:t>/</w:t>
      </w:r>
      <w:r>
        <w:t>WG</w:t>
      </w:r>
      <w:r w:rsidRPr="00477153">
        <w:rPr>
          <w:lang w:val="ru-RU"/>
        </w:rPr>
        <w:t>/16/9.</w:t>
      </w:r>
    </w:p>
  </w:footnote>
  <w:footnote w:id="12">
    <w:p w:rsidR="00871E39" w:rsidRPr="0047715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7153">
        <w:rPr>
          <w:lang w:val="ru-RU"/>
        </w:rPr>
        <w:tab/>
      </w:r>
      <w:r>
        <w:rPr>
          <w:lang w:val="ru-RU"/>
        </w:rPr>
        <w:t>В</w:t>
      </w:r>
      <w:r w:rsidRPr="00477153">
        <w:rPr>
          <w:lang w:val="ru-RU"/>
        </w:rPr>
        <w:t xml:space="preserve"> </w:t>
      </w:r>
      <w:r>
        <w:rPr>
          <w:lang w:val="ru-RU"/>
        </w:rPr>
        <w:t>рамках</w:t>
      </w:r>
      <w:r w:rsidRPr="00477153">
        <w:rPr>
          <w:lang w:val="ru-RU"/>
        </w:rPr>
        <w:t xml:space="preserve"> </w:t>
      </w:r>
      <w:r>
        <w:rPr>
          <w:lang w:val="ru-RU"/>
        </w:rPr>
        <w:t>системы</w:t>
      </w:r>
      <w:r w:rsidRPr="00477153">
        <w:rPr>
          <w:lang w:val="ru-RU"/>
        </w:rPr>
        <w:t xml:space="preserve"> </w:t>
      </w:r>
      <w:r w:rsidRPr="00D86284">
        <w:t>PCT</w:t>
      </w:r>
      <w:r w:rsidRPr="00477153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477153">
        <w:rPr>
          <w:lang w:val="ru-RU"/>
        </w:rPr>
        <w:t xml:space="preserve"> </w:t>
      </w:r>
      <w:r>
        <w:rPr>
          <w:lang w:val="ru-RU"/>
        </w:rPr>
        <w:t>различные</w:t>
      </w:r>
      <w:r w:rsidRPr="00477153">
        <w:rPr>
          <w:lang w:val="ru-RU"/>
        </w:rPr>
        <w:t xml:space="preserve"> </w:t>
      </w:r>
      <w:r>
        <w:rPr>
          <w:lang w:val="ru-RU"/>
        </w:rPr>
        <w:t>органы</w:t>
      </w:r>
      <w:r w:rsidRPr="00477153">
        <w:rPr>
          <w:lang w:val="ru-RU"/>
        </w:rPr>
        <w:t xml:space="preserve">, </w:t>
      </w:r>
      <w:r>
        <w:rPr>
          <w:lang w:val="ru-RU"/>
        </w:rPr>
        <w:t>такие</w:t>
      </w:r>
      <w:r w:rsidRPr="00477153">
        <w:rPr>
          <w:lang w:val="ru-RU"/>
        </w:rPr>
        <w:t xml:space="preserve"> </w:t>
      </w:r>
      <w:r>
        <w:rPr>
          <w:lang w:val="ru-RU"/>
        </w:rPr>
        <w:t>как</w:t>
      </w:r>
      <w:r w:rsidRPr="00477153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477153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77153">
        <w:rPr>
          <w:lang w:val="ru-RU"/>
        </w:rPr>
        <w:t xml:space="preserve">, </w:t>
      </w:r>
      <w:r>
        <w:rPr>
          <w:lang w:val="ru-RU"/>
        </w:rPr>
        <w:t>указанное</w:t>
      </w:r>
      <w:r w:rsidRPr="00477153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77153">
        <w:rPr>
          <w:lang w:val="ru-RU"/>
        </w:rPr>
        <w:t xml:space="preserve">, </w:t>
      </w:r>
      <w:r>
        <w:rPr>
          <w:lang w:val="ru-RU"/>
        </w:rPr>
        <w:t>Международный</w:t>
      </w:r>
      <w:r w:rsidRPr="00477153">
        <w:rPr>
          <w:lang w:val="ru-RU"/>
        </w:rPr>
        <w:t xml:space="preserve"> </w:t>
      </w:r>
      <w:r>
        <w:rPr>
          <w:lang w:val="ru-RU"/>
        </w:rPr>
        <w:t>поисковый</w:t>
      </w:r>
      <w:r w:rsidRPr="00477153">
        <w:rPr>
          <w:lang w:val="ru-RU"/>
        </w:rPr>
        <w:t xml:space="preserve"> </w:t>
      </w:r>
      <w:r>
        <w:rPr>
          <w:lang w:val="ru-RU"/>
        </w:rPr>
        <w:t>орган</w:t>
      </w:r>
      <w:r w:rsidRPr="00477153">
        <w:rPr>
          <w:lang w:val="ru-RU"/>
        </w:rPr>
        <w:t xml:space="preserve">, </w:t>
      </w:r>
      <w:r>
        <w:rPr>
          <w:lang w:val="ru-RU"/>
        </w:rPr>
        <w:t>орган, назначенный для проведения дополнительного поиска</w:t>
      </w:r>
      <w:r w:rsidRPr="00477153">
        <w:rPr>
          <w:lang w:val="ru-RU"/>
        </w:rPr>
        <w:t xml:space="preserve">, </w:t>
      </w:r>
      <w:r>
        <w:rPr>
          <w:lang w:val="ru-RU"/>
        </w:rPr>
        <w:t>и орган международной предварительной экспертизы</w:t>
      </w:r>
      <w:r w:rsidRPr="00477153">
        <w:rPr>
          <w:lang w:val="ru-RU"/>
        </w:rPr>
        <w:t xml:space="preserve">, </w:t>
      </w:r>
      <w:r>
        <w:rPr>
          <w:lang w:val="ru-RU"/>
        </w:rPr>
        <w:t>а также Международное бюро</w:t>
      </w:r>
      <w:r w:rsidRPr="00477153">
        <w:rPr>
          <w:lang w:val="ru-RU"/>
        </w:rPr>
        <w:t xml:space="preserve">.  </w:t>
      </w:r>
      <w:r>
        <w:rPr>
          <w:lang w:val="ru-RU"/>
        </w:rPr>
        <w:t>Одно и то же ведомство может выполнять несколько из этих функций</w:t>
      </w:r>
      <w:r w:rsidRPr="00477153">
        <w:rPr>
          <w:lang w:val="ru-RU"/>
        </w:rPr>
        <w:t xml:space="preserve"> </w:t>
      </w:r>
      <w:r>
        <w:rPr>
          <w:lang w:val="ru-RU"/>
        </w:rPr>
        <w:t>в их соответствующих контекстах</w:t>
      </w:r>
      <w:r w:rsidRPr="00477153">
        <w:rPr>
          <w:lang w:val="ru-RU"/>
        </w:rPr>
        <w:t>.</w:t>
      </w:r>
    </w:p>
  </w:footnote>
  <w:footnote w:id="13">
    <w:p w:rsidR="00871E39" w:rsidRPr="0047715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7153">
        <w:rPr>
          <w:lang w:val="ru-RU"/>
        </w:rPr>
        <w:tab/>
      </w:r>
      <w:r>
        <w:rPr>
          <w:lang w:val="ru-RU"/>
        </w:rPr>
        <w:t>Заявитель</w:t>
      </w:r>
      <w:r w:rsidRPr="00477153">
        <w:rPr>
          <w:lang w:val="ru-RU"/>
        </w:rPr>
        <w:t xml:space="preserve"> </w:t>
      </w:r>
      <w:r>
        <w:rPr>
          <w:lang w:val="ru-RU"/>
        </w:rPr>
        <w:t>может</w:t>
      </w:r>
      <w:r w:rsidRPr="00477153">
        <w:rPr>
          <w:lang w:val="ru-RU"/>
        </w:rPr>
        <w:t xml:space="preserve"> </w:t>
      </w:r>
      <w:r>
        <w:rPr>
          <w:lang w:val="ru-RU"/>
        </w:rPr>
        <w:t>также</w:t>
      </w:r>
      <w:r w:rsidRPr="00477153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477153">
        <w:rPr>
          <w:lang w:val="ru-RU"/>
        </w:rPr>
        <w:t xml:space="preserve"> </w:t>
      </w:r>
      <w:r>
        <w:rPr>
          <w:lang w:val="ru-RU"/>
        </w:rPr>
        <w:t>письменный</w:t>
      </w:r>
      <w:r w:rsidRPr="00477153">
        <w:rPr>
          <w:lang w:val="ru-RU"/>
        </w:rPr>
        <w:t xml:space="preserve"> </w:t>
      </w:r>
      <w:r>
        <w:rPr>
          <w:lang w:val="ru-RU"/>
        </w:rPr>
        <w:t>перевод</w:t>
      </w:r>
      <w:r w:rsidRPr="00477153">
        <w:rPr>
          <w:lang w:val="ru-RU"/>
        </w:rPr>
        <w:t xml:space="preserve">, </w:t>
      </w:r>
      <w:r>
        <w:rPr>
          <w:lang w:val="ru-RU"/>
        </w:rPr>
        <w:t>если этого требует компетентный Международный поисковый орган</w:t>
      </w:r>
      <w:r w:rsidRPr="00477153">
        <w:rPr>
          <w:lang w:val="ru-RU"/>
        </w:rPr>
        <w:t xml:space="preserve"> (</w:t>
      </w:r>
      <w:r>
        <w:rPr>
          <w:lang w:val="ru-RU"/>
        </w:rPr>
        <w:t>МПО</w:t>
      </w:r>
      <w:r w:rsidRPr="00477153">
        <w:rPr>
          <w:lang w:val="ru-RU"/>
        </w:rPr>
        <w:t xml:space="preserve">), </w:t>
      </w:r>
      <w:r>
        <w:rPr>
          <w:lang w:val="ru-RU"/>
        </w:rPr>
        <w:t>чтобы позволить вести международный поиск на языке, приемлемом для МПО</w:t>
      </w:r>
      <w:r w:rsidRPr="00477153">
        <w:rPr>
          <w:lang w:val="ru-RU"/>
        </w:rPr>
        <w:t>.</w:t>
      </w:r>
    </w:p>
  </w:footnote>
  <w:footnote w:id="14">
    <w:p w:rsidR="00871E39" w:rsidRPr="006061D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061D3">
        <w:rPr>
          <w:lang w:val="ru-RU"/>
        </w:rPr>
        <w:tab/>
      </w:r>
      <w:r>
        <w:rPr>
          <w:rFonts w:eastAsia="MS Mincho" w:cs="Times New Roman"/>
          <w:szCs w:val="22"/>
          <w:lang w:val="ru-RU" w:eastAsia="en-US"/>
        </w:rPr>
        <w:t>Если языком подачи является не один из языков публикации, то заявитель представляет ее перевод</w:t>
      </w:r>
      <w:r w:rsidRPr="006061D3">
        <w:rPr>
          <w:rFonts w:eastAsia="MS Mincho" w:cs="Times New Roman"/>
          <w:szCs w:val="22"/>
          <w:lang w:val="ru-RU" w:eastAsia="en-US"/>
        </w:rPr>
        <w:t xml:space="preserve"> (</w:t>
      </w:r>
      <w:r>
        <w:rPr>
          <w:rFonts w:eastAsia="MS Mincho" w:cs="Times New Roman"/>
          <w:szCs w:val="22"/>
          <w:lang w:val="ru-RU" w:eastAsia="en-US"/>
        </w:rPr>
        <w:t>правило</w:t>
      </w:r>
      <w:r w:rsidRPr="006061D3">
        <w:rPr>
          <w:rFonts w:eastAsia="MS Mincho" w:cs="Times New Roman"/>
          <w:szCs w:val="22"/>
          <w:lang w:val="ru-RU" w:eastAsia="en-US"/>
        </w:rPr>
        <w:t xml:space="preserve"> 48.3(</w:t>
      </w:r>
      <w:r>
        <w:rPr>
          <w:rFonts w:eastAsia="MS Mincho" w:cs="Times New Roman"/>
          <w:szCs w:val="22"/>
          <w:lang w:eastAsia="en-US"/>
        </w:rPr>
        <w:t>b</w:t>
      </w:r>
      <w:r w:rsidRPr="006061D3">
        <w:rPr>
          <w:rFonts w:eastAsia="MS Mincho" w:cs="Times New Roman"/>
          <w:szCs w:val="22"/>
          <w:lang w:val="ru-RU" w:eastAsia="en-US"/>
        </w:rPr>
        <w:t xml:space="preserve">) </w:t>
      </w:r>
      <w:r>
        <w:rPr>
          <w:rFonts w:eastAsia="MS Mincho" w:cs="Times New Roman"/>
          <w:szCs w:val="22"/>
          <w:lang w:eastAsia="en-US"/>
        </w:rPr>
        <w:t>PCT</w:t>
      </w:r>
      <w:r w:rsidRPr="006061D3">
        <w:rPr>
          <w:rFonts w:eastAsia="MS Mincho" w:cs="Times New Roman"/>
          <w:szCs w:val="22"/>
          <w:lang w:val="ru-RU" w:eastAsia="en-US"/>
        </w:rPr>
        <w:t>).</w:t>
      </w:r>
    </w:p>
  </w:footnote>
  <w:footnote w:id="15">
    <w:p w:rsidR="00A53E00" w:rsidRPr="00871E39" w:rsidRDefault="00A53E00" w:rsidP="00A53E00">
      <w:pPr>
        <w:rPr>
          <w:sz w:val="18"/>
          <w:szCs w:val="18"/>
          <w:lang w:val="ru-RU"/>
        </w:rPr>
      </w:pPr>
      <w:r w:rsidRPr="001B4664">
        <w:rPr>
          <w:rStyle w:val="FootnoteReference"/>
          <w:sz w:val="18"/>
          <w:szCs w:val="18"/>
        </w:rPr>
        <w:footnoteRef/>
      </w:r>
      <w:r w:rsidRPr="00871E39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Международная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публикация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контексте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статьи</w:t>
      </w:r>
      <w:r w:rsidRPr="00871E39">
        <w:rPr>
          <w:sz w:val="18"/>
          <w:szCs w:val="18"/>
          <w:lang w:val="ru-RU"/>
        </w:rPr>
        <w:t xml:space="preserve"> 21 </w:t>
      </w:r>
      <w:r w:rsidRPr="00C30A03">
        <w:rPr>
          <w:sz w:val="18"/>
          <w:szCs w:val="18"/>
        </w:rPr>
        <w:t>PCT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происходит каждую неделю в электронном виде на портале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PATENTSCOPE</w:t>
      </w:r>
      <w:r w:rsidRPr="00871E39">
        <w:rPr>
          <w:sz w:val="18"/>
          <w:szCs w:val="18"/>
          <w:lang w:val="ru-RU"/>
        </w:rPr>
        <w:t xml:space="preserve">.  </w:t>
      </w:r>
      <w:r>
        <w:rPr>
          <w:sz w:val="18"/>
          <w:szCs w:val="18"/>
          <w:lang w:val="ru-RU"/>
        </w:rPr>
        <w:t>Кроме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того</w:t>
      </w:r>
      <w:r w:rsidRPr="00871E39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публикация</w:t>
      </w:r>
      <w:r w:rsidRPr="00871E39">
        <w:rPr>
          <w:sz w:val="18"/>
          <w:szCs w:val="18"/>
          <w:lang w:val="ru-RU"/>
        </w:rPr>
        <w:t xml:space="preserve"> «</w:t>
      </w:r>
      <w:r w:rsidRPr="00871E39">
        <w:rPr>
          <w:i/>
          <w:sz w:val="18"/>
          <w:szCs w:val="18"/>
          <w:lang w:val="ru-RU"/>
        </w:rPr>
        <w:t>Бюллетеня</w:t>
      </w:r>
      <w:r w:rsidRPr="00871E39">
        <w:rPr>
          <w:sz w:val="18"/>
          <w:szCs w:val="18"/>
          <w:lang w:val="ru-RU"/>
        </w:rPr>
        <w:t xml:space="preserve"> </w:t>
      </w:r>
      <w:r w:rsidRPr="00C30A03">
        <w:rPr>
          <w:i/>
          <w:sz w:val="18"/>
          <w:szCs w:val="18"/>
        </w:rPr>
        <w:t>PCT</w:t>
      </w:r>
      <w:r w:rsidRPr="00871E39">
        <w:rPr>
          <w:sz w:val="18"/>
          <w:szCs w:val="18"/>
          <w:lang w:val="ru-RU"/>
        </w:rPr>
        <w:t>»</w:t>
      </w:r>
      <w:r w:rsidRPr="00871E39">
        <w:rPr>
          <w:i/>
          <w:sz w:val="18"/>
          <w:szCs w:val="18"/>
          <w:lang w:val="ru-RU"/>
        </w:rPr>
        <w:t xml:space="preserve"> </w:t>
      </w:r>
      <w:r w:rsidRPr="00871E39">
        <w:rPr>
          <w:sz w:val="18"/>
          <w:szCs w:val="18"/>
          <w:lang w:val="ru-RU"/>
        </w:rPr>
        <w:t xml:space="preserve">в контексте правила 86 </w:t>
      </w:r>
      <w:r w:rsidRPr="00C30A03">
        <w:rPr>
          <w:sz w:val="18"/>
          <w:szCs w:val="18"/>
        </w:rPr>
        <w:t>PCT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 раздела</w:t>
      </w:r>
      <w:r w:rsidRPr="00871E39">
        <w:rPr>
          <w:sz w:val="18"/>
          <w:szCs w:val="18"/>
          <w:lang w:val="ru-RU"/>
        </w:rPr>
        <w:t xml:space="preserve"> 407(</w:t>
      </w:r>
      <w:r w:rsidRPr="00C30A03">
        <w:rPr>
          <w:sz w:val="18"/>
          <w:szCs w:val="18"/>
        </w:rPr>
        <w:t>b</w:t>
      </w:r>
      <w:r w:rsidR="00313784">
        <w:rPr>
          <w:sz w:val="18"/>
          <w:szCs w:val="18"/>
          <w:lang w:val="ru-RU"/>
        </w:rPr>
        <w:t xml:space="preserve">) </w:t>
      </w:r>
      <w:r>
        <w:rPr>
          <w:sz w:val="18"/>
          <w:szCs w:val="18"/>
          <w:lang w:val="ru-RU"/>
        </w:rPr>
        <w:t>Административной инструкции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также осуществляется таким же образом, т.е. на портале</w:t>
      </w:r>
      <w:r w:rsidRPr="00871E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PATENTSCOPE</w:t>
      </w:r>
      <w:r w:rsidRPr="00871E39">
        <w:rPr>
          <w:sz w:val="18"/>
          <w:szCs w:val="18"/>
          <w:lang w:val="ru-RU"/>
        </w:rPr>
        <w:t>.</w:t>
      </w:r>
    </w:p>
  </w:footnote>
  <w:footnote w:id="16">
    <w:p w:rsidR="00871E39" w:rsidRPr="001B4664" w:rsidRDefault="00871E39" w:rsidP="001A4A87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lang w:val="ru-RU"/>
        </w:rPr>
        <w:t>Содержание</w:t>
      </w:r>
      <w:r w:rsidRPr="00871E39">
        <w:t xml:space="preserve"> «</w:t>
      </w:r>
      <w:r w:rsidRPr="00871E39">
        <w:rPr>
          <w:i/>
          <w:lang w:val="ru-RU"/>
        </w:rPr>
        <w:t>Бюллетеня</w:t>
      </w:r>
      <w:r w:rsidRPr="00871E39">
        <w:t xml:space="preserve">» </w:t>
      </w:r>
      <w:r>
        <w:rPr>
          <w:lang w:val="ru-RU"/>
        </w:rPr>
        <w:t>см</w:t>
      </w:r>
      <w:r w:rsidRPr="00871E39">
        <w:t xml:space="preserve">. </w:t>
      </w:r>
      <w:r>
        <w:rPr>
          <w:lang w:val="ru-RU"/>
        </w:rPr>
        <w:t>В</w:t>
      </w:r>
      <w:r w:rsidRPr="00871E39">
        <w:t xml:space="preserve"> </w:t>
      </w:r>
      <w:r>
        <w:rPr>
          <w:lang w:val="ru-RU"/>
        </w:rPr>
        <w:t>правиле</w:t>
      </w:r>
      <w:r w:rsidRPr="00871E39">
        <w:t xml:space="preserve"> 86.1</w:t>
      </w:r>
      <w:r>
        <w:t xml:space="preserve"> PCT</w:t>
      </w:r>
      <w:r>
        <w:rPr>
          <w:szCs w:val="22"/>
        </w:rPr>
        <w:t>.</w:t>
      </w:r>
    </w:p>
  </w:footnote>
  <w:footnote w:id="17">
    <w:p w:rsidR="00871E39" w:rsidRPr="00A53E00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71E39">
        <w:rPr>
          <w:lang w:val="ru-RU"/>
        </w:rPr>
        <w:tab/>
      </w:r>
      <w:r>
        <w:rPr>
          <w:lang w:val="ru-RU"/>
        </w:rPr>
        <w:t>Международное</w:t>
      </w:r>
      <w:r w:rsidRPr="00871E39">
        <w:rPr>
          <w:lang w:val="ru-RU"/>
        </w:rPr>
        <w:t xml:space="preserve"> </w:t>
      </w:r>
      <w:r>
        <w:rPr>
          <w:lang w:val="ru-RU"/>
        </w:rPr>
        <w:t>бюро</w:t>
      </w:r>
      <w:r w:rsidRPr="00871E39">
        <w:rPr>
          <w:lang w:val="ru-RU"/>
        </w:rPr>
        <w:t xml:space="preserve"> </w:t>
      </w:r>
      <w:r>
        <w:rPr>
          <w:lang w:val="ru-RU"/>
        </w:rPr>
        <w:t>также</w:t>
      </w:r>
      <w:r w:rsidRPr="00871E39">
        <w:rPr>
          <w:lang w:val="ru-RU"/>
        </w:rPr>
        <w:t xml:space="preserve"> </w:t>
      </w:r>
      <w:r>
        <w:rPr>
          <w:lang w:val="ru-RU"/>
        </w:rPr>
        <w:t>отвечает</w:t>
      </w:r>
      <w:r w:rsidRPr="00871E39">
        <w:rPr>
          <w:lang w:val="ru-RU"/>
        </w:rPr>
        <w:t xml:space="preserve"> </w:t>
      </w:r>
      <w:r>
        <w:rPr>
          <w:lang w:val="ru-RU"/>
        </w:rPr>
        <w:t>за</w:t>
      </w:r>
      <w:r w:rsidRPr="00871E39">
        <w:rPr>
          <w:lang w:val="ru-RU"/>
        </w:rPr>
        <w:t xml:space="preserve"> </w:t>
      </w:r>
      <w:r>
        <w:rPr>
          <w:lang w:val="ru-RU"/>
        </w:rPr>
        <w:t>перевод</w:t>
      </w:r>
      <w:r w:rsidRPr="00871E39">
        <w:rPr>
          <w:lang w:val="ru-RU"/>
        </w:rPr>
        <w:t xml:space="preserve"> </w:t>
      </w:r>
      <w:r>
        <w:rPr>
          <w:lang w:val="ru-RU"/>
        </w:rPr>
        <w:t>отчета</w:t>
      </w:r>
      <w:r w:rsidRPr="00871E39">
        <w:rPr>
          <w:lang w:val="ru-RU"/>
        </w:rPr>
        <w:t xml:space="preserve"> </w:t>
      </w:r>
      <w:r>
        <w:rPr>
          <w:lang w:val="ru-RU"/>
        </w:rPr>
        <w:t>о</w:t>
      </w:r>
      <w:r w:rsidRPr="00871E39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871E39">
        <w:rPr>
          <w:lang w:val="ru-RU"/>
        </w:rPr>
        <w:t xml:space="preserve"> </w:t>
      </w:r>
      <w:r>
        <w:rPr>
          <w:lang w:val="ru-RU"/>
        </w:rPr>
        <w:t>поиске</w:t>
      </w:r>
      <w:r w:rsidRPr="00871E39">
        <w:rPr>
          <w:lang w:val="ru-RU"/>
        </w:rPr>
        <w:t xml:space="preserve"> (</w:t>
      </w:r>
      <w:r>
        <w:rPr>
          <w:lang w:val="ru-RU"/>
        </w:rPr>
        <w:t>ОМП</w:t>
      </w:r>
      <w:r w:rsidRPr="00871E39">
        <w:rPr>
          <w:lang w:val="ru-RU"/>
        </w:rPr>
        <w:t xml:space="preserve">) </w:t>
      </w:r>
      <w:r>
        <w:rPr>
          <w:lang w:val="ru-RU"/>
        </w:rPr>
        <w:t>на</w:t>
      </w:r>
      <w:r w:rsidRPr="00871E39">
        <w:rPr>
          <w:lang w:val="ru-RU"/>
        </w:rPr>
        <w:t xml:space="preserve"> </w:t>
      </w:r>
      <w:r>
        <w:rPr>
          <w:lang w:val="ru-RU"/>
        </w:rPr>
        <w:t>английский</w:t>
      </w:r>
      <w:r w:rsidRPr="00871E39">
        <w:rPr>
          <w:lang w:val="ru-RU"/>
        </w:rPr>
        <w:t xml:space="preserve"> </w:t>
      </w:r>
      <w:r>
        <w:rPr>
          <w:lang w:val="ru-RU"/>
        </w:rPr>
        <w:t>язык</w:t>
      </w:r>
      <w:r w:rsidRPr="00871E39">
        <w:rPr>
          <w:lang w:val="ru-RU"/>
        </w:rPr>
        <w:t xml:space="preserve">, </w:t>
      </w:r>
      <w:r>
        <w:rPr>
          <w:lang w:val="ru-RU"/>
        </w:rPr>
        <w:t>если</w:t>
      </w:r>
      <w:r w:rsidRPr="00871E39">
        <w:rPr>
          <w:lang w:val="ru-RU"/>
        </w:rPr>
        <w:t xml:space="preserve"> </w:t>
      </w:r>
      <w:r>
        <w:rPr>
          <w:lang w:val="ru-RU"/>
        </w:rPr>
        <w:t>он</w:t>
      </w:r>
      <w:r w:rsidRPr="00871E39">
        <w:rPr>
          <w:lang w:val="ru-RU"/>
        </w:rPr>
        <w:t xml:space="preserve"> </w:t>
      </w:r>
      <w:r>
        <w:rPr>
          <w:lang w:val="ru-RU"/>
        </w:rPr>
        <w:t>составлен</w:t>
      </w:r>
      <w:r w:rsidRPr="00871E39">
        <w:rPr>
          <w:lang w:val="ru-RU"/>
        </w:rPr>
        <w:t xml:space="preserve"> </w:t>
      </w:r>
      <w:r>
        <w:rPr>
          <w:lang w:val="ru-RU"/>
        </w:rPr>
        <w:t>не</w:t>
      </w:r>
      <w:r w:rsidRPr="00871E39">
        <w:rPr>
          <w:lang w:val="ru-RU"/>
        </w:rPr>
        <w:t xml:space="preserve"> </w:t>
      </w:r>
      <w:r>
        <w:rPr>
          <w:lang w:val="ru-RU"/>
        </w:rPr>
        <w:t>на</w:t>
      </w:r>
      <w:r w:rsidRPr="00871E39">
        <w:rPr>
          <w:lang w:val="ru-RU"/>
        </w:rPr>
        <w:t xml:space="preserve"> </w:t>
      </w:r>
      <w:r>
        <w:rPr>
          <w:lang w:val="ru-RU"/>
        </w:rPr>
        <w:t>этом</w:t>
      </w:r>
      <w:r w:rsidRPr="00871E39">
        <w:rPr>
          <w:lang w:val="ru-RU"/>
        </w:rPr>
        <w:t xml:space="preserve"> </w:t>
      </w:r>
      <w:r>
        <w:rPr>
          <w:lang w:val="ru-RU"/>
        </w:rPr>
        <w:t>языке</w:t>
      </w:r>
      <w:r w:rsidRPr="00871E39">
        <w:rPr>
          <w:lang w:val="ru-RU"/>
        </w:rPr>
        <w:t xml:space="preserve"> (</w:t>
      </w:r>
      <w:r>
        <w:rPr>
          <w:lang w:val="ru-RU"/>
        </w:rPr>
        <w:t>правило</w:t>
      </w:r>
      <w:r w:rsidRPr="00871E39">
        <w:rPr>
          <w:lang w:val="ru-RU"/>
        </w:rPr>
        <w:t xml:space="preserve"> 45.1 </w:t>
      </w:r>
      <w:r>
        <w:t>PCT</w:t>
      </w:r>
      <w:r w:rsidRPr="00871E39">
        <w:rPr>
          <w:lang w:val="ru-RU"/>
        </w:rPr>
        <w:t xml:space="preserve">), </w:t>
      </w:r>
      <w:r>
        <w:rPr>
          <w:lang w:val="ru-RU"/>
        </w:rPr>
        <w:t>или</w:t>
      </w:r>
      <w:r w:rsidRPr="00871E39">
        <w:rPr>
          <w:lang w:val="ru-RU"/>
        </w:rPr>
        <w:t xml:space="preserve"> </w:t>
      </w:r>
      <w:r>
        <w:rPr>
          <w:lang w:val="ru-RU"/>
        </w:rPr>
        <w:t>на</w:t>
      </w:r>
      <w:r w:rsidRPr="00871E39">
        <w:rPr>
          <w:lang w:val="ru-RU"/>
        </w:rPr>
        <w:t xml:space="preserve"> </w:t>
      </w:r>
      <w:r>
        <w:rPr>
          <w:lang w:val="ru-RU"/>
        </w:rPr>
        <w:t>язык</w:t>
      </w:r>
      <w:r w:rsidRPr="00871E39">
        <w:rPr>
          <w:lang w:val="ru-RU"/>
        </w:rPr>
        <w:t xml:space="preserve"> </w:t>
      </w:r>
      <w:r>
        <w:rPr>
          <w:lang w:val="ru-RU"/>
        </w:rPr>
        <w:t xml:space="preserve">подачи, когда </w:t>
      </w:r>
      <w:r w:rsidR="00313784">
        <w:rPr>
          <w:lang w:val="ru-RU"/>
        </w:rPr>
        <w:t>МПО</w:t>
      </w:r>
      <w:r>
        <w:rPr>
          <w:lang w:val="ru-RU"/>
        </w:rPr>
        <w:t xml:space="preserve"> составляет ОМП на основе английского перевода, предоставленного заявителем</w:t>
      </w:r>
      <w:r w:rsidRPr="00871E39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A53E00">
        <w:rPr>
          <w:lang w:val="ru-RU"/>
        </w:rPr>
        <w:t xml:space="preserve"> </w:t>
      </w:r>
      <w:r>
        <w:rPr>
          <w:lang w:val="ru-RU"/>
        </w:rPr>
        <w:t>бюро</w:t>
      </w:r>
      <w:r w:rsidRPr="00A53E00">
        <w:rPr>
          <w:lang w:val="ru-RU"/>
        </w:rPr>
        <w:t xml:space="preserve"> </w:t>
      </w:r>
      <w:r>
        <w:rPr>
          <w:lang w:val="ru-RU"/>
        </w:rPr>
        <w:t>также</w:t>
      </w:r>
      <w:r w:rsidRPr="00A53E00">
        <w:rPr>
          <w:lang w:val="ru-RU"/>
        </w:rPr>
        <w:t xml:space="preserve"> </w:t>
      </w:r>
      <w:r>
        <w:rPr>
          <w:lang w:val="ru-RU"/>
        </w:rPr>
        <w:t>отвечает</w:t>
      </w:r>
      <w:r w:rsidRPr="00A53E00">
        <w:rPr>
          <w:lang w:val="ru-RU"/>
        </w:rPr>
        <w:t xml:space="preserve"> </w:t>
      </w:r>
      <w:r>
        <w:rPr>
          <w:lang w:val="ru-RU"/>
        </w:rPr>
        <w:t>за</w:t>
      </w:r>
      <w:r w:rsidRPr="00A53E00">
        <w:rPr>
          <w:lang w:val="ru-RU"/>
        </w:rPr>
        <w:t xml:space="preserve"> </w:t>
      </w:r>
      <w:r>
        <w:rPr>
          <w:lang w:val="ru-RU"/>
        </w:rPr>
        <w:t>перевод</w:t>
      </w:r>
      <w:r w:rsidR="00A53E00">
        <w:rPr>
          <w:lang w:val="ru-RU"/>
        </w:rPr>
        <w:t xml:space="preserve"> международного предварительного заключения о патентоспособности на английский язык, если он составлен не на этом языке</w:t>
      </w:r>
      <w:r w:rsidRPr="00A53E00">
        <w:rPr>
          <w:lang w:val="ru-RU"/>
        </w:rPr>
        <w:t xml:space="preserve"> (</w:t>
      </w:r>
      <w:r>
        <w:rPr>
          <w:lang w:val="ru-RU"/>
        </w:rPr>
        <w:t>правила</w:t>
      </w:r>
      <w:r>
        <w:t> </w:t>
      </w:r>
      <w:r w:rsidRPr="00A53E00">
        <w:rPr>
          <w:lang w:val="ru-RU"/>
        </w:rPr>
        <w:t>44</w:t>
      </w:r>
      <w:r w:rsidRPr="004B240B">
        <w:rPr>
          <w:i/>
        </w:rPr>
        <w:t>bis</w:t>
      </w:r>
      <w:r w:rsidRPr="00A53E00">
        <w:rPr>
          <w:lang w:val="ru-RU"/>
        </w:rPr>
        <w:t xml:space="preserve">.3 </w:t>
      </w:r>
      <w:r>
        <w:rPr>
          <w:lang w:val="ru-RU"/>
        </w:rPr>
        <w:t>и</w:t>
      </w:r>
      <w:r>
        <w:t> </w:t>
      </w:r>
      <w:r w:rsidRPr="00A53E00">
        <w:rPr>
          <w:lang w:val="ru-RU"/>
        </w:rPr>
        <w:t xml:space="preserve">72.1 </w:t>
      </w:r>
      <w:r>
        <w:t>PCT</w:t>
      </w:r>
      <w:r w:rsidRPr="00A53E00">
        <w:rPr>
          <w:lang w:val="ru-RU"/>
        </w:rPr>
        <w:t>).</w:t>
      </w:r>
    </w:p>
  </w:footnote>
  <w:footnote w:id="18">
    <w:p w:rsidR="00871E39" w:rsidRPr="0059462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94623">
        <w:rPr>
          <w:lang w:val="ru-RU"/>
        </w:rPr>
        <w:tab/>
      </w:r>
      <w:r w:rsidR="00594623">
        <w:rPr>
          <w:lang w:val="ru-RU"/>
        </w:rPr>
        <w:t>Например</w:t>
      </w:r>
      <w:r w:rsidRPr="00594623">
        <w:rPr>
          <w:lang w:val="ru-RU"/>
        </w:rPr>
        <w:t xml:space="preserve">, </w:t>
      </w:r>
      <w:r w:rsidR="00594623">
        <w:rPr>
          <w:lang w:val="ru-RU"/>
        </w:rPr>
        <w:t>на</w:t>
      </w:r>
      <w:r w:rsidR="00594623" w:rsidRPr="00594623">
        <w:rPr>
          <w:lang w:val="ru-RU"/>
        </w:rPr>
        <w:t xml:space="preserve"> </w:t>
      </w:r>
      <w:r w:rsidR="00594623">
        <w:rPr>
          <w:lang w:val="ru-RU"/>
        </w:rPr>
        <w:t>момент</w:t>
      </w:r>
      <w:r w:rsidR="00594623" w:rsidRPr="00594623">
        <w:rPr>
          <w:lang w:val="ru-RU"/>
        </w:rPr>
        <w:t xml:space="preserve"> </w:t>
      </w:r>
      <w:r w:rsidR="00594623">
        <w:rPr>
          <w:lang w:val="ru-RU"/>
        </w:rPr>
        <w:t>подготовки настоящего документа нижеследующие информационные материалы имеются на</w:t>
      </w:r>
      <w:r w:rsidRPr="00594623">
        <w:rPr>
          <w:lang w:val="ru-RU"/>
        </w:rPr>
        <w:t xml:space="preserve"> </w:t>
      </w:r>
      <w:r w:rsidR="00594623">
        <w:rPr>
          <w:lang w:val="ru-RU"/>
        </w:rPr>
        <w:t>указанных языках</w:t>
      </w:r>
      <w:r w:rsidRPr="00594623">
        <w:rPr>
          <w:lang w:val="ru-RU"/>
        </w:rPr>
        <w:t>:</w:t>
      </w:r>
    </w:p>
    <w:p w:rsidR="00871E39" w:rsidRPr="00594623" w:rsidRDefault="00594623" w:rsidP="005A3342">
      <w:pPr>
        <w:pStyle w:val="FootnoteText"/>
        <w:numPr>
          <w:ilvl w:val="0"/>
          <w:numId w:val="9"/>
        </w:numPr>
        <w:rPr>
          <w:lang w:val="ru-RU"/>
        </w:rPr>
      </w:pPr>
      <w:r>
        <w:rPr>
          <w:lang w:val="ru-RU"/>
        </w:rPr>
        <w:t>текст</w:t>
      </w:r>
      <w:r w:rsidRPr="00594623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594623">
        <w:rPr>
          <w:lang w:val="ru-RU"/>
        </w:rPr>
        <w:t xml:space="preserve"> </w:t>
      </w:r>
      <w:r>
        <w:rPr>
          <w:lang w:val="ru-RU"/>
        </w:rPr>
        <w:t>инструкции</w:t>
      </w:r>
      <w:r w:rsidR="00871E39" w:rsidRPr="00594623">
        <w:rPr>
          <w:lang w:val="ru-RU"/>
        </w:rPr>
        <w:t xml:space="preserve"> </w:t>
      </w:r>
      <w:r w:rsidR="00871E39">
        <w:t>PCT</w:t>
      </w:r>
      <w:r w:rsidR="00871E39" w:rsidRPr="00594623">
        <w:rPr>
          <w:lang w:val="ru-RU"/>
        </w:rPr>
        <w:t xml:space="preserve">:  </w:t>
      </w:r>
      <w:r>
        <w:rPr>
          <w:lang w:val="ru-RU"/>
        </w:rPr>
        <w:t>английский, французский и испанский;</w:t>
      </w:r>
    </w:p>
    <w:p w:rsidR="00871E39" w:rsidRPr="00594623" w:rsidRDefault="00594623" w:rsidP="005A3342">
      <w:pPr>
        <w:pStyle w:val="FootnoteText"/>
        <w:numPr>
          <w:ilvl w:val="0"/>
          <w:numId w:val="9"/>
        </w:numPr>
        <w:rPr>
          <w:lang w:val="ru-RU"/>
        </w:rPr>
      </w:pPr>
      <w:r>
        <w:rPr>
          <w:szCs w:val="18"/>
          <w:lang w:val="ru-RU"/>
        </w:rPr>
        <w:t>Руководство</w:t>
      </w:r>
      <w:r w:rsidRPr="00594623">
        <w:rPr>
          <w:szCs w:val="18"/>
          <w:lang w:val="ru-RU"/>
        </w:rPr>
        <w:t xml:space="preserve"> </w:t>
      </w:r>
      <w:r w:rsidR="00871E39" w:rsidRPr="005F60D5">
        <w:rPr>
          <w:szCs w:val="18"/>
        </w:rPr>
        <w:t>PCT</w:t>
      </w:r>
      <w:r w:rsidR="00871E39" w:rsidRPr="0059462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</w:t>
      </w:r>
      <w:r w:rsidRPr="0059462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заявителя</w:t>
      </w:r>
      <w:r w:rsidR="00871E39" w:rsidRPr="00594623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обновляется почти каждую неделю</w:t>
      </w:r>
      <w:r w:rsidR="00871E39" w:rsidRPr="00594623">
        <w:rPr>
          <w:szCs w:val="18"/>
          <w:lang w:val="ru-RU"/>
        </w:rPr>
        <w:t xml:space="preserve">):  </w:t>
      </w:r>
      <w:r>
        <w:rPr>
          <w:szCs w:val="18"/>
          <w:lang w:val="ru-RU"/>
        </w:rPr>
        <w:t>английский</w:t>
      </w:r>
      <w:r w:rsidR="00871E39" w:rsidRPr="0059462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французский</w:t>
      </w:r>
      <w:r w:rsidR="00871E39" w:rsidRPr="0059462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испанский</w:t>
      </w:r>
      <w:r w:rsidR="00871E39" w:rsidRPr="0059462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русский и японский;</w:t>
      </w:r>
    </w:p>
    <w:p w:rsidR="00871E39" w:rsidRPr="00594623" w:rsidRDefault="00594623" w:rsidP="005A3342">
      <w:pPr>
        <w:pStyle w:val="FootnoteText"/>
        <w:numPr>
          <w:ilvl w:val="0"/>
          <w:numId w:val="9"/>
        </w:numPr>
        <w:rPr>
          <w:lang w:val="ru-RU"/>
        </w:rPr>
      </w:pPr>
      <w:r>
        <w:rPr>
          <w:szCs w:val="18"/>
          <w:lang w:val="ru-RU"/>
        </w:rPr>
        <w:t>сборник официальных извещений</w:t>
      </w:r>
      <w:r w:rsidR="00871E39" w:rsidRPr="00594623">
        <w:rPr>
          <w:szCs w:val="18"/>
          <w:lang w:val="ru-RU"/>
        </w:rPr>
        <w:t xml:space="preserve"> (</w:t>
      </w:r>
      <w:r w:rsidRPr="00594623">
        <w:rPr>
          <w:szCs w:val="18"/>
          <w:lang w:val="ru-RU"/>
        </w:rPr>
        <w:t>«</w:t>
      </w:r>
      <w:r>
        <w:rPr>
          <w:szCs w:val="18"/>
          <w:lang w:val="ru-RU"/>
        </w:rPr>
        <w:t>Бюллетень</w:t>
      </w:r>
      <w:r w:rsidRPr="00594623">
        <w:rPr>
          <w:szCs w:val="18"/>
          <w:lang w:val="ru-RU"/>
        </w:rPr>
        <w:t xml:space="preserve"> </w:t>
      </w:r>
      <w:r w:rsidR="00871E39" w:rsidRPr="005F60D5">
        <w:rPr>
          <w:szCs w:val="18"/>
        </w:rPr>
        <w:t>PCT</w:t>
      </w:r>
      <w:r w:rsidRPr="00594623">
        <w:rPr>
          <w:szCs w:val="18"/>
          <w:lang w:val="ru-RU"/>
        </w:rPr>
        <w:t>»</w:t>
      </w:r>
      <w:r w:rsidR="00871E39" w:rsidRPr="00594623">
        <w:rPr>
          <w:szCs w:val="18"/>
          <w:lang w:val="ru-RU"/>
        </w:rPr>
        <w:t xml:space="preserve">):  </w:t>
      </w:r>
      <w:r>
        <w:rPr>
          <w:szCs w:val="18"/>
          <w:lang w:val="ru-RU"/>
        </w:rPr>
        <w:t>английский и французский;</w:t>
      </w:r>
    </w:p>
    <w:p w:rsidR="00871E39" w:rsidRPr="00594623" w:rsidRDefault="00594623" w:rsidP="005A3342">
      <w:pPr>
        <w:pStyle w:val="FootnoteText"/>
        <w:numPr>
          <w:ilvl w:val="0"/>
          <w:numId w:val="9"/>
        </w:numPr>
        <w:rPr>
          <w:lang w:val="ru-RU"/>
        </w:rPr>
      </w:pPr>
      <w:r>
        <w:rPr>
          <w:lang w:val="ru-RU"/>
        </w:rPr>
        <w:t>Информационный</w:t>
      </w:r>
      <w:r w:rsidRPr="00594623">
        <w:rPr>
          <w:lang w:val="ru-RU"/>
        </w:rPr>
        <w:t xml:space="preserve"> </w:t>
      </w:r>
      <w:r>
        <w:rPr>
          <w:lang w:val="ru-RU"/>
        </w:rPr>
        <w:t>бюллетень</w:t>
      </w:r>
      <w:r w:rsidRPr="00594623">
        <w:rPr>
          <w:lang w:val="ru-RU"/>
        </w:rPr>
        <w:t xml:space="preserve"> </w:t>
      </w:r>
      <w:r w:rsidR="00871E39">
        <w:t>PCT</w:t>
      </w:r>
      <w:r w:rsidR="00871E39" w:rsidRPr="00594623">
        <w:rPr>
          <w:lang w:val="ru-RU"/>
        </w:rPr>
        <w:t xml:space="preserve">:  </w:t>
      </w:r>
      <w:r>
        <w:rPr>
          <w:lang w:val="ru-RU"/>
        </w:rPr>
        <w:t>английский</w:t>
      </w:r>
      <w:r w:rsidR="00871E39" w:rsidRPr="00594623">
        <w:rPr>
          <w:lang w:val="ru-RU"/>
        </w:rPr>
        <w:t xml:space="preserve">, </w:t>
      </w:r>
      <w:r>
        <w:rPr>
          <w:lang w:val="ru-RU"/>
        </w:rPr>
        <w:t>и выдержки на китайском, японском и корейском:</w:t>
      </w:r>
      <w:r w:rsidR="00871E39" w:rsidRPr="00594623">
        <w:rPr>
          <w:lang w:val="ru-RU"/>
        </w:rPr>
        <w:t xml:space="preserve"> </w:t>
      </w:r>
      <w:r w:rsidR="00FA3D1C">
        <w:rPr>
          <w:lang w:val="ru-RU"/>
        </w:rPr>
        <w:t>и</w:t>
      </w:r>
    </w:p>
    <w:p w:rsidR="00871E39" w:rsidRPr="00FA3D1C" w:rsidRDefault="00FA3D1C" w:rsidP="005A3342">
      <w:pPr>
        <w:pStyle w:val="ONUME"/>
        <w:numPr>
          <w:ilvl w:val="0"/>
          <w:numId w:val="9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Руководства</w:t>
      </w:r>
      <w:r w:rsidRPr="00FA3D1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FA3D1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пользователей</w:t>
      </w:r>
      <w:r w:rsidRPr="00FA3D1C">
        <w:rPr>
          <w:sz w:val="18"/>
          <w:szCs w:val="18"/>
          <w:lang w:val="ru-RU"/>
        </w:rPr>
        <w:t xml:space="preserve"> </w:t>
      </w:r>
      <w:r w:rsidR="00871E39" w:rsidRPr="005F60D5">
        <w:rPr>
          <w:sz w:val="18"/>
          <w:szCs w:val="18"/>
        </w:rPr>
        <w:t>ePCT</w:t>
      </w:r>
      <w:r w:rsidR="00871E39" w:rsidRPr="00FA3D1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 учебные материалы</w:t>
      </w:r>
      <w:r w:rsidR="00871E39" w:rsidRPr="00FA3D1C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японский и корейский</w:t>
      </w:r>
      <w:r w:rsidR="00871E39" w:rsidRPr="00FA3D1C">
        <w:rPr>
          <w:sz w:val="18"/>
          <w:szCs w:val="18"/>
          <w:lang w:val="ru-RU"/>
        </w:rPr>
        <w:t>.</w:t>
      </w:r>
    </w:p>
  </w:footnote>
  <w:footnote w:id="19">
    <w:p w:rsidR="00871E39" w:rsidRPr="003A6F02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F02">
        <w:rPr>
          <w:lang w:val="ru-RU"/>
        </w:rPr>
        <w:tab/>
      </w:r>
      <w:r>
        <w:rPr>
          <w:lang w:val="ru-RU"/>
        </w:rPr>
        <w:t>Для</w:t>
      </w:r>
      <w:r w:rsidRPr="003A6F02">
        <w:rPr>
          <w:lang w:val="ru-RU"/>
        </w:rPr>
        <w:t xml:space="preserve"> </w:t>
      </w:r>
      <w:r>
        <w:rPr>
          <w:lang w:val="ru-RU"/>
        </w:rPr>
        <w:t>обработки</w:t>
      </w:r>
      <w:r w:rsidRPr="003A6F02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A6F02">
        <w:rPr>
          <w:lang w:val="ru-RU"/>
        </w:rPr>
        <w:t xml:space="preserve"> </w:t>
      </w:r>
      <w:r>
        <w:rPr>
          <w:lang w:val="ru-RU"/>
        </w:rPr>
        <w:t>заявок</w:t>
      </w:r>
      <w:r w:rsidRPr="003A6F02">
        <w:rPr>
          <w:lang w:val="ru-RU"/>
        </w:rPr>
        <w:t xml:space="preserve"> </w:t>
      </w:r>
      <w:r>
        <w:rPr>
          <w:lang w:val="ru-RU"/>
        </w:rPr>
        <w:t>и</w:t>
      </w:r>
      <w:r w:rsidRPr="003A6F02">
        <w:rPr>
          <w:lang w:val="ru-RU"/>
        </w:rPr>
        <w:t xml:space="preserve"> </w:t>
      </w:r>
      <w:r>
        <w:rPr>
          <w:lang w:val="ru-RU"/>
        </w:rPr>
        <w:t>других</w:t>
      </w:r>
      <w:r w:rsidRPr="003A6F02">
        <w:rPr>
          <w:lang w:val="ru-RU"/>
        </w:rPr>
        <w:t xml:space="preserve"> </w:t>
      </w:r>
      <w:r>
        <w:rPr>
          <w:lang w:val="ru-RU"/>
        </w:rPr>
        <w:t>транзакций</w:t>
      </w:r>
      <w:r w:rsidRPr="003A6F02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A6F02">
        <w:rPr>
          <w:lang w:val="ru-RU"/>
        </w:rPr>
        <w:t xml:space="preserve"> </w:t>
      </w:r>
      <w:r>
        <w:rPr>
          <w:lang w:val="ru-RU"/>
        </w:rPr>
        <w:t>бюро</w:t>
      </w:r>
      <w:r w:rsidRPr="003A6F02">
        <w:rPr>
          <w:lang w:val="ru-RU"/>
        </w:rPr>
        <w:t xml:space="preserve"> </w:t>
      </w:r>
      <w:r>
        <w:rPr>
          <w:lang w:val="ru-RU"/>
        </w:rPr>
        <w:t>сейчас</w:t>
      </w:r>
      <w:r w:rsidRPr="003A6F02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3A6F02">
        <w:rPr>
          <w:lang w:val="ru-RU"/>
        </w:rPr>
        <w:t xml:space="preserve"> </w:t>
      </w:r>
      <w:r>
        <w:rPr>
          <w:lang w:val="ru-RU"/>
        </w:rPr>
        <w:t>разработкой</w:t>
      </w:r>
      <w:r w:rsidRPr="003A6F02">
        <w:rPr>
          <w:lang w:val="ru-RU"/>
        </w:rPr>
        <w:t xml:space="preserve"> </w:t>
      </w:r>
      <w:r>
        <w:rPr>
          <w:lang w:val="ru-RU"/>
        </w:rPr>
        <w:t>новой</w:t>
      </w:r>
      <w:r w:rsidRPr="003A6F02">
        <w:rPr>
          <w:lang w:val="ru-RU"/>
        </w:rPr>
        <w:t xml:space="preserve"> </w:t>
      </w:r>
      <w:r>
        <w:rPr>
          <w:lang w:val="ru-RU"/>
        </w:rPr>
        <w:t>основной</w:t>
      </w:r>
      <w:r w:rsidRPr="003A6F02">
        <w:rPr>
          <w:lang w:val="ru-RU"/>
        </w:rPr>
        <w:t xml:space="preserve"> </w:t>
      </w:r>
      <w:r>
        <w:rPr>
          <w:lang w:val="ru-RU"/>
        </w:rPr>
        <w:t>ИТ</w:t>
      </w:r>
      <w:r w:rsidRPr="003A6F02">
        <w:rPr>
          <w:lang w:val="ru-RU"/>
        </w:rPr>
        <w:t>-</w:t>
      </w:r>
      <w:r>
        <w:rPr>
          <w:lang w:val="ru-RU"/>
        </w:rPr>
        <w:t>системы</w:t>
      </w:r>
      <w:r w:rsidRPr="003A6F02">
        <w:rPr>
          <w:lang w:val="ru-RU"/>
        </w:rPr>
        <w:t xml:space="preserve"> </w:t>
      </w:r>
      <w:r>
        <w:rPr>
          <w:lang w:val="ru-RU"/>
        </w:rPr>
        <w:t>для</w:t>
      </w:r>
      <w:r w:rsidRPr="003A6F02">
        <w:rPr>
          <w:lang w:val="ru-RU"/>
        </w:rPr>
        <w:t xml:space="preserve"> </w:t>
      </w:r>
      <w:r>
        <w:rPr>
          <w:lang w:val="ru-RU"/>
        </w:rPr>
        <w:t>Гаагского реестра</w:t>
      </w:r>
      <w:r w:rsidRPr="003A6F02">
        <w:rPr>
          <w:lang w:val="ru-RU"/>
        </w:rPr>
        <w:t xml:space="preserve">.  </w:t>
      </w:r>
      <w:r>
        <w:rPr>
          <w:lang w:val="ru-RU"/>
        </w:rPr>
        <w:t>Новая система является многоязычной, включая</w:t>
      </w:r>
      <w:r w:rsidRPr="003A6F02">
        <w:rPr>
          <w:lang w:val="ru-RU"/>
        </w:rPr>
        <w:t xml:space="preserve"> </w:t>
      </w:r>
      <w:r>
        <w:rPr>
          <w:lang w:val="ru-RU"/>
        </w:rPr>
        <w:t>нелатинские алфавиты</w:t>
      </w:r>
      <w:r w:rsidRPr="003A6F02">
        <w:rPr>
          <w:lang w:val="ru-RU"/>
        </w:rPr>
        <w:t xml:space="preserve">.  </w:t>
      </w:r>
      <w:r>
        <w:rPr>
          <w:lang w:val="ru-RU"/>
        </w:rPr>
        <w:t>Согласно</w:t>
      </w:r>
      <w:r w:rsidRPr="003A6F02">
        <w:rPr>
          <w:lang w:val="ru-RU"/>
        </w:rPr>
        <w:t xml:space="preserve"> </w:t>
      </w:r>
      <w:r>
        <w:rPr>
          <w:lang w:val="ru-RU"/>
        </w:rPr>
        <w:t>нынешнему</w:t>
      </w:r>
      <w:r w:rsidRPr="003A6F02">
        <w:rPr>
          <w:lang w:val="ru-RU"/>
        </w:rPr>
        <w:t xml:space="preserve"> </w:t>
      </w:r>
      <w:r>
        <w:rPr>
          <w:lang w:val="ru-RU"/>
        </w:rPr>
        <w:t>проектному</w:t>
      </w:r>
      <w:r w:rsidRPr="003A6F02">
        <w:rPr>
          <w:lang w:val="ru-RU"/>
        </w:rPr>
        <w:t xml:space="preserve"> </w:t>
      </w:r>
      <w:r>
        <w:rPr>
          <w:lang w:val="ru-RU"/>
        </w:rPr>
        <w:t>плану</w:t>
      </w:r>
      <w:r w:rsidRPr="003A6F02">
        <w:rPr>
          <w:lang w:val="ru-RU"/>
        </w:rPr>
        <w:t xml:space="preserve">, </w:t>
      </w:r>
      <w:r>
        <w:rPr>
          <w:lang w:val="ru-RU"/>
        </w:rPr>
        <w:t>новая</w:t>
      </w:r>
      <w:r w:rsidRPr="003A6F02">
        <w:rPr>
          <w:lang w:val="ru-RU"/>
        </w:rPr>
        <w:t xml:space="preserve"> </w:t>
      </w:r>
      <w:r>
        <w:rPr>
          <w:lang w:val="ru-RU"/>
        </w:rPr>
        <w:t>Гаагская</w:t>
      </w:r>
      <w:r w:rsidRPr="003A6F02">
        <w:rPr>
          <w:lang w:val="ru-RU"/>
        </w:rPr>
        <w:t xml:space="preserve"> </w:t>
      </w:r>
      <w:r>
        <w:rPr>
          <w:lang w:val="ru-RU"/>
        </w:rPr>
        <w:t>ИТ</w:t>
      </w:r>
      <w:r w:rsidRPr="003A6F02">
        <w:rPr>
          <w:lang w:val="ru-RU"/>
        </w:rPr>
        <w:t>-</w:t>
      </w:r>
      <w:r>
        <w:rPr>
          <w:lang w:val="ru-RU"/>
        </w:rPr>
        <w:t>система</w:t>
      </w:r>
      <w:r w:rsidRPr="003A6F02">
        <w:rPr>
          <w:lang w:val="ru-RU"/>
        </w:rPr>
        <w:t xml:space="preserve">, </w:t>
      </w:r>
      <w:r>
        <w:rPr>
          <w:lang w:val="ru-RU"/>
        </w:rPr>
        <w:t>по прогнозам, начнет работать к концу</w:t>
      </w:r>
      <w:r w:rsidRPr="003A6F02">
        <w:rPr>
          <w:lang w:val="ru-RU"/>
        </w:rPr>
        <w:t xml:space="preserve"> 2018</w:t>
      </w:r>
      <w:r>
        <w:rPr>
          <w:lang w:val="ru-RU"/>
        </w:rPr>
        <w:t xml:space="preserve"> г</w:t>
      </w:r>
      <w:r w:rsidRPr="003A6F02">
        <w:rPr>
          <w:lang w:val="ru-RU"/>
        </w:rPr>
        <w:t>.</w:t>
      </w:r>
    </w:p>
  </w:footnote>
  <w:footnote w:id="20">
    <w:p w:rsidR="00871E39" w:rsidRPr="00477153" w:rsidRDefault="00871E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7153">
        <w:rPr>
          <w:lang w:val="ru-RU"/>
        </w:rPr>
        <w:tab/>
      </w:r>
      <w:r>
        <w:rPr>
          <w:lang w:val="ru-RU"/>
        </w:rPr>
        <w:t>См</w:t>
      </w:r>
      <w:r w:rsidRPr="00477153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477153">
        <w:rPr>
          <w:lang w:val="ru-RU"/>
        </w:rPr>
        <w:t xml:space="preserve"> </w:t>
      </w:r>
      <w:r>
        <w:t>WO</w:t>
      </w:r>
      <w:r w:rsidRPr="00477153">
        <w:rPr>
          <w:lang w:val="ru-RU"/>
        </w:rPr>
        <w:t>/</w:t>
      </w:r>
      <w:r>
        <w:t>PBC</w:t>
      </w:r>
      <w:r w:rsidRPr="00477153">
        <w:rPr>
          <w:lang w:val="ru-RU"/>
        </w:rPr>
        <w:t xml:space="preserve">/21/21, </w:t>
      </w:r>
      <w:r>
        <w:t>WO</w:t>
      </w:r>
      <w:r w:rsidRPr="00477153">
        <w:rPr>
          <w:lang w:val="ru-RU"/>
        </w:rPr>
        <w:t>/</w:t>
      </w:r>
      <w:r>
        <w:t>PBC</w:t>
      </w:r>
      <w:r w:rsidRPr="00477153">
        <w:rPr>
          <w:lang w:val="ru-RU"/>
        </w:rPr>
        <w:t xml:space="preserve">/21/22 </w:t>
      </w:r>
      <w:r>
        <w:rPr>
          <w:lang w:val="ru-RU"/>
        </w:rPr>
        <w:t>и</w:t>
      </w:r>
      <w:r w:rsidRPr="00477153">
        <w:rPr>
          <w:lang w:val="ru-RU"/>
        </w:rPr>
        <w:t xml:space="preserve"> </w:t>
      </w:r>
      <w:r>
        <w:t>A</w:t>
      </w:r>
      <w:r w:rsidRPr="00477153">
        <w:rPr>
          <w:lang w:val="ru-RU"/>
        </w:rPr>
        <w:t>/51/14.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39" w:rsidRDefault="00871E39" w:rsidP="00477D6B">
    <w:pPr>
      <w:jc w:val="right"/>
    </w:pPr>
    <w:r>
      <w:t>H/LD/WG/7/INF/2</w:t>
    </w:r>
  </w:p>
  <w:p w:rsidR="00871E39" w:rsidRDefault="00871E39" w:rsidP="00477D6B">
    <w:pPr>
      <w:jc w:val="right"/>
    </w:pPr>
    <w:r>
      <w:rPr>
        <w:lang w:val="ru-RU"/>
      </w:rPr>
      <w:t>стр</w:t>
    </w:r>
    <w:r w:rsidRPr="00B07F63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07CB1">
      <w:rPr>
        <w:noProof/>
      </w:rPr>
      <w:t>8</w:t>
    </w:r>
    <w:r>
      <w:fldChar w:fldCharType="end"/>
    </w:r>
  </w:p>
  <w:p w:rsidR="00871E39" w:rsidRDefault="00871E39" w:rsidP="00477D6B">
    <w:pPr>
      <w:jc w:val="right"/>
    </w:pPr>
  </w:p>
  <w:p w:rsidR="00871E39" w:rsidRDefault="00871E3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4539E0"/>
    <w:multiLevelType w:val="hybridMultilevel"/>
    <w:tmpl w:val="931E80D6"/>
    <w:lvl w:ilvl="0" w:tplc="918050D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2CAB"/>
    <w:multiLevelType w:val="hybridMultilevel"/>
    <w:tmpl w:val="9B2A495C"/>
    <w:lvl w:ilvl="0" w:tplc="04CED0E6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9810737"/>
    <w:multiLevelType w:val="hybridMultilevel"/>
    <w:tmpl w:val="F3D2657C"/>
    <w:lvl w:ilvl="0" w:tplc="56ECF18A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100EE"/>
    <w:rsid w:val="00012CBA"/>
    <w:rsid w:val="00015D08"/>
    <w:rsid w:val="00021B88"/>
    <w:rsid w:val="00022728"/>
    <w:rsid w:val="00023DBD"/>
    <w:rsid w:val="00043CAA"/>
    <w:rsid w:val="00046F15"/>
    <w:rsid w:val="00047CD3"/>
    <w:rsid w:val="00047DC5"/>
    <w:rsid w:val="00051C89"/>
    <w:rsid w:val="00065B00"/>
    <w:rsid w:val="00075432"/>
    <w:rsid w:val="00087B13"/>
    <w:rsid w:val="000968ED"/>
    <w:rsid w:val="000A4CAE"/>
    <w:rsid w:val="000C2240"/>
    <w:rsid w:val="000C3895"/>
    <w:rsid w:val="000F1EBB"/>
    <w:rsid w:val="000F5E56"/>
    <w:rsid w:val="000F76B6"/>
    <w:rsid w:val="00102F02"/>
    <w:rsid w:val="00117964"/>
    <w:rsid w:val="00121936"/>
    <w:rsid w:val="00124841"/>
    <w:rsid w:val="00124C24"/>
    <w:rsid w:val="001362EE"/>
    <w:rsid w:val="00137639"/>
    <w:rsid w:val="0013794D"/>
    <w:rsid w:val="00143CA9"/>
    <w:rsid w:val="00145C7B"/>
    <w:rsid w:val="0015155C"/>
    <w:rsid w:val="00152A4A"/>
    <w:rsid w:val="001651F4"/>
    <w:rsid w:val="001671F7"/>
    <w:rsid w:val="00180B57"/>
    <w:rsid w:val="00181CB0"/>
    <w:rsid w:val="001832A6"/>
    <w:rsid w:val="001861FF"/>
    <w:rsid w:val="001A4A87"/>
    <w:rsid w:val="001B6437"/>
    <w:rsid w:val="001B6D77"/>
    <w:rsid w:val="001D5374"/>
    <w:rsid w:val="001E0841"/>
    <w:rsid w:val="001E6B70"/>
    <w:rsid w:val="00200F3C"/>
    <w:rsid w:val="0021277E"/>
    <w:rsid w:val="00213014"/>
    <w:rsid w:val="00213F4B"/>
    <w:rsid w:val="00215BAC"/>
    <w:rsid w:val="0022782B"/>
    <w:rsid w:val="00232E14"/>
    <w:rsid w:val="002350D4"/>
    <w:rsid w:val="0023609C"/>
    <w:rsid w:val="00240AC7"/>
    <w:rsid w:val="00243B94"/>
    <w:rsid w:val="0024626D"/>
    <w:rsid w:val="002602E3"/>
    <w:rsid w:val="002634C4"/>
    <w:rsid w:val="002709D8"/>
    <w:rsid w:val="002804C7"/>
    <w:rsid w:val="0028752D"/>
    <w:rsid w:val="002928D3"/>
    <w:rsid w:val="002945BA"/>
    <w:rsid w:val="00294896"/>
    <w:rsid w:val="00297EB0"/>
    <w:rsid w:val="002A0952"/>
    <w:rsid w:val="002B4296"/>
    <w:rsid w:val="002B4C84"/>
    <w:rsid w:val="002C6701"/>
    <w:rsid w:val="002D324E"/>
    <w:rsid w:val="002F01A7"/>
    <w:rsid w:val="002F1FE6"/>
    <w:rsid w:val="002F4E68"/>
    <w:rsid w:val="0031222D"/>
    <w:rsid w:val="00312F7F"/>
    <w:rsid w:val="00313784"/>
    <w:rsid w:val="00322D3B"/>
    <w:rsid w:val="00324732"/>
    <w:rsid w:val="0034596C"/>
    <w:rsid w:val="00361450"/>
    <w:rsid w:val="003673CF"/>
    <w:rsid w:val="003705FB"/>
    <w:rsid w:val="003845C1"/>
    <w:rsid w:val="00397196"/>
    <w:rsid w:val="00397441"/>
    <w:rsid w:val="003A6F02"/>
    <w:rsid w:val="003A6F89"/>
    <w:rsid w:val="003B38C1"/>
    <w:rsid w:val="003B61BA"/>
    <w:rsid w:val="003C5432"/>
    <w:rsid w:val="003C54B4"/>
    <w:rsid w:val="003E2CED"/>
    <w:rsid w:val="003E6804"/>
    <w:rsid w:val="00414247"/>
    <w:rsid w:val="00414715"/>
    <w:rsid w:val="00414CE0"/>
    <w:rsid w:val="00414DE5"/>
    <w:rsid w:val="00423E3E"/>
    <w:rsid w:val="004251EA"/>
    <w:rsid w:val="00427AF4"/>
    <w:rsid w:val="00430102"/>
    <w:rsid w:val="00432139"/>
    <w:rsid w:val="004440FA"/>
    <w:rsid w:val="00455A5A"/>
    <w:rsid w:val="00457507"/>
    <w:rsid w:val="004647DA"/>
    <w:rsid w:val="00474062"/>
    <w:rsid w:val="0047469B"/>
    <w:rsid w:val="00477153"/>
    <w:rsid w:val="00477D6B"/>
    <w:rsid w:val="004967BF"/>
    <w:rsid w:val="004A0CE5"/>
    <w:rsid w:val="004A4564"/>
    <w:rsid w:val="004B483F"/>
    <w:rsid w:val="004B5747"/>
    <w:rsid w:val="004C1D8C"/>
    <w:rsid w:val="004F78E0"/>
    <w:rsid w:val="005019FF"/>
    <w:rsid w:val="00527026"/>
    <w:rsid w:val="0053057A"/>
    <w:rsid w:val="00532BAC"/>
    <w:rsid w:val="00536882"/>
    <w:rsid w:val="0054150D"/>
    <w:rsid w:val="00544C97"/>
    <w:rsid w:val="00544CDC"/>
    <w:rsid w:val="00550950"/>
    <w:rsid w:val="00551313"/>
    <w:rsid w:val="00560A29"/>
    <w:rsid w:val="00560DC3"/>
    <w:rsid w:val="00571C42"/>
    <w:rsid w:val="00574923"/>
    <w:rsid w:val="00581E50"/>
    <w:rsid w:val="00592E27"/>
    <w:rsid w:val="00594623"/>
    <w:rsid w:val="00597066"/>
    <w:rsid w:val="005A0F1D"/>
    <w:rsid w:val="005A142B"/>
    <w:rsid w:val="005A27BC"/>
    <w:rsid w:val="005A3342"/>
    <w:rsid w:val="005A69E4"/>
    <w:rsid w:val="005B05D8"/>
    <w:rsid w:val="005B6B85"/>
    <w:rsid w:val="005C2E38"/>
    <w:rsid w:val="005C306B"/>
    <w:rsid w:val="005C479F"/>
    <w:rsid w:val="005C6649"/>
    <w:rsid w:val="005D09FB"/>
    <w:rsid w:val="005D58C7"/>
    <w:rsid w:val="005E4B1C"/>
    <w:rsid w:val="005F1C7E"/>
    <w:rsid w:val="005F2005"/>
    <w:rsid w:val="005F5081"/>
    <w:rsid w:val="005F60D5"/>
    <w:rsid w:val="006041E7"/>
    <w:rsid w:val="00605827"/>
    <w:rsid w:val="006061D3"/>
    <w:rsid w:val="006163D8"/>
    <w:rsid w:val="0062695C"/>
    <w:rsid w:val="00644C04"/>
    <w:rsid w:val="00646050"/>
    <w:rsid w:val="00653500"/>
    <w:rsid w:val="006713CA"/>
    <w:rsid w:val="00673971"/>
    <w:rsid w:val="00676C5C"/>
    <w:rsid w:val="00681884"/>
    <w:rsid w:val="00682871"/>
    <w:rsid w:val="006A44A0"/>
    <w:rsid w:val="006A5E54"/>
    <w:rsid w:val="006A6546"/>
    <w:rsid w:val="006B14F4"/>
    <w:rsid w:val="006B1F56"/>
    <w:rsid w:val="006D669F"/>
    <w:rsid w:val="006E68AF"/>
    <w:rsid w:val="0070351D"/>
    <w:rsid w:val="00705223"/>
    <w:rsid w:val="0072069E"/>
    <w:rsid w:val="00734F3B"/>
    <w:rsid w:val="00735D69"/>
    <w:rsid w:val="00743D2F"/>
    <w:rsid w:val="007555CA"/>
    <w:rsid w:val="00771328"/>
    <w:rsid w:val="00783A56"/>
    <w:rsid w:val="007B2F78"/>
    <w:rsid w:val="007B5D69"/>
    <w:rsid w:val="007D1613"/>
    <w:rsid w:val="007D600A"/>
    <w:rsid w:val="007D6950"/>
    <w:rsid w:val="007F5C00"/>
    <w:rsid w:val="00822ACC"/>
    <w:rsid w:val="008256E7"/>
    <w:rsid w:val="00827A4E"/>
    <w:rsid w:val="008321CC"/>
    <w:rsid w:val="00842850"/>
    <w:rsid w:val="0086299D"/>
    <w:rsid w:val="00871E39"/>
    <w:rsid w:val="00885D00"/>
    <w:rsid w:val="00886B6C"/>
    <w:rsid w:val="008871E4"/>
    <w:rsid w:val="0088798F"/>
    <w:rsid w:val="0089380A"/>
    <w:rsid w:val="00895FAD"/>
    <w:rsid w:val="0089667E"/>
    <w:rsid w:val="008A3878"/>
    <w:rsid w:val="008B2CC1"/>
    <w:rsid w:val="008B60B2"/>
    <w:rsid w:val="008C7A78"/>
    <w:rsid w:val="008F0BC8"/>
    <w:rsid w:val="008F3415"/>
    <w:rsid w:val="00900A33"/>
    <w:rsid w:val="00902F02"/>
    <w:rsid w:val="009043AA"/>
    <w:rsid w:val="0090731E"/>
    <w:rsid w:val="0091144E"/>
    <w:rsid w:val="00916EE2"/>
    <w:rsid w:val="00917B17"/>
    <w:rsid w:val="00923A92"/>
    <w:rsid w:val="009248C8"/>
    <w:rsid w:val="00924B0E"/>
    <w:rsid w:val="00924F1E"/>
    <w:rsid w:val="00932C36"/>
    <w:rsid w:val="0094479D"/>
    <w:rsid w:val="00945AD8"/>
    <w:rsid w:val="0095291F"/>
    <w:rsid w:val="00966A22"/>
    <w:rsid w:val="0096722F"/>
    <w:rsid w:val="009703C4"/>
    <w:rsid w:val="00980843"/>
    <w:rsid w:val="00992F96"/>
    <w:rsid w:val="0099674C"/>
    <w:rsid w:val="009A6E26"/>
    <w:rsid w:val="009B4E6A"/>
    <w:rsid w:val="009B6AAB"/>
    <w:rsid w:val="009C7515"/>
    <w:rsid w:val="009D4CA1"/>
    <w:rsid w:val="009E2791"/>
    <w:rsid w:val="009E3F6F"/>
    <w:rsid w:val="009F499F"/>
    <w:rsid w:val="00A03C7F"/>
    <w:rsid w:val="00A060A0"/>
    <w:rsid w:val="00A22A92"/>
    <w:rsid w:val="00A30D8F"/>
    <w:rsid w:val="00A32CD7"/>
    <w:rsid w:val="00A42DAF"/>
    <w:rsid w:val="00A45BD8"/>
    <w:rsid w:val="00A53E00"/>
    <w:rsid w:val="00A61CCB"/>
    <w:rsid w:val="00A6558D"/>
    <w:rsid w:val="00A6673C"/>
    <w:rsid w:val="00A869B7"/>
    <w:rsid w:val="00A87E84"/>
    <w:rsid w:val="00A9139E"/>
    <w:rsid w:val="00AC205C"/>
    <w:rsid w:val="00AC20C4"/>
    <w:rsid w:val="00AC54CE"/>
    <w:rsid w:val="00AD5F99"/>
    <w:rsid w:val="00AE2CB4"/>
    <w:rsid w:val="00AE3FEB"/>
    <w:rsid w:val="00AE4C34"/>
    <w:rsid w:val="00AF0A6B"/>
    <w:rsid w:val="00AF394F"/>
    <w:rsid w:val="00AF4192"/>
    <w:rsid w:val="00B004E1"/>
    <w:rsid w:val="00B01550"/>
    <w:rsid w:val="00B05A69"/>
    <w:rsid w:val="00B07F63"/>
    <w:rsid w:val="00B1088C"/>
    <w:rsid w:val="00B226A1"/>
    <w:rsid w:val="00B330D4"/>
    <w:rsid w:val="00B55CFB"/>
    <w:rsid w:val="00B560DA"/>
    <w:rsid w:val="00B65FFD"/>
    <w:rsid w:val="00B70B9F"/>
    <w:rsid w:val="00B7115A"/>
    <w:rsid w:val="00B71C4B"/>
    <w:rsid w:val="00B766FD"/>
    <w:rsid w:val="00B8384B"/>
    <w:rsid w:val="00B97189"/>
    <w:rsid w:val="00B9734B"/>
    <w:rsid w:val="00BB2BED"/>
    <w:rsid w:val="00BD3EEA"/>
    <w:rsid w:val="00BD61F7"/>
    <w:rsid w:val="00C03030"/>
    <w:rsid w:val="00C048E5"/>
    <w:rsid w:val="00C0598E"/>
    <w:rsid w:val="00C11BFE"/>
    <w:rsid w:val="00C13D42"/>
    <w:rsid w:val="00C13DF7"/>
    <w:rsid w:val="00C13E1B"/>
    <w:rsid w:val="00C22D02"/>
    <w:rsid w:val="00C27137"/>
    <w:rsid w:val="00C44901"/>
    <w:rsid w:val="00C51317"/>
    <w:rsid w:val="00C519A9"/>
    <w:rsid w:val="00C6022B"/>
    <w:rsid w:val="00C8301D"/>
    <w:rsid w:val="00C86835"/>
    <w:rsid w:val="00C93C64"/>
    <w:rsid w:val="00C93CA3"/>
    <w:rsid w:val="00C9717F"/>
    <w:rsid w:val="00CA67EB"/>
    <w:rsid w:val="00CB6995"/>
    <w:rsid w:val="00CC0472"/>
    <w:rsid w:val="00CD173C"/>
    <w:rsid w:val="00CD7F22"/>
    <w:rsid w:val="00CE4D7B"/>
    <w:rsid w:val="00CF0D3B"/>
    <w:rsid w:val="00CF6D51"/>
    <w:rsid w:val="00D00096"/>
    <w:rsid w:val="00D177A6"/>
    <w:rsid w:val="00D1792B"/>
    <w:rsid w:val="00D45252"/>
    <w:rsid w:val="00D45DFD"/>
    <w:rsid w:val="00D62433"/>
    <w:rsid w:val="00D64DC8"/>
    <w:rsid w:val="00D71B4D"/>
    <w:rsid w:val="00D85DB6"/>
    <w:rsid w:val="00D93D55"/>
    <w:rsid w:val="00DA537B"/>
    <w:rsid w:val="00DC0174"/>
    <w:rsid w:val="00DC2080"/>
    <w:rsid w:val="00DC4268"/>
    <w:rsid w:val="00DD08BE"/>
    <w:rsid w:val="00DD0DA5"/>
    <w:rsid w:val="00DE116B"/>
    <w:rsid w:val="00DE21FD"/>
    <w:rsid w:val="00E10DE6"/>
    <w:rsid w:val="00E231C0"/>
    <w:rsid w:val="00E245CF"/>
    <w:rsid w:val="00E335FE"/>
    <w:rsid w:val="00E5238C"/>
    <w:rsid w:val="00E747F3"/>
    <w:rsid w:val="00E80B06"/>
    <w:rsid w:val="00E84E33"/>
    <w:rsid w:val="00E86FA5"/>
    <w:rsid w:val="00EA59DE"/>
    <w:rsid w:val="00EB00AE"/>
    <w:rsid w:val="00EB117B"/>
    <w:rsid w:val="00EB2D9E"/>
    <w:rsid w:val="00EB7633"/>
    <w:rsid w:val="00EC4E49"/>
    <w:rsid w:val="00ED77FB"/>
    <w:rsid w:val="00ED7ED8"/>
    <w:rsid w:val="00EE1CE7"/>
    <w:rsid w:val="00EE2CCB"/>
    <w:rsid w:val="00EE45FA"/>
    <w:rsid w:val="00EF0C36"/>
    <w:rsid w:val="00F00BAF"/>
    <w:rsid w:val="00F07594"/>
    <w:rsid w:val="00F07CB1"/>
    <w:rsid w:val="00F115A4"/>
    <w:rsid w:val="00F13C15"/>
    <w:rsid w:val="00F23F46"/>
    <w:rsid w:val="00F24856"/>
    <w:rsid w:val="00F24EB5"/>
    <w:rsid w:val="00F25FAD"/>
    <w:rsid w:val="00F56CA3"/>
    <w:rsid w:val="00F64F97"/>
    <w:rsid w:val="00F66152"/>
    <w:rsid w:val="00F7372C"/>
    <w:rsid w:val="00F80F8E"/>
    <w:rsid w:val="00F84C62"/>
    <w:rsid w:val="00FA1101"/>
    <w:rsid w:val="00FA3D1C"/>
    <w:rsid w:val="00FA76CD"/>
    <w:rsid w:val="00FB551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C89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basedOn w:val="DefaultParagraphFont"/>
    <w:rsid w:val="001248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2484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84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24841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uiPriority w:val="99"/>
    <w:rsid w:val="008F0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C89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basedOn w:val="DefaultParagraphFont"/>
    <w:rsid w:val="001248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2484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84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24841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uiPriority w:val="99"/>
    <w:rsid w:val="008F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newsletters-archive/en/madrid_highlights.html" TargetMode="External"/><Relationship Id="rId1" Type="http://schemas.openxmlformats.org/officeDocument/2006/relationships/hyperlink" Target="http://www.wipo.int/madrid/en/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2BE9-81F9-4ED4-801C-196C5E02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24</cp:revision>
  <cp:lastPrinted>2018-07-10T07:23:00Z</cp:lastPrinted>
  <dcterms:created xsi:type="dcterms:W3CDTF">2018-07-02T11:58:00Z</dcterms:created>
  <dcterms:modified xsi:type="dcterms:W3CDTF">2018-07-10T07:23:00Z</dcterms:modified>
</cp:coreProperties>
</file>