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55A85" w:rsidTr="00D10E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35D88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55A85" w:rsidRDefault="00D10E5D" w:rsidP="00916EE2">
            <w:pPr>
              <w:rPr>
                <w:lang w:val="ru-RU"/>
              </w:rPr>
            </w:pPr>
            <w:r w:rsidRPr="00555A85">
              <w:rPr>
                <w:noProof/>
                <w:lang w:eastAsia="ja-JP"/>
              </w:rPr>
              <w:drawing>
                <wp:inline distT="0" distB="0" distL="0" distR="0" wp14:anchorId="607B34D2" wp14:editId="71A6518D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55A85" w:rsidRDefault="00B57A1F" w:rsidP="00B57A1F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  <w:lang w:val="fr-CH"/>
              </w:rPr>
              <w:t>R</w:t>
            </w:r>
            <w:bookmarkStart w:id="0" w:name="_GoBack"/>
            <w:bookmarkEnd w:id="0"/>
          </w:p>
        </w:tc>
      </w:tr>
      <w:tr w:rsidR="008B2CC1" w:rsidRPr="00555A85" w:rsidTr="00D10E5D">
        <w:trPr>
          <w:trHeight w:hRule="exact" w:val="57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55A85" w:rsidRDefault="003856A5" w:rsidP="001F550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5A85">
              <w:rPr>
                <w:rFonts w:ascii="Arial Black" w:hAnsi="Arial Black"/>
                <w:caps/>
                <w:sz w:val="15"/>
                <w:lang w:val="ru-RU"/>
              </w:rPr>
              <w:t>H/LD/WG/</w:t>
            </w:r>
            <w:r w:rsidR="001F550A" w:rsidRPr="00555A8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555A8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1F550A" w:rsidRPr="00555A85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A42DAF"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D10E5D" w:rsidRPr="00555A8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10E5D" w:rsidRPr="00555A85" w:rsidRDefault="00D10E5D" w:rsidP="0020268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5A8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D10E5D" w:rsidRPr="00555A8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10E5D" w:rsidRPr="00555A85" w:rsidRDefault="00D10E5D" w:rsidP="00D10E5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дата:  15 апреля 2016 г.  </w:t>
            </w:r>
            <w:bookmarkStart w:id="2" w:name="Date"/>
            <w:bookmarkEnd w:id="2"/>
          </w:p>
        </w:tc>
      </w:tr>
    </w:tbl>
    <w:p w:rsidR="00EA1010" w:rsidRPr="00555A85" w:rsidRDefault="00EA1010" w:rsidP="008B2CC1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D10E5D" w:rsidP="003845C1">
      <w:pPr>
        <w:rPr>
          <w:lang w:val="ru-RU"/>
        </w:rPr>
      </w:pPr>
      <w:r w:rsidRPr="00555A85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EA1010" w:rsidRPr="00555A85" w:rsidRDefault="00EA1010" w:rsidP="003845C1">
      <w:pPr>
        <w:rPr>
          <w:lang w:val="ru-RU"/>
        </w:rPr>
      </w:pPr>
    </w:p>
    <w:p w:rsidR="00EA1010" w:rsidRPr="00555A85" w:rsidRDefault="00EA1010" w:rsidP="003845C1">
      <w:pPr>
        <w:rPr>
          <w:lang w:val="ru-RU"/>
        </w:rPr>
      </w:pPr>
    </w:p>
    <w:p w:rsidR="00EA1010" w:rsidRPr="00555A85" w:rsidRDefault="00D10E5D" w:rsidP="00D10E5D">
      <w:pPr>
        <w:rPr>
          <w:b/>
          <w:sz w:val="24"/>
          <w:szCs w:val="24"/>
          <w:lang w:val="ru-RU"/>
        </w:rPr>
      </w:pPr>
      <w:r w:rsidRPr="00555A85">
        <w:rPr>
          <w:b/>
          <w:sz w:val="24"/>
          <w:szCs w:val="24"/>
          <w:lang w:val="ru-RU"/>
        </w:rPr>
        <w:t>Шестая сессия</w:t>
      </w:r>
    </w:p>
    <w:p w:rsidR="00EA1010" w:rsidRPr="00555A85" w:rsidRDefault="00D10E5D" w:rsidP="00D10E5D">
      <w:pPr>
        <w:rPr>
          <w:b/>
          <w:sz w:val="24"/>
          <w:szCs w:val="24"/>
          <w:lang w:val="ru-RU"/>
        </w:rPr>
      </w:pPr>
      <w:r w:rsidRPr="00555A85">
        <w:rPr>
          <w:b/>
          <w:sz w:val="24"/>
          <w:szCs w:val="24"/>
          <w:lang w:val="ru-RU"/>
        </w:rPr>
        <w:t xml:space="preserve">Женева, 20 – 22 июня 2016 г. </w:t>
      </w:r>
    </w:p>
    <w:p w:rsidR="00EA1010" w:rsidRPr="00555A85" w:rsidRDefault="00EA1010" w:rsidP="003856A5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EA1010" w:rsidP="008B2CC1">
      <w:pPr>
        <w:rPr>
          <w:lang w:val="ru-RU"/>
        </w:rPr>
      </w:pPr>
    </w:p>
    <w:p w:rsidR="00EA1010" w:rsidRPr="00555A85" w:rsidRDefault="00D10E5D" w:rsidP="001F550A">
      <w:pPr>
        <w:rPr>
          <w:caps/>
          <w:sz w:val="24"/>
          <w:lang w:val="ru-RU"/>
        </w:rPr>
      </w:pPr>
      <w:r w:rsidRPr="00555A85">
        <w:rPr>
          <w:caps/>
          <w:sz w:val="24"/>
          <w:lang w:val="ru-RU"/>
        </w:rPr>
        <w:t>Проект повышения степени детализации данных, содержащихся в Международном реестре</w:t>
      </w:r>
      <w:r w:rsidR="00602656" w:rsidRPr="00555A85">
        <w:rPr>
          <w:caps/>
          <w:sz w:val="24"/>
          <w:lang w:val="ru-RU"/>
        </w:rPr>
        <w:t xml:space="preserve">:  </w:t>
      </w:r>
      <w:r w:rsidRPr="00555A85">
        <w:rPr>
          <w:caps/>
          <w:sz w:val="24"/>
          <w:lang w:val="ru-RU"/>
        </w:rPr>
        <w:t xml:space="preserve">ПРЕДЛОЖЕНИЕ О РАСШИРЕНИ ИНФОРМАЦИОННОЙ СТРУКТУРЫ международныХ РЕГИСТРАЦИЙ </w:t>
      </w:r>
    </w:p>
    <w:p w:rsidR="00EA1010" w:rsidRPr="00555A85" w:rsidRDefault="00EA1010" w:rsidP="001F550A">
      <w:pPr>
        <w:rPr>
          <w:lang w:val="ru-RU"/>
        </w:rPr>
      </w:pPr>
    </w:p>
    <w:p w:rsidR="00EA1010" w:rsidRPr="00555A85" w:rsidRDefault="002A4821" w:rsidP="002A4821">
      <w:pPr>
        <w:rPr>
          <w:i/>
          <w:lang w:val="ru-RU"/>
        </w:rPr>
      </w:pPr>
      <w:bookmarkStart w:id="3" w:name="Prepared"/>
      <w:bookmarkEnd w:id="3"/>
      <w:r w:rsidRPr="00555A85">
        <w:rPr>
          <w:i/>
          <w:lang w:val="ru-RU"/>
        </w:rPr>
        <w:t>Документ подготовлен Международным бюро</w:t>
      </w:r>
    </w:p>
    <w:p w:rsidR="00EA1010" w:rsidRPr="00555A85" w:rsidRDefault="00EA1010" w:rsidP="001F550A">
      <w:pPr>
        <w:rPr>
          <w:lang w:val="ru-RU"/>
        </w:rPr>
      </w:pPr>
    </w:p>
    <w:p w:rsidR="00EA1010" w:rsidRPr="00555A85" w:rsidRDefault="00EA1010" w:rsidP="001F550A">
      <w:pPr>
        <w:rPr>
          <w:lang w:val="ru-RU"/>
        </w:rPr>
      </w:pPr>
    </w:p>
    <w:p w:rsidR="00EA1010" w:rsidRPr="00555A85" w:rsidRDefault="002A4821" w:rsidP="002A4821">
      <w:pPr>
        <w:pStyle w:val="Heading1"/>
        <w:rPr>
          <w:lang w:val="ru-RU" w:eastAsia="en-US"/>
        </w:rPr>
      </w:pPr>
      <w:r w:rsidRPr="00555A85">
        <w:rPr>
          <w:lang w:val="ru-RU" w:eastAsia="en-US"/>
        </w:rPr>
        <w:t>I.</w:t>
      </w:r>
      <w:r w:rsidRPr="00555A85">
        <w:rPr>
          <w:lang w:val="ru-RU" w:eastAsia="en-US"/>
        </w:rPr>
        <w:tab/>
        <w:t>Справочная информация</w:t>
      </w:r>
    </w:p>
    <w:p w:rsidR="00EA1010" w:rsidRPr="00555A85" w:rsidRDefault="00EA1010" w:rsidP="001F550A">
      <w:pPr>
        <w:rPr>
          <w:lang w:val="ru-RU" w:eastAsia="en-US"/>
        </w:rPr>
      </w:pPr>
    </w:p>
    <w:p w:rsidR="00EA1010" w:rsidRPr="00555A85" w:rsidRDefault="002C5E7C" w:rsidP="00DF1862">
      <w:pPr>
        <w:pStyle w:val="ONUME"/>
        <w:rPr>
          <w:lang w:val="ru-RU"/>
        </w:rPr>
      </w:pPr>
      <w:r w:rsidRPr="00555A85">
        <w:rPr>
          <w:lang w:val="ru-RU"/>
        </w:rPr>
        <w:t xml:space="preserve">Согласно </w:t>
      </w:r>
      <w:r w:rsidR="002A4821" w:rsidRPr="00555A85">
        <w:rPr>
          <w:lang w:val="ru-RU"/>
        </w:rPr>
        <w:t xml:space="preserve">статье </w:t>
      </w:r>
      <w:r w:rsidR="001F550A" w:rsidRPr="00555A85">
        <w:rPr>
          <w:lang w:val="ru-RU"/>
        </w:rPr>
        <w:t xml:space="preserve">5(4) </w:t>
      </w:r>
      <w:r w:rsidR="002A4821" w:rsidRPr="00555A85">
        <w:rPr>
          <w:lang w:val="ru-RU"/>
        </w:rPr>
        <w:t xml:space="preserve">Акта </w:t>
      </w:r>
      <w:r w:rsidR="001F550A" w:rsidRPr="00555A85">
        <w:rPr>
          <w:lang w:val="ru-RU"/>
        </w:rPr>
        <w:t>1999 </w:t>
      </w:r>
      <w:r w:rsidR="002A4821" w:rsidRPr="00555A85">
        <w:rPr>
          <w:lang w:val="ru-RU"/>
        </w:rPr>
        <w:t>г. Гаагского соглашения о международной регистрации промышленных образцов (далее – «Акт 1999 г.»</w:t>
      </w:r>
      <w:r w:rsidR="001F550A" w:rsidRPr="00555A85">
        <w:rPr>
          <w:lang w:val="ru-RU"/>
        </w:rPr>
        <w:t xml:space="preserve">) </w:t>
      </w:r>
      <w:r w:rsidR="002A4821" w:rsidRPr="00555A85">
        <w:rPr>
          <w:lang w:val="ru-RU"/>
        </w:rPr>
        <w:t>и правил</w:t>
      </w:r>
      <w:r w:rsidRPr="00555A85">
        <w:rPr>
          <w:lang w:val="ru-RU"/>
        </w:rPr>
        <w:t xml:space="preserve">у </w:t>
      </w:r>
      <w:r w:rsidR="001F550A" w:rsidRPr="00555A85">
        <w:rPr>
          <w:lang w:val="ru-RU"/>
        </w:rPr>
        <w:t xml:space="preserve">7(3)(v) </w:t>
      </w:r>
      <w:r w:rsidR="002A4821" w:rsidRPr="00555A85">
        <w:rPr>
          <w:lang w:val="ru-RU"/>
        </w:rPr>
        <w:t>Общей инструкции к Акту 1999 г. и Акту 1960 г. Гаагского соглашения (далее – «Общая инструкция»</w:t>
      </w:r>
      <w:r w:rsidR="001F550A" w:rsidRPr="00555A85">
        <w:rPr>
          <w:lang w:val="ru-RU"/>
        </w:rPr>
        <w:t>)</w:t>
      </w:r>
      <w:r w:rsidRPr="00555A85">
        <w:rPr>
          <w:lang w:val="ru-RU"/>
        </w:rPr>
        <w:t>,</w:t>
      </w:r>
      <w:r w:rsidR="001F550A" w:rsidRPr="00555A85">
        <w:rPr>
          <w:lang w:val="ru-RU"/>
        </w:rPr>
        <w:t xml:space="preserve"> </w:t>
      </w:r>
      <w:r w:rsidR="00DF1862" w:rsidRPr="00555A85">
        <w:rPr>
          <w:lang w:val="ru-RU"/>
        </w:rPr>
        <w:t>международная заявка может включать до 100 промышленных образцов при условии</w:t>
      </w:r>
      <w:r w:rsidR="001F550A" w:rsidRPr="00555A85">
        <w:rPr>
          <w:lang w:val="ru-RU"/>
        </w:rPr>
        <w:t xml:space="preserve">, </w:t>
      </w:r>
      <w:r w:rsidR="00DF1862" w:rsidRPr="00555A85">
        <w:rPr>
          <w:lang w:val="ru-RU"/>
        </w:rPr>
        <w:t xml:space="preserve">что все они относятся к изделиям, принадлежащим к одному и тому же классу Международной классификации промышленных образцов (далее – «Локарнская классификация»).  Возможность включения в международную заявку нескольких образцов широко используется заявителями, и в 2015 г. 55 процентов международных регистраций содержали </w:t>
      </w:r>
      <w:r w:rsidR="00EB1A4D" w:rsidRPr="00555A85">
        <w:rPr>
          <w:lang w:val="ru-RU"/>
        </w:rPr>
        <w:t>более одного образца</w:t>
      </w:r>
      <w:r w:rsidR="00DF1862" w:rsidRPr="00555A85">
        <w:rPr>
          <w:lang w:val="ru-RU"/>
        </w:rPr>
        <w:t>, а 45 процентов</w:t>
      </w:r>
      <w:r w:rsidRPr="00555A85">
        <w:rPr>
          <w:lang w:val="ru-RU"/>
        </w:rPr>
        <w:t> </w:t>
      </w:r>
      <w:r w:rsidR="00DF1862" w:rsidRPr="00555A85">
        <w:rPr>
          <w:lang w:val="ru-RU"/>
        </w:rPr>
        <w:t xml:space="preserve">– </w:t>
      </w:r>
      <w:r w:rsidRPr="00555A85">
        <w:rPr>
          <w:lang w:val="ru-RU"/>
        </w:rPr>
        <w:t>только</w:t>
      </w:r>
      <w:r w:rsidR="00DF1862" w:rsidRPr="00555A85">
        <w:rPr>
          <w:lang w:val="ru-RU"/>
        </w:rPr>
        <w:t xml:space="preserve"> по одному образцу</w:t>
      </w:r>
      <w:r w:rsidR="001F550A" w:rsidRPr="00555A85">
        <w:rPr>
          <w:lang w:val="ru-RU"/>
        </w:rPr>
        <w:t>.</w:t>
      </w:r>
      <w:r w:rsidR="00DF1862" w:rsidRPr="00555A85">
        <w:rPr>
          <w:lang w:val="ru-RU"/>
        </w:rPr>
        <w:t xml:space="preserve"> </w:t>
      </w:r>
    </w:p>
    <w:p w:rsidR="00EA1010" w:rsidRPr="00555A85" w:rsidRDefault="00F671C7" w:rsidP="00F671C7">
      <w:pPr>
        <w:pStyle w:val="ONUME"/>
        <w:rPr>
          <w:lang w:val="ru-RU"/>
        </w:rPr>
      </w:pPr>
      <w:r w:rsidRPr="00555A85">
        <w:rPr>
          <w:lang w:val="ru-RU"/>
        </w:rPr>
        <w:t>В настоящее время информация, вносимая в Международный реестр, имеет такую структуру и хранится таким образом, что она описывает международную регистрацию в целом.</w:t>
      </w:r>
      <w:r w:rsidR="001F550A" w:rsidRPr="00555A85">
        <w:rPr>
          <w:lang w:val="ru-RU"/>
        </w:rPr>
        <w:t xml:space="preserve">  </w:t>
      </w:r>
      <w:r w:rsidRPr="00555A85">
        <w:rPr>
          <w:lang w:val="ru-RU"/>
        </w:rPr>
        <w:t>Данный способ хранения информации означает, что в случае, если заявка включает несколько образцов, они не будут описаны по отдельности.</w:t>
      </w:r>
      <w:r w:rsidR="001F550A" w:rsidRPr="00555A85">
        <w:rPr>
          <w:lang w:val="ru-RU"/>
        </w:rPr>
        <w:t xml:space="preserve">  </w:t>
      </w:r>
      <w:r w:rsidRPr="00555A85">
        <w:rPr>
          <w:lang w:val="ru-RU"/>
        </w:rPr>
        <w:lastRenderedPageBreak/>
        <w:t>Данный порядок сложился вследствие того, что до марта 2016 г.</w:t>
      </w:r>
      <w:r w:rsidRPr="00555A85">
        <w:rPr>
          <w:rStyle w:val="FootnoteReference"/>
          <w:lang w:val="ru-RU"/>
        </w:rPr>
        <w:footnoteReference w:id="2"/>
      </w:r>
      <w:r w:rsidRPr="00555A85">
        <w:rPr>
          <w:lang w:val="ru-RU"/>
        </w:rPr>
        <w:t xml:space="preserve"> Гаагской системой использовалась общая с Мадридской системой международной регистрации знаков</w:t>
      </w:r>
      <w:r w:rsidR="002C5E7C" w:rsidRPr="00555A85">
        <w:rPr>
          <w:lang w:val="ru-RU"/>
        </w:rPr>
        <w:t xml:space="preserve"> инфраструктура информационных технологий (ИТ).  </w:t>
      </w:r>
      <w:r w:rsidRPr="00555A85">
        <w:rPr>
          <w:lang w:val="ru-RU"/>
        </w:rPr>
        <w:t>Следует напомнить, что коренное отличие Гаагской систем</w:t>
      </w:r>
      <w:r w:rsidR="00135D88">
        <w:rPr>
          <w:lang w:val="ru-RU"/>
        </w:rPr>
        <w:t>ы</w:t>
      </w:r>
      <w:r w:rsidRPr="00555A85">
        <w:rPr>
          <w:lang w:val="ru-RU"/>
        </w:rPr>
        <w:t xml:space="preserve"> от Мадридской системы заключается в том, что в рамках Мадридской системы международная регистрация может включать только один знак.  </w:t>
      </w:r>
      <w:r w:rsidR="002C5E7C" w:rsidRPr="00555A85">
        <w:rPr>
          <w:lang w:val="ru-RU"/>
        </w:rPr>
        <w:t xml:space="preserve">Принятая в настоящее время в рамках Гаагской системы </w:t>
      </w:r>
      <w:r w:rsidRPr="00555A85">
        <w:rPr>
          <w:lang w:val="ru-RU"/>
        </w:rPr>
        <w:t>информационная структура пок</w:t>
      </w:r>
      <w:r w:rsidR="009D3C59" w:rsidRPr="00555A85">
        <w:rPr>
          <w:lang w:val="ru-RU"/>
        </w:rPr>
        <w:t>а</w:t>
      </w:r>
      <w:r w:rsidRPr="00555A85">
        <w:rPr>
          <w:lang w:val="ru-RU"/>
        </w:rPr>
        <w:t>зана в приложении</w:t>
      </w:r>
      <w:r w:rsidR="001F550A" w:rsidRPr="00555A85">
        <w:rPr>
          <w:lang w:val="ru-RU"/>
        </w:rPr>
        <w:t xml:space="preserve"> I </w:t>
      </w:r>
      <w:r w:rsidRPr="00555A85">
        <w:rPr>
          <w:lang w:val="ru-RU"/>
        </w:rPr>
        <w:t>к настоящему документу</w:t>
      </w:r>
      <w:r w:rsidR="001F550A" w:rsidRPr="00555A85">
        <w:rPr>
          <w:lang w:val="ru-RU"/>
        </w:rPr>
        <w:t>.</w:t>
      </w:r>
    </w:p>
    <w:p w:rsidR="00EA1010" w:rsidRPr="00555A85" w:rsidRDefault="009D3C59" w:rsidP="009D3C59">
      <w:pPr>
        <w:pStyle w:val="ONUME"/>
        <w:rPr>
          <w:lang w:val="ru-RU"/>
        </w:rPr>
      </w:pPr>
      <w:r w:rsidRPr="00555A85">
        <w:rPr>
          <w:lang w:val="ru-RU"/>
        </w:rPr>
        <w:t>В 2016 г. запланировано внедрение новой базовой системы ИТ – Информационной системы международной регистрации образцов (DIRIS)</w:t>
      </w:r>
      <w:r w:rsidR="001F550A" w:rsidRPr="00555A85">
        <w:rPr>
          <w:rStyle w:val="FootnoteReference"/>
          <w:lang w:val="ru-RU"/>
        </w:rPr>
        <w:footnoteReference w:id="3"/>
      </w:r>
      <w:r w:rsidR="001F550A" w:rsidRPr="00555A85">
        <w:rPr>
          <w:lang w:val="ru-RU"/>
        </w:rPr>
        <w:t xml:space="preserve">.  </w:t>
      </w:r>
      <w:r w:rsidR="00393B86" w:rsidRPr="00555A85">
        <w:rPr>
          <w:lang w:val="ru-RU"/>
        </w:rPr>
        <w:t>Данная новая система ИТ основана на современных и активно поддерживаемых технологиях и позволит пересмотреть информационную структуру Международного реестра Гаагской системы</w:t>
      </w:r>
      <w:r w:rsidR="001F550A" w:rsidRPr="00555A85">
        <w:rPr>
          <w:lang w:val="ru-RU"/>
        </w:rPr>
        <w:t>.</w:t>
      </w:r>
      <w:r w:rsidR="00393B86" w:rsidRPr="00555A85">
        <w:rPr>
          <w:lang w:val="ru-RU"/>
        </w:rPr>
        <w:t xml:space="preserve"> </w:t>
      </w:r>
    </w:p>
    <w:p w:rsidR="00EA1010" w:rsidRPr="00555A85" w:rsidRDefault="00393B86" w:rsidP="001D19C4">
      <w:pPr>
        <w:pStyle w:val="ONUME"/>
        <w:rPr>
          <w:lang w:val="ru-RU"/>
        </w:rPr>
      </w:pPr>
      <w:r w:rsidRPr="00555A85">
        <w:rPr>
          <w:lang w:val="ru-RU"/>
        </w:rPr>
        <w:t>Запланированная новая информационная структура, описанная в главе III и показанная в приложении II к настоящему документу, позволит устранить ряд ограничений, налагаемых существующей структурой в рамках Гаагской системы.  Новая информационная структура</w:t>
      </w:r>
      <w:r w:rsidR="001D19C4" w:rsidRPr="00555A85">
        <w:rPr>
          <w:lang w:val="ru-RU"/>
        </w:rPr>
        <w:t xml:space="preserve"> позволит хранить в Международном реестре информацию, касающуюся непосредственно образцов, что откроет новые возможности в плане правового развития Гаагской системы и приведет к углублению взаимодействия между Международным бюро и ведомствами договаривающихся сторон, а также между Международным бюро и пользователями системы</w:t>
      </w:r>
      <w:r w:rsidR="001F550A" w:rsidRPr="00555A85">
        <w:rPr>
          <w:lang w:val="ru-RU"/>
        </w:rPr>
        <w:t>.</w:t>
      </w:r>
      <w:r w:rsidR="001D19C4" w:rsidRPr="00555A85">
        <w:rPr>
          <w:lang w:val="ru-RU"/>
        </w:rPr>
        <w:t xml:space="preserve"> </w:t>
      </w:r>
    </w:p>
    <w:p w:rsidR="00EA1010" w:rsidRPr="00555A85" w:rsidRDefault="001D19C4" w:rsidP="00F02F51">
      <w:pPr>
        <w:pStyle w:val="ONUME"/>
        <w:rPr>
          <w:lang w:val="ru-RU"/>
        </w:rPr>
      </w:pPr>
      <w:r w:rsidRPr="00555A85">
        <w:rPr>
          <w:lang w:val="ru-RU"/>
        </w:rPr>
        <w:t xml:space="preserve">С учетом вышеизложенного в ходе пятой сессии Рабочей группы Секретариат предложил, чтобы Международное бюро </w:t>
      </w:r>
      <w:r w:rsidR="00F02F51" w:rsidRPr="00555A85">
        <w:rPr>
          <w:lang w:val="ru-RU"/>
        </w:rPr>
        <w:t>провело обследование по вопросу о степени детализации данных, содержащихся в Международном реестре.  Однако после обработки комментариев, полученных от ведомств в ходе предыдущих заседаний и обсуждений на операционном уровне, Международное бюро сочло, что оно располагает достаточным материалом</w:t>
      </w:r>
      <w:r w:rsidR="002C5E7C" w:rsidRPr="00555A85">
        <w:rPr>
          <w:lang w:val="ru-RU"/>
        </w:rPr>
        <w:t xml:space="preserve"> для того, чтобы </w:t>
      </w:r>
      <w:r w:rsidR="00F02F51" w:rsidRPr="00555A85">
        <w:rPr>
          <w:lang w:val="ru-RU"/>
        </w:rPr>
        <w:t>сформулировать настоящее предложение в отношении возможной новой информационной структуры</w:t>
      </w:r>
      <w:r w:rsidR="001F550A" w:rsidRPr="00555A85">
        <w:rPr>
          <w:lang w:val="ru-RU"/>
        </w:rPr>
        <w:t>.</w:t>
      </w:r>
      <w:r w:rsidR="00F02F51" w:rsidRPr="00555A85">
        <w:rPr>
          <w:lang w:val="ru-RU"/>
        </w:rPr>
        <w:t xml:space="preserve"> </w:t>
      </w:r>
    </w:p>
    <w:p w:rsidR="00EA1010" w:rsidRPr="00555A85" w:rsidRDefault="001F550A" w:rsidP="001F550A">
      <w:pPr>
        <w:pStyle w:val="Heading1"/>
        <w:spacing w:before="480"/>
        <w:rPr>
          <w:lang w:val="ru-RU"/>
        </w:rPr>
      </w:pPr>
      <w:r w:rsidRPr="00555A85">
        <w:rPr>
          <w:lang w:val="ru-RU"/>
        </w:rPr>
        <w:t>II.</w:t>
      </w:r>
      <w:r w:rsidRPr="00555A85">
        <w:rPr>
          <w:lang w:val="ru-RU"/>
        </w:rPr>
        <w:tab/>
      </w:r>
      <w:r w:rsidR="00F02F51" w:rsidRPr="00555A85">
        <w:rPr>
          <w:lang w:val="ru-RU"/>
        </w:rPr>
        <w:t xml:space="preserve">выявленные ограничения, налагаемые существующей информационной структурой </w:t>
      </w:r>
    </w:p>
    <w:p w:rsidR="00EA1010" w:rsidRPr="00555A85" w:rsidRDefault="00EA1010" w:rsidP="001F550A">
      <w:pPr>
        <w:rPr>
          <w:lang w:val="ru-RU"/>
        </w:rPr>
      </w:pPr>
    </w:p>
    <w:p w:rsidR="00EA1010" w:rsidRPr="00555A85" w:rsidRDefault="00F02F51" w:rsidP="00EB1A4D">
      <w:pPr>
        <w:pStyle w:val="ONUME"/>
        <w:rPr>
          <w:lang w:val="ru-RU"/>
        </w:rPr>
      </w:pPr>
      <w:r w:rsidRPr="00555A85">
        <w:rPr>
          <w:lang w:val="ru-RU"/>
        </w:rPr>
        <w:t xml:space="preserve">Ведомства некоторых </w:t>
      </w:r>
      <w:r w:rsidR="00C73CEC" w:rsidRPr="00555A85">
        <w:rPr>
          <w:lang w:val="ru-RU"/>
        </w:rPr>
        <w:t xml:space="preserve">договаривающихся сторон Гаагской системы сообщили Международному бюро, что </w:t>
      </w:r>
      <w:r w:rsidR="002C5E7C" w:rsidRPr="00555A85">
        <w:rPr>
          <w:lang w:val="ru-RU"/>
        </w:rPr>
        <w:t xml:space="preserve">при переносе международных регистраций в </w:t>
      </w:r>
      <w:r w:rsidR="00E91F94" w:rsidRPr="00555A85">
        <w:rPr>
          <w:lang w:val="ru-RU"/>
        </w:rPr>
        <w:t>свои</w:t>
      </w:r>
      <w:r w:rsidR="002C5E7C" w:rsidRPr="00555A85">
        <w:rPr>
          <w:lang w:val="ru-RU"/>
        </w:rPr>
        <w:t xml:space="preserve"> собственные системы </w:t>
      </w:r>
      <w:r w:rsidR="00C73CEC" w:rsidRPr="00555A85">
        <w:rPr>
          <w:lang w:val="ru-RU"/>
        </w:rPr>
        <w:t xml:space="preserve">они сталкиваются с ограничениями, налагаемыми существующей информационной структурой, </w:t>
      </w:r>
      <w:r w:rsidR="00EB1A4D" w:rsidRPr="00555A85">
        <w:rPr>
          <w:lang w:val="ru-RU"/>
        </w:rPr>
        <w:t>и предложили некоторые усовершенствования, которые не совместимы с существующей информационной структурой.  Например</w:t>
      </w:r>
      <w:r w:rsidR="001F550A" w:rsidRPr="00555A85">
        <w:rPr>
          <w:lang w:val="ru-RU"/>
        </w:rPr>
        <w:t>:</w:t>
      </w:r>
      <w:r w:rsidR="00EB1A4D" w:rsidRPr="00555A85">
        <w:rPr>
          <w:lang w:val="ru-RU"/>
        </w:rPr>
        <w:t xml:space="preserve"> </w:t>
      </w:r>
    </w:p>
    <w:p w:rsidR="00EA1010" w:rsidRPr="00555A85" w:rsidRDefault="00EB1A4D" w:rsidP="002B4254">
      <w:pPr>
        <w:pStyle w:val="ONUME"/>
        <w:numPr>
          <w:ilvl w:val="1"/>
          <w:numId w:val="7"/>
        </w:numPr>
        <w:ind w:left="0" w:firstLine="567"/>
        <w:rPr>
          <w:lang w:val="ru-RU"/>
        </w:rPr>
      </w:pPr>
      <w:r w:rsidRPr="00555A85">
        <w:rPr>
          <w:lang w:val="ru-RU"/>
        </w:rPr>
        <w:t xml:space="preserve">что касается </w:t>
      </w:r>
      <w:r w:rsidR="00E91F94" w:rsidRPr="00555A85">
        <w:rPr>
          <w:lang w:val="ru-RU"/>
        </w:rPr>
        <w:t xml:space="preserve">в целом </w:t>
      </w:r>
      <w:r w:rsidRPr="00555A85">
        <w:rPr>
          <w:lang w:val="ru-RU"/>
        </w:rPr>
        <w:t>международных регистраций, включаю</w:t>
      </w:r>
      <w:r w:rsidR="00E91F94" w:rsidRPr="00555A85">
        <w:rPr>
          <w:lang w:val="ru-RU"/>
        </w:rPr>
        <w:t xml:space="preserve">щих </w:t>
      </w:r>
      <w:r w:rsidRPr="00555A85">
        <w:rPr>
          <w:lang w:val="ru-RU"/>
        </w:rPr>
        <w:t xml:space="preserve">более одного образца, то несколько ведомств </w:t>
      </w:r>
      <w:r w:rsidR="002B4254" w:rsidRPr="00555A85">
        <w:rPr>
          <w:lang w:val="ru-RU"/>
        </w:rPr>
        <w:t>заявили</w:t>
      </w:r>
      <w:r w:rsidRPr="00555A85">
        <w:rPr>
          <w:lang w:val="ru-RU"/>
        </w:rPr>
        <w:t xml:space="preserve">, что </w:t>
      </w:r>
      <w:r w:rsidR="00E91F94" w:rsidRPr="00555A85">
        <w:rPr>
          <w:lang w:val="ru-RU"/>
        </w:rPr>
        <w:t xml:space="preserve">для </w:t>
      </w:r>
      <w:r w:rsidRPr="00555A85">
        <w:rPr>
          <w:lang w:val="ru-RU"/>
        </w:rPr>
        <w:t>кажд</w:t>
      </w:r>
      <w:r w:rsidR="00E91F94" w:rsidRPr="00555A85">
        <w:rPr>
          <w:lang w:val="ru-RU"/>
        </w:rPr>
        <w:t xml:space="preserve">ого </w:t>
      </w:r>
      <w:r w:rsidRPr="00555A85">
        <w:rPr>
          <w:lang w:val="ru-RU"/>
        </w:rPr>
        <w:t>образц</w:t>
      </w:r>
      <w:r w:rsidR="00E91F94" w:rsidRPr="00555A85">
        <w:rPr>
          <w:lang w:val="ru-RU"/>
        </w:rPr>
        <w:t xml:space="preserve">а следовало бы </w:t>
      </w:r>
      <w:r w:rsidRPr="00555A85">
        <w:rPr>
          <w:lang w:val="ru-RU"/>
        </w:rPr>
        <w:t>указывать</w:t>
      </w:r>
      <w:r w:rsidR="00E91F94" w:rsidRPr="00555A85">
        <w:rPr>
          <w:lang w:val="ru-RU"/>
        </w:rPr>
        <w:t xml:space="preserve"> </w:t>
      </w:r>
      <w:r w:rsidRPr="00555A85">
        <w:rPr>
          <w:lang w:val="ru-RU"/>
        </w:rPr>
        <w:t>обозначение изделия и подкласс Локарнской классификации</w:t>
      </w:r>
      <w:r w:rsidR="001F550A" w:rsidRPr="00555A85">
        <w:rPr>
          <w:lang w:val="ru-RU"/>
        </w:rPr>
        <w:t>;</w:t>
      </w:r>
    </w:p>
    <w:p w:rsidR="00EA1010" w:rsidRPr="00555A85" w:rsidRDefault="002B4254" w:rsidP="002B4254">
      <w:pPr>
        <w:pStyle w:val="ONUME"/>
        <w:numPr>
          <w:ilvl w:val="1"/>
          <w:numId w:val="7"/>
        </w:numPr>
        <w:ind w:left="0" w:firstLine="567"/>
        <w:rPr>
          <w:lang w:val="ru-RU"/>
        </w:rPr>
      </w:pPr>
      <w:r w:rsidRPr="00555A85">
        <w:rPr>
          <w:lang w:val="ru-RU"/>
        </w:rPr>
        <w:t>что касается международных регистраций, которые содержат описания, то в ходе пятой сессии Рабочей группы делегация Японии по сути предложила, чтобы каждое описание было привязано к определенному образцу</w:t>
      </w:r>
      <w:r w:rsidR="001F550A" w:rsidRPr="00555A85">
        <w:rPr>
          <w:lang w:val="ru-RU"/>
        </w:rPr>
        <w:t>;</w:t>
      </w:r>
      <w:r w:rsidR="00E91F94" w:rsidRPr="00555A85">
        <w:rPr>
          <w:lang w:val="ru-RU"/>
        </w:rPr>
        <w:t xml:space="preserve"> </w:t>
      </w:r>
    </w:p>
    <w:p w:rsidR="00EA1010" w:rsidRPr="00555A85" w:rsidRDefault="002B4254" w:rsidP="002B4254">
      <w:pPr>
        <w:pStyle w:val="ONUME"/>
        <w:numPr>
          <w:ilvl w:val="1"/>
          <w:numId w:val="7"/>
        </w:numPr>
        <w:ind w:left="0" w:firstLine="567"/>
        <w:rPr>
          <w:lang w:val="ru-RU"/>
        </w:rPr>
      </w:pPr>
      <w:r w:rsidRPr="00555A85">
        <w:rPr>
          <w:lang w:val="ru-RU"/>
        </w:rPr>
        <w:lastRenderedPageBreak/>
        <w:t>ряд ведомств отметили недостаточную степень детализации данных</w:t>
      </w:r>
      <w:r w:rsidR="00DF16C9" w:rsidRPr="00555A85">
        <w:rPr>
          <w:lang w:val="ru-RU"/>
        </w:rPr>
        <w:t xml:space="preserve"> </w:t>
      </w:r>
      <w:r w:rsidRPr="00555A85">
        <w:rPr>
          <w:lang w:val="ru-RU"/>
        </w:rPr>
        <w:t xml:space="preserve">в некоторых графах, </w:t>
      </w:r>
      <w:r w:rsidR="00DF16C9" w:rsidRPr="00555A85">
        <w:rPr>
          <w:lang w:val="ru-RU"/>
        </w:rPr>
        <w:t xml:space="preserve">таких как имя и адрес </w:t>
      </w:r>
      <w:r w:rsidRPr="00555A85">
        <w:rPr>
          <w:lang w:val="ru-RU"/>
        </w:rPr>
        <w:t xml:space="preserve">автора.  Это затрудняет автоматизацию ведомствами процедур </w:t>
      </w:r>
      <w:r w:rsidR="00DF16C9" w:rsidRPr="00555A85">
        <w:rPr>
          <w:lang w:val="ru-RU"/>
        </w:rPr>
        <w:t>переноса</w:t>
      </w:r>
      <w:r w:rsidRPr="00555A85">
        <w:rPr>
          <w:lang w:val="ru-RU"/>
        </w:rPr>
        <w:t xml:space="preserve"> и обработки международных регистраций образцов</w:t>
      </w:r>
      <w:r w:rsidR="001F550A" w:rsidRPr="00555A85">
        <w:rPr>
          <w:lang w:val="ru-RU"/>
        </w:rPr>
        <w:t>.</w:t>
      </w:r>
      <w:r w:rsidRPr="00555A85">
        <w:rPr>
          <w:lang w:val="ru-RU"/>
        </w:rPr>
        <w:t xml:space="preserve"> </w:t>
      </w:r>
    </w:p>
    <w:p w:rsidR="00EA1010" w:rsidRPr="00555A85" w:rsidRDefault="002D69F6" w:rsidP="00E7636F">
      <w:pPr>
        <w:pStyle w:val="ONUME"/>
        <w:rPr>
          <w:lang w:val="ru-RU"/>
        </w:rPr>
      </w:pPr>
      <w:r w:rsidRPr="00555A85">
        <w:rPr>
          <w:lang w:val="ru-RU"/>
        </w:rPr>
        <w:t xml:space="preserve">Кроме того, налагаемые существующей информационной структурой ограничения сказываются на пользователях.  Например, </w:t>
      </w:r>
      <w:r w:rsidR="00C76CF0" w:rsidRPr="00555A85">
        <w:rPr>
          <w:lang w:val="ru-RU"/>
        </w:rPr>
        <w:t xml:space="preserve">в случае </w:t>
      </w:r>
      <w:r w:rsidR="00C62266" w:rsidRPr="00555A85">
        <w:rPr>
          <w:lang w:val="ru-RU"/>
        </w:rPr>
        <w:t xml:space="preserve">отсрочки публикации международной регистрации, включающей более одного образца, подача ходатайства в соответствии со статьей 11(4) Акта 1999 г. о досрочной публикации только некоторых из содержащихся в ней образцов неизбежно влечет за собой отказ от других образцов, содержащихся в такой регистрации, </w:t>
      </w:r>
      <w:r w:rsidR="00164315" w:rsidRPr="00555A85">
        <w:rPr>
          <w:lang w:val="ru-RU"/>
        </w:rPr>
        <w:t>так как существующая структура не допускает присвоения даты публикации образцов по отдельности, и вся международная регистрация получает одну дату публикации</w:t>
      </w:r>
      <w:r w:rsidR="001F550A" w:rsidRPr="00555A85">
        <w:rPr>
          <w:lang w:val="ru-RU"/>
        </w:rPr>
        <w:t>.</w:t>
      </w:r>
    </w:p>
    <w:p w:rsidR="00EA1010" w:rsidRPr="00B57A1F" w:rsidRDefault="001F550A" w:rsidP="001F550A">
      <w:pPr>
        <w:pStyle w:val="Heading1"/>
        <w:spacing w:before="480"/>
        <w:ind w:left="567" w:hanging="567"/>
        <w:rPr>
          <w:lang w:val="ru-RU"/>
        </w:rPr>
      </w:pPr>
      <w:r w:rsidRPr="00555A85">
        <w:rPr>
          <w:lang w:val="ru-RU"/>
        </w:rPr>
        <w:t>III.</w:t>
      </w:r>
      <w:r w:rsidRPr="00555A85">
        <w:rPr>
          <w:lang w:val="ru-RU"/>
        </w:rPr>
        <w:tab/>
      </w:r>
      <w:r w:rsidR="00164315" w:rsidRPr="00555A85">
        <w:rPr>
          <w:lang w:val="ru-RU"/>
        </w:rPr>
        <w:t>возможная новая информационная с</w:t>
      </w:r>
      <w:r w:rsidR="00F44EA9">
        <w:rPr>
          <w:lang w:val="ru-RU"/>
        </w:rPr>
        <w:t>труктура международного реестра</w:t>
      </w:r>
    </w:p>
    <w:p w:rsidR="00EA1010" w:rsidRPr="00555A85" w:rsidRDefault="00EA1010" w:rsidP="001F550A">
      <w:pPr>
        <w:rPr>
          <w:lang w:val="ru-RU"/>
        </w:rPr>
      </w:pPr>
    </w:p>
    <w:p w:rsidR="00EA1010" w:rsidRPr="00555A85" w:rsidRDefault="009324FA" w:rsidP="00E7636F">
      <w:pPr>
        <w:pStyle w:val="ONUME"/>
        <w:rPr>
          <w:lang w:val="ru-RU"/>
        </w:rPr>
      </w:pPr>
      <w:r w:rsidRPr="00555A85">
        <w:rPr>
          <w:lang w:val="ru-RU"/>
        </w:rPr>
        <w:t>Для устранения ограничений, отмеченных некоторыми ведомствами и пользователями</w:t>
      </w:r>
      <w:r w:rsidR="001F550A" w:rsidRPr="00555A85">
        <w:rPr>
          <w:lang w:val="ru-RU"/>
        </w:rPr>
        <w:t xml:space="preserve">, </w:t>
      </w:r>
      <w:r w:rsidRPr="00555A85">
        <w:rPr>
          <w:lang w:val="ru-RU"/>
        </w:rPr>
        <w:t xml:space="preserve">предлагается рассмотреть возможность </w:t>
      </w:r>
      <w:r w:rsidR="00DF16C9" w:rsidRPr="00555A85">
        <w:rPr>
          <w:lang w:val="ru-RU"/>
        </w:rPr>
        <w:t xml:space="preserve">следующих </w:t>
      </w:r>
      <w:r w:rsidRPr="00555A85">
        <w:rPr>
          <w:lang w:val="ru-RU"/>
        </w:rPr>
        <w:t>изменени</w:t>
      </w:r>
      <w:r w:rsidR="00DF16C9" w:rsidRPr="00555A85">
        <w:rPr>
          <w:lang w:val="ru-RU"/>
        </w:rPr>
        <w:t>й</w:t>
      </w:r>
      <w:r w:rsidRPr="00555A85">
        <w:rPr>
          <w:lang w:val="ru-RU"/>
        </w:rPr>
        <w:t xml:space="preserve"> информационной структуры</w:t>
      </w:r>
      <w:r w:rsidR="001F550A" w:rsidRPr="00555A85">
        <w:rPr>
          <w:lang w:val="ru-RU"/>
        </w:rPr>
        <w:t>:</w:t>
      </w:r>
    </w:p>
    <w:p w:rsidR="00EA1010" w:rsidRPr="00555A85" w:rsidRDefault="00DF16C9" w:rsidP="003845F0">
      <w:pPr>
        <w:pStyle w:val="ONUME"/>
        <w:numPr>
          <w:ilvl w:val="1"/>
          <w:numId w:val="8"/>
        </w:numPr>
        <w:ind w:left="0" w:firstLine="567"/>
        <w:rPr>
          <w:lang w:val="ru-RU"/>
        </w:rPr>
      </w:pPr>
      <w:r w:rsidRPr="00555A85">
        <w:rPr>
          <w:lang w:val="ru-RU"/>
        </w:rPr>
        <w:t xml:space="preserve">введение идентификатора </w:t>
      </w:r>
      <w:r w:rsidR="003845F0" w:rsidRPr="00555A85">
        <w:rPr>
          <w:lang w:val="ru-RU"/>
        </w:rPr>
        <w:t>образца;</w:t>
      </w:r>
      <w:r w:rsidR="00164315" w:rsidRPr="00555A85">
        <w:rPr>
          <w:lang w:val="ru-RU"/>
        </w:rPr>
        <w:t xml:space="preserve"> </w:t>
      </w:r>
    </w:p>
    <w:p w:rsidR="00EA1010" w:rsidRPr="00555A85" w:rsidRDefault="0068436C" w:rsidP="005722CB">
      <w:pPr>
        <w:pStyle w:val="ONUME"/>
        <w:numPr>
          <w:ilvl w:val="1"/>
          <w:numId w:val="8"/>
        </w:numPr>
        <w:ind w:left="0" w:firstLine="567"/>
        <w:rPr>
          <w:lang w:val="ru-RU"/>
        </w:rPr>
      </w:pPr>
      <w:r w:rsidRPr="00555A85">
        <w:rPr>
          <w:lang w:val="ru-RU"/>
        </w:rPr>
        <w:t xml:space="preserve">указание </w:t>
      </w:r>
      <w:r w:rsidR="00DF16C9" w:rsidRPr="00555A85">
        <w:rPr>
          <w:lang w:val="ru-RU"/>
        </w:rPr>
        <w:t xml:space="preserve">следующих элементов </w:t>
      </w:r>
      <w:r w:rsidRPr="00555A85">
        <w:rPr>
          <w:lang w:val="ru-RU"/>
        </w:rPr>
        <w:t xml:space="preserve">применительно к </w:t>
      </w:r>
      <w:r w:rsidR="005722CB" w:rsidRPr="00555A85">
        <w:rPr>
          <w:lang w:val="ru-RU"/>
        </w:rPr>
        <w:t>образца</w:t>
      </w:r>
      <w:r w:rsidRPr="00555A85">
        <w:rPr>
          <w:lang w:val="ru-RU"/>
        </w:rPr>
        <w:t>м</w:t>
      </w:r>
      <w:r w:rsidR="005722CB" w:rsidRPr="00555A85">
        <w:rPr>
          <w:lang w:val="ru-RU"/>
        </w:rPr>
        <w:t xml:space="preserve">:  описание, </w:t>
      </w:r>
      <w:r w:rsidR="00DF16C9" w:rsidRPr="00555A85">
        <w:rPr>
          <w:lang w:val="ru-RU"/>
        </w:rPr>
        <w:t>обозначение</w:t>
      </w:r>
      <w:r w:rsidR="005722CB" w:rsidRPr="00555A85">
        <w:rPr>
          <w:lang w:val="ru-RU"/>
        </w:rPr>
        <w:t xml:space="preserve"> изделия, подкласс Локарнской классификации, притязание, притязание(я) на приоритет, демонстрация на международной выставке, связь с основным образцом, заявление об исключении в отношении недостаточности новизны;</w:t>
      </w:r>
      <w:r w:rsidR="00164315" w:rsidRPr="00555A85">
        <w:rPr>
          <w:lang w:val="ru-RU"/>
        </w:rPr>
        <w:t xml:space="preserve"> </w:t>
      </w:r>
    </w:p>
    <w:p w:rsidR="00EA1010" w:rsidRPr="00555A85" w:rsidRDefault="0068436C" w:rsidP="00CB659C">
      <w:pPr>
        <w:pStyle w:val="ONUME"/>
        <w:numPr>
          <w:ilvl w:val="1"/>
          <w:numId w:val="8"/>
        </w:numPr>
        <w:ind w:left="0" w:firstLine="567"/>
        <w:rPr>
          <w:lang w:val="ru-RU"/>
        </w:rPr>
      </w:pPr>
      <w:r w:rsidRPr="00555A85">
        <w:rPr>
          <w:lang w:val="ru-RU"/>
        </w:rPr>
        <w:t xml:space="preserve">указание условных обозначений применительно к </w:t>
      </w:r>
      <w:r w:rsidR="00CB659C" w:rsidRPr="00555A85">
        <w:rPr>
          <w:lang w:val="ru-RU"/>
        </w:rPr>
        <w:t>изображения</w:t>
      </w:r>
      <w:r w:rsidRPr="00555A85">
        <w:rPr>
          <w:lang w:val="ru-RU"/>
        </w:rPr>
        <w:t>м</w:t>
      </w:r>
      <w:r w:rsidR="00CB659C" w:rsidRPr="00555A85">
        <w:rPr>
          <w:lang w:val="ru-RU"/>
        </w:rPr>
        <w:t>;</w:t>
      </w:r>
      <w:r w:rsidR="00164315" w:rsidRPr="00555A85">
        <w:rPr>
          <w:lang w:val="ru-RU"/>
        </w:rPr>
        <w:t xml:space="preserve"> </w:t>
      </w:r>
    </w:p>
    <w:p w:rsidR="00EA1010" w:rsidRPr="00555A85" w:rsidRDefault="00CB659C" w:rsidP="00CB659C">
      <w:pPr>
        <w:pStyle w:val="ONUME"/>
        <w:numPr>
          <w:ilvl w:val="1"/>
          <w:numId w:val="8"/>
        </w:numPr>
        <w:ind w:left="0" w:firstLine="567"/>
        <w:rPr>
          <w:lang w:val="ru-RU"/>
        </w:rPr>
      </w:pPr>
      <w:r w:rsidRPr="00555A85">
        <w:rPr>
          <w:lang w:val="ru-RU"/>
        </w:rPr>
        <w:t>присв</w:t>
      </w:r>
      <w:r w:rsidR="0068436C" w:rsidRPr="00555A85">
        <w:rPr>
          <w:lang w:val="ru-RU"/>
        </w:rPr>
        <w:t xml:space="preserve">оение даты </w:t>
      </w:r>
      <w:r w:rsidRPr="00555A85">
        <w:rPr>
          <w:lang w:val="ru-RU"/>
        </w:rPr>
        <w:t xml:space="preserve">публикации </w:t>
      </w:r>
      <w:r w:rsidR="0068436C" w:rsidRPr="00555A85">
        <w:rPr>
          <w:lang w:val="ru-RU"/>
        </w:rPr>
        <w:t>образцам</w:t>
      </w:r>
      <w:r w:rsidRPr="00555A85">
        <w:rPr>
          <w:lang w:val="ru-RU"/>
        </w:rPr>
        <w:t>;</w:t>
      </w:r>
      <w:r w:rsidR="00164315" w:rsidRPr="00555A85">
        <w:rPr>
          <w:lang w:val="ru-RU"/>
        </w:rPr>
        <w:t xml:space="preserve"> </w:t>
      </w:r>
    </w:p>
    <w:p w:rsidR="00EA1010" w:rsidRPr="00555A85" w:rsidRDefault="00CB659C" w:rsidP="00CB659C">
      <w:pPr>
        <w:pStyle w:val="ONUME"/>
        <w:numPr>
          <w:ilvl w:val="1"/>
          <w:numId w:val="8"/>
        </w:numPr>
        <w:ind w:left="0" w:firstLine="567"/>
        <w:rPr>
          <w:lang w:val="ru-RU"/>
        </w:rPr>
      </w:pPr>
      <w:r w:rsidRPr="00555A85">
        <w:rPr>
          <w:lang w:val="ru-RU"/>
        </w:rPr>
        <w:t>вве</w:t>
      </w:r>
      <w:r w:rsidR="0068436C" w:rsidRPr="00555A85">
        <w:rPr>
          <w:lang w:val="ru-RU"/>
        </w:rPr>
        <w:t>дение указаний, касающих</w:t>
      </w:r>
      <w:r w:rsidRPr="00555A85">
        <w:rPr>
          <w:lang w:val="ru-RU"/>
        </w:rPr>
        <w:t xml:space="preserve">ся </w:t>
      </w:r>
      <w:r w:rsidR="0068436C" w:rsidRPr="00555A85">
        <w:rPr>
          <w:lang w:val="ru-RU"/>
        </w:rPr>
        <w:t xml:space="preserve">непосредственно </w:t>
      </w:r>
      <w:r w:rsidRPr="00555A85">
        <w:rPr>
          <w:lang w:val="ru-RU"/>
        </w:rPr>
        <w:t>образц</w:t>
      </w:r>
      <w:r w:rsidR="0068436C" w:rsidRPr="00555A85">
        <w:rPr>
          <w:lang w:val="ru-RU"/>
        </w:rPr>
        <w:t>ов</w:t>
      </w:r>
      <w:r w:rsidRPr="00555A85">
        <w:rPr>
          <w:lang w:val="ru-RU"/>
        </w:rPr>
        <w:t>.</w:t>
      </w:r>
      <w:r w:rsidR="00164315" w:rsidRPr="00555A85">
        <w:rPr>
          <w:lang w:val="ru-RU"/>
        </w:rPr>
        <w:t xml:space="preserve"> </w:t>
      </w:r>
    </w:p>
    <w:p w:rsidR="00EA1010" w:rsidRPr="00555A85" w:rsidRDefault="00CB659C" w:rsidP="00CB659C">
      <w:pPr>
        <w:pStyle w:val="Heading1"/>
        <w:spacing w:before="480"/>
        <w:rPr>
          <w:lang w:val="ru-RU" w:eastAsia="en-US"/>
        </w:rPr>
      </w:pPr>
      <w:r w:rsidRPr="00555A85">
        <w:rPr>
          <w:lang w:val="ru-RU" w:eastAsia="en-US"/>
        </w:rPr>
        <w:t>IV.</w:t>
      </w:r>
      <w:r w:rsidRPr="00555A85">
        <w:rPr>
          <w:lang w:val="ru-RU" w:eastAsia="en-US"/>
        </w:rPr>
        <w:tab/>
        <w:t>ПРЕИМУЩЕСТВА ВОЗМОЖНОЙ НОВОЙ ИНФОРМАЦИОННОЙ СТРУКТУРЫ</w:t>
      </w:r>
    </w:p>
    <w:p w:rsidR="00EA1010" w:rsidRPr="00555A85" w:rsidRDefault="00EA1010" w:rsidP="001F550A">
      <w:pPr>
        <w:rPr>
          <w:lang w:val="ru-RU" w:eastAsia="en-US"/>
        </w:rPr>
      </w:pPr>
    </w:p>
    <w:p w:rsidR="00EA1010" w:rsidRPr="00555A85" w:rsidRDefault="00CB659C" w:rsidP="002F37BB">
      <w:pPr>
        <w:pStyle w:val="ONUME"/>
        <w:rPr>
          <w:lang w:val="ru-RU"/>
        </w:rPr>
      </w:pPr>
      <w:r w:rsidRPr="00555A85">
        <w:rPr>
          <w:lang w:val="ru-RU"/>
        </w:rPr>
        <w:t>С точки зрения пользователей, присвоение</w:t>
      </w:r>
      <w:r w:rsidR="001F550A" w:rsidRPr="00555A85">
        <w:rPr>
          <w:lang w:val="ru-RU"/>
        </w:rPr>
        <w:t xml:space="preserve"> </w:t>
      </w:r>
      <w:r w:rsidRPr="00555A85">
        <w:rPr>
          <w:lang w:val="ru-RU"/>
        </w:rPr>
        <w:t>даты публикации конкретному образцу позволит более гибко использовать возможность ранней публикаци</w:t>
      </w:r>
      <w:r w:rsidR="00135D88">
        <w:rPr>
          <w:lang w:val="ru-RU"/>
        </w:rPr>
        <w:t>ии</w:t>
      </w:r>
      <w:r w:rsidRPr="00555A85">
        <w:rPr>
          <w:lang w:val="ru-RU"/>
        </w:rPr>
        <w:t>, как предусмотрено статьей</w:t>
      </w:r>
      <w:r w:rsidR="001F550A" w:rsidRPr="00555A85">
        <w:rPr>
          <w:lang w:val="ru-RU"/>
        </w:rPr>
        <w:t xml:space="preserve"> 11(4) </w:t>
      </w:r>
      <w:r w:rsidRPr="00555A85">
        <w:rPr>
          <w:lang w:val="ru-RU"/>
        </w:rPr>
        <w:t xml:space="preserve">Акта </w:t>
      </w:r>
      <w:r w:rsidR="001F550A" w:rsidRPr="00555A85">
        <w:rPr>
          <w:lang w:val="ru-RU"/>
        </w:rPr>
        <w:t>1999 </w:t>
      </w:r>
      <w:r w:rsidRPr="00555A85">
        <w:rPr>
          <w:lang w:val="ru-RU"/>
        </w:rPr>
        <w:t>г</w:t>
      </w:r>
      <w:r w:rsidR="001F550A" w:rsidRPr="00555A85">
        <w:rPr>
          <w:lang w:val="ru-RU"/>
        </w:rPr>
        <w:t xml:space="preserve">.  </w:t>
      </w:r>
      <w:r w:rsidRPr="00555A85">
        <w:rPr>
          <w:lang w:val="ru-RU"/>
        </w:rPr>
        <w:t xml:space="preserve">В отличие от существующей практики, пользователи не должны будут отказываться от остальных образцов и, напротив, </w:t>
      </w:r>
      <w:r w:rsidR="002F37BB" w:rsidRPr="00555A85">
        <w:rPr>
          <w:lang w:val="ru-RU"/>
        </w:rPr>
        <w:t xml:space="preserve">получат возможность </w:t>
      </w:r>
      <w:r w:rsidR="0068436C" w:rsidRPr="00555A85">
        <w:rPr>
          <w:lang w:val="ru-RU"/>
        </w:rPr>
        <w:t xml:space="preserve">их </w:t>
      </w:r>
      <w:r w:rsidR="002F37BB" w:rsidRPr="00555A85">
        <w:rPr>
          <w:lang w:val="ru-RU"/>
        </w:rPr>
        <w:t>публик</w:t>
      </w:r>
      <w:r w:rsidR="0068436C" w:rsidRPr="00555A85">
        <w:rPr>
          <w:lang w:val="ru-RU"/>
        </w:rPr>
        <w:t xml:space="preserve">ации </w:t>
      </w:r>
      <w:r w:rsidR="002F37BB" w:rsidRPr="00555A85">
        <w:rPr>
          <w:lang w:val="ru-RU"/>
        </w:rPr>
        <w:t xml:space="preserve">на более позднюю дату либо на основании дополнительных ходатайств о ранней публикации, либо, что еще проще, по истечении отсрочки.  Это позволит им </w:t>
      </w:r>
      <w:r w:rsidR="0068436C" w:rsidRPr="00555A85">
        <w:rPr>
          <w:lang w:val="ru-RU"/>
        </w:rPr>
        <w:t>применять</w:t>
      </w:r>
      <w:r w:rsidR="002F37BB" w:rsidRPr="00555A85">
        <w:rPr>
          <w:lang w:val="ru-RU"/>
        </w:rPr>
        <w:t xml:space="preserve"> более сложные стратегии публикации</w:t>
      </w:r>
      <w:r w:rsidR="001F550A" w:rsidRPr="00555A85">
        <w:rPr>
          <w:lang w:val="ru-RU"/>
        </w:rPr>
        <w:t>.</w:t>
      </w:r>
    </w:p>
    <w:p w:rsidR="00EA1010" w:rsidRPr="00555A85" w:rsidRDefault="002F37BB" w:rsidP="008C0775">
      <w:pPr>
        <w:pStyle w:val="ONUME"/>
        <w:rPr>
          <w:lang w:val="ru-RU"/>
        </w:rPr>
      </w:pPr>
      <w:r w:rsidRPr="00555A85">
        <w:rPr>
          <w:lang w:val="ru-RU"/>
        </w:rPr>
        <w:t xml:space="preserve">В случае ведомств, которые </w:t>
      </w:r>
      <w:r w:rsidR="008C0775" w:rsidRPr="00555A85">
        <w:rPr>
          <w:lang w:val="ru-RU"/>
        </w:rPr>
        <w:t xml:space="preserve">переносят </w:t>
      </w:r>
      <w:r w:rsidRPr="00555A85">
        <w:rPr>
          <w:lang w:val="ru-RU"/>
        </w:rPr>
        <w:t xml:space="preserve">данные из Международного реестра, основное преимущество будет заключаться в упрощении </w:t>
      </w:r>
      <w:r w:rsidR="008C0775" w:rsidRPr="00555A85">
        <w:rPr>
          <w:lang w:val="ru-RU"/>
        </w:rPr>
        <w:t xml:space="preserve">ввода </w:t>
      </w:r>
      <w:r w:rsidRPr="00555A85">
        <w:rPr>
          <w:lang w:val="ru-RU"/>
        </w:rPr>
        <w:t>данных.  В частности, если ведомств</w:t>
      </w:r>
      <w:r w:rsidR="008C0775" w:rsidRPr="00555A85">
        <w:rPr>
          <w:lang w:val="ru-RU"/>
        </w:rPr>
        <w:t xml:space="preserve">о </w:t>
      </w:r>
      <w:r w:rsidRPr="00555A85">
        <w:rPr>
          <w:lang w:val="ru-RU"/>
        </w:rPr>
        <w:t>раздел</w:t>
      </w:r>
      <w:r w:rsidR="008C0775" w:rsidRPr="00555A85">
        <w:rPr>
          <w:lang w:val="ru-RU"/>
        </w:rPr>
        <w:t xml:space="preserve">яет </w:t>
      </w:r>
      <w:r w:rsidR="0068436C" w:rsidRPr="00555A85">
        <w:rPr>
          <w:lang w:val="ru-RU"/>
        </w:rPr>
        <w:t xml:space="preserve">регистрацию, включающую </w:t>
      </w:r>
      <w:r w:rsidRPr="00555A85">
        <w:rPr>
          <w:lang w:val="ru-RU"/>
        </w:rPr>
        <w:t>нескольк</w:t>
      </w:r>
      <w:r w:rsidR="0068436C" w:rsidRPr="00555A85">
        <w:rPr>
          <w:lang w:val="ru-RU"/>
        </w:rPr>
        <w:t xml:space="preserve">о </w:t>
      </w:r>
      <w:r w:rsidRPr="00555A85">
        <w:rPr>
          <w:lang w:val="ru-RU"/>
        </w:rPr>
        <w:t>образц</w:t>
      </w:r>
      <w:r w:rsidR="0068436C" w:rsidRPr="00555A85">
        <w:rPr>
          <w:lang w:val="ru-RU"/>
        </w:rPr>
        <w:t>ов</w:t>
      </w:r>
      <w:r w:rsidRPr="00555A85">
        <w:rPr>
          <w:lang w:val="ru-RU"/>
        </w:rPr>
        <w:t xml:space="preserve"> (например, для передачи </w:t>
      </w:r>
      <w:r w:rsidR="0068436C" w:rsidRPr="00555A85">
        <w:rPr>
          <w:lang w:val="ru-RU"/>
        </w:rPr>
        <w:t xml:space="preserve">в работу </w:t>
      </w:r>
      <w:r w:rsidRPr="00555A85">
        <w:rPr>
          <w:lang w:val="ru-RU"/>
        </w:rPr>
        <w:t>различным экспертам, в зависимости от обозначения изделия)</w:t>
      </w:r>
      <w:r w:rsidR="008C0775" w:rsidRPr="00555A85">
        <w:rPr>
          <w:lang w:val="ru-RU"/>
        </w:rPr>
        <w:t>, отпадает необходимость в осуществлении этой операции вручную</w:t>
      </w:r>
      <w:r w:rsidR="001F550A" w:rsidRPr="00555A85">
        <w:rPr>
          <w:lang w:val="ru-RU"/>
        </w:rPr>
        <w:t>.</w:t>
      </w:r>
    </w:p>
    <w:p w:rsidR="00EA1010" w:rsidRPr="00555A85" w:rsidRDefault="008C0775" w:rsidP="008C0775">
      <w:pPr>
        <w:pStyle w:val="ONUME"/>
        <w:rPr>
          <w:lang w:val="ru-RU"/>
        </w:rPr>
      </w:pPr>
      <w:r w:rsidRPr="00555A85">
        <w:rPr>
          <w:lang w:val="ru-RU"/>
        </w:rPr>
        <w:t>Для ведомств, которые не переносят данные из Международного реестра, данное предложение никак не меняет порядок работы</w:t>
      </w:r>
      <w:r w:rsidR="001F550A" w:rsidRPr="00555A85">
        <w:rPr>
          <w:lang w:val="ru-RU"/>
        </w:rPr>
        <w:t>.</w:t>
      </w:r>
    </w:p>
    <w:p w:rsidR="00EA1010" w:rsidRPr="00555A85" w:rsidRDefault="00E9514F" w:rsidP="0020268D">
      <w:pPr>
        <w:pStyle w:val="ONUME"/>
        <w:rPr>
          <w:lang w:val="ru-RU"/>
        </w:rPr>
      </w:pPr>
      <w:r w:rsidRPr="00555A85">
        <w:rPr>
          <w:lang w:val="ru-RU"/>
        </w:rPr>
        <w:lastRenderedPageBreak/>
        <w:t xml:space="preserve">В случае Международного бюро введение идентификатора образца позволит </w:t>
      </w:r>
      <w:r w:rsidR="0066409C" w:rsidRPr="00555A85">
        <w:rPr>
          <w:lang w:val="ru-RU"/>
        </w:rPr>
        <w:t xml:space="preserve">давать ссылки на определенные образцы, содержащиеся в международной регистрации.  Это упростит </w:t>
      </w:r>
      <w:r w:rsidR="00F0400A" w:rsidRPr="00555A85">
        <w:rPr>
          <w:lang w:val="ru-RU"/>
        </w:rPr>
        <w:t xml:space="preserve">осуществление частичной обработки, например при регистрации ограничения или частичного продления.  Новая информационная структура </w:t>
      </w:r>
      <w:r w:rsidR="0020268D" w:rsidRPr="00555A85">
        <w:rPr>
          <w:lang w:val="ru-RU"/>
        </w:rPr>
        <w:t>более естественным образом упростит проведение такой работы.  В этой связи следует упомянуть состоявшееся в ходе пятой сессии Рабочей группы обсуждение концепции одновременно действующих ограничений в международных заявках</w:t>
      </w:r>
      <w:r w:rsidR="001F550A" w:rsidRPr="00555A85">
        <w:rPr>
          <w:rStyle w:val="FootnoteReference"/>
          <w:lang w:val="ru-RU"/>
        </w:rPr>
        <w:footnoteReference w:id="4"/>
      </w:r>
      <w:r w:rsidR="001F550A" w:rsidRPr="00555A85">
        <w:rPr>
          <w:lang w:val="ru-RU"/>
        </w:rPr>
        <w:t xml:space="preserve">.  </w:t>
      </w:r>
      <w:r w:rsidR="0020268D" w:rsidRPr="00555A85">
        <w:rPr>
          <w:lang w:val="ru-RU"/>
        </w:rPr>
        <w:t>Если эта концепция будет принята в рамках Гаагской системы, данное предложение упростит ее внедрение</w:t>
      </w:r>
      <w:r w:rsidR="001F550A" w:rsidRPr="00555A85">
        <w:rPr>
          <w:lang w:val="ru-RU"/>
        </w:rPr>
        <w:t>.</w:t>
      </w:r>
    </w:p>
    <w:p w:rsidR="00EA1010" w:rsidRPr="00555A85" w:rsidRDefault="00587512" w:rsidP="00587512">
      <w:pPr>
        <w:pStyle w:val="ONUME"/>
        <w:rPr>
          <w:lang w:val="ru-RU"/>
        </w:rPr>
      </w:pPr>
      <w:r w:rsidRPr="00555A85">
        <w:rPr>
          <w:lang w:val="ru-RU"/>
        </w:rPr>
        <w:t>В качестве дополнительного преимущества используемые исследовательско-статистические инструменты могут также помочь в подготовке бо</w:t>
      </w:r>
      <w:r w:rsidR="00F44EA9">
        <w:rPr>
          <w:lang w:val="ru-RU"/>
        </w:rPr>
        <w:t>лее подробных и точных отчетов.</w:t>
      </w:r>
    </w:p>
    <w:p w:rsidR="00EA1010" w:rsidRPr="00F44EA9" w:rsidRDefault="001F550A" w:rsidP="001F550A">
      <w:pPr>
        <w:pStyle w:val="Heading1"/>
        <w:spacing w:before="480"/>
        <w:rPr>
          <w:lang w:val="fr-CH" w:eastAsia="en-US"/>
        </w:rPr>
      </w:pPr>
      <w:r w:rsidRPr="00555A85">
        <w:rPr>
          <w:lang w:val="ru-RU" w:eastAsia="en-US"/>
        </w:rPr>
        <w:t>V.</w:t>
      </w:r>
      <w:r w:rsidRPr="00555A85">
        <w:rPr>
          <w:lang w:val="ru-RU" w:eastAsia="en-US"/>
        </w:rPr>
        <w:tab/>
      </w:r>
      <w:r w:rsidR="00F44EA9">
        <w:rPr>
          <w:lang w:val="ru-RU" w:eastAsia="en-US"/>
        </w:rPr>
        <w:t>реализация предложения</w:t>
      </w:r>
    </w:p>
    <w:p w:rsidR="00EA1010" w:rsidRPr="00555A85" w:rsidRDefault="00EA1010" w:rsidP="00CB5FE7">
      <w:pPr>
        <w:rPr>
          <w:lang w:val="ru-RU" w:eastAsia="en-US"/>
        </w:rPr>
      </w:pPr>
    </w:p>
    <w:p w:rsidR="00EA1010" w:rsidRPr="00555A85" w:rsidRDefault="00587512" w:rsidP="004F37D7">
      <w:pPr>
        <w:pStyle w:val="ONUME"/>
        <w:rPr>
          <w:lang w:val="ru-RU"/>
        </w:rPr>
      </w:pPr>
      <w:r w:rsidRPr="00555A85">
        <w:rPr>
          <w:lang w:val="ru-RU"/>
        </w:rPr>
        <w:t>Что касается Международного бюро, то столь коренное изменение информационной структуры будет иметь последствия для всех остальных систем, связанных с базовой системой ИТ.  Для более правильного отражения новой информационной структуры потребуется перестроить все интерфейсы, от этапа подачи (</w:t>
      </w:r>
      <w:r w:rsidR="004F37D7" w:rsidRPr="00555A85">
        <w:rPr>
          <w:lang w:val="ru-RU"/>
        </w:rPr>
        <w:t>интерфейс электронной подачи) до этапа публикации («Международный бюллетень промышленных образцов» (далее – «Бюллетень»))</w:t>
      </w:r>
      <w:r w:rsidR="001F550A" w:rsidRPr="00555A85">
        <w:rPr>
          <w:lang w:val="ru-RU"/>
        </w:rPr>
        <w:t>.</w:t>
      </w:r>
    </w:p>
    <w:p w:rsidR="00EA1010" w:rsidRPr="00555A85" w:rsidRDefault="004F37D7" w:rsidP="00E7636F">
      <w:pPr>
        <w:pStyle w:val="ONUME"/>
        <w:rPr>
          <w:lang w:val="ru-RU"/>
        </w:rPr>
      </w:pPr>
      <w:r w:rsidRPr="00555A85">
        <w:rPr>
          <w:lang w:val="ru-RU"/>
        </w:rPr>
        <w:t xml:space="preserve">Такой проект может быть осуществлен только после достижения устойчивой работы новой базовой системы ИТ, упомянутой в пункте 3 выше, и полной проработки новой информационной структуры.  </w:t>
      </w:r>
      <w:r w:rsidR="00804094" w:rsidRPr="00555A85">
        <w:rPr>
          <w:lang w:val="ru-RU"/>
        </w:rPr>
        <w:t>Ее внедрение может быть запланировано не ранее, чем на начало 2018 г.  Одновременно с этим ведомства, которые напрямую переносят данные из Бюллетеня в свои собственные системы и пожелают воспользоваться преимуществами, связанными с усовершенствованием информационной структуры Бюллетеня</w:t>
      </w:r>
      <w:r w:rsidR="00804094" w:rsidRPr="00555A85">
        <w:rPr>
          <w:rStyle w:val="FootnoteReference"/>
          <w:lang w:val="ru-RU"/>
        </w:rPr>
        <w:footnoteReference w:id="5"/>
      </w:r>
      <w:r w:rsidR="00804094" w:rsidRPr="00555A85">
        <w:rPr>
          <w:lang w:val="ru-RU"/>
        </w:rPr>
        <w:t>, должны будут также провести адаптацию своих систем ИТ.  Поэтому важно, чтобы разработка информационной структуры была завершена достаточно заблаговременно</w:t>
      </w:r>
      <w:r w:rsidR="00CB5FE7" w:rsidRPr="00555A85">
        <w:rPr>
          <w:lang w:val="ru-RU"/>
        </w:rPr>
        <w:t>.</w:t>
      </w:r>
    </w:p>
    <w:p w:rsidR="00EA1010" w:rsidRPr="00555A85" w:rsidRDefault="00EA1010" w:rsidP="00555A85">
      <w:pPr>
        <w:pStyle w:val="ONUME"/>
        <w:ind w:left="4860"/>
        <w:rPr>
          <w:i/>
          <w:lang w:val="ru-RU"/>
        </w:rPr>
      </w:pPr>
      <w:r w:rsidRPr="00555A85">
        <w:rPr>
          <w:i/>
          <w:lang w:val="ru-RU"/>
        </w:rPr>
        <w:t>Рабочей группе предлагается:</w:t>
      </w:r>
    </w:p>
    <w:p w:rsidR="00EA1010" w:rsidRPr="00555A85" w:rsidRDefault="00EA1010" w:rsidP="00555A85">
      <w:pPr>
        <w:tabs>
          <w:tab w:val="left" w:pos="6663"/>
        </w:tabs>
        <w:ind w:left="4860" w:firstLine="563"/>
        <w:rPr>
          <w:i/>
          <w:lang w:val="ru-RU" w:eastAsia="en-US"/>
        </w:rPr>
      </w:pPr>
      <w:r w:rsidRPr="00555A85">
        <w:rPr>
          <w:i/>
          <w:lang w:val="ru-RU" w:eastAsia="en-US"/>
        </w:rPr>
        <w:t xml:space="preserve">(i) обсудить предлагаемую информационную структуру в отношении международных регистраций; и </w:t>
      </w:r>
    </w:p>
    <w:p w:rsidR="00EA1010" w:rsidRPr="00555A85" w:rsidRDefault="00EA1010" w:rsidP="00555A85">
      <w:pPr>
        <w:tabs>
          <w:tab w:val="left" w:pos="6663"/>
        </w:tabs>
        <w:ind w:left="4860" w:firstLine="563"/>
        <w:rPr>
          <w:i/>
          <w:lang w:val="ru-RU" w:eastAsia="en-US"/>
        </w:rPr>
      </w:pPr>
    </w:p>
    <w:p w:rsidR="00EA1010" w:rsidRPr="00555A85" w:rsidRDefault="00EA1010" w:rsidP="00555A85">
      <w:pPr>
        <w:tabs>
          <w:tab w:val="left" w:pos="6663"/>
        </w:tabs>
        <w:ind w:left="4860" w:firstLine="563"/>
        <w:rPr>
          <w:i/>
          <w:lang w:val="ru-RU" w:eastAsia="en-US"/>
        </w:rPr>
      </w:pPr>
      <w:r w:rsidRPr="00555A85">
        <w:rPr>
          <w:i/>
          <w:lang w:val="ru-RU" w:eastAsia="en-US"/>
        </w:rPr>
        <w:t>(ii)</w:t>
      </w:r>
      <w:r w:rsidRPr="00555A85">
        <w:rPr>
          <w:i/>
          <w:lang w:val="ru-RU" w:eastAsia="en-US"/>
        </w:rPr>
        <w:tab/>
        <w:t>указать, необходимо ли проведение дополнительного обследования или консультаций в иной форме для сбора большего объема информации об усовершенствованной информационной структуре.</w:t>
      </w:r>
    </w:p>
    <w:p w:rsidR="00EA1010" w:rsidRPr="00555A85" w:rsidRDefault="00EA1010" w:rsidP="00555A85">
      <w:pPr>
        <w:pStyle w:val="Endofdocument-Annex"/>
        <w:ind w:left="4860"/>
        <w:rPr>
          <w:lang w:val="ru-RU" w:eastAsia="en-US"/>
        </w:rPr>
      </w:pPr>
    </w:p>
    <w:p w:rsidR="00EA1010" w:rsidRPr="00555A85" w:rsidRDefault="00EA1010" w:rsidP="00555A85">
      <w:pPr>
        <w:pStyle w:val="Endofdocument-Annex"/>
        <w:ind w:left="4860"/>
        <w:rPr>
          <w:lang w:val="ru-RU" w:eastAsia="en-US"/>
        </w:rPr>
      </w:pPr>
    </w:p>
    <w:p w:rsidR="00EA1010" w:rsidRPr="00B57A1F" w:rsidRDefault="00EA1010" w:rsidP="00555A85">
      <w:pPr>
        <w:pStyle w:val="Endofdocument-Annex"/>
        <w:ind w:left="4860"/>
        <w:rPr>
          <w:lang w:val="ru-RU" w:eastAsia="en-US"/>
        </w:rPr>
      </w:pPr>
      <w:r w:rsidRPr="00555A85">
        <w:rPr>
          <w:lang w:val="ru-RU" w:eastAsia="en-US"/>
        </w:rPr>
        <w:t>[Приложение следует]</w:t>
      </w:r>
    </w:p>
    <w:p w:rsidR="001F550A" w:rsidRPr="00555A85" w:rsidRDefault="001F550A" w:rsidP="001F550A">
      <w:pPr>
        <w:rPr>
          <w:lang w:val="ru-RU" w:eastAsia="en-US"/>
        </w:rPr>
        <w:sectPr w:rsidR="001F550A" w:rsidRPr="00555A85" w:rsidSect="0020268D">
          <w:headerReference w:type="default" r:id="rId10"/>
          <w:endnotePr>
            <w:numFmt w:val="decimal"/>
          </w:endnotePr>
          <w:pgSz w:w="11907" w:h="16840" w:code="9"/>
          <w:pgMar w:top="709" w:right="1440" w:bottom="1440" w:left="1440" w:header="510" w:footer="1021" w:gutter="0"/>
          <w:cols w:space="720"/>
          <w:titlePg/>
          <w:docGrid w:linePitch="299"/>
        </w:sectPr>
      </w:pPr>
    </w:p>
    <w:p w:rsidR="00EA1010" w:rsidRPr="00555A85" w:rsidRDefault="00555A85" w:rsidP="001F550A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существующая информационная структура международной регистрации </w:t>
      </w:r>
      <w:r w:rsidR="001F550A" w:rsidRPr="00555A85">
        <w:rPr>
          <w:lang w:val="ru-RU"/>
        </w:rPr>
        <w:t>(</w:t>
      </w:r>
      <w:r>
        <w:rPr>
          <w:lang w:val="ru-RU"/>
        </w:rPr>
        <w:t>упрощенная иллюстрация</w:t>
      </w:r>
      <w:r w:rsidR="001F550A" w:rsidRPr="00555A85">
        <w:rPr>
          <w:lang w:val="ru-RU"/>
        </w:rPr>
        <w:t>)</w:t>
      </w:r>
    </w:p>
    <w:p w:rsidR="00EA1010" w:rsidRDefault="00B746E3" w:rsidP="001F550A">
      <w:pPr>
        <w:jc w:val="center"/>
      </w:pPr>
      <w:r>
        <w:object w:dxaOrig="10791" w:dyaOrig="13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57.25pt" o:ole="">
            <v:imagedata r:id="rId11" o:title=""/>
          </v:shape>
          <o:OLEObject Type="Embed" ProgID="Visio.Drawing.11" ShapeID="_x0000_i1025" DrawAspect="Content" ObjectID="_1527574175" r:id="rId12"/>
        </w:object>
      </w:r>
    </w:p>
    <w:p w:rsidR="00EA1010" w:rsidRPr="00F94272" w:rsidRDefault="00555A85" w:rsidP="001F550A">
      <w:pPr>
        <w:rPr>
          <w:lang w:val="ru-RU"/>
        </w:rPr>
      </w:pPr>
      <w:r>
        <w:rPr>
          <w:lang w:val="ru-RU"/>
        </w:rPr>
        <w:t>Примечание</w:t>
      </w:r>
      <w:r w:rsidR="001F550A" w:rsidRPr="00555A85">
        <w:rPr>
          <w:lang w:val="ru-RU"/>
        </w:rPr>
        <w:t xml:space="preserve">:  </w:t>
      </w:r>
      <w:r>
        <w:rPr>
          <w:lang w:val="ru-RU"/>
        </w:rPr>
        <w:t>информационная</w:t>
      </w:r>
      <w:r w:rsidRPr="00555A85">
        <w:rPr>
          <w:lang w:val="ru-RU"/>
        </w:rPr>
        <w:t xml:space="preserve"> </w:t>
      </w:r>
      <w:r>
        <w:rPr>
          <w:lang w:val="ru-RU"/>
        </w:rPr>
        <w:t>структура</w:t>
      </w:r>
      <w:r w:rsidRPr="00555A85">
        <w:rPr>
          <w:lang w:val="ru-RU"/>
        </w:rPr>
        <w:t xml:space="preserve"> </w:t>
      </w:r>
      <w:r>
        <w:rPr>
          <w:lang w:val="ru-RU"/>
        </w:rPr>
        <w:t>отражена</w:t>
      </w:r>
      <w:r w:rsidRPr="00555A85">
        <w:rPr>
          <w:lang w:val="ru-RU"/>
        </w:rPr>
        <w:t xml:space="preserve"> </w:t>
      </w:r>
      <w:r>
        <w:rPr>
          <w:lang w:val="ru-RU"/>
        </w:rPr>
        <w:t>на</w:t>
      </w:r>
      <w:r w:rsidRPr="00555A85">
        <w:rPr>
          <w:lang w:val="ru-RU"/>
        </w:rPr>
        <w:t xml:space="preserve"> </w:t>
      </w:r>
      <w:r>
        <w:rPr>
          <w:lang w:val="ru-RU"/>
        </w:rPr>
        <w:t>данном</w:t>
      </w:r>
      <w:r w:rsidRPr="00555A85">
        <w:rPr>
          <w:lang w:val="ru-RU"/>
        </w:rPr>
        <w:t xml:space="preserve"> </w:t>
      </w:r>
      <w:r>
        <w:rPr>
          <w:lang w:val="ru-RU"/>
        </w:rPr>
        <w:t>графике</w:t>
      </w:r>
      <w:r w:rsidRPr="00555A85">
        <w:rPr>
          <w:lang w:val="ru-RU"/>
        </w:rPr>
        <w:t xml:space="preserve"> </w:t>
      </w:r>
      <w:r>
        <w:rPr>
          <w:lang w:val="ru-RU"/>
        </w:rPr>
        <w:t>в</w:t>
      </w:r>
      <w:r w:rsidRPr="00555A85">
        <w:rPr>
          <w:lang w:val="ru-RU"/>
        </w:rPr>
        <w:t xml:space="preserve"> </w:t>
      </w:r>
      <w:r>
        <w:rPr>
          <w:lang w:val="ru-RU"/>
        </w:rPr>
        <w:t>упрощенном</w:t>
      </w:r>
      <w:r w:rsidRPr="00555A85">
        <w:rPr>
          <w:lang w:val="ru-RU"/>
        </w:rPr>
        <w:t xml:space="preserve"> </w:t>
      </w:r>
      <w:r>
        <w:rPr>
          <w:lang w:val="ru-RU"/>
        </w:rPr>
        <w:t>виде</w:t>
      </w:r>
      <w:r w:rsidR="001F550A" w:rsidRPr="00555A85">
        <w:rPr>
          <w:lang w:val="ru-RU"/>
        </w:rPr>
        <w:t xml:space="preserve">.  </w:t>
      </w:r>
      <w:r w:rsidR="00F94272">
        <w:rPr>
          <w:lang w:val="ru-RU"/>
        </w:rPr>
        <w:t>Цель графика – показать, как каждый элемент соотносится с международной регистрацией</w:t>
      </w:r>
      <w:r w:rsidR="001F550A" w:rsidRPr="00F94272">
        <w:rPr>
          <w:lang w:val="ru-RU"/>
        </w:rPr>
        <w:t xml:space="preserve">.  </w:t>
      </w:r>
      <w:r w:rsidR="00F94272">
        <w:rPr>
          <w:lang w:val="ru-RU"/>
        </w:rPr>
        <w:t>Вся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структура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состоит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из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нескольких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уровней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детализации</w:t>
      </w:r>
      <w:r w:rsidR="00F94272" w:rsidRPr="003951E1">
        <w:rPr>
          <w:lang w:val="ru-RU"/>
        </w:rPr>
        <w:t xml:space="preserve"> </w:t>
      </w:r>
      <w:r w:rsidR="00F94272">
        <w:rPr>
          <w:lang w:val="ru-RU"/>
        </w:rPr>
        <w:t>данных</w:t>
      </w:r>
      <w:r w:rsidR="001F550A" w:rsidRPr="003951E1">
        <w:rPr>
          <w:lang w:val="ru-RU"/>
        </w:rPr>
        <w:t xml:space="preserve">.  </w:t>
      </w:r>
      <w:r w:rsidR="00F94272">
        <w:rPr>
          <w:lang w:val="ru-RU"/>
        </w:rPr>
        <w:t>Например</w:t>
      </w:r>
      <w:r w:rsidR="00F94272" w:rsidRPr="00F94272">
        <w:rPr>
          <w:lang w:val="ru-RU"/>
        </w:rPr>
        <w:t xml:space="preserve">, </w:t>
      </w:r>
      <w:r w:rsidR="00F94272">
        <w:rPr>
          <w:lang w:val="ru-RU"/>
        </w:rPr>
        <w:t>адрес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может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быть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разбит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на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название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улицы</w:t>
      </w:r>
      <w:r w:rsidR="00F94272" w:rsidRPr="00F94272">
        <w:rPr>
          <w:lang w:val="ru-RU"/>
        </w:rPr>
        <w:t xml:space="preserve">, </w:t>
      </w:r>
      <w:r w:rsidR="00F94272">
        <w:rPr>
          <w:lang w:val="ru-RU"/>
        </w:rPr>
        <w:t>название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города</w:t>
      </w:r>
      <w:r w:rsidR="00F94272" w:rsidRPr="00F94272">
        <w:rPr>
          <w:lang w:val="ru-RU"/>
        </w:rPr>
        <w:t xml:space="preserve">, </w:t>
      </w:r>
      <w:r w:rsidR="00F94272">
        <w:rPr>
          <w:lang w:val="ru-RU"/>
        </w:rPr>
        <w:t>название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страны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и</w:t>
      </w:r>
      <w:r w:rsidR="00F94272" w:rsidRPr="00F94272">
        <w:rPr>
          <w:lang w:val="ru-RU"/>
        </w:rPr>
        <w:t xml:space="preserve"> </w:t>
      </w:r>
      <w:r w:rsidR="00F94272">
        <w:rPr>
          <w:lang w:val="ru-RU"/>
        </w:rPr>
        <w:t>т</w:t>
      </w:r>
      <w:r w:rsidR="00F94272" w:rsidRPr="00F94272">
        <w:rPr>
          <w:lang w:val="ru-RU"/>
        </w:rPr>
        <w:t>.</w:t>
      </w:r>
      <w:r w:rsidR="00F94272">
        <w:rPr>
          <w:lang w:val="ru-RU"/>
        </w:rPr>
        <w:t>д</w:t>
      </w:r>
      <w:r w:rsidR="00F94272" w:rsidRPr="00F94272">
        <w:rPr>
          <w:lang w:val="ru-RU"/>
        </w:rPr>
        <w:t>.</w:t>
      </w:r>
      <w:r w:rsidR="00F94272">
        <w:rPr>
          <w:lang w:val="ru-RU"/>
        </w:rPr>
        <w:t xml:space="preserve"> </w:t>
      </w:r>
    </w:p>
    <w:p w:rsidR="00EA1010" w:rsidRPr="00F94272" w:rsidRDefault="00EA1010" w:rsidP="001F550A">
      <w:pPr>
        <w:rPr>
          <w:lang w:val="ru-RU"/>
        </w:rPr>
      </w:pPr>
    </w:p>
    <w:p w:rsidR="00EA1010" w:rsidRPr="00F94272" w:rsidRDefault="00EA1010" w:rsidP="001F550A">
      <w:pPr>
        <w:rPr>
          <w:lang w:val="ru-RU"/>
        </w:rPr>
      </w:pPr>
    </w:p>
    <w:p w:rsidR="00EA1010" w:rsidRPr="00555A85" w:rsidRDefault="001F550A" w:rsidP="001F550A">
      <w:pPr>
        <w:pStyle w:val="Endofdocument-Annex"/>
        <w:rPr>
          <w:lang w:val="ru-RU"/>
        </w:rPr>
      </w:pPr>
      <w:r w:rsidRPr="00555A85">
        <w:rPr>
          <w:lang w:val="ru-RU"/>
        </w:rPr>
        <w:t>[</w:t>
      </w:r>
      <w:r w:rsidR="00555A85">
        <w:rPr>
          <w:lang w:val="ru-RU"/>
        </w:rPr>
        <w:t>Приложение</w:t>
      </w:r>
      <w:r w:rsidR="00555A85" w:rsidRPr="00555A85">
        <w:rPr>
          <w:lang w:val="ru-RU"/>
        </w:rPr>
        <w:t xml:space="preserve"> </w:t>
      </w:r>
      <w:r>
        <w:t>II</w:t>
      </w:r>
      <w:r w:rsidRPr="00555A85">
        <w:rPr>
          <w:lang w:val="ru-RU"/>
        </w:rPr>
        <w:t xml:space="preserve"> </w:t>
      </w:r>
      <w:r w:rsidR="00555A85">
        <w:rPr>
          <w:lang w:val="ru-RU"/>
        </w:rPr>
        <w:t>следует</w:t>
      </w:r>
      <w:r w:rsidRPr="00555A85">
        <w:rPr>
          <w:lang w:val="ru-RU"/>
        </w:rPr>
        <w:t>]</w:t>
      </w:r>
    </w:p>
    <w:p w:rsidR="001F550A" w:rsidRPr="00555A85" w:rsidRDefault="001F550A" w:rsidP="001F550A">
      <w:pPr>
        <w:rPr>
          <w:lang w:val="ru-RU"/>
        </w:rPr>
        <w:sectPr w:rsidR="001F550A" w:rsidRPr="00555A85" w:rsidSect="0020268D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440" w:right="1440" w:bottom="1276" w:left="1440" w:header="510" w:footer="1021" w:gutter="0"/>
          <w:pgNumType w:start="1"/>
          <w:cols w:space="720"/>
          <w:titlePg/>
          <w:docGrid w:linePitch="299"/>
        </w:sectPr>
      </w:pPr>
    </w:p>
    <w:p w:rsidR="00EA1010" w:rsidRPr="00555A85" w:rsidRDefault="00555A85" w:rsidP="001F550A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возможная усовершенствованная </w:t>
      </w:r>
      <w:r w:rsidRPr="00555A85">
        <w:rPr>
          <w:lang w:val="ru-RU"/>
        </w:rPr>
        <w:t>ИНФОРМАЦИОННАЯ СТРУКТУРА (УПРОЩЕННАЯ ИЛЛЮСТРАЦИЯ</w:t>
      </w:r>
      <w:r w:rsidR="001F550A" w:rsidRPr="00555A85">
        <w:rPr>
          <w:lang w:val="ru-RU"/>
        </w:rPr>
        <w:t>)</w:t>
      </w:r>
    </w:p>
    <w:p w:rsidR="00EA1010" w:rsidRDefault="00B746E3" w:rsidP="001F550A">
      <w:pPr>
        <w:jc w:val="center"/>
      </w:pPr>
      <w:r w:rsidRPr="007C1718">
        <w:rPr>
          <w:sz w:val="24"/>
        </w:rPr>
        <w:object w:dxaOrig="10480" w:dyaOrig="14859">
          <v:shape id="_x0000_i1026" type="#_x0000_t75" style="width:409.5pt;height:579.75pt" o:ole="">
            <v:imagedata r:id="rId15" o:title=""/>
          </v:shape>
          <o:OLEObject Type="Embed" ProgID="Visio.Drawing.11" ShapeID="_x0000_i1026" DrawAspect="Content" ObjectID="_1527574176" r:id="rId16"/>
        </w:object>
      </w:r>
    </w:p>
    <w:p w:rsidR="00EA1010" w:rsidRPr="00F94272" w:rsidRDefault="00F94272" w:rsidP="001F550A">
      <w:pPr>
        <w:rPr>
          <w:lang w:val="ru-RU"/>
        </w:rPr>
      </w:pPr>
      <w:r w:rsidRPr="00F94272">
        <w:rPr>
          <w:lang w:val="ru-RU"/>
        </w:rPr>
        <w:t>Примечание:  информационная структура отражена на данном графике в упрощенном виде.  Цель графика – показать, как каждый элемент соотносится с международной регистрацией.  Вся структура состоит из нескольких уровней детализации данных.  Например, адрес может быть разбит на название улицы, название города, название страны и т.д</w:t>
      </w:r>
      <w:r w:rsidR="001F550A" w:rsidRPr="00F94272">
        <w:rPr>
          <w:lang w:val="ru-RU"/>
        </w:rPr>
        <w:t>.</w:t>
      </w:r>
    </w:p>
    <w:p w:rsidR="00EA1010" w:rsidRPr="00B57A1F" w:rsidRDefault="00EA1010" w:rsidP="001F550A">
      <w:pPr>
        <w:rPr>
          <w:lang w:val="ru-RU"/>
        </w:rPr>
      </w:pPr>
    </w:p>
    <w:p w:rsidR="00F44EA9" w:rsidRPr="00B57A1F" w:rsidRDefault="00F44EA9" w:rsidP="001F550A">
      <w:pPr>
        <w:rPr>
          <w:lang w:val="ru-RU"/>
        </w:rPr>
      </w:pPr>
    </w:p>
    <w:p w:rsidR="002928D3" w:rsidRDefault="001F550A" w:rsidP="001F550A">
      <w:pPr>
        <w:pStyle w:val="Endofdocument-Annex"/>
      </w:pPr>
      <w:r>
        <w:t>[</w:t>
      </w:r>
      <w:r w:rsidR="00555A85">
        <w:rPr>
          <w:lang w:val="ru-RU"/>
        </w:rPr>
        <w:t>Конец приложени</w:t>
      </w:r>
      <w:r w:rsidR="008E0505">
        <w:rPr>
          <w:lang w:val="ru-RU"/>
        </w:rPr>
        <w:t>я</w:t>
      </w:r>
      <w:r w:rsidR="00555A85">
        <w:rPr>
          <w:lang w:val="ru-RU"/>
        </w:rPr>
        <w:t xml:space="preserve"> и документа</w:t>
      </w:r>
      <w:r>
        <w:t>]</w:t>
      </w:r>
    </w:p>
    <w:sectPr w:rsidR="002928D3" w:rsidSect="00F44EA9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E6" w:rsidRDefault="00A863E6">
      <w:r>
        <w:separator/>
      </w:r>
    </w:p>
  </w:endnote>
  <w:endnote w:type="continuationSeparator" w:id="0">
    <w:p w:rsidR="00A863E6" w:rsidRDefault="00A863E6" w:rsidP="003B38C1">
      <w:r>
        <w:separator/>
      </w:r>
    </w:p>
    <w:p w:rsidR="00A863E6" w:rsidRPr="003B38C1" w:rsidRDefault="00A863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63E6" w:rsidRPr="003B38C1" w:rsidRDefault="00A863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E6" w:rsidRDefault="00A863E6">
      <w:r>
        <w:separator/>
      </w:r>
    </w:p>
  </w:footnote>
  <w:footnote w:type="continuationSeparator" w:id="0">
    <w:p w:rsidR="00A863E6" w:rsidRDefault="00A863E6" w:rsidP="008B60B2">
      <w:r>
        <w:separator/>
      </w:r>
    </w:p>
    <w:p w:rsidR="00A863E6" w:rsidRPr="00ED77FB" w:rsidRDefault="00A863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63E6" w:rsidRPr="00ED77FB" w:rsidRDefault="00A863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0268D" w:rsidRPr="008B224B" w:rsidRDefault="0020268D" w:rsidP="009D3C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F7735">
        <w:rPr>
          <w:lang w:val="ru-RU"/>
        </w:rPr>
        <w:tab/>
      </w:r>
      <w:r w:rsidRPr="009D3C59">
        <w:rPr>
          <w:lang w:val="ru-RU"/>
        </w:rPr>
        <w:t>Поддержка Мадридской системы данной общей инфраструктурой была прекращена 21 марта 2016 г. с внедрением специализированной новой базовой системы ИТ, а именно Мадридской информационной системы международной регистрации (MIRIS).</w:t>
      </w:r>
    </w:p>
  </w:footnote>
  <w:footnote w:id="3">
    <w:p w:rsidR="0020268D" w:rsidRPr="00AD607E" w:rsidRDefault="0020268D" w:rsidP="001F550A">
      <w:pPr>
        <w:rPr>
          <w:sz w:val="18"/>
          <w:szCs w:val="18"/>
          <w:lang w:val="ru-RU"/>
        </w:rPr>
      </w:pPr>
      <w:r w:rsidRPr="006E3FD5">
        <w:rPr>
          <w:sz w:val="18"/>
          <w:szCs w:val="18"/>
          <w:vertAlign w:val="superscript"/>
        </w:rPr>
        <w:footnoteRef/>
      </w:r>
      <w:r w:rsidRPr="00AD607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См</w:t>
      </w:r>
      <w:r w:rsidRPr="00AD607E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документ</w:t>
      </w:r>
      <w:r w:rsidRPr="00AD607E">
        <w:rPr>
          <w:sz w:val="18"/>
          <w:szCs w:val="18"/>
          <w:lang w:val="ru-RU"/>
        </w:rPr>
        <w:t xml:space="preserve"> </w:t>
      </w:r>
      <w:r w:rsidRPr="00BD06F6">
        <w:rPr>
          <w:sz w:val="18"/>
          <w:szCs w:val="18"/>
        </w:rPr>
        <w:t>H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A</w:t>
      </w:r>
      <w:r w:rsidRPr="00AD607E">
        <w:rPr>
          <w:sz w:val="18"/>
          <w:szCs w:val="18"/>
          <w:lang w:val="ru-RU"/>
        </w:rPr>
        <w:t xml:space="preserve">/35/1, </w:t>
      </w:r>
      <w:r>
        <w:rPr>
          <w:sz w:val="18"/>
          <w:szCs w:val="18"/>
          <w:lang w:val="ru-RU"/>
        </w:rPr>
        <w:t>«</w:t>
      </w:r>
      <w:r w:rsidRPr="00AD607E">
        <w:rPr>
          <w:sz w:val="18"/>
          <w:szCs w:val="18"/>
          <w:lang w:val="ru-RU"/>
        </w:rPr>
        <w:t>Заключительный отчет об осуществлении программы модернизации информационных технологий (Гаагская система международной регистрации)</w:t>
      </w:r>
      <w:r>
        <w:rPr>
          <w:sz w:val="18"/>
          <w:szCs w:val="18"/>
          <w:lang w:val="ru-RU"/>
        </w:rPr>
        <w:t>»</w:t>
      </w:r>
      <w:r w:rsidRPr="00AD607E">
        <w:rPr>
          <w:sz w:val="18"/>
          <w:szCs w:val="18"/>
          <w:lang w:val="ru-RU"/>
        </w:rPr>
        <w:t xml:space="preserve">, </w:t>
      </w:r>
      <w:r w:rsidRPr="00BD06F6">
        <w:rPr>
          <w:sz w:val="18"/>
          <w:szCs w:val="18"/>
        </w:rPr>
        <w:t>www</w:t>
      </w:r>
      <w:r w:rsidRPr="00AD607E">
        <w:rPr>
          <w:sz w:val="18"/>
          <w:szCs w:val="18"/>
          <w:lang w:val="ru-RU"/>
        </w:rPr>
        <w:t>.</w:t>
      </w:r>
      <w:r w:rsidRPr="00BD06F6">
        <w:rPr>
          <w:sz w:val="18"/>
          <w:szCs w:val="18"/>
        </w:rPr>
        <w:t>wipo</w:t>
      </w:r>
      <w:r w:rsidRPr="00AD607E">
        <w:rPr>
          <w:sz w:val="18"/>
          <w:szCs w:val="18"/>
          <w:lang w:val="ru-RU"/>
        </w:rPr>
        <w:t>.</w:t>
      </w:r>
      <w:r w:rsidRPr="00BD06F6">
        <w:rPr>
          <w:sz w:val="18"/>
          <w:szCs w:val="18"/>
        </w:rPr>
        <w:t>int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edocs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mdocs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govbody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en</w:t>
      </w:r>
      <w:r w:rsidRPr="00AD607E">
        <w:rPr>
          <w:sz w:val="18"/>
          <w:szCs w:val="18"/>
          <w:lang w:val="ru-RU"/>
        </w:rPr>
        <w:t>/</w:t>
      </w:r>
      <w:r w:rsidRPr="00BD06F6">
        <w:rPr>
          <w:sz w:val="18"/>
          <w:szCs w:val="18"/>
        </w:rPr>
        <w:t>h</w:t>
      </w:r>
      <w:r w:rsidRPr="00AD607E">
        <w:rPr>
          <w:sz w:val="18"/>
          <w:szCs w:val="18"/>
          <w:lang w:val="ru-RU"/>
        </w:rPr>
        <w:t>_</w:t>
      </w:r>
      <w:r w:rsidRPr="00BD06F6">
        <w:rPr>
          <w:sz w:val="18"/>
          <w:szCs w:val="18"/>
        </w:rPr>
        <w:t>a</w:t>
      </w:r>
      <w:r w:rsidRPr="00AD607E">
        <w:rPr>
          <w:sz w:val="18"/>
          <w:szCs w:val="18"/>
          <w:lang w:val="ru-RU"/>
        </w:rPr>
        <w:t>_35/</w:t>
      </w:r>
      <w:r w:rsidRPr="00BD06F6">
        <w:rPr>
          <w:sz w:val="18"/>
          <w:szCs w:val="18"/>
        </w:rPr>
        <w:t>h</w:t>
      </w:r>
      <w:r w:rsidRPr="00AD607E">
        <w:rPr>
          <w:sz w:val="18"/>
          <w:szCs w:val="18"/>
          <w:lang w:val="ru-RU"/>
        </w:rPr>
        <w:t>_</w:t>
      </w:r>
      <w:r w:rsidRPr="00BD06F6">
        <w:rPr>
          <w:sz w:val="18"/>
          <w:szCs w:val="18"/>
        </w:rPr>
        <w:t>a</w:t>
      </w:r>
      <w:r w:rsidRPr="00AD607E">
        <w:rPr>
          <w:sz w:val="18"/>
          <w:szCs w:val="18"/>
          <w:lang w:val="ru-RU"/>
        </w:rPr>
        <w:t>_35_1.</w:t>
      </w:r>
      <w:r w:rsidRPr="00BD06F6">
        <w:rPr>
          <w:sz w:val="18"/>
          <w:szCs w:val="18"/>
        </w:rPr>
        <w:t>pdf</w:t>
      </w:r>
      <w:r w:rsidRPr="00AD607E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 xml:space="preserve"> </w:t>
      </w:r>
    </w:p>
  </w:footnote>
  <w:footnote w:id="4">
    <w:p w:rsidR="0020268D" w:rsidRPr="0020268D" w:rsidRDefault="0020268D" w:rsidP="001F550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268D">
        <w:rPr>
          <w:lang w:val="ru-RU"/>
        </w:rPr>
        <w:tab/>
      </w:r>
      <w:r>
        <w:rPr>
          <w:lang w:val="ru-RU"/>
        </w:rPr>
        <w:t>См</w:t>
      </w:r>
      <w:r w:rsidRPr="0020268D">
        <w:rPr>
          <w:lang w:val="ru-RU"/>
        </w:rPr>
        <w:t xml:space="preserve">. </w:t>
      </w:r>
      <w:r>
        <w:rPr>
          <w:lang w:val="ru-RU"/>
        </w:rPr>
        <w:t>документ</w:t>
      </w:r>
      <w:r w:rsidRPr="0020268D">
        <w:rPr>
          <w:lang w:val="ru-RU"/>
        </w:rPr>
        <w:t xml:space="preserve"> </w:t>
      </w:r>
      <w:r>
        <w:t>H</w:t>
      </w:r>
      <w:r w:rsidRPr="0020268D">
        <w:rPr>
          <w:lang w:val="ru-RU"/>
        </w:rPr>
        <w:t>/</w:t>
      </w:r>
      <w:r>
        <w:t>LD</w:t>
      </w:r>
      <w:r w:rsidRPr="0020268D">
        <w:rPr>
          <w:lang w:val="ru-RU"/>
        </w:rPr>
        <w:t>/</w:t>
      </w:r>
      <w:r>
        <w:t>WG</w:t>
      </w:r>
      <w:r w:rsidRPr="0020268D">
        <w:rPr>
          <w:lang w:val="ru-RU"/>
        </w:rPr>
        <w:t xml:space="preserve">/5/5, </w:t>
      </w:r>
      <w:r>
        <w:rPr>
          <w:lang w:val="ru-RU"/>
        </w:rPr>
        <w:t>«</w:t>
      </w:r>
      <w:r w:rsidRPr="0020268D">
        <w:rPr>
          <w:lang w:val="ru-RU"/>
        </w:rPr>
        <w:t>Соображения относительно возможного установления одновременно действующих ограничений в международных заявках и относительно других поправок к Общей инструкции</w:t>
      </w:r>
      <w:r>
        <w:rPr>
          <w:lang w:val="ru-RU"/>
        </w:rPr>
        <w:t>»</w:t>
      </w:r>
      <w:r w:rsidRPr="0020268D">
        <w:rPr>
          <w:lang w:val="ru-RU"/>
        </w:rPr>
        <w:t>.</w:t>
      </w:r>
    </w:p>
  </w:footnote>
  <w:footnote w:id="5">
    <w:p w:rsidR="00804094" w:rsidRPr="00B57A1F" w:rsidRDefault="00804094" w:rsidP="0080409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4094">
        <w:rPr>
          <w:lang w:val="ru-RU"/>
        </w:rPr>
        <w:tab/>
      </w:r>
      <w:r>
        <w:rPr>
          <w:lang w:val="ru-RU"/>
        </w:rPr>
        <w:t>Или</w:t>
      </w:r>
      <w:r w:rsidRPr="00804094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04094">
        <w:rPr>
          <w:lang w:val="ru-RU"/>
        </w:rPr>
        <w:t xml:space="preserve">, </w:t>
      </w:r>
      <w:r>
        <w:rPr>
          <w:lang w:val="ru-RU"/>
        </w:rPr>
        <w:t>которые</w:t>
      </w:r>
      <w:r w:rsidRPr="00804094">
        <w:rPr>
          <w:lang w:val="ru-RU"/>
        </w:rPr>
        <w:t xml:space="preserve"> </w:t>
      </w:r>
      <w:r>
        <w:rPr>
          <w:lang w:val="ru-RU"/>
        </w:rPr>
        <w:t>уведомили</w:t>
      </w:r>
      <w:r w:rsidRPr="00804094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804094">
        <w:rPr>
          <w:lang w:val="ru-RU"/>
        </w:rPr>
        <w:t xml:space="preserve"> </w:t>
      </w:r>
      <w:r>
        <w:rPr>
          <w:lang w:val="ru-RU"/>
        </w:rPr>
        <w:t>бюро</w:t>
      </w:r>
      <w:r w:rsidRPr="00804094">
        <w:rPr>
          <w:lang w:val="ru-RU"/>
        </w:rPr>
        <w:t xml:space="preserve"> </w:t>
      </w:r>
      <w:r>
        <w:rPr>
          <w:lang w:val="ru-RU"/>
        </w:rPr>
        <w:t>о</w:t>
      </w:r>
      <w:r w:rsidRPr="00804094">
        <w:rPr>
          <w:lang w:val="ru-RU"/>
        </w:rPr>
        <w:t xml:space="preserve"> </w:t>
      </w:r>
      <w:r>
        <w:rPr>
          <w:lang w:val="ru-RU"/>
        </w:rPr>
        <w:t>том,</w:t>
      </w:r>
      <w:r w:rsidRPr="00804094">
        <w:rPr>
          <w:lang w:val="ru-RU"/>
        </w:rPr>
        <w:t xml:space="preserve"> </w:t>
      </w:r>
      <w:r>
        <w:rPr>
          <w:lang w:val="ru-RU"/>
        </w:rPr>
        <w:t>что</w:t>
      </w:r>
      <w:r w:rsidRPr="00804094">
        <w:rPr>
          <w:lang w:val="ru-RU"/>
        </w:rPr>
        <w:t xml:space="preserve"> </w:t>
      </w:r>
      <w:r>
        <w:rPr>
          <w:lang w:val="ru-RU"/>
        </w:rPr>
        <w:t>они желают получать конфиденциальные экземпляры</w:t>
      </w:r>
      <w:r w:rsidRPr="0080409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D" w:rsidRDefault="0020268D" w:rsidP="0020268D">
    <w:pPr>
      <w:pStyle w:val="Header"/>
      <w:jc w:val="right"/>
    </w:pPr>
    <w:r>
      <w:t>H/LD/WG/6/4</w:t>
    </w:r>
  </w:p>
  <w:p w:rsidR="0020268D" w:rsidRDefault="0020268D" w:rsidP="0020268D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3319A">
      <w:rPr>
        <w:noProof/>
      </w:rPr>
      <w:t>3</w:t>
    </w:r>
    <w:r>
      <w:rPr>
        <w:noProof/>
      </w:rPr>
      <w:fldChar w:fldCharType="end"/>
    </w:r>
  </w:p>
  <w:p w:rsidR="0020268D" w:rsidRDefault="0020268D" w:rsidP="0020268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D" w:rsidRDefault="0020268D" w:rsidP="0020268D">
    <w:pPr>
      <w:pStyle w:val="Header"/>
      <w:jc w:val="right"/>
    </w:pPr>
    <w:r>
      <w:t>H/LD/WG/6/4</w:t>
    </w:r>
  </w:p>
  <w:p w:rsidR="0020268D" w:rsidRDefault="0020268D" w:rsidP="0020268D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3A6E4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D" w:rsidRPr="00555A85" w:rsidRDefault="0020268D" w:rsidP="0020268D">
    <w:pPr>
      <w:pStyle w:val="Header"/>
      <w:jc w:val="right"/>
      <w:rPr>
        <w:lang w:val="ru-RU"/>
      </w:rPr>
    </w:pPr>
    <w:r>
      <w:t>H</w:t>
    </w:r>
    <w:r w:rsidRPr="00555A85">
      <w:rPr>
        <w:lang w:val="ru-RU"/>
      </w:rPr>
      <w:t>/</w:t>
    </w:r>
    <w:r>
      <w:t>LD</w:t>
    </w:r>
    <w:r w:rsidRPr="00555A85">
      <w:rPr>
        <w:lang w:val="ru-RU"/>
      </w:rPr>
      <w:t>/</w:t>
    </w:r>
    <w:r>
      <w:t>WG</w:t>
    </w:r>
    <w:r w:rsidRPr="00555A85">
      <w:rPr>
        <w:lang w:val="ru-RU"/>
      </w:rPr>
      <w:t>/6/4</w:t>
    </w:r>
  </w:p>
  <w:p w:rsidR="0020268D" w:rsidRPr="00555A85" w:rsidRDefault="00555A85" w:rsidP="0020268D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20268D" w:rsidRPr="00555A85">
      <w:rPr>
        <w:lang w:val="ru-RU"/>
      </w:rPr>
      <w:t xml:space="preserve"> </w:t>
    </w:r>
    <w:r w:rsidR="0020268D">
      <w:t>I</w:t>
    </w:r>
  </w:p>
  <w:p w:rsidR="0020268D" w:rsidRPr="00555A85" w:rsidRDefault="0020268D" w:rsidP="0020268D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D" w:rsidRDefault="0020268D" w:rsidP="00477D6B">
    <w:pPr>
      <w:jc w:val="right"/>
    </w:pPr>
    <w:bookmarkStart w:id="4" w:name="Code2"/>
    <w:bookmarkEnd w:id="4"/>
    <w:r>
      <w:t>H/LD/WG/5/4</w:t>
    </w:r>
  </w:p>
  <w:p w:rsidR="0020268D" w:rsidRDefault="00555A85" w:rsidP="00477D6B">
    <w:pPr>
      <w:jc w:val="right"/>
    </w:pPr>
    <w:r>
      <w:rPr>
        <w:lang w:val="ru-RU"/>
      </w:rPr>
      <w:t>стр.</w:t>
    </w:r>
    <w:r w:rsidR="0020268D">
      <w:t xml:space="preserve"> </w:t>
    </w:r>
    <w:r w:rsidR="0020268D">
      <w:fldChar w:fldCharType="begin"/>
    </w:r>
    <w:r w:rsidR="0020268D">
      <w:instrText xml:space="preserve"> PAGE  \* MERGEFORMAT </w:instrText>
    </w:r>
    <w:r w:rsidR="0020268D">
      <w:fldChar w:fldCharType="separate"/>
    </w:r>
    <w:r w:rsidR="003A6E4D">
      <w:rPr>
        <w:noProof/>
      </w:rPr>
      <w:t>2</w:t>
    </w:r>
    <w:r w:rsidR="0020268D">
      <w:fldChar w:fldCharType="end"/>
    </w:r>
  </w:p>
  <w:p w:rsidR="0020268D" w:rsidRDefault="0020268D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D" w:rsidRPr="00555A85" w:rsidRDefault="0020268D" w:rsidP="0020268D">
    <w:pPr>
      <w:pStyle w:val="Header"/>
      <w:jc w:val="right"/>
      <w:rPr>
        <w:lang w:val="ru-RU"/>
      </w:rPr>
    </w:pPr>
    <w:r>
      <w:t>H</w:t>
    </w:r>
    <w:r w:rsidRPr="00555A85">
      <w:rPr>
        <w:lang w:val="ru-RU"/>
      </w:rPr>
      <w:t>/</w:t>
    </w:r>
    <w:r>
      <w:t>LD</w:t>
    </w:r>
    <w:r w:rsidRPr="00555A85">
      <w:rPr>
        <w:lang w:val="ru-RU"/>
      </w:rPr>
      <w:t>/</w:t>
    </w:r>
    <w:r>
      <w:t>WG</w:t>
    </w:r>
    <w:r w:rsidRPr="00555A85">
      <w:rPr>
        <w:lang w:val="ru-RU"/>
      </w:rPr>
      <w:t>/6/4</w:t>
    </w:r>
  </w:p>
  <w:p w:rsidR="0020268D" w:rsidRPr="00555A85" w:rsidRDefault="00555A85" w:rsidP="0020268D">
    <w:pPr>
      <w:pStyle w:val="Header"/>
      <w:jc w:val="right"/>
      <w:rPr>
        <w:lang w:val="ru-RU"/>
      </w:rPr>
    </w:pPr>
    <w:r w:rsidRPr="00555A85">
      <w:rPr>
        <w:lang w:val="ru-RU"/>
      </w:rPr>
      <w:t xml:space="preserve">ПРИЛОЖЕНИЕ </w:t>
    </w:r>
    <w:r w:rsidR="0020268D">
      <w:t>II</w:t>
    </w:r>
  </w:p>
  <w:p w:rsidR="0020268D" w:rsidRPr="00555A85" w:rsidRDefault="0020268D" w:rsidP="0020268D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C0B1B"/>
    <w:multiLevelType w:val="multilevel"/>
    <w:tmpl w:val="39CA49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F3C10"/>
    <w:multiLevelType w:val="multilevel"/>
    <w:tmpl w:val="72B2A7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WIPONew|TRADTERM|LDTERM_Beta2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|TextBase TMs\WorkspaceRTS\EN-RU\Trademarks\Geneva Act|TextBase TMs\WorkspaceRTS\EN-RU\Trademarks\Lisbon Agreement"/>
    <w:docVar w:name="TextBaseURL" w:val="empty"/>
    <w:docVar w:name="UILng" w:val="en"/>
  </w:docVars>
  <w:rsids>
    <w:rsidRoot w:val="001F550A"/>
    <w:rsid w:val="00043CAA"/>
    <w:rsid w:val="00075432"/>
    <w:rsid w:val="000968ED"/>
    <w:rsid w:val="000B38EF"/>
    <w:rsid w:val="000D670A"/>
    <w:rsid w:val="000F5E56"/>
    <w:rsid w:val="001122B2"/>
    <w:rsid w:val="00125D35"/>
    <w:rsid w:val="00135D88"/>
    <w:rsid w:val="001362EE"/>
    <w:rsid w:val="00164315"/>
    <w:rsid w:val="001832A6"/>
    <w:rsid w:val="001C509E"/>
    <w:rsid w:val="001D19C4"/>
    <w:rsid w:val="001E46C8"/>
    <w:rsid w:val="001F550A"/>
    <w:rsid w:val="0020268D"/>
    <w:rsid w:val="002634C4"/>
    <w:rsid w:val="002928D3"/>
    <w:rsid w:val="002A4821"/>
    <w:rsid w:val="002B4254"/>
    <w:rsid w:val="002C1DEF"/>
    <w:rsid w:val="002C5E7C"/>
    <w:rsid w:val="002D69F6"/>
    <w:rsid w:val="002F1FE6"/>
    <w:rsid w:val="002F37BB"/>
    <w:rsid w:val="002F4E68"/>
    <w:rsid w:val="00312F7F"/>
    <w:rsid w:val="00356911"/>
    <w:rsid w:val="00361450"/>
    <w:rsid w:val="003673CF"/>
    <w:rsid w:val="003845C1"/>
    <w:rsid w:val="003845F0"/>
    <w:rsid w:val="003856A5"/>
    <w:rsid w:val="00393B86"/>
    <w:rsid w:val="003951E1"/>
    <w:rsid w:val="003958E8"/>
    <w:rsid w:val="003A6E4D"/>
    <w:rsid w:val="003A6F89"/>
    <w:rsid w:val="003B0355"/>
    <w:rsid w:val="003B38C1"/>
    <w:rsid w:val="003B5804"/>
    <w:rsid w:val="00414DE0"/>
    <w:rsid w:val="00423E3E"/>
    <w:rsid w:val="00427AF4"/>
    <w:rsid w:val="004403C7"/>
    <w:rsid w:val="004647DA"/>
    <w:rsid w:val="0047082C"/>
    <w:rsid w:val="00474062"/>
    <w:rsid w:val="00477D6B"/>
    <w:rsid w:val="004D0F95"/>
    <w:rsid w:val="004F37D7"/>
    <w:rsid w:val="005019FF"/>
    <w:rsid w:val="0053057A"/>
    <w:rsid w:val="00555A85"/>
    <w:rsid w:val="00560A29"/>
    <w:rsid w:val="005722CB"/>
    <w:rsid w:val="00587512"/>
    <w:rsid w:val="005C6649"/>
    <w:rsid w:val="00602656"/>
    <w:rsid w:val="00605827"/>
    <w:rsid w:val="00646050"/>
    <w:rsid w:val="0066409C"/>
    <w:rsid w:val="006713CA"/>
    <w:rsid w:val="00676C5C"/>
    <w:rsid w:val="0068436C"/>
    <w:rsid w:val="006E661E"/>
    <w:rsid w:val="0073319A"/>
    <w:rsid w:val="0073333B"/>
    <w:rsid w:val="00765EE6"/>
    <w:rsid w:val="007A43F1"/>
    <w:rsid w:val="007C1718"/>
    <w:rsid w:val="007D1613"/>
    <w:rsid w:val="00804094"/>
    <w:rsid w:val="00885749"/>
    <w:rsid w:val="008B224B"/>
    <w:rsid w:val="008B2CC1"/>
    <w:rsid w:val="008B60B2"/>
    <w:rsid w:val="008C0775"/>
    <w:rsid w:val="008D3DD0"/>
    <w:rsid w:val="008E0505"/>
    <w:rsid w:val="0090731E"/>
    <w:rsid w:val="00916EE2"/>
    <w:rsid w:val="009324FA"/>
    <w:rsid w:val="00966A22"/>
    <w:rsid w:val="0096722F"/>
    <w:rsid w:val="00980843"/>
    <w:rsid w:val="009C6287"/>
    <w:rsid w:val="009D3C59"/>
    <w:rsid w:val="009E2791"/>
    <w:rsid w:val="009E3F6F"/>
    <w:rsid w:val="009F499F"/>
    <w:rsid w:val="009F7735"/>
    <w:rsid w:val="00A36762"/>
    <w:rsid w:val="00A42DAF"/>
    <w:rsid w:val="00A45BD8"/>
    <w:rsid w:val="00A60D6E"/>
    <w:rsid w:val="00A863E6"/>
    <w:rsid w:val="00A869B7"/>
    <w:rsid w:val="00A966D4"/>
    <w:rsid w:val="00AC205C"/>
    <w:rsid w:val="00AD607E"/>
    <w:rsid w:val="00AF0A6B"/>
    <w:rsid w:val="00B05A69"/>
    <w:rsid w:val="00B57A1F"/>
    <w:rsid w:val="00B746E3"/>
    <w:rsid w:val="00B8104D"/>
    <w:rsid w:val="00B9734B"/>
    <w:rsid w:val="00C11BFE"/>
    <w:rsid w:val="00C62266"/>
    <w:rsid w:val="00C62612"/>
    <w:rsid w:val="00C73CEC"/>
    <w:rsid w:val="00C76CF0"/>
    <w:rsid w:val="00CB5FE7"/>
    <w:rsid w:val="00CB659C"/>
    <w:rsid w:val="00D10E5D"/>
    <w:rsid w:val="00D45252"/>
    <w:rsid w:val="00D71B4D"/>
    <w:rsid w:val="00D93D55"/>
    <w:rsid w:val="00DF16C9"/>
    <w:rsid w:val="00DF1862"/>
    <w:rsid w:val="00E335FE"/>
    <w:rsid w:val="00E61FC5"/>
    <w:rsid w:val="00E7636F"/>
    <w:rsid w:val="00E91F94"/>
    <w:rsid w:val="00E9514F"/>
    <w:rsid w:val="00EA1010"/>
    <w:rsid w:val="00EB1A4D"/>
    <w:rsid w:val="00EC4E49"/>
    <w:rsid w:val="00ED77FB"/>
    <w:rsid w:val="00EE3E83"/>
    <w:rsid w:val="00EE45FA"/>
    <w:rsid w:val="00F02F51"/>
    <w:rsid w:val="00F0400A"/>
    <w:rsid w:val="00F44EA9"/>
    <w:rsid w:val="00F66152"/>
    <w:rsid w:val="00F671C7"/>
    <w:rsid w:val="00F70E65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50A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50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B8A3-E136-489A-8D55-0913AA9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(E).dotm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FRICOT Karine</cp:lastModifiedBy>
  <cp:revision>2</cp:revision>
  <cp:lastPrinted>2016-06-16T07:22:00Z</cp:lastPrinted>
  <dcterms:created xsi:type="dcterms:W3CDTF">2016-06-16T07:23:00Z</dcterms:created>
  <dcterms:modified xsi:type="dcterms:W3CDTF">2016-06-16T07:23:00Z</dcterms:modified>
</cp:coreProperties>
</file>