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72D35" w:rsidRPr="008B2CC1" w:rsidTr="00E204F5">
        <w:tc>
          <w:tcPr>
            <w:tcW w:w="4513" w:type="dxa"/>
            <w:tcBorders>
              <w:bottom w:val="single" w:sz="4" w:space="0" w:color="auto"/>
            </w:tcBorders>
            <w:tcMar>
              <w:bottom w:w="170" w:type="dxa"/>
            </w:tcMar>
          </w:tcPr>
          <w:p w:rsidR="00072D35" w:rsidRPr="008B2CC1" w:rsidRDefault="00072D35" w:rsidP="00E204F5"/>
        </w:tc>
        <w:tc>
          <w:tcPr>
            <w:tcW w:w="4337" w:type="dxa"/>
            <w:tcBorders>
              <w:bottom w:val="single" w:sz="4" w:space="0" w:color="auto"/>
            </w:tcBorders>
            <w:tcMar>
              <w:left w:w="0" w:type="dxa"/>
              <w:right w:w="0" w:type="dxa"/>
            </w:tcMar>
          </w:tcPr>
          <w:p w:rsidR="00072D35" w:rsidRPr="008B2CC1" w:rsidRDefault="00072D35" w:rsidP="00E204F5">
            <w:r>
              <w:rPr>
                <w:noProof/>
                <w:lang w:eastAsia="en-US"/>
              </w:rPr>
              <w:drawing>
                <wp:inline distT="0" distB="0" distL="0" distR="0" wp14:anchorId="56273F88" wp14:editId="3ABD2F41">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72D35" w:rsidRPr="008B2CC1" w:rsidRDefault="00072D35" w:rsidP="00E204F5">
            <w:pPr>
              <w:jc w:val="right"/>
            </w:pPr>
            <w:r>
              <w:rPr>
                <w:b/>
                <w:sz w:val="40"/>
                <w:szCs w:val="40"/>
              </w:rPr>
              <w:t>F</w:t>
            </w:r>
          </w:p>
        </w:tc>
      </w:tr>
      <w:tr w:rsidR="00072D35" w:rsidRPr="001832A6" w:rsidTr="00E204F5">
        <w:trPr>
          <w:trHeight w:hRule="exact" w:val="340"/>
        </w:trPr>
        <w:tc>
          <w:tcPr>
            <w:tcW w:w="9356" w:type="dxa"/>
            <w:gridSpan w:val="3"/>
            <w:tcBorders>
              <w:top w:val="single" w:sz="4" w:space="0" w:color="auto"/>
            </w:tcBorders>
            <w:tcMar>
              <w:top w:w="170" w:type="dxa"/>
              <w:left w:w="0" w:type="dxa"/>
              <w:right w:w="0" w:type="dxa"/>
            </w:tcMar>
            <w:vAlign w:val="bottom"/>
          </w:tcPr>
          <w:p w:rsidR="00072D35" w:rsidRPr="0090731E" w:rsidRDefault="00072D35" w:rsidP="00E204F5">
            <w:pPr>
              <w:jc w:val="right"/>
              <w:rPr>
                <w:rFonts w:ascii="Arial Black" w:hAnsi="Arial Black"/>
                <w:caps/>
                <w:sz w:val="15"/>
              </w:rPr>
            </w:pPr>
            <w:r>
              <w:rPr>
                <w:rFonts w:ascii="Arial Black" w:hAnsi="Arial Black"/>
                <w:caps/>
                <w:sz w:val="15"/>
              </w:rPr>
              <w:t>H/LD/WG/7/</w:t>
            </w:r>
            <w:bookmarkStart w:id="0" w:name="Code"/>
            <w:bookmarkEnd w:id="0"/>
            <w:r>
              <w:rPr>
                <w:rFonts w:ascii="Arial Black" w:hAnsi="Arial Black"/>
                <w:caps/>
                <w:sz w:val="15"/>
              </w:rPr>
              <w:t xml:space="preserve">7 </w:t>
            </w:r>
          </w:p>
        </w:tc>
      </w:tr>
      <w:tr w:rsidR="00072D35" w:rsidRPr="001832A6" w:rsidTr="00E204F5">
        <w:trPr>
          <w:trHeight w:hRule="exact" w:val="170"/>
        </w:trPr>
        <w:tc>
          <w:tcPr>
            <w:tcW w:w="9356" w:type="dxa"/>
            <w:gridSpan w:val="3"/>
            <w:noWrap/>
            <w:tcMar>
              <w:left w:w="0" w:type="dxa"/>
              <w:right w:w="0" w:type="dxa"/>
            </w:tcMar>
            <w:vAlign w:val="bottom"/>
          </w:tcPr>
          <w:p w:rsidR="00072D35" w:rsidRPr="0090731E" w:rsidRDefault="00072D35" w:rsidP="00E204F5">
            <w:pPr>
              <w:jc w:val="right"/>
              <w:rPr>
                <w:rFonts w:ascii="Arial Black" w:hAnsi="Arial Black"/>
                <w:caps/>
                <w:sz w:val="15"/>
              </w:rPr>
            </w:pPr>
            <w:r w:rsidRPr="0090731E">
              <w:rPr>
                <w:rFonts w:ascii="Arial Black" w:hAnsi="Arial Black"/>
                <w:caps/>
                <w:sz w:val="15"/>
              </w:rPr>
              <w:t>ORIGINAL</w:t>
            </w:r>
            <w:r w:rsidR="00CD0DCF">
              <w:rPr>
                <w:rFonts w:ascii="Arial Black" w:hAnsi="Arial Black"/>
                <w:caps/>
                <w:sz w:val="15"/>
              </w:rPr>
              <w:t> :</w:t>
            </w:r>
            <w:r>
              <w:rPr>
                <w:rFonts w:ascii="Arial Black" w:hAnsi="Arial Black"/>
                <w:caps/>
                <w:sz w:val="15"/>
              </w:rPr>
              <w:t xml:space="preserve"> </w:t>
            </w:r>
            <w:bookmarkStart w:id="1" w:name="Original"/>
            <w:bookmarkEnd w:id="1"/>
            <w:r>
              <w:rPr>
                <w:rFonts w:ascii="Arial Black" w:hAnsi="Arial Black"/>
                <w:caps/>
                <w:sz w:val="15"/>
              </w:rPr>
              <w:t>anglais</w:t>
            </w:r>
          </w:p>
        </w:tc>
      </w:tr>
      <w:tr w:rsidR="00072D35" w:rsidRPr="001832A6" w:rsidTr="00E204F5">
        <w:trPr>
          <w:trHeight w:hRule="exact" w:val="198"/>
        </w:trPr>
        <w:tc>
          <w:tcPr>
            <w:tcW w:w="9356" w:type="dxa"/>
            <w:gridSpan w:val="3"/>
            <w:tcMar>
              <w:left w:w="0" w:type="dxa"/>
              <w:right w:w="0" w:type="dxa"/>
            </w:tcMar>
            <w:vAlign w:val="bottom"/>
          </w:tcPr>
          <w:p w:rsidR="00072D35" w:rsidRPr="0090731E" w:rsidRDefault="00072D35" w:rsidP="00442102">
            <w:pPr>
              <w:jc w:val="right"/>
              <w:rPr>
                <w:rFonts w:ascii="Arial Black" w:hAnsi="Arial Black"/>
                <w:caps/>
                <w:sz w:val="15"/>
              </w:rPr>
            </w:pPr>
            <w:r w:rsidRPr="0090731E">
              <w:rPr>
                <w:rFonts w:ascii="Arial Black" w:hAnsi="Arial Black"/>
                <w:caps/>
                <w:sz w:val="15"/>
              </w:rPr>
              <w:t>DATE</w:t>
            </w:r>
            <w:r w:rsidR="00CD0DCF">
              <w:rPr>
                <w:rFonts w:ascii="Arial Black" w:hAnsi="Arial Black"/>
                <w:caps/>
                <w:sz w:val="15"/>
              </w:rPr>
              <w:t> :</w:t>
            </w:r>
            <w:r>
              <w:rPr>
                <w:rFonts w:ascii="Arial Black" w:hAnsi="Arial Black"/>
                <w:caps/>
                <w:sz w:val="15"/>
              </w:rPr>
              <w:t xml:space="preserve"> </w:t>
            </w:r>
            <w:bookmarkStart w:id="2" w:name="Date"/>
            <w:bookmarkEnd w:id="2"/>
            <w:r w:rsidR="00442102">
              <w:rPr>
                <w:rFonts w:ascii="Arial Black" w:hAnsi="Arial Black"/>
                <w:caps/>
                <w:sz w:val="15"/>
              </w:rPr>
              <w:t>23</w:t>
            </w:r>
            <w:bookmarkStart w:id="3" w:name="_GoBack"/>
            <w:bookmarkEnd w:id="3"/>
            <w:r>
              <w:rPr>
                <w:rFonts w:ascii="Arial Black" w:hAnsi="Arial Black"/>
                <w:caps/>
                <w:sz w:val="15"/>
              </w:rPr>
              <w:t xml:space="preserve"> </w:t>
            </w:r>
            <w:r w:rsidR="00CD0DCF">
              <w:rPr>
                <w:rFonts w:ascii="Arial Black" w:hAnsi="Arial Black"/>
                <w:caps/>
                <w:sz w:val="15"/>
              </w:rPr>
              <w:t>mai 20</w:t>
            </w:r>
            <w:r>
              <w:rPr>
                <w:rFonts w:ascii="Arial Black" w:hAnsi="Arial Black"/>
                <w:caps/>
                <w:sz w:val="15"/>
              </w:rPr>
              <w:t>18</w:t>
            </w:r>
          </w:p>
        </w:tc>
      </w:tr>
    </w:tbl>
    <w:p w:rsidR="00072D35" w:rsidRPr="00EC5F77" w:rsidRDefault="00072D35" w:rsidP="00041988">
      <w:pPr>
        <w:spacing w:before="1200"/>
        <w:rPr>
          <w:lang w:val="fr-FR"/>
        </w:rPr>
      </w:pPr>
      <w:r w:rsidRPr="00EC5F77">
        <w:rPr>
          <w:b/>
          <w:sz w:val="28"/>
          <w:szCs w:val="28"/>
          <w:lang w:val="fr-FR"/>
        </w:rPr>
        <w:t xml:space="preserve">Groupe de travail sur le développement juridique du système de </w:t>
      </w:r>
      <w:r w:rsidR="00CD0DCF">
        <w:rPr>
          <w:b/>
          <w:sz w:val="28"/>
          <w:szCs w:val="28"/>
          <w:lang w:val="fr-FR"/>
        </w:rPr>
        <w:t>La Haye</w:t>
      </w:r>
      <w:r w:rsidRPr="00EC5F77">
        <w:rPr>
          <w:b/>
          <w:sz w:val="28"/>
          <w:szCs w:val="28"/>
          <w:lang w:val="fr-FR"/>
        </w:rPr>
        <w:t xml:space="preserve"> concernant l</w:t>
      </w:r>
      <w:r w:rsidR="00CD0DCF">
        <w:rPr>
          <w:b/>
          <w:sz w:val="28"/>
          <w:szCs w:val="28"/>
          <w:lang w:val="fr-FR"/>
        </w:rPr>
        <w:t>’</w:t>
      </w:r>
      <w:r w:rsidRPr="00EC5F77">
        <w:rPr>
          <w:b/>
          <w:sz w:val="28"/>
          <w:szCs w:val="28"/>
          <w:lang w:val="fr-FR"/>
        </w:rPr>
        <w:t>enregistrement international des dessins et modèles industriels</w:t>
      </w:r>
    </w:p>
    <w:p w:rsidR="00072D35" w:rsidRPr="00EC5F77" w:rsidRDefault="00072D35" w:rsidP="00041988">
      <w:pPr>
        <w:spacing w:before="480"/>
        <w:rPr>
          <w:b/>
          <w:sz w:val="24"/>
          <w:szCs w:val="24"/>
          <w:lang w:val="fr-FR"/>
        </w:rPr>
      </w:pPr>
      <w:r w:rsidRPr="00EC5F77">
        <w:rPr>
          <w:b/>
          <w:sz w:val="24"/>
          <w:szCs w:val="24"/>
          <w:lang w:val="fr-FR"/>
        </w:rPr>
        <w:t>Sept</w:t>
      </w:r>
      <w:r w:rsidR="00CD0DCF">
        <w:rPr>
          <w:b/>
          <w:sz w:val="24"/>
          <w:szCs w:val="24"/>
          <w:lang w:val="fr-FR"/>
        </w:rPr>
        <w:t>ième session</w:t>
      </w:r>
    </w:p>
    <w:p w:rsidR="00072D35" w:rsidRPr="00EC5F77" w:rsidRDefault="00072D35" w:rsidP="00072D35">
      <w:pPr>
        <w:rPr>
          <w:lang w:val="fr-FR"/>
        </w:rPr>
      </w:pPr>
      <w:r w:rsidRPr="00EC5F77">
        <w:rPr>
          <w:b/>
          <w:sz w:val="24"/>
          <w:szCs w:val="24"/>
          <w:lang w:val="fr-FR"/>
        </w:rPr>
        <w:t>Genève, 16 – 1</w:t>
      </w:r>
      <w:r w:rsidR="00CD0DCF" w:rsidRPr="00EC5F77">
        <w:rPr>
          <w:b/>
          <w:sz w:val="24"/>
          <w:szCs w:val="24"/>
          <w:lang w:val="fr-FR"/>
        </w:rPr>
        <w:t>8</w:t>
      </w:r>
      <w:r w:rsidR="00CD0DCF">
        <w:rPr>
          <w:b/>
          <w:sz w:val="24"/>
          <w:szCs w:val="24"/>
          <w:lang w:val="fr-FR"/>
        </w:rPr>
        <w:t> </w:t>
      </w:r>
      <w:r w:rsidR="00CD0DCF" w:rsidRPr="00EC5F77">
        <w:rPr>
          <w:b/>
          <w:sz w:val="24"/>
          <w:szCs w:val="24"/>
          <w:lang w:val="fr-FR"/>
        </w:rPr>
        <w:t>juillet</w:t>
      </w:r>
      <w:r w:rsidR="00CD0DCF">
        <w:rPr>
          <w:b/>
          <w:sz w:val="24"/>
          <w:szCs w:val="24"/>
          <w:lang w:val="fr-FR"/>
        </w:rPr>
        <w:t> </w:t>
      </w:r>
      <w:r w:rsidR="00CD0DCF" w:rsidRPr="00EC5F77">
        <w:rPr>
          <w:b/>
          <w:sz w:val="24"/>
          <w:szCs w:val="24"/>
          <w:lang w:val="fr-FR"/>
        </w:rPr>
        <w:t>20</w:t>
      </w:r>
      <w:r w:rsidRPr="00EC5F77">
        <w:rPr>
          <w:b/>
          <w:sz w:val="24"/>
          <w:szCs w:val="24"/>
          <w:lang w:val="fr-FR"/>
        </w:rPr>
        <w:t>18</w:t>
      </w:r>
    </w:p>
    <w:p w:rsidR="00B55E30" w:rsidRPr="00BC5C5A" w:rsidRDefault="002A69ED" w:rsidP="00041988">
      <w:pPr>
        <w:spacing w:before="720"/>
        <w:rPr>
          <w:sz w:val="24"/>
          <w:szCs w:val="24"/>
          <w:lang w:val="fr-CH"/>
        </w:rPr>
      </w:pPr>
      <w:r w:rsidRPr="00BC5C5A">
        <w:rPr>
          <w:sz w:val="24"/>
          <w:szCs w:val="24"/>
          <w:lang w:val="fr-CH"/>
        </w:rPr>
        <w:t>ANALYSE DES RÉPONSES AU QUESTIONNAIRE DE L</w:t>
      </w:r>
      <w:r w:rsidR="00CD0DCF" w:rsidRPr="00BC5C5A">
        <w:rPr>
          <w:sz w:val="24"/>
          <w:szCs w:val="24"/>
          <w:lang w:val="fr-CH"/>
        </w:rPr>
        <w:t>’</w:t>
      </w:r>
      <w:r w:rsidRPr="00BC5C5A">
        <w:rPr>
          <w:sz w:val="24"/>
          <w:szCs w:val="24"/>
          <w:lang w:val="fr-CH"/>
        </w:rPr>
        <w:t>OMPI SUR LES DOCUMENTS DE PRIORITÉ</w:t>
      </w:r>
    </w:p>
    <w:p w:rsidR="00B55E30" w:rsidRPr="00BC19F7" w:rsidRDefault="002A69ED" w:rsidP="002A69ED">
      <w:pPr>
        <w:spacing w:before="240" w:after="720"/>
        <w:rPr>
          <w:i/>
          <w:lang w:val="fr-CH"/>
        </w:rPr>
      </w:pPr>
      <w:bookmarkStart w:id="4" w:name="Prepared"/>
      <w:bookmarkEnd w:id="4"/>
      <w:r w:rsidRPr="00BC19F7">
        <w:rPr>
          <w:i/>
          <w:lang w:val="fr-CH"/>
        </w:rPr>
        <w:t>Document établi par le Bureau international</w:t>
      </w:r>
    </w:p>
    <w:p w:rsidR="00B55E30" w:rsidRPr="00E71695" w:rsidRDefault="002A69ED" w:rsidP="00E71695">
      <w:pPr>
        <w:pStyle w:val="Heading1"/>
        <w:spacing w:before="360" w:after="220"/>
        <w:rPr>
          <w:lang w:val="fr-CH"/>
        </w:rPr>
      </w:pPr>
      <w:r w:rsidRPr="00E71695">
        <w:rPr>
          <w:lang w:val="fr-CH"/>
        </w:rPr>
        <w:t>I.</w:t>
      </w:r>
      <w:r w:rsidR="00041988">
        <w:rPr>
          <w:lang w:val="fr-CH"/>
        </w:rPr>
        <w:tab/>
      </w:r>
      <w:r w:rsidRPr="00E71695">
        <w:rPr>
          <w:lang w:val="fr-CH"/>
        </w:rPr>
        <w:t>RAPPEL</w:t>
      </w:r>
    </w:p>
    <w:p w:rsidR="00B55E30" w:rsidRPr="00794A2B" w:rsidRDefault="00081EFA" w:rsidP="00ED38AF">
      <w:pPr>
        <w:pStyle w:val="ONUMFS"/>
        <w:tabs>
          <w:tab w:val="clear" w:pos="850"/>
          <w:tab w:val="num" w:pos="567"/>
        </w:tabs>
        <w:ind w:left="0"/>
        <w:rPr>
          <w:lang w:val="fr-FR"/>
        </w:rPr>
      </w:pPr>
      <w:r w:rsidRPr="00794A2B">
        <w:rPr>
          <w:lang w:val="fr-FR"/>
        </w:rPr>
        <w:t xml:space="preserve">Un questionnaire sur la délivrance et la présentation des documents de priorité et la restauration du droit de priorité parmi les membres du système de </w:t>
      </w:r>
      <w:r w:rsidR="00CD0DCF" w:rsidRPr="00794A2B">
        <w:rPr>
          <w:lang w:val="fr-FR"/>
        </w:rPr>
        <w:t>La Haye</w:t>
      </w:r>
      <w:r w:rsidRPr="00794A2B">
        <w:rPr>
          <w:lang w:val="fr-FR"/>
        </w:rPr>
        <w:t xml:space="preserve"> concernant l</w:t>
      </w:r>
      <w:r w:rsidR="00CD0DCF" w:rsidRPr="00794A2B">
        <w:rPr>
          <w:lang w:val="fr-FR"/>
        </w:rPr>
        <w:t>’</w:t>
      </w:r>
      <w:r w:rsidRPr="00794A2B">
        <w:rPr>
          <w:lang w:val="fr-FR"/>
        </w:rPr>
        <w:t>enregistrement international des dessins et modèles industriels (ci</w:t>
      </w:r>
      <w:r w:rsidR="008F6BFE" w:rsidRPr="00794A2B">
        <w:rPr>
          <w:lang w:val="fr-FR"/>
        </w:rPr>
        <w:noBreakHyphen/>
      </w:r>
      <w:r w:rsidRPr="00794A2B">
        <w:rPr>
          <w:lang w:val="fr-FR"/>
        </w:rPr>
        <w:t xml:space="preserve">après dénommé </w:t>
      </w:r>
      <w:r w:rsidR="00CD0DCF" w:rsidRPr="00794A2B">
        <w:rPr>
          <w:lang w:val="fr-FR"/>
        </w:rPr>
        <w:t>“q</w:t>
      </w:r>
      <w:r w:rsidRPr="00794A2B">
        <w:rPr>
          <w:lang w:val="fr-FR"/>
        </w:rPr>
        <w:t>uestionnair</w:t>
      </w:r>
      <w:r w:rsidR="00CD0DCF" w:rsidRPr="00794A2B">
        <w:rPr>
          <w:lang w:val="fr-FR"/>
        </w:rPr>
        <w:t>e”</w:t>
      </w:r>
      <w:r w:rsidRPr="00794A2B">
        <w:rPr>
          <w:lang w:val="fr-FR"/>
        </w:rPr>
        <w:t xml:space="preserve">) a été établi par le Bureau international et transmis aux membres du </w:t>
      </w:r>
      <w:r w:rsidR="00CA7A57" w:rsidRPr="00794A2B">
        <w:rPr>
          <w:lang w:val="fr-FR"/>
        </w:rPr>
        <w:t>s</w:t>
      </w:r>
      <w:r w:rsidRPr="00794A2B">
        <w:rPr>
          <w:lang w:val="fr-FR"/>
        </w:rPr>
        <w:t>ystème de</w:t>
      </w:r>
      <w:r w:rsidR="00041988">
        <w:rPr>
          <w:lang w:val="fr-FR"/>
        </w:rPr>
        <w:t> </w:t>
      </w:r>
      <w:r w:rsidR="00CD0DCF" w:rsidRPr="00794A2B">
        <w:rPr>
          <w:lang w:val="fr-FR"/>
        </w:rPr>
        <w:t>La Haye</w:t>
      </w:r>
      <w:r w:rsidRPr="00794A2B">
        <w:rPr>
          <w:lang w:val="fr-FR"/>
        </w:rPr>
        <w:t xml:space="preserve"> le </w:t>
      </w:r>
      <w:r w:rsidR="00CD0DCF" w:rsidRPr="00794A2B">
        <w:rPr>
          <w:lang w:val="fr-FR"/>
        </w:rPr>
        <w:t>8 novembre 20</w:t>
      </w:r>
      <w:r w:rsidRPr="00794A2B">
        <w:rPr>
          <w:lang w:val="fr-FR"/>
        </w:rPr>
        <w:t>17 (</w:t>
      </w:r>
      <w:r w:rsidR="00041988">
        <w:rPr>
          <w:lang w:val="fr-FR"/>
        </w:rPr>
        <w:t>C.</w:t>
      </w:r>
      <w:r w:rsidRPr="00794A2B">
        <w:rPr>
          <w:lang w:val="fr-FR"/>
        </w:rPr>
        <w:t xml:space="preserve"> H 130).</w:t>
      </w:r>
    </w:p>
    <w:p w:rsidR="00B55E30" w:rsidRPr="00BC19F7" w:rsidRDefault="007811E4" w:rsidP="00ED38AF">
      <w:pPr>
        <w:pStyle w:val="ONUMFS"/>
        <w:tabs>
          <w:tab w:val="clear" w:pos="850"/>
          <w:tab w:val="num" w:pos="567"/>
        </w:tabs>
        <w:ind w:left="0"/>
        <w:rPr>
          <w:lang w:val="fr-CH"/>
        </w:rPr>
      </w:pPr>
      <w:r w:rsidRPr="00BC19F7">
        <w:rPr>
          <w:lang w:val="fr-CH"/>
        </w:rPr>
        <w:t>Le questionnaire avait pour objet d</w:t>
      </w:r>
      <w:r w:rsidR="00CD0DCF">
        <w:rPr>
          <w:lang w:val="fr-CH"/>
        </w:rPr>
        <w:t>’</w:t>
      </w:r>
      <w:r w:rsidRPr="00BC19F7">
        <w:rPr>
          <w:lang w:val="fr-CH"/>
        </w:rPr>
        <w:t>aider le Bureau international à évaluer s</w:t>
      </w:r>
      <w:r w:rsidR="00226A1E">
        <w:rPr>
          <w:lang w:val="fr-CH"/>
        </w:rPr>
        <w:t>es</w:t>
      </w:r>
      <w:r w:rsidRPr="00BC19F7">
        <w:rPr>
          <w:lang w:val="fr-CH"/>
        </w:rPr>
        <w:t xml:space="preserve"> pratique</w:t>
      </w:r>
      <w:r w:rsidR="00226A1E">
        <w:rPr>
          <w:lang w:val="fr-CH"/>
        </w:rPr>
        <w:t>s</w:t>
      </w:r>
      <w:r w:rsidRPr="00BC19F7">
        <w:rPr>
          <w:lang w:val="fr-CH"/>
        </w:rPr>
        <w:t xml:space="preserve"> </w:t>
      </w:r>
      <w:r w:rsidR="00D61E5C" w:rsidRPr="00BC19F7">
        <w:rPr>
          <w:lang w:val="fr-CH"/>
        </w:rPr>
        <w:t xml:space="preserve">et à perfectionner </w:t>
      </w:r>
      <w:r w:rsidRPr="00BC19F7">
        <w:rPr>
          <w:lang w:val="fr-CH"/>
        </w:rPr>
        <w:t>le questionnaire général</w:t>
      </w:r>
      <w:r w:rsidR="00C02CC8" w:rsidRPr="00BC19F7">
        <w:rPr>
          <w:lang w:val="fr-CH"/>
        </w:rPr>
        <w:t xml:space="preserve"> qui est</w:t>
      </w:r>
      <w:r w:rsidRPr="00BC19F7">
        <w:rPr>
          <w:lang w:val="fr-CH"/>
        </w:rPr>
        <w:t xml:space="preserve"> adressé chaque année aux membres du </w:t>
      </w:r>
      <w:r w:rsidR="00CA7A57" w:rsidRPr="00BC19F7">
        <w:rPr>
          <w:lang w:val="fr-CH"/>
        </w:rPr>
        <w:t>s</w:t>
      </w:r>
      <w:r w:rsidRPr="00BC19F7">
        <w:rPr>
          <w:lang w:val="fr-CH"/>
        </w:rPr>
        <w:t xml:space="preserve">ystème de </w:t>
      </w:r>
      <w:r w:rsidR="00CD0DCF">
        <w:rPr>
          <w:lang w:val="fr-CH"/>
        </w:rPr>
        <w:t>La Haye</w:t>
      </w:r>
      <w:r w:rsidRPr="00BC19F7">
        <w:rPr>
          <w:lang w:val="fr-CH"/>
        </w:rPr>
        <w:t xml:space="preserve"> et </w:t>
      </w:r>
      <w:r w:rsidR="00C02CC8" w:rsidRPr="00BC19F7">
        <w:rPr>
          <w:lang w:val="fr-CH"/>
        </w:rPr>
        <w:t xml:space="preserve">est </w:t>
      </w:r>
      <w:r w:rsidRPr="00BC19F7">
        <w:rPr>
          <w:lang w:val="fr-CH"/>
        </w:rPr>
        <w:t>fourni aux nouveaux membres au moment de la ratification ou de l</w:t>
      </w:r>
      <w:r w:rsidR="00CD0DCF">
        <w:rPr>
          <w:lang w:val="fr-CH"/>
        </w:rPr>
        <w:t>’</w:t>
      </w:r>
      <w:r w:rsidRPr="00BC19F7">
        <w:rPr>
          <w:lang w:val="fr-CH"/>
        </w:rPr>
        <w:t xml:space="preserve">adhésion, en vue </w:t>
      </w:r>
      <w:r w:rsidR="00EF23C9">
        <w:rPr>
          <w:lang w:val="fr-CH"/>
        </w:rPr>
        <w:t>de compléter</w:t>
      </w:r>
      <w:r w:rsidRPr="00BC19F7">
        <w:rPr>
          <w:lang w:val="fr-CH"/>
        </w:rPr>
        <w:t xml:space="preserve"> les informations </w:t>
      </w:r>
      <w:r w:rsidR="00EF23C9">
        <w:rPr>
          <w:lang w:val="fr-CH"/>
        </w:rPr>
        <w:t>sur les</w:t>
      </w:r>
      <w:r w:rsidRPr="00BC19F7">
        <w:rPr>
          <w:lang w:val="fr-CH"/>
        </w:rPr>
        <w:t xml:space="preserve"> utilisateurs figurant sur les </w:t>
      </w:r>
      <w:r w:rsidR="00CD0DCF" w:rsidRPr="00BC19F7">
        <w:rPr>
          <w:lang w:val="fr-CH"/>
        </w:rPr>
        <w:t>pages</w:t>
      </w:r>
      <w:r w:rsidR="00CD0DCF">
        <w:rPr>
          <w:lang w:val="fr-CH"/>
        </w:rPr>
        <w:t> </w:t>
      </w:r>
      <w:r w:rsidR="00CD0DCF" w:rsidRPr="00BC19F7">
        <w:rPr>
          <w:lang w:val="fr-CH"/>
        </w:rPr>
        <w:t>W</w:t>
      </w:r>
      <w:r w:rsidRPr="00BC19F7">
        <w:rPr>
          <w:lang w:val="fr-CH"/>
        </w:rPr>
        <w:t xml:space="preserve">eb </w:t>
      </w:r>
      <w:r w:rsidR="00EF23C9">
        <w:rPr>
          <w:lang w:val="fr-CH"/>
        </w:rPr>
        <w:t>concernées.</w:t>
      </w:r>
    </w:p>
    <w:p w:rsidR="00B55E30" w:rsidRPr="00BC19F7" w:rsidRDefault="0014667A" w:rsidP="00ED38AF">
      <w:pPr>
        <w:pStyle w:val="ONUMFS"/>
        <w:tabs>
          <w:tab w:val="clear" w:pos="850"/>
          <w:tab w:val="num" w:pos="567"/>
        </w:tabs>
        <w:ind w:left="0"/>
        <w:rPr>
          <w:lang w:val="fr-CH"/>
        </w:rPr>
      </w:pPr>
      <w:r w:rsidRPr="00BC19F7">
        <w:rPr>
          <w:lang w:val="fr-CH"/>
        </w:rPr>
        <w:t>Le Bureau international a reçu 31</w:t>
      </w:r>
      <w:r w:rsidR="00951D0A">
        <w:rPr>
          <w:lang w:val="fr-CH"/>
        </w:rPr>
        <w:t> </w:t>
      </w:r>
      <w:r w:rsidRPr="00BC19F7">
        <w:rPr>
          <w:lang w:val="fr-CH"/>
        </w:rPr>
        <w:t xml:space="preserve">réponses des </w:t>
      </w:r>
      <w:r w:rsidR="00B21674">
        <w:rPr>
          <w:lang w:val="fr-CH"/>
        </w:rPr>
        <w:t>O</w:t>
      </w:r>
      <w:r w:rsidRPr="00BC19F7">
        <w:rPr>
          <w:lang w:val="fr-CH"/>
        </w:rPr>
        <w:t>ffices de 28</w:t>
      </w:r>
      <w:r w:rsidR="00951D0A">
        <w:rPr>
          <w:lang w:val="fr-CH"/>
        </w:rPr>
        <w:t> </w:t>
      </w:r>
      <w:r w:rsidRPr="00BC19F7">
        <w:rPr>
          <w:lang w:val="fr-CH"/>
        </w:rPr>
        <w:t>États membres et de trois</w:t>
      </w:r>
      <w:r w:rsidR="00983016">
        <w:rPr>
          <w:lang w:val="fr-CH"/>
        </w:rPr>
        <w:t> </w:t>
      </w:r>
      <w:r w:rsidRPr="00BC19F7">
        <w:rPr>
          <w:lang w:val="fr-CH"/>
        </w:rPr>
        <w:t>organisations intergouvernementales (ci</w:t>
      </w:r>
      <w:r w:rsidR="008F6BFE">
        <w:rPr>
          <w:lang w:val="fr-CH"/>
        </w:rPr>
        <w:noBreakHyphen/>
      </w:r>
      <w:r w:rsidRPr="00BC19F7">
        <w:rPr>
          <w:lang w:val="fr-CH"/>
        </w:rPr>
        <w:t xml:space="preserve">après dénommés </w:t>
      </w:r>
      <w:r w:rsidR="00CD0DCF">
        <w:rPr>
          <w:lang w:val="fr-CH"/>
        </w:rPr>
        <w:t>“</w:t>
      </w:r>
      <w:r w:rsidR="00B21674">
        <w:rPr>
          <w:lang w:val="fr-CH"/>
        </w:rPr>
        <w:t>O</w:t>
      </w:r>
      <w:r w:rsidR="006844AE">
        <w:rPr>
          <w:lang w:val="fr-CH"/>
        </w:rPr>
        <w:t>ffices ayant répond</w:t>
      </w:r>
      <w:r w:rsidR="00CD0DCF">
        <w:rPr>
          <w:lang w:val="fr-CH"/>
        </w:rPr>
        <w:t>u”</w:t>
      </w:r>
      <w:r w:rsidRPr="00BC19F7">
        <w:rPr>
          <w:lang w:val="fr-CH"/>
        </w:rPr>
        <w:t>)</w:t>
      </w:r>
      <w:r w:rsidRPr="00BC19F7">
        <w:rPr>
          <w:rStyle w:val="FootnoteReference"/>
          <w:lang w:val="fr-CH"/>
        </w:rPr>
        <w:footnoteReference w:id="2"/>
      </w:r>
      <w:r w:rsidRPr="00BC19F7">
        <w:rPr>
          <w:lang w:val="fr-CH"/>
        </w:rPr>
        <w:t>.</w:t>
      </w:r>
    </w:p>
    <w:p w:rsidR="00B55E30" w:rsidRPr="00B92805" w:rsidRDefault="00236E7E" w:rsidP="00ED38AF">
      <w:pPr>
        <w:pStyle w:val="ONUMFS"/>
        <w:tabs>
          <w:tab w:val="clear" w:pos="850"/>
          <w:tab w:val="num" w:pos="567"/>
        </w:tabs>
        <w:ind w:left="0"/>
        <w:rPr>
          <w:lang w:val="fr-FR"/>
        </w:rPr>
      </w:pPr>
      <w:r w:rsidRPr="00B92805">
        <w:rPr>
          <w:lang w:val="fr-FR"/>
        </w:rPr>
        <w:lastRenderedPageBreak/>
        <w:t xml:space="preserve">Une compilation des réponses au questionnaire sera fournie dans un document distinct </w:t>
      </w:r>
      <w:r w:rsidR="00015979" w:rsidRPr="00B92805">
        <w:rPr>
          <w:lang w:val="fr-FR"/>
        </w:rPr>
        <w:t>qui</w:t>
      </w:r>
      <w:r w:rsidRPr="00B92805">
        <w:rPr>
          <w:lang w:val="fr-FR"/>
        </w:rPr>
        <w:t xml:space="preserve"> sera publié sur le site</w:t>
      </w:r>
      <w:r w:rsidR="00983016" w:rsidRPr="00B92805">
        <w:rPr>
          <w:lang w:val="fr-FR"/>
        </w:rPr>
        <w:t> </w:t>
      </w:r>
      <w:r w:rsidRPr="00B92805">
        <w:rPr>
          <w:lang w:val="fr-FR"/>
        </w:rPr>
        <w:t>Web de l</w:t>
      </w:r>
      <w:r w:rsidR="00CD0DCF" w:rsidRPr="00B92805">
        <w:rPr>
          <w:lang w:val="fr-FR"/>
        </w:rPr>
        <w:t>’</w:t>
      </w:r>
      <w:r w:rsidRPr="00B92805">
        <w:rPr>
          <w:lang w:val="fr-FR"/>
        </w:rPr>
        <w:t>OMPI.</w:t>
      </w:r>
    </w:p>
    <w:p w:rsidR="00B55E30" w:rsidRPr="00B92805" w:rsidRDefault="000E1C74" w:rsidP="00ED38AF">
      <w:pPr>
        <w:pStyle w:val="ONUMFS"/>
        <w:tabs>
          <w:tab w:val="clear" w:pos="850"/>
          <w:tab w:val="num" w:pos="567"/>
        </w:tabs>
        <w:ind w:left="0"/>
        <w:rPr>
          <w:lang w:val="fr-FR"/>
        </w:rPr>
      </w:pPr>
      <w:r w:rsidRPr="00B92805">
        <w:rPr>
          <w:lang w:val="fr-FR"/>
        </w:rPr>
        <w:t xml:space="preserve">Le présent document résume les </w:t>
      </w:r>
      <w:r w:rsidR="00015979" w:rsidRPr="00B92805">
        <w:rPr>
          <w:lang w:val="fr-FR"/>
        </w:rPr>
        <w:t>principales</w:t>
      </w:r>
      <w:r w:rsidRPr="00B92805">
        <w:rPr>
          <w:lang w:val="fr-FR"/>
        </w:rPr>
        <w:t xml:space="preserve"> tendances qui se dégagent des réponses communiquées par les </w:t>
      </w:r>
      <w:r w:rsidR="00B21674">
        <w:rPr>
          <w:lang w:val="fr-FR"/>
        </w:rPr>
        <w:t>O</w:t>
      </w:r>
      <w:r w:rsidR="006844AE" w:rsidRPr="00B92805">
        <w:rPr>
          <w:lang w:val="fr-FR"/>
        </w:rPr>
        <w:t>ffices ayant répondu</w:t>
      </w:r>
      <w:r w:rsidRPr="00B92805">
        <w:rPr>
          <w:lang w:val="fr-FR"/>
        </w:rPr>
        <w:t xml:space="preserve"> et est divisé en quatre</w:t>
      </w:r>
      <w:r w:rsidR="00983016" w:rsidRPr="00B92805">
        <w:rPr>
          <w:lang w:val="fr-FR"/>
        </w:rPr>
        <w:t> </w:t>
      </w:r>
      <w:r w:rsidRPr="00B92805">
        <w:rPr>
          <w:lang w:val="fr-FR"/>
        </w:rPr>
        <w:t xml:space="preserve">parties, qui suivent la structure du questionnaire, </w:t>
      </w:r>
      <w:r w:rsidR="00CD0DCF" w:rsidRPr="00B92805">
        <w:rPr>
          <w:lang w:val="fr-FR"/>
        </w:rPr>
        <w:t>à savoir</w:t>
      </w:r>
      <w:r w:rsidR="00983016" w:rsidRPr="00B92805">
        <w:rPr>
          <w:lang w:val="fr-FR"/>
        </w:rPr>
        <w:t> </w:t>
      </w:r>
      <w:r w:rsidRPr="00B92805">
        <w:rPr>
          <w:lang w:val="fr-FR"/>
        </w:rPr>
        <w:t xml:space="preserve">: </w:t>
      </w:r>
      <w:r w:rsidR="00CD0DCF" w:rsidRPr="00B92805">
        <w:rPr>
          <w:lang w:val="fr-FR"/>
        </w:rPr>
        <w:t>“D</w:t>
      </w:r>
      <w:r w:rsidR="006E207F" w:rsidRPr="00B92805">
        <w:rPr>
          <w:lang w:val="fr-FR"/>
        </w:rPr>
        <w:t xml:space="preserve">élivrance de documents de priorité par les </w:t>
      </w:r>
      <w:r w:rsidR="00B21674">
        <w:rPr>
          <w:lang w:val="fr-FR"/>
        </w:rPr>
        <w:t>O</w:t>
      </w:r>
      <w:r w:rsidR="006E207F" w:rsidRPr="00B92805">
        <w:rPr>
          <w:lang w:val="fr-FR"/>
        </w:rPr>
        <w:t xml:space="preserve">ffices des membres du système de </w:t>
      </w:r>
      <w:r w:rsidR="00CD0DCF" w:rsidRPr="00B92805">
        <w:rPr>
          <w:lang w:val="fr-FR"/>
        </w:rPr>
        <w:t>La Haye”</w:t>
      </w:r>
      <w:r w:rsidRPr="00B92805">
        <w:rPr>
          <w:lang w:val="fr-FR"/>
        </w:rPr>
        <w:t xml:space="preserve">, </w:t>
      </w:r>
      <w:r w:rsidR="00CD0DCF" w:rsidRPr="00B92805">
        <w:rPr>
          <w:lang w:val="fr-FR"/>
        </w:rPr>
        <w:t>“P</w:t>
      </w:r>
      <w:r w:rsidR="00E42E74" w:rsidRPr="00B92805">
        <w:rPr>
          <w:lang w:val="fr-FR"/>
        </w:rPr>
        <w:t xml:space="preserve">résentation des documents de priorité auprès des </w:t>
      </w:r>
      <w:r w:rsidR="00B21674">
        <w:rPr>
          <w:lang w:val="fr-FR"/>
        </w:rPr>
        <w:t>O</w:t>
      </w:r>
      <w:r w:rsidR="00E42E74" w:rsidRPr="00B92805">
        <w:rPr>
          <w:lang w:val="fr-FR"/>
        </w:rPr>
        <w:t>ffices agissant en qualité d</w:t>
      </w:r>
      <w:r w:rsidR="00CD0DCF" w:rsidRPr="00B92805">
        <w:rPr>
          <w:lang w:val="fr-FR"/>
        </w:rPr>
        <w:t>’</w:t>
      </w:r>
      <w:r w:rsidR="00B21674">
        <w:rPr>
          <w:lang w:val="fr-FR"/>
        </w:rPr>
        <w:t>O</w:t>
      </w:r>
      <w:r w:rsidR="00E42E74" w:rsidRPr="00B92805">
        <w:rPr>
          <w:lang w:val="fr-FR"/>
        </w:rPr>
        <w:t>ffice d</w:t>
      </w:r>
      <w:r w:rsidR="00CD0DCF" w:rsidRPr="00B92805">
        <w:rPr>
          <w:lang w:val="fr-FR"/>
        </w:rPr>
        <w:t>’</w:t>
      </w:r>
      <w:r w:rsidR="00E42E74" w:rsidRPr="00B92805">
        <w:rPr>
          <w:lang w:val="fr-FR"/>
        </w:rPr>
        <w:t>une partie contractante désigné</w:t>
      </w:r>
      <w:r w:rsidR="00CD0DCF" w:rsidRPr="00B92805">
        <w:rPr>
          <w:lang w:val="fr-FR"/>
        </w:rPr>
        <w:t>e”</w:t>
      </w:r>
      <w:r w:rsidRPr="00B92805">
        <w:rPr>
          <w:lang w:val="fr-FR"/>
        </w:rPr>
        <w:t xml:space="preserve">, </w:t>
      </w:r>
      <w:r w:rsidR="00CD0DCF" w:rsidRPr="00B92805">
        <w:rPr>
          <w:lang w:val="fr-FR"/>
        </w:rPr>
        <w:t>“R</w:t>
      </w:r>
      <w:r w:rsidRPr="00B92805">
        <w:rPr>
          <w:lang w:val="fr-FR"/>
        </w:rPr>
        <w:t>estauration du droit de priorit</w:t>
      </w:r>
      <w:r w:rsidR="00CD0DCF" w:rsidRPr="00B92805">
        <w:rPr>
          <w:lang w:val="fr-FR"/>
        </w:rPr>
        <w:t>é”</w:t>
      </w:r>
      <w:r w:rsidRPr="00B92805">
        <w:rPr>
          <w:lang w:val="fr-FR"/>
        </w:rPr>
        <w:t xml:space="preserve"> et </w:t>
      </w:r>
      <w:r w:rsidR="00CD0DCF" w:rsidRPr="00B92805">
        <w:rPr>
          <w:lang w:val="fr-FR"/>
        </w:rPr>
        <w:t>“P</w:t>
      </w:r>
      <w:r w:rsidRPr="00B92805">
        <w:rPr>
          <w:lang w:val="fr-FR"/>
        </w:rPr>
        <w:t>rojets de participation au service d</w:t>
      </w:r>
      <w:r w:rsidR="00CD0DCF" w:rsidRPr="00B92805">
        <w:rPr>
          <w:lang w:val="fr-FR"/>
        </w:rPr>
        <w:t>’</w:t>
      </w:r>
      <w:r w:rsidRPr="00B92805">
        <w:rPr>
          <w:lang w:val="fr-FR"/>
        </w:rPr>
        <w:t>accès numérique aux documents de priorité (DAS) de l</w:t>
      </w:r>
      <w:r w:rsidR="00CD0DCF" w:rsidRPr="00B92805">
        <w:rPr>
          <w:lang w:val="fr-FR"/>
        </w:rPr>
        <w:t>’</w:t>
      </w:r>
      <w:r w:rsidRPr="00B92805">
        <w:rPr>
          <w:lang w:val="fr-FR"/>
        </w:rPr>
        <w:t>OMP</w:t>
      </w:r>
      <w:r w:rsidR="00CD0DCF" w:rsidRPr="00B92805">
        <w:rPr>
          <w:lang w:val="fr-FR"/>
        </w:rPr>
        <w:t>I”</w:t>
      </w:r>
      <w:r w:rsidRPr="00B92805">
        <w:rPr>
          <w:lang w:val="fr-FR"/>
        </w:rPr>
        <w:t>.</w:t>
      </w:r>
    </w:p>
    <w:p w:rsidR="00B55E30" w:rsidRPr="00B92805" w:rsidRDefault="00431FE9" w:rsidP="00ED38AF">
      <w:pPr>
        <w:pStyle w:val="ONUMFS"/>
        <w:tabs>
          <w:tab w:val="clear" w:pos="850"/>
          <w:tab w:val="num" w:pos="567"/>
        </w:tabs>
        <w:ind w:left="0"/>
        <w:rPr>
          <w:lang w:val="fr-FR"/>
        </w:rPr>
      </w:pPr>
      <w:r w:rsidRPr="00B92805">
        <w:rPr>
          <w:lang w:val="fr-FR"/>
        </w:rPr>
        <w:t>L</w:t>
      </w:r>
      <w:r w:rsidR="00CD0DCF" w:rsidRPr="00B92805">
        <w:rPr>
          <w:lang w:val="fr-FR"/>
        </w:rPr>
        <w:t>’</w:t>
      </w:r>
      <w:r w:rsidRPr="00B92805">
        <w:rPr>
          <w:lang w:val="fr-FR"/>
        </w:rPr>
        <w:t xml:space="preserve">annexe du présent document, intitulée </w:t>
      </w:r>
      <w:r w:rsidR="00CD0DCF" w:rsidRPr="00B92805">
        <w:rPr>
          <w:lang w:val="fr-FR"/>
        </w:rPr>
        <w:t>“R</w:t>
      </w:r>
      <w:r w:rsidRPr="00B92805">
        <w:rPr>
          <w:lang w:val="fr-FR"/>
        </w:rPr>
        <w:t>ésumé quantitatif des réponses au questionnair</w:t>
      </w:r>
      <w:r w:rsidR="00CD0DCF" w:rsidRPr="00B92805">
        <w:rPr>
          <w:lang w:val="fr-FR"/>
        </w:rPr>
        <w:t>e”</w:t>
      </w:r>
      <w:r w:rsidRPr="00B92805">
        <w:rPr>
          <w:lang w:val="fr-FR"/>
        </w:rPr>
        <w:t>, contient un tableau indiquant le nombre de réponses par question.</w:t>
      </w:r>
    </w:p>
    <w:p w:rsidR="00B55E30" w:rsidRPr="00BC19F7" w:rsidRDefault="008D2B6D" w:rsidP="007F7EF3">
      <w:pPr>
        <w:pStyle w:val="Heading1"/>
        <w:spacing w:before="360" w:after="220"/>
        <w:ind w:left="567" w:hanging="567"/>
        <w:rPr>
          <w:lang w:val="fr-CH"/>
        </w:rPr>
      </w:pPr>
      <w:r w:rsidRPr="00BC19F7">
        <w:rPr>
          <w:lang w:val="fr-CH"/>
        </w:rPr>
        <w:t>II.</w:t>
      </w:r>
      <w:r w:rsidR="007F7EF3">
        <w:rPr>
          <w:lang w:val="fr-CH"/>
        </w:rPr>
        <w:tab/>
      </w:r>
      <w:r w:rsidRPr="00BC19F7">
        <w:rPr>
          <w:lang w:val="fr-CH"/>
        </w:rPr>
        <w:t xml:space="preserve">DÉLIVRANCE DE DOCUMENTS DE PRIORITÉ PAR LES OFFICES DES MEMBRES DU SYSTÈME DE </w:t>
      </w:r>
      <w:r w:rsidR="00CD0DCF">
        <w:rPr>
          <w:lang w:val="fr-CH"/>
        </w:rPr>
        <w:t>LA HAYE</w:t>
      </w:r>
    </w:p>
    <w:p w:rsidR="00B55E30" w:rsidRPr="00B92805" w:rsidRDefault="00D06FAF" w:rsidP="00ED38AF">
      <w:pPr>
        <w:pStyle w:val="ONUMFS"/>
        <w:tabs>
          <w:tab w:val="clear" w:pos="850"/>
          <w:tab w:val="num" w:pos="567"/>
        </w:tabs>
        <w:ind w:left="0"/>
        <w:rPr>
          <w:lang w:val="fr-FR"/>
        </w:rPr>
      </w:pPr>
      <w:r w:rsidRPr="00B92805">
        <w:rPr>
          <w:lang w:val="fr-FR"/>
        </w:rPr>
        <w:t>Il ressort du questionnaire que, sur les 31</w:t>
      </w:r>
      <w:r w:rsidR="00951D0A" w:rsidRPr="00B92805">
        <w:rPr>
          <w:lang w:val="fr-FR"/>
        </w:rPr>
        <w:t> </w:t>
      </w:r>
      <w:r w:rsidR="00B21674">
        <w:rPr>
          <w:lang w:val="fr-FR"/>
        </w:rPr>
        <w:t>O</w:t>
      </w:r>
      <w:r w:rsidR="006844AE" w:rsidRPr="00B92805">
        <w:rPr>
          <w:lang w:val="fr-FR"/>
        </w:rPr>
        <w:t>ffices ayant répondu</w:t>
      </w:r>
      <w:r w:rsidRPr="00B92805">
        <w:rPr>
          <w:lang w:val="fr-FR"/>
        </w:rPr>
        <w:t xml:space="preserve">, 30 délivrent des documents de priorité </w:t>
      </w:r>
      <w:r w:rsidR="00CD0DCF" w:rsidRPr="00B92805">
        <w:rPr>
          <w:lang w:val="fr-FR"/>
        </w:rPr>
        <w:t>“c</w:t>
      </w:r>
      <w:r w:rsidRPr="00B92805">
        <w:rPr>
          <w:lang w:val="fr-FR"/>
        </w:rPr>
        <w:t>ertifiés conforme</w:t>
      </w:r>
      <w:r w:rsidR="00CD0DCF" w:rsidRPr="00B92805">
        <w:rPr>
          <w:lang w:val="fr-FR"/>
        </w:rPr>
        <w:t>s”</w:t>
      </w:r>
      <w:r w:rsidRPr="00B92805">
        <w:rPr>
          <w:lang w:val="fr-FR"/>
        </w:rPr>
        <w:t>.</w:t>
      </w:r>
    </w:p>
    <w:p w:rsidR="00B55E30" w:rsidRPr="00B92805" w:rsidRDefault="00D06FAF" w:rsidP="00ED38AF">
      <w:pPr>
        <w:pStyle w:val="ONUMFS"/>
        <w:tabs>
          <w:tab w:val="clear" w:pos="850"/>
          <w:tab w:val="num" w:pos="567"/>
        </w:tabs>
        <w:ind w:left="0"/>
        <w:rPr>
          <w:lang w:val="fr-FR"/>
        </w:rPr>
      </w:pPr>
      <w:r w:rsidRPr="00B92805">
        <w:rPr>
          <w:lang w:val="fr-FR"/>
        </w:rPr>
        <w:t>Un</w:t>
      </w:r>
      <w:r w:rsidR="006844AE" w:rsidRPr="00B92805">
        <w:rPr>
          <w:lang w:val="fr-FR"/>
        </w:rPr>
        <w:t xml:space="preserve"> </w:t>
      </w:r>
      <w:r w:rsidR="00B21674">
        <w:rPr>
          <w:lang w:val="fr-FR"/>
        </w:rPr>
        <w:t>O</w:t>
      </w:r>
      <w:r w:rsidR="006844AE" w:rsidRPr="00B92805">
        <w:rPr>
          <w:lang w:val="fr-FR"/>
        </w:rPr>
        <w:t>ffice</w:t>
      </w:r>
      <w:r w:rsidRPr="00B92805">
        <w:rPr>
          <w:lang w:val="fr-FR"/>
        </w:rPr>
        <w:t xml:space="preserve"> ayant répondu délivre uniquement des documents de priorité </w:t>
      </w:r>
      <w:r w:rsidR="00CD0DCF" w:rsidRPr="00B92805">
        <w:rPr>
          <w:lang w:val="fr-FR"/>
        </w:rPr>
        <w:t>“n</w:t>
      </w:r>
      <w:r w:rsidRPr="00B92805">
        <w:rPr>
          <w:lang w:val="fr-FR"/>
        </w:rPr>
        <w:t>on certifiés conforme</w:t>
      </w:r>
      <w:r w:rsidR="00CD0DCF" w:rsidRPr="00B92805">
        <w:rPr>
          <w:lang w:val="fr-FR"/>
        </w:rPr>
        <w:t>s”</w:t>
      </w:r>
      <w:r w:rsidRPr="00B92805">
        <w:rPr>
          <w:lang w:val="fr-FR"/>
        </w:rPr>
        <w:t>.</w:t>
      </w:r>
    </w:p>
    <w:p w:rsidR="00B55E30" w:rsidRPr="00B92805" w:rsidRDefault="00125189" w:rsidP="00ED38AF">
      <w:pPr>
        <w:pStyle w:val="ONUMFS"/>
        <w:tabs>
          <w:tab w:val="clear" w:pos="850"/>
          <w:tab w:val="num" w:pos="567"/>
        </w:tabs>
        <w:ind w:left="0"/>
        <w:rPr>
          <w:lang w:val="fr-FR"/>
        </w:rPr>
      </w:pPr>
      <w:r w:rsidRPr="00B92805">
        <w:rPr>
          <w:lang w:val="fr-FR"/>
        </w:rPr>
        <w:t>Parmi</w:t>
      </w:r>
      <w:r w:rsidR="00D06FAF" w:rsidRPr="00B92805">
        <w:rPr>
          <w:lang w:val="fr-FR"/>
        </w:rPr>
        <w:t xml:space="preserve"> les </w:t>
      </w:r>
      <w:r w:rsidR="007F7EF3">
        <w:rPr>
          <w:lang w:val="fr-FR"/>
        </w:rPr>
        <w:t>O</w:t>
      </w:r>
      <w:r w:rsidR="006844AE" w:rsidRPr="00B92805">
        <w:rPr>
          <w:lang w:val="fr-FR"/>
        </w:rPr>
        <w:t>ffices ayant répondu</w:t>
      </w:r>
      <w:r w:rsidR="0017104D" w:rsidRPr="00B92805">
        <w:rPr>
          <w:lang w:val="fr-FR"/>
        </w:rPr>
        <w:t xml:space="preserve"> et </w:t>
      </w:r>
      <w:r w:rsidR="00D06FAF" w:rsidRPr="00B92805">
        <w:rPr>
          <w:lang w:val="fr-FR"/>
        </w:rPr>
        <w:t xml:space="preserve">délivrant des documents de priorité </w:t>
      </w:r>
      <w:r w:rsidR="00CD0DCF" w:rsidRPr="00B92805">
        <w:rPr>
          <w:lang w:val="fr-FR"/>
        </w:rPr>
        <w:t>“c</w:t>
      </w:r>
      <w:r w:rsidR="00D06FAF" w:rsidRPr="00B92805">
        <w:rPr>
          <w:lang w:val="fr-FR"/>
        </w:rPr>
        <w:t>ertifiés conforme</w:t>
      </w:r>
      <w:r w:rsidR="00CD0DCF" w:rsidRPr="00B92805">
        <w:rPr>
          <w:lang w:val="fr-FR"/>
        </w:rPr>
        <w:t>s”</w:t>
      </w:r>
      <w:r w:rsidR="00D06FAF" w:rsidRPr="00B92805">
        <w:rPr>
          <w:lang w:val="fr-FR"/>
        </w:rPr>
        <w:t>, 30 délivrent des documents de priorité sur papier et huit</w:t>
      </w:r>
      <w:r w:rsidR="00983016" w:rsidRPr="00B92805">
        <w:rPr>
          <w:lang w:val="fr-FR"/>
        </w:rPr>
        <w:t> </w:t>
      </w:r>
      <w:r w:rsidR="00D06FAF" w:rsidRPr="00B92805">
        <w:rPr>
          <w:lang w:val="fr-FR"/>
        </w:rPr>
        <w:t>sous forme électronique.</w:t>
      </w:r>
    </w:p>
    <w:p w:rsidR="00B55E30" w:rsidRPr="00B92805" w:rsidRDefault="00D06FAF" w:rsidP="00ED38AF">
      <w:pPr>
        <w:pStyle w:val="ONUMFS"/>
        <w:tabs>
          <w:tab w:val="clear" w:pos="850"/>
          <w:tab w:val="num" w:pos="567"/>
        </w:tabs>
        <w:ind w:left="0"/>
        <w:rPr>
          <w:lang w:val="fr-FR"/>
        </w:rPr>
      </w:pPr>
      <w:r w:rsidRPr="00B92805">
        <w:rPr>
          <w:lang w:val="fr-FR"/>
        </w:rPr>
        <w:t>S</w:t>
      </w:r>
      <w:r w:rsidR="00CD0DCF" w:rsidRPr="00B92805">
        <w:rPr>
          <w:lang w:val="fr-FR"/>
        </w:rPr>
        <w:t>’</w:t>
      </w:r>
      <w:r w:rsidRPr="00B92805">
        <w:rPr>
          <w:lang w:val="fr-FR"/>
        </w:rPr>
        <w:t xml:space="preserve">agissant des documents de priorité </w:t>
      </w:r>
      <w:r w:rsidR="00CD0DCF" w:rsidRPr="00B92805">
        <w:rPr>
          <w:lang w:val="fr-FR"/>
        </w:rPr>
        <w:t>“n</w:t>
      </w:r>
      <w:r w:rsidRPr="00B92805">
        <w:rPr>
          <w:lang w:val="fr-FR"/>
        </w:rPr>
        <w:t>on certifiés conforme</w:t>
      </w:r>
      <w:r w:rsidR="00CD0DCF" w:rsidRPr="00B92805">
        <w:rPr>
          <w:lang w:val="fr-FR"/>
        </w:rPr>
        <w:t>s”</w:t>
      </w:r>
      <w:r w:rsidRPr="00B92805">
        <w:rPr>
          <w:lang w:val="fr-FR"/>
        </w:rPr>
        <w:t>, sur les 31</w:t>
      </w:r>
      <w:r w:rsidR="00951D0A" w:rsidRPr="00B92805">
        <w:rPr>
          <w:lang w:val="fr-FR"/>
        </w:rPr>
        <w:t> </w:t>
      </w:r>
      <w:r w:rsidR="00B21674">
        <w:rPr>
          <w:lang w:val="fr-FR"/>
        </w:rPr>
        <w:t>O</w:t>
      </w:r>
      <w:r w:rsidR="006844AE" w:rsidRPr="00B92805">
        <w:rPr>
          <w:lang w:val="fr-FR"/>
        </w:rPr>
        <w:t>ffices ayant répondu</w:t>
      </w:r>
      <w:r w:rsidRPr="00B92805">
        <w:rPr>
          <w:lang w:val="fr-FR"/>
        </w:rPr>
        <w:t>, sept</w:t>
      </w:r>
      <w:r w:rsidR="00983016" w:rsidRPr="00B92805">
        <w:rPr>
          <w:lang w:val="fr-FR"/>
        </w:rPr>
        <w:t> </w:t>
      </w:r>
      <w:r w:rsidRPr="00B92805">
        <w:rPr>
          <w:lang w:val="fr-FR"/>
        </w:rPr>
        <w:t>délivrent des documents de priorité sur papier, cin</w:t>
      </w:r>
      <w:r w:rsidR="00923F61" w:rsidRPr="00B92805">
        <w:rPr>
          <w:lang w:val="fr-FR"/>
        </w:rPr>
        <w:t>q</w:t>
      </w:r>
      <w:r w:rsidR="00983016" w:rsidRPr="00B92805">
        <w:rPr>
          <w:lang w:val="fr-FR"/>
        </w:rPr>
        <w:t> </w:t>
      </w:r>
      <w:r w:rsidR="00923F61" w:rsidRPr="00B92805">
        <w:rPr>
          <w:lang w:val="fr-FR"/>
        </w:rPr>
        <w:t>sous forme électronique et un</w:t>
      </w:r>
      <w:r w:rsidRPr="00B92805">
        <w:rPr>
          <w:lang w:val="fr-FR"/>
        </w:rPr>
        <w:t xml:space="preserve"> dans un autre format.</w:t>
      </w:r>
    </w:p>
    <w:p w:rsidR="00B55E30" w:rsidRPr="00B92805" w:rsidRDefault="00D06FAF" w:rsidP="00ED38AF">
      <w:pPr>
        <w:pStyle w:val="ONUMFS"/>
        <w:tabs>
          <w:tab w:val="clear" w:pos="850"/>
          <w:tab w:val="num" w:pos="567"/>
        </w:tabs>
        <w:ind w:left="0"/>
        <w:rPr>
          <w:lang w:val="fr-FR"/>
        </w:rPr>
      </w:pPr>
      <w:r w:rsidRPr="00B92805">
        <w:rPr>
          <w:lang w:val="fr-FR"/>
        </w:rPr>
        <w:t xml:space="preserve">Parmi les </w:t>
      </w:r>
      <w:r w:rsidR="00B21674">
        <w:rPr>
          <w:lang w:val="fr-FR"/>
        </w:rPr>
        <w:t>O</w:t>
      </w:r>
      <w:r w:rsidR="006844AE" w:rsidRPr="00B92805">
        <w:rPr>
          <w:lang w:val="fr-FR"/>
        </w:rPr>
        <w:t>ffices ayant répondu</w:t>
      </w:r>
      <w:r w:rsidRPr="00B92805">
        <w:rPr>
          <w:lang w:val="fr-FR"/>
        </w:rPr>
        <w:t xml:space="preserve"> et délivrant des documents de priorité </w:t>
      </w:r>
      <w:r w:rsidR="00CD0DCF" w:rsidRPr="00B92805">
        <w:rPr>
          <w:lang w:val="fr-FR"/>
        </w:rPr>
        <w:t>“c</w:t>
      </w:r>
      <w:r w:rsidRPr="00B92805">
        <w:rPr>
          <w:lang w:val="fr-FR"/>
        </w:rPr>
        <w:t>ertifiés conforme</w:t>
      </w:r>
      <w:r w:rsidR="00CD0DCF" w:rsidRPr="00B92805">
        <w:rPr>
          <w:lang w:val="fr-FR"/>
        </w:rPr>
        <w:t>s”</w:t>
      </w:r>
      <w:r w:rsidRPr="00B92805">
        <w:rPr>
          <w:lang w:val="fr-FR"/>
        </w:rPr>
        <w:t xml:space="preserve"> sous forme électronique</w:t>
      </w:r>
      <w:r w:rsidR="00983016" w:rsidRPr="00B92805">
        <w:rPr>
          <w:lang w:val="fr-FR"/>
        </w:rPr>
        <w:t> </w:t>
      </w:r>
      <w:r w:rsidRPr="00B92805">
        <w:rPr>
          <w:lang w:val="fr-FR"/>
        </w:rPr>
        <w:t>:</w:t>
      </w:r>
    </w:p>
    <w:p w:rsidR="00B55E30" w:rsidRPr="00BC19F7" w:rsidRDefault="00D06FAF" w:rsidP="007F7EF3">
      <w:pPr>
        <w:pStyle w:val="ListParagraph"/>
        <w:numPr>
          <w:ilvl w:val="0"/>
          <w:numId w:val="9"/>
        </w:numPr>
        <w:ind w:left="0" w:firstLine="567"/>
        <w:rPr>
          <w:lang w:val="fr-CH"/>
        </w:rPr>
      </w:pPr>
      <w:r w:rsidRPr="00BC19F7">
        <w:rPr>
          <w:lang w:val="fr-CH"/>
        </w:rPr>
        <w:t>deux ont indiqué que les documents de priorité comportent un code d</w:t>
      </w:r>
      <w:r w:rsidR="00CD0DCF">
        <w:rPr>
          <w:lang w:val="fr-CH"/>
        </w:rPr>
        <w:t>’</w:t>
      </w:r>
      <w:r w:rsidRPr="00BC19F7">
        <w:rPr>
          <w:lang w:val="fr-CH"/>
        </w:rPr>
        <w:t>identification (code ID);</w:t>
      </w:r>
    </w:p>
    <w:p w:rsidR="00B55E30" w:rsidRPr="00BC19F7" w:rsidRDefault="00D06FAF" w:rsidP="007F7EF3">
      <w:pPr>
        <w:pStyle w:val="ListParagraph"/>
        <w:numPr>
          <w:ilvl w:val="0"/>
          <w:numId w:val="9"/>
        </w:numPr>
        <w:ind w:left="0" w:firstLine="567"/>
        <w:rPr>
          <w:lang w:val="fr-CH"/>
        </w:rPr>
      </w:pPr>
      <w:r w:rsidRPr="00BC19F7">
        <w:rPr>
          <w:lang w:val="fr-CH"/>
        </w:rPr>
        <w:t>trois ont indiqué qu</w:t>
      </w:r>
      <w:r w:rsidR="00CD0DCF">
        <w:rPr>
          <w:lang w:val="fr-CH"/>
        </w:rPr>
        <w:t>’</w:t>
      </w:r>
      <w:r w:rsidRPr="00BC19F7">
        <w:rPr>
          <w:lang w:val="fr-CH"/>
        </w:rPr>
        <w:t xml:space="preserve">ils ne comportent </w:t>
      </w:r>
      <w:r w:rsidR="0026255F">
        <w:rPr>
          <w:lang w:val="fr-CH"/>
        </w:rPr>
        <w:t xml:space="preserve">pas </w:t>
      </w:r>
      <w:r w:rsidRPr="00BC19F7">
        <w:rPr>
          <w:lang w:val="fr-CH"/>
        </w:rPr>
        <w:t xml:space="preserve">de code ID; </w:t>
      </w:r>
      <w:r w:rsidR="00983016">
        <w:rPr>
          <w:lang w:val="fr-CH"/>
        </w:rPr>
        <w:t xml:space="preserve"> </w:t>
      </w:r>
      <w:r w:rsidRPr="00BC19F7">
        <w:rPr>
          <w:lang w:val="fr-CH"/>
        </w:rPr>
        <w:t>et</w:t>
      </w:r>
    </w:p>
    <w:p w:rsidR="00B55E30" w:rsidRPr="00BC19F7" w:rsidRDefault="00D06FAF" w:rsidP="007F7EF3">
      <w:pPr>
        <w:pStyle w:val="ListParagraph"/>
        <w:numPr>
          <w:ilvl w:val="0"/>
          <w:numId w:val="9"/>
        </w:numPr>
        <w:ind w:left="0" w:firstLine="567"/>
        <w:rPr>
          <w:lang w:val="fr-CH"/>
        </w:rPr>
      </w:pPr>
      <w:r w:rsidRPr="00BC19F7">
        <w:rPr>
          <w:lang w:val="fr-CH"/>
        </w:rPr>
        <w:t>deux ont indiqué qu</w:t>
      </w:r>
      <w:r w:rsidR="00CD0DCF">
        <w:rPr>
          <w:lang w:val="fr-CH"/>
        </w:rPr>
        <w:t>’</w:t>
      </w:r>
      <w:r w:rsidRPr="00BC19F7">
        <w:rPr>
          <w:lang w:val="fr-CH"/>
        </w:rPr>
        <w:t>ils comportent un autre moyen d</w:t>
      </w:r>
      <w:r w:rsidR="00CD0DCF">
        <w:rPr>
          <w:lang w:val="fr-CH"/>
        </w:rPr>
        <w:t>’</w:t>
      </w:r>
      <w:r w:rsidRPr="00BC19F7">
        <w:rPr>
          <w:lang w:val="fr-CH"/>
        </w:rPr>
        <w:t>authentification électronique.</w:t>
      </w:r>
    </w:p>
    <w:p w:rsidR="00B55E30" w:rsidRPr="00B92805" w:rsidRDefault="00703E3F" w:rsidP="00ED38AF">
      <w:pPr>
        <w:pStyle w:val="ONUMFS"/>
        <w:tabs>
          <w:tab w:val="clear" w:pos="850"/>
          <w:tab w:val="num" w:pos="567"/>
        </w:tabs>
        <w:ind w:left="0"/>
        <w:rPr>
          <w:lang w:val="fr-FR"/>
        </w:rPr>
      </w:pPr>
      <w:r w:rsidRPr="00B92805">
        <w:rPr>
          <w:lang w:val="fr-FR"/>
        </w:rPr>
        <w:t xml:space="preserve">Tous les </w:t>
      </w:r>
      <w:r w:rsidR="00B21674">
        <w:rPr>
          <w:lang w:val="fr-FR"/>
        </w:rPr>
        <w:t>O</w:t>
      </w:r>
      <w:r w:rsidR="00923F61" w:rsidRPr="00B92805">
        <w:rPr>
          <w:lang w:val="fr-FR"/>
        </w:rPr>
        <w:t>ffices</w:t>
      </w:r>
      <w:r w:rsidRPr="00B92805">
        <w:rPr>
          <w:lang w:val="fr-FR"/>
        </w:rPr>
        <w:t xml:space="preserve"> ayant répondu et délivrant des documents de priorité </w:t>
      </w:r>
      <w:r w:rsidR="00CD0DCF" w:rsidRPr="00B92805">
        <w:rPr>
          <w:lang w:val="fr-FR"/>
        </w:rPr>
        <w:t>“c</w:t>
      </w:r>
      <w:r w:rsidRPr="00B92805">
        <w:rPr>
          <w:lang w:val="fr-FR"/>
        </w:rPr>
        <w:t>ertifiés conforme</w:t>
      </w:r>
      <w:r w:rsidR="00CD0DCF" w:rsidRPr="00B92805">
        <w:rPr>
          <w:lang w:val="fr-FR"/>
        </w:rPr>
        <w:t>s”</w:t>
      </w:r>
      <w:r w:rsidRPr="00B92805">
        <w:rPr>
          <w:lang w:val="fr-FR"/>
        </w:rPr>
        <w:t xml:space="preserve"> sous forme électronique offrent la possibilité de délivrer des documents de priorité sur papier si un </w:t>
      </w:r>
      <w:r w:rsidR="00B21674">
        <w:rPr>
          <w:lang w:val="fr-FR"/>
        </w:rPr>
        <w:t>O</w:t>
      </w:r>
      <w:r w:rsidRPr="00B92805">
        <w:rPr>
          <w:lang w:val="fr-FR"/>
        </w:rPr>
        <w:t xml:space="preserve">ffice auprès duquel un dépôt ultérieur </w:t>
      </w:r>
      <w:r w:rsidR="00B92805" w:rsidRPr="00B92805">
        <w:rPr>
          <w:lang w:val="fr-FR"/>
        </w:rPr>
        <w:t>e</w:t>
      </w:r>
      <w:r w:rsidR="00B92805">
        <w:rPr>
          <w:lang w:val="fr-FR"/>
        </w:rPr>
        <w:t>st</w:t>
      </w:r>
      <w:r w:rsidR="00B92805" w:rsidRPr="00B92805">
        <w:rPr>
          <w:lang w:val="fr-FR"/>
        </w:rPr>
        <w:t xml:space="preserve"> </w:t>
      </w:r>
      <w:r w:rsidRPr="00B92805">
        <w:rPr>
          <w:lang w:val="fr-FR"/>
        </w:rPr>
        <w:t>effectué n</w:t>
      </w:r>
      <w:r w:rsidR="00CD0DCF" w:rsidRPr="00B92805">
        <w:rPr>
          <w:lang w:val="fr-FR"/>
        </w:rPr>
        <w:t>’</w:t>
      </w:r>
      <w:r w:rsidRPr="00B92805">
        <w:rPr>
          <w:lang w:val="fr-FR"/>
        </w:rPr>
        <w:t>accepte pas les documents de priorité sous forme électronique.</w:t>
      </w:r>
    </w:p>
    <w:p w:rsidR="00B55E30" w:rsidRPr="00B92805" w:rsidRDefault="00282AF5" w:rsidP="00ED38AF">
      <w:pPr>
        <w:pStyle w:val="ONUMFS"/>
        <w:tabs>
          <w:tab w:val="clear" w:pos="850"/>
          <w:tab w:val="num" w:pos="567"/>
        </w:tabs>
        <w:ind w:left="0"/>
        <w:rPr>
          <w:lang w:val="fr-FR"/>
        </w:rPr>
      </w:pPr>
      <w:r w:rsidRPr="00B92805">
        <w:rPr>
          <w:lang w:val="fr-FR"/>
        </w:rPr>
        <w:t>Dans le cas où la législation nationale ou régionale autorise les demandes multiples d</w:t>
      </w:r>
      <w:r w:rsidR="00CD0DCF" w:rsidRPr="00B92805">
        <w:rPr>
          <w:lang w:val="fr-FR"/>
        </w:rPr>
        <w:t>’</w:t>
      </w:r>
      <w:r w:rsidRPr="00B92805">
        <w:rPr>
          <w:lang w:val="fr-FR"/>
        </w:rPr>
        <w:t>enregistrement de dessins ou modèles, 14 des 28</w:t>
      </w:r>
      <w:r w:rsidR="00951D0A" w:rsidRPr="00B92805">
        <w:rPr>
          <w:lang w:val="fr-FR"/>
        </w:rPr>
        <w:t> </w:t>
      </w:r>
      <w:r w:rsidR="00B21674">
        <w:rPr>
          <w:lang w:val="fr-FR"/>
        </w:rPr>
        <w:t>O</w:t>
      </w:r>
      <w:r w:rsidR="006844AE" w:rsidRPr="00B92805">
        <w:rPr>
          <w:lang w:val="fr-FR"/>
        </w:rPr>
        <w:t>ffices ayant répondu</w:t>
      </w:r>
      <w:r w:rsidRPr="00B92805">
        <w:rPr>
          <w:lang w:val="fr-FR"/>
        </w:rPr>
        <w:t xml:space="preserve"> </w:t>
      </w:r>
      <w:r w:rsidR="00CC14A4" w:rsidRPr="00B92805">
        <w:rPr>
          <w:lang w:val="fr-FR"/>
        </w:rPr>
        <w:t xml:space="preserve">au total </w:t>
      </w:r>
      <w:r w:rsidRPr="00B92805">
        <w:rPr>
          <w:lang w:val="fr-FR"/>
        </w:rPr>
        <w:t>délivrent des documents de priorité portant uniquement sur un ou plusieurs dessins ou modèles.</w:t>
      </w:r>
    </w:p>
    <w:p w:rsidR="00CD0DCF" w:rsidRDefault="00D452CE" w:rsidP="007F7EF3">
      <w:pPr>
        <w:pStyle w:val="Heading1"/>
        <w:spacing w:before="360" w:after="220"/>
        <w:ind w:left="567" w:hanging="567"/>
        <w:rPr>
          <w:lang w:val="fr-CH"/>
        </w:rPr>
      </w:pPr>
      <w:r w:rsidRPr="00BC19F7">
        <w:rPr>
          <w:lang w:val="fr-CH"/>
        </w:rPr>
        <w:t>III</w:t>
      </w:r>
      <w:r w:rsidR="007F7EF3">
        <w:rPr>
          <w:lang w:val="fr-CH"/>
        </w:rPr>
        <w:t>.</w:t>
      </w:r>
      <w:r w:rsidR="007F7EF3">
        <w:rPr>
          <w:lang w:val="fr-CH"/>
        </w:rPr>
        <w:tab/>
      </w:r>
      <w:r w:rsidRPr="00BC19F7">
        <w:rPr>
          <w:lang w:val="fr-CH"/>
        </w:rPr>
        <w:t>PRÉSENTATION DES DOCUMENTS DE PRIORITÉ AUPRÈS DES OFFICES AGISSANT EN QUALITÉ D</w:t>
      </w:r>
      <w:r w:rsidR="00CD0DCF">
        <w:rPr>
          <w:lang w:val="fr-CH"/>
        </w:rPr>
        <w:t>’</w:t>
      </w:r>
      <w:r w:rsidRPr="00BC19F7">
        <w:rPr>
          <w:lang w:val="fr-CH"/>
        </w:rPr>
        <w:t>OFFICE D</w:t>
      </w:r>
      <w:r w:rsidR="00CD0DCF">
        <w:rPr>
          <w:lang w:val="fr-CH"/>
        </w:rPr>
        <w:t>’</w:t>
      </w:r>
      <w:r w:rsidRPr="00BC19F7">
        <w:rPr>
          <w:lang w:val="fr-CH"/>
        </w:rPr>
        <w:t>UNE PARTIE CONTRACTANTE DÉSIGNÉE</w:t>
      </w:r>
    </w:p>
    <w:p w:rsidR="00B55E30" w:rsidRPr="00B92805" w:rsidRDefault="008253F7" w:rsidP="00ED38AF">
      <w:pPr>
        <w:pStyle w:val="ONUMFS"/>
        <w:tabs>
          <w:tab w:val="clear" w:pos="850"/>
          <w:tab w:val="num" w:pos="567"/>
        </w:tabs>
        <w:ind w:left="0"/>
        <w:rPr>
          <w:lang w:val="fr-FR"/>
        </w:rPr>
      </w:pPr>
      <w:r w:rsidRPr="00B92805">
        <w:rPr>
          <w:lang w:val="fr-FR"/>
        </w:rPr>
        <w:t>Il ressort des réponses au questionnaire que</w:t>
      </w:r>
      <w:r w:rsidR="009C42D0" w:rsidRPr="00B92805">
        <w:rPr>
          <w:lang w:val="fr-FR"/>
        </w:rPr>
        <w:t>,</w:t>
      </w:r>
      <w:r w:rsidRPr="00B92805">
        <w:rPr>
          <w:lang w:val="fr-FR"/>
        </w:rPr>
        <w:t xml:space="preserve"> dans plus de la moitié des </w:t>
      </w:r>
      <w:r w:rsidR="00B21674">
        <w:rPr>
          <w:lang w:val="fr-FR"/>
        </w:rPr>
        <w:t>O</w:t>
      </w:r>
      <w:r w:rsidR="006844AE" w:rsidRPr="00B92805">
        <w:rPr>
          <w:lang w:val="fr-FR"/>
        </w:rPr>
        <w:t>ffices ayant répondu</w:t>
      </w:r>
      <w:r w:rsidRPr="00B92805">
        <w:rPr>
          <w:lang w:val="fr-FR"/>
        </w:rPr>
        <w:t xml:space="preserve"> (18 sur 31 au total), la présentation de documents de priorité n</w:t>
      </w:r>
      <w:r w:rsidR="00CD0DCF" w:rsidRPr="00B92805">
        <w:rPr>
          <w:lang w:val="fr-FR"/>
        </w:rPr>
        <w:t>’</w:t>
      </w:r>
      <w:r w:rsidRPr="00B92805">
        <w:rPr>
          <w:lang w:val="fr-FR"/>
        </w:rPr>
        <w:t xml:space="preserve">est jamais exigée par les </w:t>
      </w:r>
      <w:r w:rsidR="00B21674">
        <w:rPr>
          <w:lang w:val="fr-FR"/>
        </w:rPr>
        <w:t>O</w:t>
      </w:r>
      <w:r w:rsidRPr="00B92805">
        <w:rPr>
          <w:lang w:val="fr-FR"/>
        </w:rPr>
        <w:t xml:space="preserve">ffices des membres du système de </w:t>
      </w:r>
      <w:r w:rsidR="00CD0DCF" w:rsidRPr="00B92805">
        <w:rPr>
          <w:lang w:val="fr-FR"/>
        </w:rPr>
        <w:t>La Haye</w:t>
      </w:r>
      <w:r w:rsidRPr="00B92805">
        <w:rPr>
          <w:lang w:val="fr-FR"/>
        </w:rPr>
        <w:t>.</w:t>
      </w:r>
    </w:p>
    <w:p w:rsidR="00B55E30" w:rsidRPr="00B92805" w:rsidRDefault="008253F7" w:rsidP="00ED38AF">
      <w:pPr>
        <w:pStyle w:val="ONUMFS"/>
        <w:tabs>
          <w:tab w:val="clear" w:pos="850"/>
          <w:tab w:val="num" w:pos="567"/>
        </w:tabs>
        <w:ind w:left="0"/>
        <w:rPr>
          <w:lang w:val="fr-FR"/>
        </w:rPr>
      </w:pPr>
      <w:r w:rsidRPr="00B92805">
        <w:rPr>
          <w:lang w:val="fr-FR"/>
        </w:rPr>
        <w:lastRenderedPageBreak/>
        <w:t>Sur les 14</w:t>
      </w:r>
      <w:r w:rsidR="00951D0A" w:rsidRPr="00B92805">
        <w:rPr>
          <w:lang w:val="fr-FR"/>
        </w:rPr>
        <w:t> </w:t>
      </w:r>
      <w:r w:rsidR="00B21674">
        <w:rPr>
          <w:lang w:val="fr-FR"/>
        </w:rPr>
        <w:t>O</w:t>
      </w:r>
      <w:r w:rsidR="006844AE" w:rsidRPr="00B92805">
        <w:rPr>
          <w:lang w:val="fr-FR"/>
        </w:rPr>
        <w:t>ffices ayant répondu</w:t>
      </w:r>
      <w:r w:rsidRPr="00B92805">
        <w:rPr>
          <w:lang w:val="fr-FR"/>
        </w:rPr>
        <w:t xml:space="preserve"> et exigeant la présentation de documents de priorité</w:t>
      </w:r>
      <w:r w:rsidR="00983016" w:rsidRPr="00B92805">
        <w:rPr>
          <w:lang w:val="fr-FR"/>
        </w:rPr>
        <w:t> </w:t>
      </w:r>
      <w:r w:rsidRPr="00B92805">
        <w:rPr>
          <w:lang w:val="fr-FR"/>
        </w:rPr>
        <w:t>:</w:t>
      </w:r>
    </w:p>
    <w:p w:rsidR="00B55E30" w:rsidRPr="00BC19F7" w:rsidRDefault="008253F7" w:rsidP="007F7EF3">
      <w:pPr>
        <w:pStyle w:val="ListParagraph"/>
        <w:numPr>
          <w:ilvl w:val="0"/>
          <w:numId w:val="8"/>
        </w:numPr>
        <w:ind w:left="0" w:firstLine="567"/>
        <w:rPr>
          <w:lang w:val="fr-CH"/>
        </w:rPr>
      </w:pPr>
      <w:r w:rsidRPr="00BC19F7">
        <w:rPr>
          <w:lang w:val="fr-CH"/>
        </w:rPr>
        <w:t>six ont indiqué que la présentation d</w:t>
      </w:r>
      <w:r w:rsidR="00CD0DCF">
        <w:rPr>
          <w:lang w:val="fr-CH"/>
        </w:rPr>
        <w:t>’</w:t>
      </w:r>
      <w:r w:rsidRPr="00BC19F7">
        <w:rPr>
          <w:lang w:val="fr-CH"/>
        </w:rPr>
        <w:t>un document de priorité est obligatoire pour tous les enregistrements internationaux contenant une revendication de priorité;</w:t>
      </w:r>
    </w:p>
    <w:p w:rsidR="00B55E30" w:rsidRPr="00BC19F7" w:rsidRDefault="008253F7" w:rsidP="007F7EF3">
      <w:pPr>
        <w:pStyle w:val="ListParagraph"/>
        <w:numPr>
          <w:ilvl w:val="0"/>
          <w:numId w:val="8"/>
        </w:numPr>
        <w:ind w:left="0" w:firstLine="567"/>
        <w:rPr>
          <w:lang w:val="fr-CH"/>
        </w:rPr>
      </w:pPr>
      <w:r w:rsidRPr="00BC19F7">
        <w:rPr>
          <w:lang w:val="fr-CH"/>
        </w:rPr>
        <w:t>cinq ont indiqué que la présentation d</w:t>
      </w:r>
      <w:r w:rsidR="00CD0DCF">
        <w:rPr>
          <w:lang w:val="fr-CH"/>
        </w:rPr>
        <w:t>’</w:t>
      </w:r>
      <w:r w:rsidRPr="00BC19F7">
        <w:rPr>
          <w:lang w:val="fr-CH"/>
        </w:rPr>
        <w:t>un document de priorité est obligatoire uniquement lorsque l</w:t>
      </w:r>
      <w:r w:rsidR="00CD0DCF">
        <w:rPr>
          <w:lang w:val="fr-CH"/>
        </w:rPr>
        <w:t>’</w:t>
      </w:r>
      <w:r w:rsidR="00B21674">
        <w:rPr>
          <w:lang w:val="fr-CH"/>
        </w:rPr>
        <w:t>O</w:t>
      </w:r>
      <w:r w:rsidRPr="00BC19F7">
        <w:rPr>
          <w:lang w:val="fr-CH"/>
        </w:rPr>
        <w:t>ffice demande au titulaire de présenter ce document au cours de la procédure d</w:t>
      </w:r>
      <w:r w:rsidR="00CD0DCF">
        <w:rPr>
          <w:lang w:val="fr-CH"/>
        </w:rPr>
        <w:t>’</w:t>
      </w:r>
      <w:r w:rsidRPr="00BC19F7">
        <w:rPr>
          <w:lang w:val="fr-CH"/>
        </w:rPr>
        <w:t>examen;</w:t>
      </w:r>
    </w:p>
    <w:p w:rsidR="00B55E30" w:rsidRPr="00BC19F7" w:rsidRDefault="00775FAF" w:rsidP="007F7EF3">
      <w:pPr>
        <w:pStyle w:val="ListParagraph"/>
        <w:numPr>
          <w:ilvl w:val="0"/>
          <w:numId w:val="8"/>
        </w:numPr>
        <w:ind w:left="0" w:firstLine="567"/>
        <w:rPr>
          <w:lang w:val="fr-CH"/>
        </w:rPr>
      </w:pPr>
      <w:r>
        <w:rPr>
          <w:lang w:val="fr-CH"/>
        </w:rPr>
        <w:t>un</w:t>
      </w:r>
      <w:r w:rsidR="008253F7" w:rsidRPr="00BC19F7">
        <w:rPr>
          <w:lang w:val="fr-CH"/>
        </w:rPr>
        <w:t xml:space="preserve"> a indiqué que la présentation d</w:t>
      </w:r>
      <w:r w:rsidR="00CD0DCF">
        <w:rPr>
          <w:lang w:val="fr-CH"/>
        </w:rPr>
        <w:t>’</w:t>
      </w:r>
      <w:r w:rsidR="008253F7" w:rsidRPr="00BC19F7">
        <w:rPr>
          <w:lang w:val="fr-CH"/>
        </w:rPr>
        <w:t xml:space="preserve">un document de priorité est facultative; </w:t>
      </w:r>
      <w:r w:rsidR="00983016">
        <w:rPr>
          <w:lang w:val="fr-CH"/>
        </w:rPr>
        <w:t xml:space="preserve"> </w:t>
      </w:r>
      <w:r w:rsidR="008253F7" w:rsidRPr="00BC19F7">
        <w:rPr>
          <w:lang w:val="fr-CH"/>
        </w:rPr>
        <w:t>et</w:t>
      </w:r>
    </w:p>
    <w:p w:rsidR="00B55E30" w:rsidRPr="00BC19F7" w:rsidRDefault="008253F7" w:rsidP="007F7EF3">
      <w:pPr>
        <w:pStyle w:val="ListParagraph"/>
        <w:numPr>
          <w:ilvl w:val="0"/>
          <w:numId w:val="8"/>
        </w:numPr>
        <w:ind w:left="0" w:firstLine="567"/>
        <w:rPr>
          <w:lang w:val="fr-CH"/>
        </w:rPr>
      </w:pPr>
      <w:r w:rsidRPr="00BC19F7">
        <w:rPr>
          <w:lang w:val="fr-CH"/>
        </w:rPr>
        <w:t>deux appliquent une autre exigence.</w:t>
      </w:r>
    </w:p>
    <w:p w:rsidR="00CD0DCF" w:rsidRPr="00B92805" w:rsidRDefault="00432634" w:rsidP="00ED38AF">
      <w:pPr>
        <w:pStyle w:val="ONUMFS"/>
        <w:tabs>
          <w:tab w:val="clear" w:pos="850"/>
          <w:tab w:val="num" w:pos="567"/>
        </w:tabs>
        <w:ind w:left="0"/>
        <w:rPr>
          <w:lang w:val="fr-FR"/>
        </w:rPr>
      </w:pPr>
      <w:r w:rsidRPr="00B92805">
        <w:rPr>
          <w:lang w:val="fr-FR"/>
        </w:rPr>
        <w:t>Dans le cas où le titulaire de l</w:t>
      </w:r>
      <w:r w:rsidR="00CD0DCF" w:rsidRPr="00B92805">
        <w:rPr>
          <w:lang w:val="fr-FR"/>
        </w:rPr>
        <w:t>’</w:t>
      </w:r>
      <w:r w:rsidRPr="00B92805">
        <w:rPr>
          <w:lang w:val="fr-FR"/>
        </w:rPr>
        <w:t>enregistrement international ne réside pas dans le pays ou la région de la partie contractante désignée, les documents de priorité doivent être présentés par l</w:t>
      </w:r>
      <w:r w:rsidR="00CD0DCF" w:rsidRPr="00B92805">
        <w:rPr>
          <w:lang w:val="fr-FR"/>
        </w:rPr>
        <w:t>’</w:t>
      </w:r>
      <w:r w:rsidRPr="00B92805">
        <w:rPr>
          <w:lang w:val="fr-FR"/>
        </w:rPr>
        <w:t>intermédiaire d</w:t>
      </w:r>
      <w:r w:rsidR="00CD0DCF" w:rsidRPr="00B92805">
        <w:rPr>
          <w:lang w:val="fr-FR"/>
        </w:rPr>
        <w:t>’</w:t>
      </w:r>
      <w:r w:rsidRPr="00B92805">
        <w:rPr>
          <w:lang w:val="fr-FR"/>
        </w:rPr>
        <w:t xml:space="preserve">un mandataire local </w:t>
      </w:r>
      <w:r w:rsidR="00F05AE1" w:rsidRPr="00B92805">
        <w:rPr>
          <w:lang w:val="fr-FR"/>
        </w:rPr>
        <w:t>p</w:t>
      </w:r>
      <w:r w:rsidR="002F793F" w:rsidRPr="00B92805">
        <w:rPr>
          <w:lang w:val="fr-FR"/>
        </w:rPr>
        <w:t>our</w:t>
      </w:r>
      <w:r w:rsidRPr="00B92805">
        <w:rPr>
          <w:lang w:val="fr-FR"/>
        </w:rPr>
        <w:t xml:space="preserve"> six</w:t>
      </w:r>
      <w:r w:rsidR="00983016" w:rsidRPr="00B92805">
        <w:rPr>
          <w:lang w:val="fr-FR"/>
        </w:rPr>
        <w:t> </w:t>
      </w:r>
      <w:r w:rsidRPr="00B92805">
        <w:rPr>
          <w:lang w:val="fr-FR"/>
        </w:rPr>
        <w:t>des 14</w:t>
      </w:r>
      <w:r w:rsidR="00951D0A" w:rsidRPr="00B92805">
        <w:rPr>
          <w:lang w:val="fr-FR"/>
        </w:rPr>
        <w:t> </w:t>
      </w:r>
      <w:r w:rsidR="00B21674">
        <w:rPr>
          <w:lang w:val="fr-FR"/>
        </w:rPr>
        <w:t>O</w:t>
      </w:r>
      <w:r w:rsidR="006844AE" w:rsidRPr="00B92805">
        <w:rPr>
          <w:lang w:val="fr-FR"/>
        </w:rPr>
        <w:t>ffices ayant répondu</w:t>
      </w:r>
      <w:r w:rsidRPr="00B92805">
        <w:rPr>
          <w:lang w:val="fr-FR"/>
        </w:rPr>
        <w:t>.</w:t>
      </w:r>
    </w:p>
    <w:p w:rsidR="00B55E30" w:rsidRPr="00B92805" w:rsidRDefault="001A2C4C" w:rsidP="00ED38AF">
      <w:pPr>
        <w:pStyle w:val="ONUMFS"/>
        <w:tabs>
          <w:tab w:val="clear" w:pos="850"/>
          <w:tab w:val="num" w:pos="567"/>
        </w:tabs>
        <w:ind w:left="0"/>
        <w:rPr>
          <w:lang w:val="fr-FR"/>
        </w:rPr>
      </w:pPr>
      <w:r w:rsidRPr="00B92805">
        <w:rPr>
          <w:lang w:val="fr-FR"/>
        </w:rPr>
        <w:t>Dans le cas où la présentation de documents de priorité est exigée, huit</w:t>
      </w:r>
      <w:r w:rsidR="00983016" w:rsidRPr="00B92805">
        <w:rPr>
          <w:lang w:val="fr-FR"/>
        </w:rPr>
        <w:t> </w:t>
      </w:r>
      <w:r w:rsidR="00B21674">
        <w:rPr>
          <w:lang w:val="fr-FR"/>
        </w:rPr>
        <w:t>O</w:t>
      </w:r>
      <w:r w:rsidR="006844AE" w:rsidRPr="00B92805">
        <w:rPr>
          <w:lang w:val="fr-FR"/>
        </w:rPr>
        <w:t>ffices ayant répondu</w:t>
      </w:r>
      <w:r w:rsidRPr="00B92805">
        <w:rPr>
          <w:lang w:val="fr-FR"/>
        </w:rPr>
        <w:t xml:space="preserve"> peuvent également exiger que d</w:t>
      </w:r>
      <w:r w:rsidR="00CD0DCF" w:rsidRPr="00B92805">
        <w:rPr>
          <w:lang w:val="fr-FR"/>
        </w:rPr>
        <w:t>’</w:t>
      </w:r>
      <w:r w:rsidRPr="00B92805">
        <w:rPr>
          <w:lang w:val="fr-FR"/>
        </w:rPr>
        <w:t>autres documents soient présentés en plus d</w:t>
      </w:r>
      <w:r w:rsidR="00CD0DCF" w:rsidRPr="00B92805">
        <w:rPr>
          <w:lang w:val="fr-FR"/>
        </w:rPr>
        <w:t>’</w:t>
      </w:r>
      <w:r w:rsidRPr="00B92805">
        <w:rPr>
          <w:lang w:val="fr-FR"/>
        </w:rPr>
        <w:t>une copie de la première demande, en vertu de l</w:t>
      </w:r>
      <w:r w:rsidR="00CD0DCF" w:rsidRPr="00B92805">
        <w:rPr>
          <w:lang w:val="fr-FR"/>
        </w:rPr>
        <w:t>’</w:t>
      </w:r>
      <w:r w:rsidRPr="00B92805">
        <w:rPr>
          <w:lang w:val="fr-FR"/>
        </w:rPr>
        <w:t>article 4.D.3) de la Convention de Paris.</w:t>
      </w:r>
    </w:p>
    <w:p w:rsidR="00B55E30" w:rsidRPr="00B92805" w:rsidRDefault="005A7453" w:rsidP="00ED38AF">
      <w:pPr>
        <w:pStyle w:val="ONUMFS"/>
        <w:tabs>
          <w:tab w:val="clear" w:pos="850"/>
          <w:tab w:val="num" w:pos="567"/>
        </w:tabs>
        <w:ind w:left="0"/>
        <w:rPr>
          <w:lang w:val="fr-FR"/>
        </w:rPr>
      </w:pPr>
      <w:r w:rsidRPr="00B92805">
        <w:rPr>
          <w:lang w:val="fr-FR"/>
        </w:rPr>
        <w:t xml:space="preserve">La présentation des </w:t>
      </w:r>
      <w:r w:rsidR="00CD0DCF" w:rsidRPr="00B92805">
        <w:rPr>
          <w:lang w:val="fr-FR"/>
        </w:rPr>
        <w:t>“o</w:t>
      </w:r>
      <w:r w:rsidRPr="00B92805">
        <w:rPr>
          <w:lang w:val="fr-FR"/>
        </w:rPr>
        <w:t>riginau</w:t>
      </w:r>
      <w:r w:rsidR="00CD0DCF" w:rsidRPr="00B92805">
        <w:rPr>
          <w:lang w:val="fr-FR"/>
        </w:rPr>
        <w:t>x”</w:t>
      </w:r>
      <w:r w:rsidRPr="00B92805">
        <w:rPr>
          <w:lang w:val="fr-FR"/>
        </w:rPr>
        <w:t xml:space="preserve"> des documents de priorité certifiés conformes est exigée en vertu de la législation de huit</w:t>
      </w:r>
      <w:r w:rsidR="00983016" w:rsidRPr="00B92805">
        <w:rPr>
          <w:lang w:val="fr-FR"/>
        </w:rPr>
        <w:t> </w:t>
      </w:r>
      <w:r w:rsidR="00B21674">
        <w:rPr>
          <w:lang w:val="fr-FR"/>
        </w:rPr>
        <w:t>O</w:t>
      </w:r>
      <w:r w:rsidR="006844AE" w:rsidRPr="00B92805">
        <w:rPr>
          <w:lang w:val="fr-FR"/>
        </w:rPr>
        <w:t>ffices ayant répondu</w:t>
      </w:r>
      <w:r w:rsidRPr="00B92805">
        <w:rPr>
          <w:lang w:val="fr-FR"/>
        </w:rPr>
        <w:t>, tandis que 10</w:t>
      </w:r>
      <w:r w:rsidR="00951D0A" w:rsidRPr="00B92805">
        <w:rPr>
          <w:lang w:val="fr-FR"/>
        </w:rPr>
        <w:t> </w:t>
      </w:r>
      <w:r w:rsidR="00B21674">
        <w:rPr>
          <w:lang w:val="fr-FR"/>
        </w:rPr>
        <w:t>O</w:t>
      </w:r>
      <w:r w:rsidR="00775FAF" w:rsidRPr="00B92805">
        <w:rPr>
          <w:lang w:val="fr-FR"/>
        </w:rPr>
        <w:t>ffices</w:t>
      </w:r>
      <w:r w:rsidRPr="00B92805">
        <w:rPr>
          <w:lang w:val="fr-FR"/>
        </w:rPr>
        <w:t xml:space="preserve"> acceptent des copies des documents de priorité certifiés conformes.</w:t>
      </w:r>
    </w:p>
    <w:p w:rsidR="00B55E30" w:rsidRPr="00B92805" w:rsidRDefault="005A7453" w:rsidP="00ED38AF">
      <w:pPr>
        <w:pStyle w:val="ONUMFS"/>
        <w:tabs>
          <w:tab w:val="clear" w:pos="850"/>
          <w:tab w:val="num" w:pos="567"/>
        </w:tabs>
        <w:ind w:left="0"/>
        <w:rPr>
          <w:lang w:val="fr-FR"/>
        </w:rPr>
      </w:pPr>
      <w:r w:rsidRPr="00B92805">
        <w:rPr>
          <w:lang w:val="fr-FR"/>
        </w:rPr>
        <w:t>Les copies au format PDF d</w:t>
      </w:r>
      <w:r w:rsidR="00CD0DCF" w:rsidRPr="00B92805">
        <w:rPr>
          <w:lang w:val="fr-FR"/>
        </w:rPr>
        <w:t>’</w:t>
      </w:r>
      <w:r w:rsidRPr="00B92805">
        <w:rPr>
          <w:lang w:val="fr-FR"/>
        </w:rPr>
        <w:t xml:space="preserve">un document de priorité délivré sur papier </w:t>
      </w:r>
      <w:r w:rsidR="004E4F6C" w:rsidRPr="00B92805">
        <w:rPr>
          <w:lang w:val="fr-FR"/>
        </w:rPr>
        <w:t>faites à titre privé</w:t>
      </w:r>
      <w:r w:rsidR="00515ACC" w:rsidRPr="00B92805">
        <w:rPr>
          <w:lang w:val="fr-FR"/>
        </w:rPr>
        <w:t xml:space="preserve"> </w:t>
      </w:r>
      <w:r w:rsidRPr="00B92805">
        <w:rPr>
          <w:lang w:val="fr-FR"/>
        </w:rPr>
        <w:t>sont acceptées par six</w:t>
      </w:r>
      <w:r w:rsidR="00983016" w:rsidRPr="00B92805">
        <w:rPr>
          <w:lang w:val="fr-FR"/>
        </w:rPr>
        <w:t> </w:t>
      </w:r>
      <w:r w:rsidRPr="00B92805">
        <w:rPr>
          <w:lang w:val="fr-FR"/>
        </w:rPr>
        <w:t>des 14</w:t>
      </w:r>
      <w:r w:rsidR="00951D0A" w:rsidRPr="00B92805">
        <w:rPr>
          <w:lang w:val="fr-FR"/>
        </w:rPr>
        <w:t> </w:t>
      </w:r>
      <w:r w:rsidR="00B21674">
        <w:rPr>
          <w:lang w:val="fr-FR"/>
        </w:rPr>
        <w:t>O</w:t>
      </w:r>
      <w:r w:rsidR="006844AE" w:rsidRPr="00B92805">
        <w:rPr>
          <w:lang w:val="fr-FR"/>
        </w:rPr>
        <w:t>ffices ayant répondu</w:t>
      </w:r>
      <w:r w:rsidRPr="00B92805">
        <w:rPr>
          <w:lang w:val="fr-FR"/>
        </w:rPr>
        <w:t xml:space="preserve"> au total.</w:t>
      </w:r>
    </w:p>
    <w:p w:rsidR="00B55E30" w:rsidRPr="00B92805" w:rsidRDefault="005A7453" w:rsidP="00ED38AF">
      <w:pPr>
        <w:pStyle w:val="ONUMFS"/>
        <w:tabs>
          <w:tab w:val="clear" w:pos="850"/>
          <w:tab w:val="num" w:pos="567"/>
        </w:tabs>
        <w:ind w:left="0"/>
        <w:rPr>
          <w:lang w:val="fr-FR"/>
        </w:rPr>
      </w:pPr>
      <w:r w:rsidRPr="00B92805">
        <w:rPr>
          <w:lang w:val="fr-FR"/>
        </w:rPr>
        <w:t xml:space="preserve">Il ressort des </w:t>
      </w:r>
      <w:r w:rsidR="008B116F" w:rsidRPr="00B92805">
        <w:rPr>
          <w:lang w:val="fr-FR"/>
        </w:rPr>
        <w:t>réponses</w:t>
      </w:r>
      <w:r w:rsidRPr="00B92805">
        <w:rPr>
          <w:lang w:val="fr-FR"/>
        </w:rPr>
        <w:t xml:space="preserve"> </w:t>
      </w:r>
      <w:r w:rsidR="008B116F" w:rsidRPr="00B92805">
        <w:rPr>
          <w:lang w:val="fr-FR"/>
        </w:rPr>
        <w:t>a</w:t>
      </w:r>
      <w:r w:rsidRPr="00B92805">
        <w:rPr>
          <w:lang w:val="fr-FR"/>
        </w:rPr>
        <w:t>u questionnaire que, à l</w:t>
      </w:r>
      <w:r w:rsidR="00CD0DCF" w:rsidRPr="00B92805">
        <w:rPr>
          <w:lang w:val="fr-FR"/>
        </w:rPr>
        <w:t>’</w:t>
      </w:r>
      <w:r w:rsidRPr="00B92805">
        <w:rPr>
          <w:lang w:val="fr-FR"/>
        </w:rPr>
        <w:t xml:space="preserve">heure actuelle, les </w:t>
      </w:r>
      <w:r w:rsidR="00B454C3">
        <w:rPr>
          <w:lang w:val="fr-FR"/>
        </w:rPr>
        <w:t>conditions</w:t>
      </w:r>
      <w:r w:rsidR="00B454C3" w:rsidRPr="00B92805">
        <w:rPr>
          <w:lang w:val="fr-FR"/>
        </w:rPr>
        <w:t xml:space="preserve"> </w:t>
      </w:r>
      <w:r w:rsidRPr="00B92805">
        <w:rPr>
          <w:lang w:val="fr-FR"/>
        </w:rPr>
        <w:t xml:space="preserve">prévues par la législation des </w:t>
      </w:r>
      <w:r w:rsidR="00B21674">
        <w:rPr>
          <w:lang w:val="fr-FR"/>
        </w:rPr>
        <w:t>O</w:t>
      </w:r>
      <w:r w:rsidR="006844AE" w:rsidRPr="00B92805">
        <w:rPr>
          <w:lang w:val="fr-FR"/>
        </w:rPr>
        <w:t>ffices ayant répondu</w:t>
      </w:r>
      <w:r w:rsidRPr="00B92805">
        <w:rPr>
          <w:lang w:val="fr-FR"/>
        </w:rPr>
        <w:t xml:space="preserve"> </w:t>
      </w:r>
      <w:r w:rsidR="0079355A" w:rsidRPr="00B92805">
        <w:rPr>
          <w:lang w:val="fr-FR"/>
        </w:rPr>
        <w:t>en ce qui concerne</w:t>
      </w:r>
      <w:r w:rsidRPr="00B92805">
        <w:rPr>
          <w:lang w:val="fr-FR"/>
        </w:rPr>
        <w:t xml:space="preserve"> la présentation de documents de priorité délivrés sous forme électronique varient d</w:t>
      </w:r>
      <w:r w:rsidR="00CD0DCF" w:rsidRPr="00B92805">
        <w:rPr>
          <w:lang w:val="fr-FR"/>
        </w:rPr>
        <w:t>’</w:t>
      </w:r>
      <w:r w:rsidRPr="00B92805">
        <w:rPr>
          <w:lang w:val="fr-FR"/>
        </w:rPr>
        <w:t>un</w:t>
      </w:r>
      <w:r w:rsidR="00B06FF1" w:rsidRPr="00B92805">
        <w:rPr>
          <w:lang w:val="fr-FR"/>
        </w:rPr>
        <w:t xml:space="preserve"> </w:t>
      </w:r>
      <w:r w:rsidR="00B21674">
        <w:rPr>
          <w:lang w:val="fr-FR"/>
        </w:rPr>
        <w:t>O</w:t>
      </w:r>
      <w:r w:rsidR="00B06FF1" w:rsidRPr="00B92805">
        <w:rPr>
          <w:lang w:val="fr-FR"/>
        </w:rPr>
        <w:t>ffice</w:t>
      </w:r>
      <w:r w:rsidRPr="00B92805">
        <w:rPr>
          <w:lang w:val="fr-FR"/>
        </w:rPr>
        <w:t xml:space="preserve"> à l</w:t>
      </w:r>
      <w:r w:rsidR="00CD0DCF" w:rsidRPr="00B92805">
        <w:rPr>
          <w:lang w:val="fr-FR"/>
        </w:rPr>
        <w:t>’</w:t>
      </w:r>
      <w:r w:rsidRPr="00B92805">
        <w:rPr>
          <w:lang w:val="fr-FR"/>
        </w:rPr>
        <w:t>autre.</w:t>
      </w:r>
    </w:p>
    <w:p w:rsidR="00B55E30" w:rsidRPr="00B92805" w:rsidRDefault="00D97B24" w:rsidP="00ED38AF">
      <w:pPr>
        <w:pStyle w:val="ONUMFS"/>
        <w:tabs>
          <w:tab w:val="clear" w:pos="850"/>
          <w:tab w:val="num" w:pos="567"/>
        </w:tabs>
        <w:ind w:left="0"/>
        <w:rPr>
          <w:lang w:val="fr-FR"/>
        </w:rPr>
      </w:pPr>
      <w:r w:rsidRPr="00B92805">
        <w:rPr>
          <w:lang w:val="fr-FR"/>
        </w:rPr>
        <w:t>En effet, sur les 12</w:t>
      </w:r>
      <w:r w:rsidR="00951D0A" w:rsidRPr="00B92805">
        <w:rPr>
          <w:lang w:val="fr-FR"/>
        </w:rPr>
        <w:t> </w:t>
      </w:r>
      <w:r w:rsidR="00B21674">
        <w:rPr>
          <w:lang w:val="fr-FR"/>
        </w:rPr>
        <w:t>O</w:t>
      </w:r>
      <w:r w:rsidR="006844AE" w:rsidRPr="00B92805">
        <w:rPr>
          <w:lang w:val="fr-FR"/>
        </w:rPr>
        <w:t>ffices ayant répondu</w:t>
      </w:r>
      <w:r w:rsidRPr="00B92805">
        <w:rPr>
          <w:lang w:val="fr-FR"/>
        </w:rPr>
        <w:t>, les documents de priorité délivrés sous forme électronique par l</w:t>
      </w:r>
      <w:r w:rsidR="00CD0DCF" w:rsidRPr="00B92805">
        <w:rPr>
          <w:lang w:val="fr-FR"/>
        </w:rPr>
        <w:t>’</w:t>
      </w:r>
      <w:r w:rsidR="00B21674">
        <w:rPr>
          <w:lang w:val="fr-FR"/>
        </w:rPr>
        <w:t>O</w:t>
      </w:r>
      <w:r w:rsidRPr="00B92805">
        <w:rPr>
          <w:lang w:val="fr-FR"/>
        </w:rPr>
        <w:t>ffice de premier dépôt peuvent être présentés auprès de l</w:t>
      </w:r>
      <w:r w:rsidR="00CD0DCF" w:rsidRPr="00B92805">
        <w:rPr>
          <w:lang w:val="fr-FR"/>
        </w:rPr>
        <w:t>’</w:t>
      </w:r>
      <w:r w:rsidR="00B21674">
        <w:rPr>
          <w:lang w:val="fr-FR"/>
        </w:rPr>
        <w:t>O</w:t>
      </w:r>
      <w:r w:rsidRPr="00B92805">
        <w:rPr>
          <w:lang w:val="fr-FR"/>
        </w:rPr>
        <w:t>ffice d</w:t>
      </w:r>
      <w:r w:rsidR="00CD0DCF" w:rsidRPr="00B92805">
        <w:rPr>
          <w:lang w:val="fr-FR"/>
        </w:rPr>
        <w:t>’</w:t>
      </w:r>
      <w:r w:rsidRPr="00B92805">
        <w:rPr>
          <w:lang w:val="fr-FR"/>
        </w:rPr>
        <w:t>une partie contractante désignée comme suit</w:t>
      </w:r>
      <w:r w:rsidR="00983016" w:rsidRPr="00B92805">
        <w:rPr>
          <w:lang w:val="fr-FR"/>
        </w:rPr>
        <w:t> </w:t>
      </w:r>
      <w:r w:rsidRPr="00B92805">
        <w:rPr>
          <w:lang w:val="fr-FR"/>
        </w:rPr>
        <w:t>:</w:t>
      </w:r>
    </w:p>
    <w:p w:rsidR="00B55E30" w:rsidRPr="00BC19F7" w:rsidRDefault="00D97B24" w:rsidP="007F7EF3">
      <w:pPr>
        <w:pStyle w:val="ListParagraph"/>
        <w:numPr>
          <w:ilvl w:val="0"/>
          <w:numId w:val="5"/>
        </w:numPr>
        <w:ind w:left="0" w:firstLine="567"/>
        <w:rPr>
          <w:lang w:val="fr-CH"/>
        </w:rPr>
      </w:pPr>
      <w:r w:rsidRPr="00BC19F7">
        <w:rPr>
          <w:lang w:val="fr-CH"/>
        </w:rPr>
        <w:t>cinq acceptent les documents de priorité sous forme électronique comportant un code ID permettant à l</w:t>
      </w:r>
      <w:r w:rsidR="00CD0DCF">
        <w:rPr>
          <w:lang w:val="fr-CH"/>
        </w:rPr>
        <w:t>’</w:t>
      </w:r>
      <w:r w:rsidR="00B21674">
        <w:rPr>
          <w:lang w:val="fr-CH"/>
        </w:rPr>
        <w:t>O</w:t>
      </w:r>
      <w:r w:rsidRPr="00BC19F7">
        <w:rPr>
          <w:lang w:val="fr-CH"/>
        </w:rPr>
        <w:t>ffice de vérifier l</w:t>
      </w:r>
      <w:r w:rsidR="00CD0DCF">
        <w:rPr>
          <w:lang w:val="fr-CH"/>
        </w:rPr>
        <w:t>’</w:t>
      </w:r>
      <w:r w:rsidRPr="00BC19F7">
        <w:rPr>
          <w:lang w:val="fr-CH"/>
        </w:rPr>
        <w:t>authenticité du document par l</w:t>
      </w:r>
      <w:r w:rsidR="00CD0DCF">
        <w:rPr>
          <w:lang w:val="fr-CH"/>
        </w:rPr>
        <w:t>’</w:t>
      </w:r>
      <w:r w:rsidRPr="00BC19F7">
        <w:rPr>
          <w:lang w:val="fr-CH"/>
        </w:rPr>
        <w:t>intermédiaire du site</w:t>
      </w:r>
      <w:r w:rsidR="00983016">
        <w:rPr>
          <w:lang w:val="fr-CH"/>
        </w:rPr>
        <w:t> </w:t>
      </w:r>
      <w:r w:rsidRPr="00BC19F7">
        <w:rPr>
          <w:lang w:val="fr-CH"/>
        </w:rPr>
        <w:t>Web de l</w:t>
      </w:r>
      <w:r w:rsidR="00CD0DCF">
        <w:rPr>
          <w:lang w:val="fr-CH"/>
        </w:rPr>
        <w:t>’</w:t>
      </w:r>
      <w:r w:rsidR="00B21674">
        <w:rPr>
          <w:lang w:val="fr-CH"/>
        </w:rPr>
        <w:t>O</w:t>
      </w:r>
      <w:r w:rsidRPr="00BC19F7">
        <w:rPr>
          <w:lang w:val="fr-CH"/>
        </w:rPr>
        <w:t>ffice du premier dépôt;</w:t>
      </w:r>
    </w:p>
    <w:p w:rsidR="00B55E30" w:rsidRPr="00BC19F7" w:rsidRDefault="00D97B24" w:rsidP="007F7EF3">
      <w:pPr>
        <w:pStyle w:val="ListParagraph"/>
        <w:numPr>
          <w:ilvl w:val="0"/>
          <w:numId w:val="5"/>
        </w:numPr>
        <w:ind w:left="0" w:firstLine="567"/>
        <w:rPr>
          <w:lang w:val="fr-CH"/>
        </w:rPr>
      </w:pPr>
      <w:r w:rsidRPr="00BC19F7">
        <w:rPr>
          <w:lang w:val="fr-CH"/>
        </w:rPr>
        <w:t>cinq acceptent les documents de priorité sous forme électronique sans code ID;</w:t>
      </w:r>
    </w:p>
    <w:p w:rsidR="00B55E30" w:rsidRPr="00BC19F7" w:rsidRDefault="00D97B24" w:rsidP="007F7EF3">
      <w:pPr>
        <w:pStyle w:val="ListParagraph"/>
        <w:numPr>
          <w:ilvl w:val="0"/>
          <w:numId w:val="5"/>
        </w:numPr>
        <w:ind w:left="0" w:firstLine="567"/>
        <w:rPr>
          <w:lang w:val="fr-CH"/>
        </w:rPr>
      </w:pPr>
      <w:r w:rsidRPr="00BC19F7">
        <w:rPr>
          <w:lang w:val="fr-CH"/>
        </w:rPr>
        <w:t xml:space="preserve">deux acceptent les documents de priorité sous forme électronique avec ou sans code ID; </w:t>
      </w:r>
      <w:r w:rsidR="00983016">
        <w:rPr>
          <w:lang w:val="fr-CH"/>
        </w:rPr>
        <w:t xml:space="preserve"> </w:t>
      </w:r>
      <w:r w:rsidRPr="00BC19F7">
        <w:rPr>
          <w:lang w:val="fr-CH"/>
        </w:rPr>
        <w:t>et</w:t>
      </w:r>
    </w:p>
    <w:p w:rsidR="00B55E30" w:rsidRPr="00BC19F7" w:rsidRDefault="00D97B24" w:rsidP="007F7EF3">
      <w:pPr>
        <w:pStyle w:val="ListParagraph"/>
        <w:numPr>
          <w:ilvl w:val="0"/>
          <w:numId w:val="5"/>
        </w:numPr>
        <w:ind w:left="0" w:firstLine="567"/>
        <w:rPr>
          <w:lang w:val="fr-CH"/>
        </w:rPr>
      </w:pPr>
      <w:r w:rsidRPr="00BC19F7">
        <w:rPr>
          <w:lang w:val="fr-CH"/>
        </w:rPr>
        <w:t>quatre acceptent d</w:t>
      </w:r>
      <w:r w:rsidR="00CD0DCF">
        <w:rPr>
          <w:lang w:val="fr-CH"/>
        </w:rPr>
        <w:t>’</w:t>
      </w:r>
      <w:r w:rsidR="00F555BF" w:rsidRPr="00BC19F7">
        <w:rPr>
          <w:lang w:val="fr-CH"/>
        </w:rPr>
        <w:t>a</w:t>
      </w:r>
      <w:r w:rsidRPr="00BC19F7">
        <w:rPr>
          <w:lang w:val="fr-CH"/>
        </w:rPr>
        <w:t>utres types de documents de priorité sous forme électronique.</w:t>
      </w:r>
    </w:p>
    <w:p w:rsidR="00B55E30" w:rsidRPr="00E64157" w:rsidRDefault="002C356C" w:rsidP="00ED38AF">
      <w:pPr>
        <w:pStyle w:val="ONUMFS"/>
        <w:tabs>
          <w:tab w:val="clear" w:pos="850"/>
          <w:tab w:val="num" w:pos="567"/>
        </w:tabs>
        <w:ind w:left="0"/>
        <w:rPr>
          <w:lang w:val="fr-FR"/>
        </w:rPr>
      </w:pPr>
      <w:r w:rsidRPr="00E64157">
        <w:rPr>
          <w:lang w:val="fr-FR"/>
        </w:rPr>
        <w:t xml:space="preserve">Les impressions de documents de priorité </w:t>
      </w:r>
      <w:r w:rsidR="00B454C3">
        <w:rPr>
          <w:lang w:val="fr-FR"/>
        </w:rPr>
        <w:t xml:space="preserve">délivrés </w:t>
      </w:r>
      <w:r w:rsidRPr="00E64157">
        <w:rPr>
          <w:lang w:val="fr-FR"/>
        </w:rPr>
        <w:t xml:space="preserve">sous forme électronique </w:t>
      </w:r>
      <w:r w:rsidR="00B454C3" w:rsidRPr="00E64157">
        <w:rPr>
          <w:lang w:val="fr-FR"/>
        </w:rPr>
        <w:t>sont acceptées par neuf des 14 </w:t>
      </w:r>
      <w:r w:rsidR="00B21674">
        <w:rPr>
          <w:lang w:val="fr-FR"/>
        </w:rPr>
        <w:t>O</w:t>
      </w:r>
      <w:r w:rsidR="00B454C3" w:rsidRPr="00E64157">
        <w:rPr>
          <w:lang w:val="fr-FR"/>
        </w:rPr>
        <w:t xml:space="preserve">ffices ayant répondu au total </w:t>
      </w:r>
      <w:r w:rsidRPr="00E64157">
        <w:rPr>
          <w:lang w:val="fr-FR"/>
        </w:rPr>
        <w:t>à la place de la version électronique originale.</w:t>
      </w:r>
    </w:p>
    <w:p w:rsidR="00B55E30" w:rsidRPr="00B92805" w:rsidRDefault="004B3098" w:rsidP="00ED38AF">
      <w:pPr>
        <w:pStyle w:val="ONUMFS"/>
        <w:tabs>
          <w:tab w:val="clear" w:pos="850"/>
          <w:tab w:val="num" w:pos="567"/>
        </w:tabs>
        <w:ind w:left="0"/>
        <w:rPr>
          <w:lang w:val="fr-FR"/>
        </w:rPr>
      </w:pPr>
      <w:r w:rsidRPr="00B92805">
        <w:rPr>
          <w:lang w:val="fr-FR"/>
        </w:rPr>
        <w:t>S</w:t>
      </w:r>
      <w:r w:rsidR="00CD0DCF" w:rsidRPr="00B92805">
        <w:rPr>
          <w:lang w:val="fr-FR"/>
        </w:rPr>
        <w:t>’</w:t>
      </w:r>
      <w:r w:rsidRPr="00B92805">
        <w:rPr>
          <w:lang w:val="fr-FR"/>
        </w:rPr>
        <w:t>agissant des conséquences de la non</w:t>
      </w:r>
      <w:r w:rsidR="008F6BFE" w:rsidRPr="00B92805">
        <w:rPr>
          <w:lang w:val="fr-FR"/>
        </w:rPr>
        <w:noBreakHyphen/>
      </w:r>
      <w:r w:rsidRPr="00B92805">
        <w:rPr>
          <w:lang w:val="fr-FR"/>
        </w:rPr>
        <w:t>observation par le titulaire du délai prescrit pour la présentation des documents de priorité, il ressort des réponses au questionnaire que, sur les 12</w:t>
      </w:r>
      <w:r w:rsidR="00951D0A" w:rsidRPr="00B92805">
        <w:rPr>
          <w:lang w:val="fr-FR"/>
        </w:rPr>
        <w:t> </w:t>
      </w:r>
      <w:r w:rsidR="00B21674">
        <w:rPr>
          <w:lang w:val="fr-FR"/>
        </w:rPr>
        <w:t>O</w:t>
      </w:r>
      <w:r w:rsidR="006844AE" w:rsidRPr="00B92805">
        <w:rPr>
          <w:lang w:val="fr-FR"/>
        </w:rPr>
        <w:t>ffices ayant répondu</w:t>
      </w:r>
      <w:r w:rsidRPr="00B92805">
        <w:rPr>
          <w:lang w:val="fr-FR"/>
        </w:rPr>
        <w:t xml:space="preserve"> au total</w:t>
      </w:r>
      <w:r w:rsidR="00983016" w:rsidRPr="00B92805">
        <w:rPr>
          <w:lang w:val="fr-FR"/>
        </w:rPr>
        <w:t> </w:t>
      </w:r>
      <w:r w:rsidRPr="00B92805">
        <w:rPr>
          <w:lang w:val="fr-FR"/>
        </w:rPr>
        <w:t>:</w:t>
      </w:r>
    </w:p>
    <w:p w:rsidR="00B55E30" w:rsidRPr="00BC19F7" w:rsidRDefault="004B3098" w:rsidP="007F7EF3">
      <w:pPr>
        <w:pStyle w:val="ListParagraph"/>
        <w:ind w:left="0" w:firstLine="567"/>
        <w:rPr>
          <w:lang w:val="fr-CH"/>
        </w:rPr>
      </w:pPr>
      <w:r w:rsidRPr="00BC19F7">
        <w:rPr>
          <w:lang w:val="fr-CH"/>
        </w:rPr>
        <w:t xml:space="preserve">neuf </w:t>
      </w:r>
      <w:r w:rsidR="000E1B30" w:rsidRPr="00BC19F7">
        <w:rPr>
          <w:lang w:val="fr-CH"/>
        </w:rPr>
        <w:t xml:space="preserve">ont </w:t>
      </w:r>
      <w:r w:rsidRPr="00BC19F7">
        <w:rPr>
          <w:lang w:val="fr-CH"/>
        </w:rPr>
        <w:t>indiqu</w:t>
      </w:r>
      <w:r w:rsidR="000E1B30" w:rsidRPr="00BC19F7">
        <w:rPr>
          <w:lang w:val="fr-CH"/>
        </w:rPr>
        <w:t>é</w:t>
      </w:r>
      <w:r w:rsidRPr="00BC19F7">
        <w:rPr>
          <w:lang w:val="fr-CH"/>
        </w:rPr>
        <w:t xml:space="preserve"> que le droit de priorité est perdu;</w:t>
      </w:r>
    </w:p>
    <w:p w:rsidR="00B55E30" w:rsidRPr="00BC19F7" w:rsidRDefault="004B3098" w:rsidP="007F7EF3">
      <w:pPr>
        <w:pStyle w:val="ListParagraph"/>
        <w:numPr>
          <w:ilvl w:val="0"/>
          <w:numId w:val="7"/>
        </w:numPr>
        <w:ind w:left="0" w:firstLine="567"/>
        <w:rPr>
          <w:lang w:val="fr-CH"/>
        </w:rPr>
      </w:pPr>
      <w:r w:rsidRPr="00BC19F7">
        <w:rPr>
          <w:lang w:val="fr-CH"/>
        </w:rPr>
        <w:lastRenderedPageBreak/>
        <w:t xml:space="preserve">trois </w:t>
      </w:r>
      <w:r w:rsidR="000E1B30" w:rsidRPr="00BC19F7">
        <w:rPr>
          <w:lang w:val="fr-CH"/>
        </w:rPr>
        <w:t xml:space="preserve">ont indiqué </w:t>
      </w:r>
      <w:r w:rsidRPr="00BC19F7">
        <w:rPr>
          <w:lang w:val="fr-CH"/>
        </w:rPr>
        <w:t>que la protection peut être refusée pour absence de nouveauté si le premier dépôt sur lequel est fondée la priorité a été publié avant la date de dépôt de la demande internationale;</w:t>
      </w:r>
    </w:p>
    <w:p w:rsidR="00B55E30" w:rsidRPr="00BC19F7" w:rsidRDefault="004B3098" w:rsidP="007F7EF3">
      <w:pPr>
        <w:pStyle w:val="ListParagraph"/>
        <w:numPr>
          <w:ilvl w:val="0"/>
          <w:numId w:val="7"/>
        </w:numPr>
        <w:ind w:left="0" w:firstLine="567"/>
        <w:rPr>
          <w:lang w:val="fr-CH"/>
        </w:rPr>
      </w:pPr>
      <w:r w:rsidRPr="00BC19F7">
        <w:rPr>
          <w:lang w:val="fr-CH"/>
        </w:rPr>
        <w:t xml:space="preserve">trois </w:t>
      </w:r>
      <w:r w:rsidR="000E1B30" w:rsidRPr="00BC19F7">
        <w:rPr>
          <w:lang w:val="fr-CH"/>
        </w:rPr>
        <w:t xml:space="preserve">ont indiqué </w:t>
      </w:r>
      <w:r w:rsidRPr="00BC19F7">
        <w:rPr>
          <w:lang w:val="fr-CH"/>
        </w:rPr>
        <w:t>que la protection peut être refusée pour absence de nouveauté si le premier dépôt sur lequel est fondée la priorité a été publié avant la date de l</w:t>
      </w:r>
      <w:r w:rsidR="00CD0DCF">
        <w:rPr>
          <w:lang w:val="fr-CH"/>
        </w:rPr>
        <w:t>’</w:t>
      </w:r>
      <w:r w:rsidRPr="00BC19F7">
        <w:rPr>
          <w:lang w:val="fr-CH"/>
        </w:rPr>
        <w:t>enregistrement international;</w:t>
      </w:r>
    </w:p>
    <w:p w:rsidR="00B55E30" w:rsidRPr="00BC19F7" w:rsidRDefault="004B3098" w:rsidP="007F7EF3">
      <w:pPr>
        <w:pStyle w:val="ListParagraph"/>
        <w:numPr>
          <w:ilvl w:val="0"/>
          <w:numId w:val="7"/>
        </w:numPr>
        <w:ind w:left="0" w:firstLine="567"/>
        <w:rPr>
          <w:lang w:val="fr-CH"/>
        </w:rPr>
      </w:pPr>
      <w:r w:rsidRPr="00BC19F7">
        <w:rPr>
          <w:lang w:val="fr-CH"/>
        </w:rPr>
        <w:t xml:space="preserve">un autre </w:t>
      </w:r>
      <w:r w:rsidR="00B21674">
        <w:rPr>
          <w:lang w:val="fr-CH"/>
        </w:rPr>
        <w:t>O</w:t>
      </w:r>
      <w:r w:rsidR="000C5FCA">
        <w:rPr>
          <w:lang w:val="fr-CH"/>
        </w:rPr>
        <w:t>ffice</w:t>
      </w:r>
      <w:r w:rsidRPr="00BC19F7">
        <w:rPr>
          <w:lang w:val="fr-CH"/>
        </w:rPr>
        <w:t xml:space="preserve"> </w:t>
      </w:r>
      <w:r w:rsidR="006829DB" w:rsidRPr="00BC19F7">
        <w:rPr>
          <w:lang w:val="fr-CH"/>
        </w:rPr>
        <w:t xml:space="preserve">a </w:t>
      </w:r>
      <w:r w:rsidRPr="00BC19F7">
        <w:rPr>
          <w:lang w:val="fr-CH"/>
        </w:rPr>
        <w:t>indiqu</w:t>
      </w:r>
      <w:r w:rsidR="006829DB" w:rsidRPr="00BC19F7">
        <w:rPr>
          <w:lang w:val="fr-CH"/>
        </w:rPr>
        <w:t>é</w:t>
      </w:r>
      <w:r w:rsidRPr="00BC19F7">
        <w:rPr>
          <w:lang w:val="fr-CH"/>
        </w:rPr>
        <w:t xml:space="preserve"> qu</w:t>
      </w:r>
      <w:r w:rsidR="00CD0DCF">
        <w:rPr>
          <w:lang w:val="fr-CH"/>
        </w:rPr>
        <w:t>’</w:t>
      </w:r>
      <w:r w:rsidRPr="00BC19F7">
        <w:rPr>
          <w:lang w:val="fr-CH"/>
        </w:rPr>
        <w:t xml:space="preserve">une </w:t>
      </w:r>
      <w:r w:rsidR="00CD0DCF">
        <w:rPr>
          <w:lang w:val="fr-CH"/>
        </w:rPr>
        <w:t>“</w:t>
      </w:r>
      <w:r w:rsidR="00CD0DCF" w:rsidRPr="00BC19F7">
        <w:rPr>
          <w:lang w:val="fr-CH"/>
        </w:rPr>
        <w:t>a</w:t>
      </w:r>
      <w:r w:rsidRPr="00BC19F7">
        <w:rPr>
          <w:lang w:val="fr-CH"/>
        </w:rPr>
        <w:t>utr</w:t>
      </w:r>
      <w:r w:rsidR="00CD0DCF" w:rsidRPr="00BC19F7">
        <w:rPr>
          <w:lang w:val="fr-CH"/>
        </w:rPr>
        <w:t>e</w:t>
      </w:r>
      <w:r w:rsidR="00CD0DCF">
        <w:rPr>
          <w:lang w:val="fr-CH"/>
        </w:rPr>
        <w:t>”</w:t>
      </w:r>
      <w:r w:rsidRPr="00BC19F7">
        <w:rPr>
          <w:lang w:val="fr-CH"/>
        </w:rPr>
        <w:t xml:space="preserve"> conséquence s</w:t>
      </w:r>
      <w:r w:rsidR="00CD0DCF">
        <w:rPr>
          <w:lang w:val="fr-CH"/>
        </w:rPr>
        <w:t>’</w:t>
      </w:r>
      <w:r w:rsidRPr="00BC19F7">
        <w:rPr>
          <w:lang w:val="fr-CH"/>
        </w:rPr>
        <w:t>applique.</w:t>
      </w:r>
    </w:p>
    <w:p w:rsidR="00B55E30" w:rsidRPr="00E64157" w:rsidRDefault="00823D61" w:rsidP="00ED38AF">
      <w:pPr>
        <w:pStyle w:val="ONUMFS"/>
        <w:tabs>
          <w:tab w:val="clear" w:pos="850"/>
          <w:tab w:val="num" w:pos="567"/>
        </w:tabs>
        <w:ind w:left="0"/>
        <w:rPr>
          <w:lang w:val="fr-FR"/>
        </w:rPr>
      </w:pPr>
      <w:r w:rsidRPr="00E64157">
        <w:rPr>
          <w:lang w:val="fr-FR"/>
        </w:rPr>
        <w:t xml:space="preserve">Cinq </w:t>
      </w:r>
      <w:r w:rsidR="00B21674">
        <w:rPr>
          <w:lang w:val="fr-FR"/>
        </w:rPr>
        <w:t>O</w:t>
      </w:r>
      <w:r w:rsidR="006844AE" w:rsidRPr="00E64157">
        <w:rPr>
          <w:lang w:val="fr-FR"/>
        </w:rPr>
        <w:t>ffices ayant répondu</w:t>
      </w:r>
      <w:r w:rsidRPr="00E64157">
        <w:rPr>
          <w:lang w:val="fr-FR"/>
        </w:rPr>
        <w:t xml:space="preserve"> </w:t>
      </w:r>
      <w:r w:rsidR="006829DB" w:rsidRPr="00E64157">
        <w:rPr>
          <w:lang w:val="fr-FR"/>
        </w:rPr>
        <w:t xml:space="preserve">ont indiqué </w:t>
      </w:r>
      <w:r w:rsidRPr="00E64157">
        <w:rPr>
          <w:lang w:val="fr-FR"/>
        </w:rPr>
        <w:t>qu</w:t>
      </w:r>
      <w:r w:rsidR="00CD0DCF" w:rsidRPr="00E64157">
        <w:rPr>
          <w:lang w:val="fr-FR"/>
        </w:rPr>
        <w:t>’</w:t>
      </w:r>
      <w:r w:rsidRPr="00E64157">
        <w:rPr>
          <w:lang w:val="fr-FR"/>
        </w:rPr>
        <w:t>une mesure de sursis existe dans le cas où le titulaire n</w:t>
      </w:r>
      <w:r w:rsidR="00CD0DCF" w:rsidRPr="00E64157">
        <w:rPr>
          <w:lang w:val="fr-FR"/>
        </w:rPr>
        <w:t>’</w:t>
      </w:r>
      <w:r w:rsidRPr="00E64157">
        <w:rPr>
          <w:lang w:val="fr-FR"/>
        </w:rPr>
        <w:t>a pas observé le délai prescrit.</w:t>
      </w:r>
    </w:p>
    <w:p w:rsidR="00B55E30" w:rsidRPr="00BC19F7" w:rsidRDefault="00AB3268" w:rsidP="00FA0344">
      <w:pPr>
        <w:pStyle w:val="Heading1"/>
        <w:spacing w:before="360" w:after="220"/>
        <w:rPr>
          <w:lang w:val="fr-CH"/>
        </w:rPr>
      </w:pPr>
      <w:r w:rsidRPr="00BC19F7">
        <w:rPr>
          <w:lang w:val="fr-CH"/>
        </w:rPr>
        <w:t>IV.</w:t>
      </w:r>
      <w:r w:rsidR="007F7EF3">
        <w:rPr>
          <w:lang w:val="fr-CH"/>
        </w:rPr>
        <w:tab/>
      </w:r>
      <w:r w:rsidRPr="00BC19F7">
        <w:rPr>
          <w:lang w:val="fr-CH"/>
        </w:rPr>
        <w:t>RESTAURATION DU DROIT DE PRIORITÉ</w:t>
      </w:r>
    </w:p>
    <w:p w:rsidR="00B55E30" w:rsidRPr="00B92805" w:rsidRDefault="00AB3268" w:rsidP="00ED38AF">
      <w:pPr>
        <w:pStyle w:val="ONUMFS"/>
        <w:tabs>
          <w:tab w:val="clear" w:pos="850"/>
          <w:tab w:val="num" w:pos="567"/>
        </w:tabs>
        <w:ind w:left="0"/>
        <w:rPr>
          <w:lang w:val="fr-FR"/>
        </w:rPr>
      </w:pPr>
      <w:r w:rsidRPr="00B92805">
        <w:rPr>
          <w:lang w:val="fr-FR"/>
        </w:rPr>
        <w:t>Lorsque, conformément à l</w:t>
      </w:r>
      <w:r w:rsidR="00CD0DCF" w:rsidRPr="00B92805">
        <w:rPr>
          <w:lang w:val="fr-FR"/>
        </w:rPr>
        <w:t>’article 1</w:t>
      </w:r>
      <w:r w:rsidRPr="00B92805">
        <w:rPr>
          <w:lang w:val="fr-FR"/>
        </w:rPr>
        <w:t>0.2)b) de l</w:t>
      </w:r>
      <w:r w:rsidR="00CD0DCF" w:rsidRPr="00B92805">
        <w:rPr>
          <w:lang w:val="fr-FR"/>
        </w:rPr>
        <w:t>’</w:t>
      </w:r>
      <w:r w:rsidRPr="00B92805">
        <w:rPr>
          <w:lang w:val="fr-FR"/>
        </w:rPr>
        <w:t xml:space="preserve">Acte </w:t>
      </w:r>
      <w:r w:rsidR="00CD0DCF" w:rsidRPr="00B92805">
        <w:rPr>
          <w:lang w:val="fr-FR"/>
        </w:rPr>
        <w:t>de 1999</w:t>
      </w:r>
      <w:r w:rsidRPr="00B92805">
        <w:rPr>
          <w:lang w:val="fr-FR"/>
        </w:rPr>
        <w:t>, la date de l</w:t>
      </w:r>
      <w:r w:rsidR="00CD0DCF" w:rsidRPr="00B92805">
        <w:rPr>
          <w:lang w:val="fr-FR"/>
        </w:rPr>
        <w:t>’</w:t>
      </w:r>
      <w:r w:rsidRPr="00B92805">
        <w:rPr>
          <w:lang w:val="fr-FR"/>
        </w:rPr>
        <w:t>enregistrement international est la date à laquelle la correction d</w:t>
      </w:r>
      <w:r w:rsidR="00CD0DCF" w:rsidRPr="00B92805">
        <w:rPr>
          <w:lang w:val="fr-FR"/>
        </w:rPr>
        <w:t>’</w:t>
      </w:r>
      <w:r w:rsidRPr="00B92805">
        <w:rPr>
          <w:lang w:val="fr-FR"/>
        </w:rPr>
        <w:t>une irrégularité concernant l</w:t>
      </w:r>
      <w:r w:rsidR="00CD0DCF" w:rsidRPr="00B92805">
        <w:rPr>
          <w:lang w:val="fr-FR"/>
        </w:rPr>
        <w:t>’article 5</w:t>
      </w:r>
      <w:r w:rsidRPr="00B92805">
        <w:rPr>
          <w:lang w:val="fr-FR"/>
        </w:rPr>
        <w:t>.2) est reçue par le Bureau international (c</w:t>
      </w:r>
      <w:r w:rsidR="00CD0DCF" w:rsidRPr="00B92805">
        <w:rPr>
          <w:lang w:val="fr-FR"/>
        </w:rPr>
        <w:t>’</w:t>
      </w:r>
      <w:r w:rsidRPr="00B92805">
        <w:rPr>
          <w:lang w:val="fr-FR"/>
        </w:rPr>
        <w:t>est</w:t>
      </w:r>
      <w:r w:rsidR="008F6BFE" w:rsidRPr="00B92805">
        <w:rPr>
          <w:lang w:val="fr-FR"/>
        </w:rPr>
        <w:noBreakHyphen/>
      </w:r>
      <w:r w:rsidRPr="00B92805">
        <w:rPr>
          <w:lang w:val="fr-FR"/>
        </w:rPr>
        <w:t>à</w:t>
      </w:r>
      <w:r w:rsidR="008F6BFE" w:rsidRPr="00B92805">
        <w:rPr>
          <w:lang w:val="fr-FR"/>
        </w:rPr>
        <w:noBreakHyphen/>
      </w:r>
      <w:r w:rsidRPr="00B92805">
        <w:rPr>
          <w:lang w:val="fr-FR"/>
        </w:rPr>
        <w:t>dire que la date de l</w:t>
      </w:r>
      <w:r w:rsidR="00CD0DCF" w:rsidRPr="00B92805">
        <w:rPr>
          <w:lang w:val="fr-FR"/>
        </w:rPr>
        <w:t>’</w:t>
      </w:r>
      <w:r w:rsidRPr="00B92805">
        <w:rPr>
          <w:lang w:val="fr-FR"/>
        </w:rPr>
        <w:t>enregistrement international est postérieure à la date de dépôt de la demande internationale) la législation nationale ou régionale de 16 des 31</w:t>
      </w:r>
      <w:r w:rsidR="00951D0A" w:rsidRPr="00B92805">
        <w:rPr>
          <w:lang w:val="fr-FR"/>
        </w:rPr>
        <w:t> </w:t>
      </w:r>
      <w:r w:rsidR="00B21674">
        <w:rPr>
          <w:lang w:val="fr-FR"/>
        </w:rPr>
        <w:t>O</w:t>
      </w:r>
      <w:r w:rsidR="006844AE" w:rsidRPr="00B92805">
        <w:rPr>
          <w:lang w:val="fr-FR"/>
        </w:rPr>
        <w:t>ffices ayant répondu</w:t>
      </w:r>
      <w:r w:rsidRPr="00B92805">
        <w:rPr>
          <w:lang w:val="fr-FR"/>
        </w:rPr>
        <w:t xml:space="preserve"> au total prévoit que le droit de priorité sera valable si la date de dépôt se situe dans le délai de priorité de six</w:t>
      </w:r>
      <w:r w:rsidR="00983016" w:rsidRPr="00B92805">
        <w:rPr>
          <w:lang w:val="fr-FR"/>
        </w:rPr>
        <w:t> </w:t>
      </w:r>
      <w:r w:rsidRPr="00B92805">
        <w:rPr>
          <w:lang w:val="fr-FR"/>
        </w:rPr>
        <w:t xml:space="preserve">mois mais </w:t>
      </w:r>
      <w:r w:rsidR="000D5540" w:rsidRPr="00B92805">
        <w:rPr>
          <w:lang w:val="fr-FR"/>
        </w:rPr>
        <w:t xml:space="preserve">que </w:t>
      </w:r>
      <w:r w:rsidRPr="00B92805">
        <w:rPr>
          <w:lang w:val="fr-FR"/>
        </w:rPr>
        <w:t>plus de six</w:t>
      </w:r>
      <w:r w:rsidR="00983016" w:rsidRPr="00B92805">
        <w:rPr>
          <w:lang w:val="fr-FR"/>
        </w:rPr>
        <w:t> </w:t>
      </w:r>
      <w:r w:rsidRPr="00B92805">
        <w:rPr>
          <w:lang w:val="fr-FR"/>
        </w:rPr>
        <w:t>mois se sont écoulés entre la date de l</w:t>
      </w:r>
      <w:r w:rsidR="00CD0DCF" w:rsidRPr="00B92805">
        <w:rPr>
          <w:lang w:val="fr-FR"/>
        </w:rPr>
        <w:t>’</w:t>
      </w:r>
      <w:r w:rsidRPr="00B92805">
        <w:rPr>
          <w:lang w:val="fr-FR"/>
        </w:rPr>
        <w:t>enregistrement international et la date du premier dépôt (c</w:t>
      </w:r>
      <w:r w:rsidR="00CD0DCF" w:rsidRPr="00B92805">
        <w:rPr>
          <w:lang w:val="fr-FR"/>
        </w:rPr>
        <w:t>’</w:t>
      </w:r>
      <w:r w:rsidRPr="00B92805">
        <w:rPr>
          <w:lang w:val="fr-FR"/>
        </w:rPr>
        <w:t>est</w:t>
      </w:r>
      <w:r w:rsidR="008F6BFE" w:rsidRPr="00B92805">
        <w:rPr>
          <w:lang w:val="fr-FR"/>
        </w:rPr>
        <w:noBreakHyphen/>
      </w:r>
      <w:r w:rsidRPr="00B92805">
        <w:rPr>
          <w:lang w:val="fr-FR"/>
        </w:rPr>
        <w:t>à</w:t>
      </w:r>
      <w:r w:rsidR="008F6BFE" w:rsidRPr="00B92805">
        <w:rPr>
          <w:lang w:val="fr-FR"/>
        </w:rPr>
        <w:noBreakHyphen/>
      </w:r>
      <w:r w:rsidRPr="00B92805">
        <w:rPr>
          <w:lang w:val="fr-FR"/>
        </w:rPr>
        <w:t>dire au</w:t>
      </w:r>
      <w:r w:rsidR="008F6BFE" w:rsidRPr="00B92805">
        <w:rPr>
          <w:lang w:val="fr-FR"/>
        </w:rPr>
        <w:noBreakHyphen/>
      </w:r>
      <w:r w:rsidRPr="00B92805">
        <w:rPr>
          <w:lang w:val="fr-FR"/>
        </w:rPr>
        <w:t>delà du délai de priorité).</w:t>
      </w:r>
    </w:p>
    <w:p w:rsidR="00B55E30" w:rsidRPr="00B92805" w:rsidRDefault="00C50E8B" w:rsidP="00ED38AF">
      <w:pPr>
        <w:pStyle w:val="ONUMFS"/>
        <w:tabs>
          <w:tab w:val="clear" w:pos="850"/>
          <w:tab w:val="num" w:pos="567"/>
        </w:tabs>
        <w:ind w:left="0"/>
        <w:rPr>
          <w:lang w:val="fr-FR"/>
        </w:rPr>
      </w:pPr>
      <w:r w:rsidRPr="00B92805">
        <w:rPr>
          <w:lang w:val="fr-FR"/>
        </w:rPr>
        <w:t>Toutefois, lorsque plus de six mois se sont écoulés entre la date de l</w:t>
      </w:r>
      <w:r w:rsidR="00CD0DCF" w:rsidRPr="00B92805">
        <w:rPr>
          <w:lang w:val="fr-FR"/>
        </w:rPr>
        <w:t>’</w:t>
      </w:r>
      <w:r w:rsidRPr="00B92805">
        <w:rPr>
          <w:lang w:val="fr-FR"/>
        </w:rPr>
        <w:t xml:space="preserve">enregistrement international et la date du premier dépôt, la grande majorité des </w:t>
      </w:r>
      <w:r w:rsidR="00B21674">
        <w:rPr>
          <w:lang w:val="fr-FR"/>
        </w:rPr>
        <w:t>O</w:t>
      </w:r>
      <w:r w:rsidR="006844AE" w:rsidRPr="00B92805">
        <w:rPr>
          <w:lang w:val="fr-FR"/>
        </w:rPr>
        <w:t>ffices ayant répondu</w:t>
      </w:r>
      <w:r w:rsidRPr="00B92805">
        <w:rPr>
          <w:lang w:val="fr-FR"/>
        </w:rPr>
        <w:t xml:space="preserve"> (23 sur 29 au total) ne permettent pas au titulaire de demander la restauration du droit de priorité.</w:t>
      </w:r>
    </w:p>
    <w:p w:rsidR="00B55E30" w:rsidRPr="00BC19F7" w:rsidRDefault="00C50E8B" w:rsidP="007F7EF3">
      <w:pPr>
        <w:pStyle w:val="Heading1"/>
        <w:spacing w:before="360" w:after="220"/>
        <w:ind w:left="567" w:hanging="567"/>
        <w:rPr>
          <w:lang w:val="fr-CH"/>
        </w:rPr>
      </w:pPr>
      <w:r w:rsidRPr="00BC19F7">
        <w:rPr>
          <w:lang w:val="fr-CH"/>
        </w:rPr>
        <w:t>V.</w:t>
      </w:r>
      <w:r w:rsidR="007F7EF3">
        <w:rPr>
          <w:lang w:val="fr-CH"/>
        </w:rPr>
        <w:tab/>
      </w:r>
      <w:r w:rsidRPr="00BC19F7">
        <w:rPr>
          <w:lang w:val="fr-CH"/>
        </w:rPr>
        <w:t>PROJETS DE PARTICIPATION AU SERVICE D</w:t>
      </w:r>
      <w:r w:rsidR="00CD0DCF">
        <w:rPr>
          <w:lang w:val="fr-CH"/>
        </w:rPr>
        <w:t>’</w:t>
      </w:r>
      <w:r w:rsidRPr="00BC19F7">
        <w:rPr>
          <w:lang w:val="fr-CH"/>
        </w:rPr>
        <w:t>ACCÈS NUMÉRIQUE AUX DOCUMENTS DE PRIORITÉ (DAS) DE L</w:t>
      </w:r>
      <w:r w:rsidR="00CD0DCF">
        <w:rPr>
          <w:lang w:val="fr-CH"/>
        </w:rPr>
        <w:t>’</w:t>
      </w:r>
      <w:r w:rsidRPr="00BC19F7">
        <w:rPr>
          <w:lang w:val="fr-CH"/>
        </w:rPr>
        <w:t>OMPI</w:t>
      </w:r>
    </w:p>
    <w:p w:rsidR="00B55E30" w:rsidRPr="00B92805" w:rsidRDefault="006D252B" w:rsidP="00ED38AF">
      <w:pPr>
        <w:pStyle w:val="ONUMFS"/>
        <w:tabs>
          <w:tab w:val="clear" w:pos="850"/>
          <w:tab w:val="num" w:pos="567"/>
        </w:tabs>
        <w:ind w:left="0"/>
        <w:rPr>
          <w:lang w:val="fr-FR"/>
        </w:rPr>
      </w:pPr>
      <w:r w:rsidRPr="00B92805">
        <w:rPr>
          <w:lang w:val="fr-FR"/>
        </w:rPr>
        <w:t>S</w:t>
      </w:r>
      <w:r w:rsidR="00CD0DCF" w:rsidRPr="00B92805">
        <w:rPr>
          <w:lang w:val="fr-FR"/>
        </w:rPr>
        <w:t>’</w:t>
      </w:r>
      <w:r w:rsidRPr="00B92805">
        <w:rPr>
          <w:lang w:val="fr-FR"/>
        </w:rPr>
        <w:t>agissant de la participation au Service d</w:t>
      </w:r>
      <w:r w:rsidR="00CD0DCF" w:rsidRPr="00B92805">
        <w:rPr>
          <w:lang w:val="fr-FR"/>
        </w:rPr>
        <w:t>’</w:t>
      </w:r>
      <w:r w:rsidRPr="00B92805">
        <w:rPr>
          <w:lang w:val="fr-FR"/>
        </w:rPr>
        <w:t>accès numérique aux documents de priorité de l</w:t>
      </w:r>
      <w:r w:rsidR="00CD0DCF" w:rsidRPr="00B92805">
        <w:rPr>
          <w:lang w:val="fr-FR"/>
        </w:rPr>
        <w:t>’</w:t>
      </w:r>
      <w:r w:rsidRPr="00B92805">
        <w:rPr>
          <w:lang w:val="fr-FR"/>
        </w:rPr>
        <w:t xml:space="preserve">OMPI (DAS), la grande majorité des </w:t>
      </w:r>
      <w:r w:rsidR="00B21674">
        <w:rPr>
          <w:lang w:val="fr-FR"/>
        </w:rPr>
        <w:t>O</w:t>
      </w:r>
      <w:r w:rsidR="006844AE" w:rsidRPr="00B92805">
        <w:rPr>
          <w:lang w:val="fr-FR"/>
        </w:rPr>
        <w:t>ffices ayant répondu</w:t>
      </w:r>
      <w:r w:rsidRPr="00B92805">
        <w:rPr>
          <w:lang w:val="fr-FR"/>
        </w:rPr>
        <w:t xml:space="preserve"> ne participent pas à l</w:t>
      </w:r>
      <w:r w:rsidR="00CD0DCF" w:rsidRPr="00B92805">
        <w:rPr>
          <w:lang w:val="fr-FR"/>
        </w:rPr>
        <w:t>’</w:t>
      </w:r>
      <w:r w:rsidRPr="00B92805">
        <w:rPr>
          <w:lang w:val="fr-FR"/>
        </w:rPr>
        <w:t xml:space="preserve">heure actuelle à ce service (seulement </w:t>
      </w:r>
      <w:r w:rsidR="00706525" w:rsidRPr="00B92805">
        <w:rPr>
          <w:lang w:val="fr-FR"/>
        </w:rPr>
        <w:t>quatre</w:t>
      </w:r>
      <w:r w:rsidR="00983016" w:rsidRPr="00B92805">
        <w:rPr>
          <w:lang w:val="fr-FR"/>
        </w:rPr>
        <w:t> </w:t>
      </w:r>
      <w:r w:rsidRPr="00B92805">
        <w:rPr>
          <w:lang w:val="fr-FR"/>
        </w:rPr>
        <w:t>des 31</w:t>
      </w:r>
      <w:r w:rsidR="00951D0A" w:rsidRPr="00B92805">
        <w:rPr>
          <w:lang w:val="fr-FR"/>
        </w:rPr>
        <w:t> </w:t>
      </w:r>
      <w:r w:rsidR="00B21674">
        <w:rPr>
          <w:lang w:val="fr-FR"/>
        </w:rPr>
        <w:t>O</w:t>
      </w:r>
      <w:r w:rsidR="006844AE" w:rsidRPr="00B92805">
        <w:rPr>
          <w:lang w:val="fr-FR"/>
        </w:rPr>
        <w:t>ffices ayant répondu</w:t>
      </w:r>
      <w:r w:rsidRPr="00B92805">
        <w:rPr>
          <w:lang w:val="fr-FR"/>
        </w:rPr>
        <w:t xml:space="preserve"> </w:t>
      </w:r>
      <w:r w:rsidR="009B20E5" w:rsidRPr="00B92805">
        <w:rPr>
          <w:lang w:val="fr-FR"/>
        </w:rPr>
        <w:t xml:space="preserve">au total y </w:t>
      </w:r>
      <w:r w:rsidRPr="00B92805">
        <w:rPr>
          <w:lang w:val="fr-FR"/>
        </w:rPr>
        <w:t>participent).</w:t>
      </w:r>
    </w:p>
    <w:p w:rsidR="00B55E30" w:rsidRPr="00B92805" w:rsidRDefault="0032656F" w:rsidP="00ED38AF">
      <w:pPr>
        <w:pStyle w:val="ONUMFS"/>
        <w:tabs>
          <w:tab w:val="clear" w:pos="850"/>
          <w:tab w:val="num" w:pos="567"/>
        </w:tabs>
        <w:ind w:left="0"/>
        <w:rPr>
          <w:lang w:val="fr-FR"/>
        </w:rPr>
      </w:pPr>
      <w:r w:rsidRPr="00B92805">
        <w:rPr>
          <w:lang w:val="fr-FR"/>
        </w:rPr>
        <w:t>Toutefois, 20</w:t>
      </w:r>
      <w:r w:rsidR="00951D0A" w:rsidRPr="00B92805">
        <w:rPr>
          <w:lang w:val="fr-FR"/>
        </w:rPr>
        <w:t> </w:t>
      </w:r>
      <w:r w:rsidR="00B21674">
        <w:rPr>
          <w:lang w:val="fr-FR"/>
        </w:rPr>
        <w:t>O</w:t>
      </w:r>
      <w:r w:rsidR="006844AE" w:rsidRPr="00B92805">
        <w:rPr>
          <w:lang w:val="fr-FR"/>
        </w:rPr>
        <w:t>ffices ayant répondu</w:t>
      </w:r>
      <w:r w:rsidRPr="00B92805">
        <w:rPr>
          <w:lang w:val="fr-FR"/>
        </w:rPr>
        <w:t xml:space="preserve"> ont indiqué qu</w:t>
      </w:r>
      <w:r w:rsidR="00CD0DCF" w:rsidRPr="00B92805">
        <w:rPr>
          <w:lang w:val="fr-FR"/>
        </w:rPr>
        <w:t>’</w:t>
      </w:r>
      <w:r w:rsidRPr="00B92805">
        <w:rPr>
          <w:lang w:val="fr-FR"/>
        </w:rPr>
        <w:t>ils souhaitaient participer au service DAS à l</w:t>
      </w:r>
      <w:r w:rsidR="00CD0DCF" w:rsidRPr="00B92805">
        <w:rPr>
          <w:lang w:val="fr-FR"/>
        </w:rPr>
        <w:t>’</w:t>
      </w:r>
      <w:r w:rsidRPr="00B92805">
        <w:rPr>
          <w:lang w:val="fr-FR"/>
        </w:rPr>
        <w:t>avenir, dans les délais ci</w:t>
      </w:r>
      <w:r w:rsidR="008F6BFE" w:rsidRPr="00B92805">
        <w:rPr>
          <w:lang w:val="fr-FR"/>
        </w:rPr>
        <w:noBreakHyphen/>
      </w:r>
      <w:r w:rsidRPr="00B92805">
        <w:rPr>
          <w:lang w:val="fr-FR"/>
        </w:rPr>
        <w:t>après</w:t>
      </w:r>
      <w:r w:rsidR="00983016" w:rsidRPr="00B92805">
        <w:rPr>
          <w:lang w:val="fr-FR"/>
        </w:rPr>
        <w:t> </w:t>
      </w:r>
      <w:r w:rsidRPr="00B92805">
        <w:rPr>
          <w:lang w:val="fr-FR"/>
        </w:rPr>
        <w:t>:</w:t>
      </w:r>
    </w:p>
    <w:p w:rsidR="00B55E30" w:rsidRPr="00BC19F7" w:rsidRDefault="0032656F" w:rsidP="007F7EF3">
      <w:pPr>
        <w:pStyle w:val="ListParagraph"/>
        <w:numPr>
          <w:ilvl w:val="0"/>
          <w:numId w:val="6"/>
        </w:numPr>
        <w:ind w:left="0" w:firstLine="567"/>
        <w:rPr>
          <w:lang w:val="fr-CH"/>
        </w:rPr>
      </w:pPr>
      <w:r w:rsidRPr="00BC19F7">
        <w:rPr>
          <w:lang w:val="fr-CH"/>
        </w:rPr>
        <w:t>quatre prévoient de participer dans un délai de deux</w:t>
      </w:r>
      <w:r w:rsidR="00983016">
        <w:rPr>
          <w:lang w:val="fr-CH"/>
        </w:rPr>
        <w:t> </w:t>
      </w:r>
      <w:r w:rsidRPr="00BC19F7">
        <w:rPr>
          <w:lang w:val="fr-CH"/>
        </w:rPr>
        <w:t>à trois ans;</w:t>
      </w:r>
    </w:p>
    <w:p w:rsidR="00B55E30" w:rsidRPr="00BC19F7" w:rsidRDefault="0032656F" w:rsidP="007F7EF3">
      <w:pPr>
        <w:pStyle w:val="ListParagraph"/>
        <w:numPr>
          <w:ilvl w:val="0"/>
          <w:numId w:val="6"/>
        </w:numPr>
        <w:ind w:left="0" w:firstLine="567"/>
        <w:rPr>
          <w:lang w:val="fr-CH"/>
        </w:rPr>
      </w:pPr>
      <w:r w:rsidRPr="00BC19F7">
        <w:rPr>
          <w:lang w:val="fr-CH"/>
        </w:rPr>
        <w:t>trois prévoient de participer dans un délai de quatre</w:t>
      </w:r>
      <w:r w:rsidR="00983016">
        <w:rPr>
          <w:lang w:val="fr-CH"/>
        </w:rPr>
        <w:t> </w:t>
      </w:r>
      <w:r w:rsidRPr="00BC19F7">
        <w:rPr>
          <w:lang w:val="fr-CH"/>
        </w:rPr>
        <w:t xml:space="preserve">à cinq ans; </w:t>
      </w:r>
      <w:r w:rsidR="00983016">
        <w:rPr>
          <w:lang w:val="fr-CH"/>
        </w:rPr>
        <w:t xml:space="preserve"> </w:t>
      </w:r>
      <w:r w:rsidRPr="00BC19F7">
        <w:rPr>
          <w:lang w:val="fr-CH"/>
        </w:rPr>
        <w:t>et</w:t>
      </w:r>
    </w:p>
    <w:p w:rsidR="00B55E30" w:rsidRPr="00BC19F7" w:rsidRDefault="000C5FCA" w:rsidP="007F7EF3">
      <w:pPr>
        <w:pStyle w:val="ListParagraph"/>
        <w:numPr>
          <w:ilvl w:val="0"/>
          <w:numId w:val="6"/>
        </w:numPr>
        <w:ind w:left="0" w:firstLine="567"/>
        <w:rPr>
          <w:lang w:val="fr-CH"/>
        </w:rPr>
      </w:pPr>
      <w:r>
        <w:rPr>
          <w:lang w:val="fr-CH"/>
        </w:rPr>
        <w:t>14 ont indiqué qu</w:t>
      </w:r>
      <w:r w:rsidR="00CD0DCF">
        <w:rPr>
          <w:lang w:val="fr-CH"/>
        </w:rPr>
        <w:t>’</w:t>
      </w:r>
      <w:r w:rsidR="0032656F" w:rsidRPr="00BC19F7">
        <w:rPr>
          <w:lang w:val="fr-CH"/>
        </w:rPr>
        <w:t>ils souhaitaient participer au service DAS mais n</w:t>
      </w:r>
      <w:r w:rsidR="00CD0DCF">
        <w:rPr>
          <w:lang w:val="fr-CH"/>
        </w:rPr>
        <w:t>’</w:t>
      </w:r>
      <w:r w:rsidR="0032656F" w:rsidRPr="00BC19F7">
        <w:rPr>
          <w:lang w:val="fr-CH"/>
        </w:rPr>
        <w:t>ont pas encore fixé de délai.</w:t>
      </w:r>
    </w:p>
    <w:p w:rsidR="00B55E30" w:rsidRPr="00B92805" w:rsidRDefault="00916BAE" w:rsidP="00ED38AF">
      <w:pPr>
        <w:pStyle w:val="ONUMFS"/>
        <w:tabs>
          <w:tab w:val="clear" w:pos="850"/>
          <w:tab w:val="num" w:pos="567"/>
        </w:tabs>
        <w:ind w:left="0"/>
        <w:rPr>
          <w:lang w:val="fr-FR"/>
        </w:rPr>
      </w:pPr>
      <w:r w:rsidRPr="00B92805">
        <w:rPr>
          <w:lang w:val="fr-FR"/>
        </w:rPr>
        <w:t>Les questions relatives à la participation et aux projets de participation au service DAS ne faisaient mention ni de la qualité d</w:t>
      </w:r>
      <w:r w:rsidR="00CD0DCF" w:rsidRPr="00B92805">
        <w:rPr>
          <w:lang w:val="fr-FR"/>
        </w:rPr>
        <w:t>’“</w:t>
      </w:r>
      <w:r w:rsidR="00B21674">
        <w:rPr>
          <w:lang w:val="fr-FR"/>
        </w:rPr>
        <w:t>O</w:t>
      </w:r>
      <w:r w:rsidRPr="00B92805">
        <w:rPr>
          <w:lang w:val="fr-FR"/>
        </w:rPr>
        <w:t>ffice déposan</w:t>
      </w:r>
      <w:r w:rsidR="00CD0DCF" w:rsidRPr="00B92805">
        <w:rPr>
          <w:lang w:val="fr-FR"/>
        </w:rPr>
        <w:t>t”</w:t>
      </w:r>
      <w:r w:rsidRPr="00B92805">
        <w:rPr>
          <w:lang w:val="fr-FR"/>
        </w:rPr>
        <w:t xml:space="preserve"> </w:t>
      </w:r>
      <w:r w:rsidR="00627060" w:rsidRPr="00B92805">
        <w:rPr>
          <w:lang w:val="fr-FR"/>
        </w:rPr>
        <w:t>ou</w:t>
      </w:r>
      <w:r w:rsidRPr="00B92805">
        <w:rPr>
          <w:lang w:val="fr-FR"/>
        </w:rPr>
        <w:t xml:space="preserve"> d</w:t>
      </w:r>
      <w:r w:rsidR="00CD0DCF" w:rsidRPr="00B92805">
        <w:rPr>
          <w:lang w:val="fr-FR"/>
        </w:rPr>
        <w:t>’“</w:t>
      </w:r>
      <w:r w:rsidR="00B21674">
        <w:rPr>
          <w:lang w:val="fr-FR"/>
        </w:rPr>
        <w:t>O</w:t>
      </w:r>
      <w:r w:rsidRPr="00B92805">
        <w:rPr>
          <w:lang w:val="fr-FR"/>
        </w:rPr>
        <w:t>ffice ayant accè</w:t>
      </w:r>
      <w:r w:rsidR="00CD0DCF" w:rsidRPr="00B92805">
        <w:rPr>
          <w:lang w:val="fr-FR"/>
        </w:rPr>
        <w:t>s”</w:t>
      </w:r>
      <w:r w:rsidRPr="00B92805">
        <w:rPr>
          <w:lang w:val="fr-FR"/>
        </w:rPr>
        <w:t xml:space="preserve">, ni des catégories de </w:t>
      </w:r>
      <w:r w:rsidR="00721AFA" w:rsidRPr="00B92805">
        <w:rPr>
          <w:lang w:val="fr-FR"/>
        </w:rPr>
        <w:t xml:space="preserve">documents </w:t>
      </w:r>
      <w:r w:rsidRPr="00B92805">
        <w:rPr>
          <w:lang w:val="fr-FR"/>
        </w:rPr>
        <w:t xml:space="preserve">couverts, </w:t>
      </w:r>
      <w:r w:rsidR="004F7800" w:rsidRPr="00B92805">
        <w:rPr>
          <w:lang w:val="fr-FR"/>
        </w:rPr>
        <w:t xml:space="preserve">par exemple les documents de priorité concernant </w:t>
      </w:r>
      <w:r w:rsidR="00721AFA" w:rsidRPr="00B92805">
        <w:rPr>
          <w:lang w:val="fr-FR"/>
        </w:rPr>
        <w:t xml:space="preserve">les </w:t>
      </w:r>
      <w:r w:rsidRPr="00B92805">
        <w:rPr>
          <w:lang w:val="fr-FR"/>
        </w:rPr>
        <w:t xml:space="preserve">brevets ou les </w:t>
      </w:r>
      <w:r w:rsidR="00721AFA" w:rsidRPr="00B92805">
        <w:rPr>
          <w:lang w:val="fr-FR"/>
        </w:rPr>
        <w:t>dessins et modèles</w:t>
      </w:r>
      <w:r w:rsidRPr="00B92805">
        <w:rPr>
          <w:lang w:val="fr-FR"/>
        </w:rPr>
        <w:t>.</w:t>
      </w:r>
    </w:p>
    <w:p w:rsidR="00B55E30" w:rsidRPr="00B92805" w:rsidRDefault="00916BAE" w:rsidP="00ED38AF">
      <w:pPr>
        <w:pStyle w:val="ONUMFS"/>
        <w:tabs>
          <w:tab w:val="clear" w:pos="850"/>
          <w:tab w:val="num" w:pos="567"/>
        </w:tabs>
        <w:ind w:left="0"/>
        <w:rPr>
          <w:lang w:val="fr-FR"/>
        </w:rPr>
      </w:pPr>
      <w:r w:rsidRPr="00B92805">
        <w:rPr>
          <w:lang w:val="fr-FR"/>
        </w:rPr>
        <w:t>Il ressort des précisions fournies par les quatre</w:t>
      </w:r>
      <w:r w:rsidR="00983016" w:rsidRPr="00B92805">
        <w:rPr>
          <w:lang w:val="fr-FR"/>
        </w:rPr>
        <w:t> </w:t>
      </w:r>
      <w:r w:rsidRPr="00B92805">
        <w:rPr>
          <w:lang w:val="fr-FR"/>
        </w:rPr>
        <w:t xml:space="preserve">participants au service DAS parmi les </w:t>
      </w:r>
      <w:r w:rsidR="00B21674">
        <w:rPr>
          <w:lang w:val="fr-FR"/>
        </w:rPr>
        <w:t>O</w:t>
      </w:r>
      <w:r w:rsidR="006844AE" w:rsidRPr="00B92805">
        <w:rPr>
          <w:lang w:val="fr-FR"/>
        </w:rPr>
        <w:t>ffices ayant répondu</w:t>
      </w:r>
      <w:r w:rsidRPr="00B92805">
        <w:rPr>
          <w:lang w:val="fr-FR"/>
        </w:rPr>
        <w:t xml:space="preserve"> que l</w:t>
      </w:r>
      <w:r w:rsidR="00CD0DCF" w:rsidRPr="00B92805">
        <w:rPr>
          <w:lang w:val="fr-FR"/>
        </w:rPr>
        <w:t>’</w:t>
      </w:r>
      <w:r w:rsidRPr="00B92805">
        <w:rPr>
          <w:lang w:val="fr-FR"/>
        </w:rPr>
        <w:t>un d</w:t>
      </w:r>
      <w:r w:rsidR="00CD0DCF" w:rsidRPr="00B92805">
        <w:rPr>
          <w:lang w:val="fr-FR"/>
        </w:rPr>
        <w:t>’</w:t>
      </w:r>
      <w:r w:rsidRPr="00B92805">
        <w:rPr>
          <w:lang w:val="fr-FR"/>
        </w:rPr>
        <w:t>eux participe actuellement à la fois en qualité d</w:t>
      </w:r>
      <w:r w:rsidR="00CD0DCF" w:rsidRPr="00B92805">
        <w:rPr>
          <w:lang w:val="fr-FR"/>
        </w:rPr>
        <w:t>’“</w:t>
      </w:r>
      <w:r w:rsidR="00B21674">
        <w:rPr>
          <w:lang w:val="fr-FR"/>
        </w:rPr>
        <w:t>O</w:t>
      </w:r>
      <w:r w:rsidRPr="00B92805">
        <w:rPr>
          <w:lang w:val="fr-FR"/>
        </w:rPr>
        <w:t>ffice déposan</w:t>
      </w:r>
      <w:r w:rsidR="00CD0DCF" w:rsidRPr="00B92805">
        <w:rPr>
          <w:lang w:val="fr-FR"/>
        </w:rPr>
        <w:t>t”</w:t>
      </w:r>
      <w:r w:rsidRPr="00B92805">
        <w:rPr>
          <w:lang w:val="fr-FR"/>
        </w:rPr>
        <w:t xml:space="preserve"> et d</w:t>
      </w:r>
      <w:r w:rsidR="00CD0DCF" w:rsidRPr="00B92805">
        <w:rPr>
          <w:lang w:val="fr-FR"/>
        </w:rPr>
        <w:t>’“</w:t>
      </w:r>
      <w:r w:rsidR="00B21674">
        <w:rPr>
          <w:lang w:val="fr-FR"/>
        </w:rPr>
        <w:t>O</w:t>
      </w:r>
      <w:r w:rsidRPr="00B92805">
        <w:rPr>
          <w:lang w:val="fr-FR"/>
        </w:rPr>
        <w:t>ffice ayant accè</w:t>
      </w:r>
      <w:r w:rsidR="00CD0DCF" w:rsidRPr="00B92805">
        <w:rPr>
          <w:lang w:val="fr-FR"/>
        </w:rPr>
        <w:t>s”</w:t>
      </w:r>
      <w:r w:rsidRPr="00B92805">
        <w:rPr>
          <w:lang w:val="fr-FR"/>
        </w:rPr>
        <w:t xml:space="preserve"> pour les documents de priorité </w:t>
      </w:r>
      <w:r w:rsidR="00174A36" w:rsidRPr="00B92805">
        <w:rPr>
          <w:lang w:val="fr-FR"/>
        </w:rPr>
        <w:t>relatifs aux</w:t>
      </w:r>
      <w:r w:rsidRPr="00B92805">
        <w:rPr>
          <w:lang w:val="fr-FR"/>
        </w:rPr>
        <w:t xml:space="preserve"> demandes d</w:t>
      </w:r>
      <w:r w:rsidR="00CD0DCF" w:rsidRPr="00B92805">
        <w:rPr>
          <w:lang w:val="fr-FR"/>
        </w:rPr>
        <w:t>’</w:t>
      </w:r>
      <w:r w:rsidRPr="00B92805">
        <w:rPr>
          <w:lang w:val="fr-FR"/>
        </w:rPr>
        <w:t>enregistrement de dessins ou modèl</w:t>
      </w:r>
      <w:r w:rsidR="00601CE6" w:rsidRPr="00B92805">
        <w:rPr>
          <w:lang w:val="fr-FR"/>
        </w:rPr>
        <w:t>es.  Le</w:t>
      </w:r>
      <w:r w:rsidRPr="00B92805">
        <w:rPr>
          <w:lang w:val="fr-FR"/>
        </w:rPr>
        <w:t>s trois</w:t>
      </w:r>
      <w:r w:rsidR="00983016" w:rsidRPr="00B92805">
        <w:rPr>
          <w:lang w:val="fr-FR"/>
        </w:rPr>
        <w:t> </w:t>
      </w:r>
      <w:r w:rsidRPr="00B92805">
        <w:rPr>
          <w:lang w:val="fr-FR"/>
        </w:rPr>
        <w:t>autres ont indiqué qu</w:t>
      </w:r>
      <w:r w:rsidR="00CD0DCF" w:rsidRPr="00B92805">
        <w:rPr>
          <w:lang w:val="fr-FR"/>
        </w:rPr>
        <w:t>’</w:t>
      </w:r>
      <w:r w:rsidRPr="00B92805">
        <w:rPr>
          <w:lang w:val="fr-FR"/>
        </w:rPr>
        <w:t xml:space="preserve">ils souhaitaient </w:t>
      </w:r>
      <w:r w:rsidR="001C028C" w:rsidRPr="00B92805">
        <w:rPr>
          <w:lang w:val="fr-FR"/>
        </w:rPr>
        <w:t xml:space="preserve">également </w:t>
      </w:r>
      <w:r w:rsidRPr="00B92805">
        <w:rPr>
          <w:lang w:val="fr-FR"/>
        </w:rPr>
        <w:t>participer en qualité tant d</w:t>
      </w:r>
      <w:r w:rsidR="00CD0DCF" w:rsidRPr="00B92805">
        <w:rPr>
          <w:lang w:val="fr-FR"/>
        </w:rPr>
        <w:t>’</w:t>
      </w:r>
      <w:r w:rsidR="00B21674">
        <w:rPr>
          <w:lang w:val="fr-FR"/>
        </w:rPr>
        <w:t>O</w:t>
      </w:r>
      <w:r w:rsidRPr="00B92805">
        <w:rPr>
          <w:lang w:val="fr-FR"/>
        </w:rPr>
        <w:t>ffice déposant que d</w:t>
      </w:r>
      <w:r w:rsidR="00CD0DCF" w:rsidRPr="00B92805">
        <w:rPr>
          <w:lang w:val="fr-FR"/>
        </w:rPr>
        <w:t>’</w:t>
      </w:r>
      <w:r w:rsidR="00B21674">
        <w:rPr>
          <w:lang w:val="fr-FR"/>
        </w:rPr>
        <w:t>O</w:t>
      </w:r>
      <w:r w:rsidRPr="00B92805">
        <w:rPr>
          <w:lang w:val="fr-FR"/>
        </w:rPr>
        <w:t xml:space="preserve">ffice ayant accès pour les documents de priorité concernant les dessins </w:t>
      </w:r>
      <w:r w:rsidR="001A06B2" w:rsidRPr="00B92805">
        <w:rPr>
          <w:lang w:val="fr-FR"/>
        </w:rPr>
        <w:t>et</w:t>
      </w:r>
      <w:r w:rsidRPr="00B92805">
        <w:rPr>
          <w:lang w:val="fr-FR"/>
        </w:rPr>
        <w:t xml:space="preserve"> modèles dans un avenir proche.</w:t>
      </w:r>
    </w:p>
    <w:p w:rsidR="00B55E30" w:rsidRPr="00BC19F7" w:rsidRDefault="00670EEC" w:rsidP="00FA0344">
      <w:pPr>
        <w:pStyle w:val="Heading1"/>
        <w:spacing w:before="360" w:after="220"/>
      </w:pPr>
      <w:r>
        <w:lastRenderedPageBreak/>
        <w:t>VI.</w:t>
      </w:r>
      <w:r w:rsidR="007F7EF3">
        <w:tab/>
      </w:r>
      <w:r w:rsidR="00916BAE" w:rsidRPr="00BC19F7">
        <w:t>CONCLUSION</w:t>
      </w:r>
    </w:p>
    <w:p w:rsidR="00B55E30" w:rsidRPr="00B454C3" w:rsidRDefault="00672CB7" w:rsidP="00ED38AF">
      <w:pPr>
        <w:pStyle w:val="ONUMFS"/>
        <w:tabs>
          <w:tab w:val="clear" w:pos="850"/>
          <w:tab w:val="num" w:pos="567"/>
        </w:tabs>
        <w:ind w:left="0"/>
        <w:rPr>
          <w:lang w:val="fr-FR"/>
        </w:rPr>
      </w:pPr>
      <w:r w:rsidRPr="00B454C3">
        <w:rPr>
          <w:lang w:val="fr-FR"/>
        </w:rPr>
        <w:t>Bien que l</w:t>
      </w:r>
      <w:r w:rsidR="00CD0DCF" w:rsidRPr="00B454C3">
        <w:rPr>
          <w:lang w:val="fr-FR"/>
        </w:rPr>
        <w:t>’</w:t>
      </w:r>
      <w:r w:rsidRPr="00B454C3">
        <w:rPr>
          <w:lang w:val="fr-FR"/>
        </w:rPr>
        <w:t>objet du questionnaire soit de permettre au Bureau international d</w:t>
      </w:r>
      <w:r w:rsidR="00CD0DCF" w:rsidRPr="00B454C3">
        <w:rPr>
          <w:lang w:val="fr-FR"/>
        </w:rPr>
        <w:t>’</w:t>
      </w:r>
      <w:r w:rsidRPr="00B454C3">
        <w:rPr>
          <w:lang w:val="fr-FR"/>
        </w:rPr>
        <w:t xml:space="preserve">évaluer ses pratiques, les </w:t>
      </w:r>
      <w:r w:rsidR="0072510C" w:rsidRPr="00B454C3">
        <w:rPr>
          <w:lang w:val="fr-FR"/>
        </w:rPr>
        <w:t>résultats</w:t>
      </w:r>
      <w:r w:rsidRPr="00B454C3">
        <w:rPr>
          <w:lang w:val="fr-FR"/>
        </w:rPr>
        <w:t xml:space="preserve"> ne semblent pas suffisamment concluants pour envisager </w:t>
      </w:r>
      <w:r w:rsidR="00B454C3">
        <w:rPr>
          <w:lang w:val="fr-FR"/>
        </w:rPr>
        <w:t xml:space="preserve">une </w:t>
      </w:r>
      <w:r w:rsidRPr="00B454C3">
        <w:rPr>
          <w:lang w:val="fr-FR"/>
        </w:rPr>
        <w:t>modification immédiate des pratiques actuelles.</w:t>
      </w:r>
    </w:p>
    <w:p w:rsidR="00B55E30" w:rsidRPr="00B454C3" w:rsidRDefault="0072510C" w:rsidP="00ED38AF">
      <w:pPr>
        <w:pStyle w:val="ONUMFS"/>
        <w:tabs>
          <w:tab w:val="clear" w:pos="850"/>
          <w:tab w:val="num" w:pos="567"/>
        </w:tabs>
        <w:ind w:left="0"/>
        <w:rPr>
          <w:lang w:val="fr-FR"/>
        </w:rPr>
      </w:pPr>
      <w:r w:rsidRPr="00B454C3">
        <w:rPr>
          <w:lang w:val="fr-FR"/>
        </w:rPr>
        <w:t xml:space="preserve">Toutefois, au vu des réponses fournies dans les deuxième et troisième parties et étant donné que les pratiques actuelles des </w:t>
      </w:r>
      <w:r w:rsidR="00B21674">
        <w:rPr>
          <w:lang w:val="fr-FR"/>
        </w:rPr>
        <w:t>O</w:t>
      </w:r>
      <w:r w:rsidR="006844AE" w:rsidRPr="00B454C3">
        <w:rPr>
          <w:lang w:val="fr-FR"/>
        </w:rPr>
        <w:t>ffices ayant répondu</w:t>
      </w:r>
      <w:r w:rsidRPr="00B454C3">
        <w:rPr>
          <w:lang w:val="fr-FR"/>
        </w:rPr>
        <w:t xml:space="preserve"> varient, le Bureau international pourrait, à l</w:t>
      </w:r>
      <w:r w:rsidR="00CD0DCF" w:rsidRPr="00B454C3">
        <w:rPr>
          <w:lang w:val="fr-FR"/>
        </w:rPr>
        <w:t>’</w:t>
      </w:r>
      <w:r w:rsidRPr="00B454C3">
        <w:rPr>
          <w:lang w:val="fr-FR"/>
        </w:rPr>
        <w:t xml:space="preserve">avenir, examiner la question de la délivrance de documents de priorité certifiés conformes sous une forme électronique qui soit acceptée par un grand nombre de membres du système de </w:t>
      </w:r>
      <w:r w:rsidR="00CD0DCF" w:rsidRPr="00B454C3">
        <w:rPr>
          <w:lang w:val="fr-FR"/>
        </w:rPr>
        <w:t>La Haye</w:t>
      </w:r>
      <w:r w:rsidRPr="00B454C3">
        <w:rPr>
          <w:lang w:val="fr-FR"/>
        </w:rPr>
        <w:t>.</w:t>
      </w:r>
    </w:p>
    <w:p w:rsidR="00B55E30" w:rsidRPr="00B454C3" w:rsidRDefault="0072510C" w:rsidP="00ED38AF">
      <w:pPr>
        <w:pStyle w:val="ONUMFS"/>
        <w:tabs>
          <w:tab w:val="clear" w:pos="850"/>
          <w:tab w:val="num" w:pos="567"/>
        </w:tabs>
        <w:ind w:left="0"/>
        <w:rPr>
          <w:lang w:val="fr-FR"/>
        </w:rPr>
      </w:pPr>
      <w:r w:rsidRPr="00B454C3">
        <w:rPr>
          <w:lang w:val="fr-FR"/>
        </w:rPr>
        <w:t>S</w:t>
      </w:r>
      <w:r w:rsidR="00CD0DCF" w:rsidRPr="00B454C3">
        <w:rPr>
          <w:lang w:val="fr-FR"/>
        </w:rPr>
        <w:t>’</w:t>
      </w:r>
      <w:r w:rsidRPr="00B454C3">
        <w:rPr>
          <w:lang w:val="fr-FR"/>
        </w:rPr>
        <w:t xml:space="preserve">agissant de la quatrième partie, étant donné que la </w:t>
      </w:r>
      <w:r w:rsidR="00BC19F7" w:rsidRPr="00B454C3">
        <w:rPr>
          <w:lang w:val="fr-FR"/>
        </w:rPr>
        <w:t>restauration</w:t>
      </w:r>
      <w:r w:rsidRPr="00B454C3">
        <w:rPr>
          <w:lang w:val="fr-FR"/>
        </w:rPr>
        <w:t xml:space="preserve"> du droit de priorité relève de la législation de chacune des parties contractantes désignées, plus de la moitié des </w:t>
      </w:r>
      <w:r w:rsidR="00B21674">
        <w:rPr>
          <w:lang w:val="fr-FR"/>
        </w:rPr>
        <w:t>O</w:t>
      </w:r>
      <w:r w:rsidR="006844AE" w:rsidRPr="00B454C3">
        <w:rPr>
          <w:lang w:val="fr-FR"/>
        </w:rPr>
        <w:t>ffices ayant répondu</w:t>
      </w:r>
      <w:r w:rsidRPr="00B454C3">
        <w:rPr>
          <w:lang w:val="fr-FR"/>
        </w:rPr>
        <w:t xml:space="preserve"> ont indiqué que le droit de priorité sera valable si la date de dépôt se situe dans le délai de priorité de six mois même si plus de six mois se sont écoulés entre la date de l</w:t>
      </w:r>
      <w:r w:rsidR="00CD0DCF" w:rsidRPr="00B454C3">
        <w:rPr>
          <w:lang w:val="fr-FR"/>
        </w:rPr>
        <w:t>’</w:t>
      </w:r>
      <w:r w:rsidRPr="00B454C3">
        <w:rPr>
          <w:lang w:val="fr-FR"/>
        </w:rPr>
        <w:t>enregistrement international et la date du premier dép</w:t>
      </w:r>
      <w:r w:rsidR="00601CE6" w:rsidRPr="00B454C3">
        <w:rPr>
          <w:lang w:val="fr-FR"/>
        </w:rPr>
        <w:t>ôt.  Ce</w:t>
      </w:r>
      <w:r w:rsidR="006D3577" w:rsidRPr="00B454C3">
        <w:rPr>
          <w:lang w:val="fr-FR"/>
        </w:rPr>
        <w:t xml:space="preserve"> résultat corrobore le libellé de la </w:t>
      </w:r>
      <w:r w:rsidR="00CD0DCF" w:rsidRPr="00B454C3">
        <w:rPr>
          <w:lang w:val="fr-FR"/>
        </w:rPr>
        <w:t>règle 1</w:t>
      </w:r>
      <w:r w:rsidR="006D3577" w:rsidRPr="00B454C3">
        <w:rPr>
          <w:lang w:val="fr-FR"/>
        </w:rPr>
        <w:t>5.2)i) du règlement d</w:t>
      </w:r>
      <w:r w:rsidR="00CD0DCF" w:rsidRPr="00B454C3">
        <w:rPr>
          <w:lang w:val="fr-FR"/>
        </w:rPr>
        <w:t>’</w:t>
      </w:r>
      <w:r w:rsidR="006D3577" w:rsidRPr="00B454C3">
        <w:rPr>
          <w:lang w:val="fr-FR"/>
        </w:rPr>
        <w:t>exécution commun à l</w:t>
      </w:r>
      <w:r w:rsidR="00CD0DCF" w:rsidRPr="00B454C3">
        <w:rPr>
          <w:lang w:val="fr-FR"/>
        </w:rPr>
        <w:t>’</w:t>
      </w:r>
      <w:r w:rsidR="006D3577" w:rsidRPr="00B454C3">
        <w:rPr>
          <w:lang w:val="fr-FR"/>
        </w:rPr>
        <w:t xml:space="preserve">Acte </w:t>
      </w:r>
      <w:r w:rsidR="00CD0DCF" w:rsidRPr="00B454C3">
        <w:rPr>
          <w:lang w:val="fr-FR"/>
        </w:rPr>
        <w:t>de 1999</w:t>
      </w:r>
      <w:r w:rsidR="006D3577" w:rsidRPr="00B454C3">
        <w:rPr>
          <w:lang w:val="fr-FR"/>
        </w:rPr>
        <w:t xml:space="preserve"> et l</w:t>
      </w:r>
      <w:r w:rsidR="00CD0DCF" w:rsidRPr="00B454C3">
        <w:rPr>
          <w:lang w:val="fr-FR"/>
        </w:rPr>
        <w:t>’</w:t>
      </w:r>
      <w:r w:rsidR="006D3577" w:rsidRPr="00B454C3">
        <w:rPr>
          <w:lang w:val="fr-FR"/>
        </w:rPr>
        <w:t xml:space="preserve">Acte </w:t>
      </w:r>
      <w:r w:rsidR="00CD0DCF" w:rsidRPr="00B454C3">
        <w:rPr>
          <w:lang w:val="fr-FR"/>
        </w:rPr>
        <w:t>de 1960</w:t>
      </w:r>
      <w:r w:rsidR="006D3577" w:rsidRPr="00B454C3">
        <w:rPr>
          <w:lang w:val="fr-FR"/>
        </w:rPr>
        <w:t xml:space="preserve"> de l</w:t>
      </w:r>
      <w:r w:rsidR="00CD0DCF" w:rsidRPr="00B454C3">
        <w:rPr>
          <w:lang w:val="fr-FR"/>
        </w:rPr>
        <w:t>’</w:t>
      </w:r>
      <w:r w:rsidR="006D3577" w:rsidRPr="00B454C3">
        <w:rPr>
          <w:lang w:val="fr-FR"/>
        </w:rPr>
        <w:t xml:space="preserve">Arrangement de </w:t>
      </w:r>
      <w:r w:rsidR="00CD0DCF" w:rsidRPr="00B454C3">
        <w:rPr>
          <w:lang w:val="fr-FR"/>
        </w:rPr>
        <w:t>La Haye</w:t>
      </w:r>
      <w:r w:rsidR="006D3577" w:rsidRPr="00B454C3">
        <w:rPr>
          <w:lang w:val="fr-FR"/>
        </w:rPr>
        <w:t>, en vertu de laquelle une revendication de priorité donnée doit être incluse dans l</w:t>
      </w:r>
      <w:r w:rsidR="00CD0DCF" w:rsidRPr="00B454C3">
        <w:rPr>
          <w:lang w:val="fr-FR"/>
        </w:rPr>
        <w:t>’</w:t>
      </w:r>
      <w:r w:rsidR="006D3577" w:rsidRPr="00B454C3">
        <w:rPr>
          <w:lang w:val="fr-FR"/>
        </w:rPr>
        <w:t>enregistrement international dans le cas où la date de dépôt de la demande internationale</w:t>
      </w:r>
      <w:r w:rsidR="00CD0DCF" w:rsidRPr="00B454C3">
        <w:rPr>
          <w:lang w:val="fr-FR"/>
        </w:rPr>
        <w:t xml:space="preserve"> – </w:t>
      </w:r>
      <w:r w:rsidR="006D3577" w:rsidRPr="00B454C3">
        <w:rPr>
          <w:lang w:val="fr-FR"/>
        </w:rPr>
        <w:t>et non la date de l</w:t>
      </w:r>
      <w:r w:rsidR="00CD0DCF" w:rsidRPr="00B454C3">
        <w:rPr>
          <w:lang w:val="fr-FR"/>
        </w:rPr>
        <w:t>’</w:t>
      </w:r>
      <w:r w:rsidR="006D3577" w:rsidRPr="00B454C3">
        <w:rPr>
          <w:lang w:val="fr-FR"/>
        </w:rPr>
        <w:t>enregistrement international</w:t>
      </w:r>
      <w:r w:rsidR="00CD0DCF" w:rsidRPr="00B454C3">
        <w:rPr>
          <w:lang w:val="fr-FR"/>
        </w:rPr>
        <w:t xml:space="preserve"> – </w:t>
      </w:r>
      <w:r w:rsidR="006D3577" w:rsidRPr="00B454C3">
        <w:rPr>
          <w:lang w:val="fr-FR"/>
        </w:rPr>
        <w:t>se situe dans un délai de six</w:t>
      </w:r>
      <w:r w:rsidR="00983016" w:rsidRPr="00B454C3">
        <w:rPr>
          <w:lang w:val="fr-FR"/>
        </w:rPr>
        <w:t> </w:t>
      </w:r>
      <w:r w:rsidR="006D3577" w:rsidRPr="00B454C3">
        <w:rPr>
          <w:lang w:val="fr-FR"/>
        </w:rPr>
        <w:t>mois à compter de la date du premier dépôt.</w:t>
      </w:r>
    </w:p>
    <w:p w:rsidR="00B55E30" w:rsidRPr="00E64157" w:rsidRDefault="006D3577" w:rsidP="00ED38AF">
      <w:pPr>
        <w:pStyle w:val="ONUMFS"/>
        <w:tabs>
          <w:tab w:val="clear" w:pos="850"/>
          <w:tab w:val="num" w:pos="567"/>
        </w:tabs>
        <w:ind w:left="0"/>
        <w:rPr>
          <w:lang w:val="fr-FR"/>
        </w:rPr>
      </w:pPr>
      <w:r w:rsidRPr="00E64157">
        <w:rPr>
          <w:lang w:val="fr-FR"/>
        </w:rPr>
        <w:t xml:space="preserve">En ce qui concerne </w:t>
      </w:r>
      <w:proofErr w:type="gramStart"/>
      <w:r w:rsidRPr="00E64157">
        <w:rPr>
          <w:lang w:val="fr-FR"/>
        </w:rPr>
        <w:t>les troisième</w:t>
      </w:r>
      <w:proofErr w:type="gramEnd"/>
      <w:r w:rsidRPr="00E64157">
        <w:rPr>
          <w:lang w:val="fr-FR"/>
        </w:rPr>
        <w:t xml:space="preserve"> et cinquième parties, étant donné que certains </w:t>
      </w:r>
      <w:r w:rsidR="00B21674">
        <w:rPr>
          <w:lang w:val="fr-FR"/>
        </w:rPr>
        <w:t>O</w:t>
      </w:r>
      <w:r w:rsidRPr="00E64157">
        <w:rPr>
          <w:lang w:val="fr-FR"/>
        </w:rPr>
        <w:t xml:space="preserve">ffices des parties contractantes désignées exigent la présentation de documents de priorité dans </w:t>
      </w:r>
      <w:r w:rsidR="00964901" w:rsidRPr="00E64157">
        <w:rPr>
          <w:lang w:val="fr-FR"/>
        </w:rPr>
        <w:t>divers</w:t>
      </w:r>
      <w:r w:rsidRPr="00E64157">
        <w:rPr>
          <w:lang w:val="fr-FR"/>
        </w:rPr>
        <w:t xml:space="preserve"> cas, il est nécessaire de faciliter l</w:t>
      </w:r>
      <w:r w:rsidR="00CD0DCF" w:rsidRPr="00E64157">
        <w:rPr>
          <w:lang w:val="fr-FR"/>
        </w:rPr>
        <w:t>’</w:t>
      </w:r>
      <w:r w:rsidRPr="00E64157">
        <w:rPr>
          <w:lang w:val="fr-FR"/>
        </w:rPr>
        <w:t xml:space="preserve">échange de documents de priorité entre les membres du système de </w:t>
      </w:r>
      <w:r w:rsidR="00CD0DCF" w:rsidRPr="00E64157">
        <w:rPr>
          <w:lang w:val="fr-FR"/>
        </w:rPr>
        <w:t>La Haye</w:t>
      </w:r>
      <w:r w:rsidRPr="00E64157">
        <w:rPr>
          <w:lang w:val="fr-FR"/>
        </w:rPr>
        <w:t xml:space="preserve">. </w:t>
      </w:r>
      <w:r w:rsidR="00915CF3" w:rsidRPr="00E64157">
        <w:rPr>
          <w:lang w:val="fr-FR"/>
        </w:rPr>
        <w:t xml:space="preserve"> </w:t>
      </w:r>
      <w:r w:rsidR="00AC311F" w:rsidRPr="00E64157">
        <w:rPr>
          <w:lang w:val="fr-FR"/>
        </w:rPr>
        <w:t xml:space="preserve"> </w:t>
      </w:r>
      <w:r w:rsidR="00C74630" w:rsidRPr="00E64157">
        <w:rPr>
          <w:lang w:val="fr-FR"/>
        </w:rPr>
        <w:t xml:space="preserve">À cet égard, les résultats du questionnaire appuient de toute évidence une utilisation plus large du service DAS </w:t>
      </w:r>
      <w:r w:rsidR="00543F2C" w:rsidRPr="00E64157">
        <w:rPr>
          <w:lang w:val="fr-FR"/>
        </w:rPr>
        <w:t>parmi</w:t>
      </w:r>
      <w:r w:rsidR="00C74630" w:rsidRPr="00E64157">
        <w:rPr>
          <w:lang w:val="fr-FR"/>
        </w:rPr>
        <w:t xml:space="preserve"> les membres du système de </w:t>
      </w:r>
      <w:r w:rsidR="00CD0DCF" w:rsidRPr="00E64157">
        <w:rPr>
          <w:lang w:val="fr-FR"/>
        </w:rPr>
        <w:t>La Haye</w:t>
      </w:r>
      <w:r w:rsidR="00C74630" w:rsidRPr="00794A2B">
        <w:rPr>
          <w:vertAlign w:val="superscript"/>
        </w:rPr>
        <w:footnoteReference w:id="3"/>
      </w:r>
      <w:r w:rsidR="007F7EF3">
        <w:rPr>
          <w:lang w:val="fr-FR"/>
        </w:rPr>
        <w:t>.</w:t>
      </w:r>
    </w:p>
    <w:p w:rsidR="00B55E30" w:rsidRPr="00995B97" w:rsidRDefault="00C74630" w:rsidP="00995B97">
      <w:pPr>
        <w:pStyle w:val="ONUMFS"/>
        <w:ind w:left="5534"/>
        <w:rPr>
          <w:i/>
          <w:lang w:val="fr-CH"/>
        </w:rPr>
      </w:pPr>
      <w:r w:rsidRPr="00995B97">
        <w:rPr>
          <w:i/>
          <w:lang w:val="fr-CH"/>
        </w:rPr>
        <w:t>Le groupe de travail est invité à examiner le contenu du présent document.</w:t>
      </w:r>
    </w:p>
    <w:p w:rsidR="000457F9" w:rsidRPr="00BC19F7" w:rsidRDefault="005B1693" w:rsidP="00DE2A64">
      <w:pPr>
        <w:pStyle w:val="Endofdocument-Annex"/>
        <w:spacing w:before="720"/>
        <w:rPr>
          <w:lang w:val="fr-CH"/>
        </w:rPr>
        <w:sectPr w:rsidR="000457F9" w:rsidRPr="00BC19F7" w:rsidSect="00ED38AF">
          <w:headerReference w:type="default" r:id="rId10"/>
          <w:endnotePr>
            <w:numFmt w:val="decimal"/>
          </w:endnotePr>
          <w:pgSz w:w="11906" w:h="16840" w:code="9"/>
          <w:pgMar w:top="567" w:right="1134" w:bottom="1417" w:left="1417" w:header="510" w:footer="1020" w:gutter="0"/>
          <w:cols w:space="720"/>
          <w:titlePg/>
          <w:docGrid w:linePitch="299"/>
        </w:sectPr>
      </w:pPr>
      <w:r w:rsidRPr="00BC19F7">
        <w:rPr>
          <w:lang w:val="fr-CH"/>
        </w:rPr>
        <w:t>[</w:t>
      </w:r>
      <w:r w:rsidR="009F1920" w:rsidRPr="00BC19F7">
        <w:rPr>
          <w:lang w:val="fr-CH"/>
        </w:rPr>
        <w:t>L</w:t>
      </w:r>
      <w:r w:rsidR="00CD0DCF">
        <w:rPr>
          <w:lang w:val="fr-CH"/>
        </w:rPr>
        <w:t>’</w:t>
      </w:r>
      <w:r w:rsidR="009F1920" w:rsidRPr="00BC19F7">
        <w:rPr>
          <w:lang w:val="fr-CH"/>
        </w:rPr>
        <w:t>annexe suit</w:t>
      </w:r>
      <w:r w:rsidR="00B10D43">
        <w:rPr>
          <w:lang w:val="fr-CH"/>
        </w:rPr>
        <w:t>]</w:t>
      </w:r>
    </w:p>
    <w:tbl>
      <w:tblPr>
        <w:tblStyle w:val="TableGrid"/>
        <w:tblW w:w="0" w:type="auto"/>
        <w:tblLook w:val="04A0" w:firstRow="1" w:lastRow="0" w:firstColumn="1" w:lastColumn="0" w:noHBand="0" w:noVBand="1"/>
        <w:tblCaption w:val="Quantitative Summary of Replies to the Questionnaire"/>
        <w:tblDescription w:val="Table showing the number of returns per question."/>
      </w:tblPr>
      <w:tblGrid>
        <w:gridCol w:w="5707"/>
        <w:gridCol w:w="6"/>
        <w:gridCol w:w="2908"/>
        <w:gridCol w:w="8"/>
        <w:gridCol w:w="2684"/>
        <w:gridCol w:w="1122"/>
        <w:gridCol w:w="1562"/>
      </w:tblGrid>
      <w:tr w:rsidR="00DE2A64" w:rsidRPr="00967E3B" w:rsidTr="0051556F">
        <w:trPr>
          <w:cantSplit/>
          <w:trHeight w:val="855"/>
          <w:tblHeader/>
        </w:trPr>
        <w:tc>
          <w:tcPr>
            <w:tcW w:w="11313" w:type="dxa"/>
            <w:gridSpan w:val="5"/>
            <w:shd w:val="clear" w:color="auto" w:fill="C6D9F1" w:themeFill="text2" w:themeFillTint="33"/>
            <w:vAlign w:val="center"/>
            <w:hideMark/>
          </w:tcPr>
          <w:p w:rsidR="00DE2A64" w:rsidRPr="0000678A" w:rsidRDefault="00DE2A64" w:rsidP="0051556F">
            <w:pPr>
              <w:jc w:val="center"/>
            </w:pPr>
            <w:r>
              <w:lastRenderedPageBreak/>
              <w:t>Questions</w:t>
            </w:r>
          </w:p>
        </w:tc>
        <w:tc>
          <w:tcPr>
            <w:tcW w:w="1122" w:type="dxa"/>
            <w:shd w:val="clear" w:color="auto" w:fill="C6D9F1" w:themeFill="text2" w:themeFillTint="33"/>
            <w:vAlign w:val="center"/>
            <w:hideMark/>
          </w:tcPr>
          <w:p w:rsidR="00DE2A64" w:rsidRPr="00F05022" w:rsidRDefault="00DE2A64" w:rsidP="0051556F">
            <w:pPr>
              <w:jc w:val="center"/>
            </w:pPr>
            <w:r w:rsidRPr="00BC19F7">
              <w:rPr>
                <w:lang w:val="fr-CH"/>
              </w:rPr>
              <w:t>Nombre total de réponses</w:t>
            </w:r>
          </w:p>
        </w:tc>
        <w:tc>
          <w:tcPr>
            <w:tcW w:w="1562" w:type="dxa"/>
            <w:shd w:val="clear" w:color="auto" w:fill="C6D9F1" w:themeFill="text2" w:themeFillTint="33"/>
            <w:vAlign w:val="center"/>
            <w:hideMark/>
          </w:tcPr>
          <w:p w:rsidR="00DE2A64" w:rsidRPr="00BC19F7" w:rsidRDefault="00DE2A64" w:rsidP="0051556F">
            <w:pPr>
              <w:jc w:val="center"/>
              <w:rPr>
                <w:lang w:val="fr-CH"/>
              </w:rPr>
            </w:pPr>
            <w:r w:rsidRPr="00BC19F7">
              <w:rPr>
                <w:lang w:val="fr-CH"/>
              </w:rPr>
              <w:t>Nombre de réponses par proposition</w:t>
            </w:r>
          </w:p>
        </w:tc>
      </w:tr>
      <w:tr w:rsidR="00DE2A64" w:rsidRPr="00967E3B" w:rsidTr="0051556F">
        <w:trPr>
          <w:trHeight w:val="765"/>
        </w:trPr>
        <w:tc>
          <w:tcPr>
            <w:tcW w:w="13997" w:type="dxa"/>
            <w:gridSpan w:val="7"/>
            <w:shd w:val="clear" w:color="auto" w:fill="FBD4B4" w:themeFill="accent6" w:themeFillTint="66"/>
            <w:vAlign w:val="center"/>
            <w:hideMark/>
          </w:tcPr>
          <w:p w:rsidR="00DE2A64" w:rsidRPr="00BC19F7" w:rsidRDefault="00DE2A64" w:rsidP="0051556F">
            <w:pPr>
              <w:jc w:val="center"/>
              <w:rPr>
                <w:lang w:val="fr-CH"/>
              </w:rPr>
            </w:pPr>
            <w:r w:rsidRPr="00BC19F7">
              <w:rPr>
                <w:lang w:val="fr-CH"/>
              </w:rPr>
              <w:t>PREMIÈRE PARTIE</w:t>
            </w:r>
            <w:r>
              <w:rPr>
                <w:lang w:val="fr-CH"/>
              </w:rPr>
              <w:t> :</w:t>
            </w:r>
            <w:r w:rsidRPr="00BC19F7">
              <w:rPr>
                <w:lang w:val="fr-CH"/>
              </w:rPr>
              <w:t xml:space="preserve"> DÉLIVRANCE PAR VOTRE OFFICE DE DOCUMENTS DE PRIORITÉ (COPIES DU PREMIER DÉPÔT)</w:t>
            </w:r>
          </w:p>
        </w:tc>
      </w:tr>
      <w:tr w:rsidR="00DE2A64" w:rsidRPr="00E03772" w:rsidTr="0051556F">
        <w:trPr>
          <w:trHeight w:val="570"/>
        </w:trPr>
        <w:tc>
          <w:tcPr>
            <w:tcW w:w="5707" w:type="dxa"/>
            <w:vMerge w:val="restart"/>
            <w:hideMark/>
          </w:tcPr>
          <w:p w:rsidR="00DE2A64" w:rsidRPr="00BC19F7" w:rsidRDefault="00DE2A64" w:rsidP="0051556F">
            <w:pPr>
              <w:rPr>
                <w:bCs/>
                <w:lang w:val="fr-CH"/>
              </w:rPr>
            </w:pPr>
            <w:r w:rsidRPr="00BC19F7">
              <w:rPr>
                <w:bCs/>
                <w:lang w:val="fr-CH"/>
              </w:rPr>
              <w:t>1.a) Votre Office délivre</w:t>
            </w:r>
            <w:r>
              <w:rPr>
                <w:bCs/>
                <w:lang w:val="fr-CH"/>
              </w:rPr>
              <w:noBreakHyphen/>
            </w:r>
            <w:r w:rsidRPr="00BC19F7">
              <w:rPr>
                <w:bCs/>
                <w:lang w:val="fr-CH"/>
              </w:rPr>
              <w:t>t</w:t>
            </w:r>
            <w:r>
              <w:rPr>
                <w:bCs/>
                <w:lang w:val="fr-CH"/>
              </w:rPr>
              <w:noBreakHyphen/>
            </w:r>
            <w:r w:rsidRPr="00BC19F7">
              <w:rPr>
                <w:bCs/>
                <w:lang w:val="fr-CH"/>
              </w:rPr>
              <w:t>il des documents de priorité certifiés conformes ou non certifiés conformes dans les formats suivants</w:t>
            </w:r>
            <w:r>
              <w:rPr>
                <w:bCs/>
                <w:lang w:val="fr-CH"/>
              </w:rPr>
              <w:t> </w:t>
            </w:r>
            <w:r w:rsidRPr="00BC19F7">
              <w:rPr>
                <w:bCs/>
                <w:lang w:val="fr-CH"/>
              </w:rPr>
              <w:t>:</w:t>
            </w:r>
          </w:p>
        </w:tc>
        <w:tc>
          <w:tcPr>
            <w:tcW w:w="2914" w:type="dxa"/>
            <w:gridSpan w:val="2"/>
            <w:vMerge w:val="restart"/>
            <w:shd w:val="clear" w:color="auto" w:fill="auto"/>
            <w:hideMark/>
          </w:tcPr>
          <w:p w:rsidR="00DE2A64" w:rsidRPr="00BC19F7" w:rsidRDefault="00DE2A64" w:rsidP="0051556F">
            <w:pPr>
              <w:rPr>
                <w:lang w:val="fr-CH"/>
              </w:rPr>
            </w:pPr>
            <w:r w:rsidRPr="00BC19F7">
              <w:rPr>
                <w:lang w:val="fr-CH"/>
              </w:rPr>
              <w:t>Documents de priorité certifiés conformes</w:t>
            </w:r>
          </w:p>
        </w:tc>
        <w:tc>
          <w:tcPr>
            <w:tcW w:w="2692" w:type="dxa"/>
            <w:gridSpan w:val="2"/>
            <w:hideMark/>
          </w:tcPr>
          <w:p w:rsidR="00DE2A64" w:rsidRPr="00BC19F7" w:rsidRDefault="00DE2A64" w:rsidP="0051556F">
            <w:pPr>
              <w:rPr>
                <w:lang w:val="fr-CH"/>
              </w:rPr>
            </w:pPr>
            <w:r w:rsidRPr="00BC19F7">
              <w:rPr>
                <w:lang w:val="fr-CH"/>
              </w:rPr>
              <w:t>Ne délivre pas de documents de priorité certifiés conformes</w:t>
            </w:r>
          </w:p>
        </w:tc>
        <w:tc>
          <w:tcPr>
            <w:tcW w:w="1122" w:type="dxa"/>
            <w:hideMark/>
          </w:tcPr>
          <w:p w:rsidR="00DE2A64" w:rsidRPr="00E03772" w:rsidRDefault="00DE2A64" w:rsidP="0051556F">
            <w:r w:rsidRPr="00E03772">
              <w:t>31</w:t>
            </w:r>
          </w:p>
        </w:tc>
        <w:tc>
          <w:tcPr>
            <w:tcW w:w="1562" w:type="dxa"/>
            <w:hideMark/>
          </w:tcPr>
          <w:p w:rsidR="00DE2A64" w:rsidRPr="00E03772" w:rsidRDefault="00DE2A64" w:rsidP="0051556F">
            <w:r w:rsidRPr="00E03772">
              <w:t>1</w:t>
            </w:r>
          </w:p>
        </w:tc>
      </w:tr>
      <w:tr w:rsidR="00DE2A64" w:rsidRPr="008F28BC" w:rsidTr="0051556F">
        <w:trPr>
          <w:trHeight w:val="285"/>
        </w:trPr>
        <w:tc>
          <w:tcPr>
            <w:tcW w:w="5707" w:type="dxa"/>
            <w:vMerge/>
            <w:hideMark/>
          </w:tcPr>
          <w:p w:rsidR="00DE2A64" w:rsidRPr="00E11340" w:rsidRDefault="00DE2A64" w:rsidP="0051556F">
            <w:pPr>
              <w:rPr>
                <w:b/>
                <w:bCs/>
              </w:rPr>
            </w:pPr>
          </w:p>
        </w:tc>
        <w:tc>
          <w:tcPr>
            <w:tcW w:w="2914" w:type="dxa"/>
            <w:gridSpan w:val="2"/>
            <w:vMerge/>
            <w:shd w:val="clear" w:color="auto" w:fill="auto"/>
            <w:hideMark/>
          </w:tcPr>
          <w:p w:rsidR="00DE2A64" w:rsidRPr="008F28BC" w:rsidRDefault="00DE2A64" w:rsidP="0051556F"/>
        </w:tc>
        <w:tc>
          <w:tcPr>
            <w:tcW w:w="2692" w:type="dxa"/>
            <w:gridSpan w:val="2"/>
            <w:hideMark/>
          </w:tcPr>
          <w:p w:rsidR="00DE2A64" w:rsidRPr="00BC19F7" w:rsidRDefault="00DE2A64" w:rsidP="0051556F">
            <w:pPr>
              <w:rPr>
                <w:lang w:val="fr-CH"/>
              </w:rPr>
            </w:pPr>
            <w:r w:rsidRPr="00BC19F7">
              <w:rPr>
                <w:lang w:val="fr-CH"/>
              </w:rPr>
              <w:t>Sur papier</w:t>
            </w:r>
          </w:p>
        </w:tc>
        <w:tc>
          <w:tcPr>
            <w:tcW w:w="1122" w:type="dxa"/>
            <w:hideMark/>
          </w:tcPr>
          <w:p w:rsidR="00DE2A64" w:rsidRPr="008F28BC" w:rsidRDefault="00DE2A64" w:rsidP="0051556F">
            <w:r w:rsidRPr="008F28BC">
              <w:t>31</w:t>
            </w:r>
          </w:p>
        </w:tc>
        <w:tc>
          <w:tcPr>
            <w:tcW w:w="1562" w:type="dxa"/>
            <w:hideMark/>
          </w:tcPr>
          <w:p w:rsidR="00DE2A64" w:rsidRPr="008F28BC" w:rsidRDefault="00DE2A64" w:rsidP="0051556F">
            <w:r w:rsidRPr="008F28BC">
              <w:t>30</w:t>
            </w:r>
          </w:p>
        </w:tc>
      </w:tr>
      <w:tr w:rsidR="00DE2A64" w:rsidRPr="008F28BC" w:rsidTr="0051556F">
        <w:trPr>
          <w:trHeight w:val="285"/>
        </w:trPr>
        <w:tc>
          <w:tcPr>
            <w:tcW w:w="5707" w:type="dxa"/>
            <w:vMerge/>
            <w:hideMark/>
          </w:tcPr>
          <w:p w:rsidR="00DE2A64" w:rsidRPr="00E11340" w:rsidRDefault="00DE2A64" w:rsidP="0051556F">
            <w:pPr>
              <w:rPr>
                <w:b/>
                <w:bCs/>
              </w:rPr>
            </w:pPr>
          </w:p>
        </w:tc>
        <w:tc>
          <w:tcPr>
            <w:tcW w:w="2914" w:type="dxa"/>
            <w:gridSpan w:val="2"/>
            <w:vMerge/>
            <w:shd w:val="clear" w:color="auto" w:fill="auto"/>
            <w:hideMark/>
          </w:tcPr>
          <w:p w:rsidR="00DE2A64" w:rsidRPr="008F28BC" w:rsidRDefault="00DE2A64" w:rsidP="0051556F"/>
        </w:tc>
        <w:tc>
          <w:tcPr>
            <w:tcW w:w="2692" w:type="dxa"/>
            <w:gridSpan w:val="2"/>
            <w:hideMark/>
          </w:tcPr>
          <w:p w:rsidR="00DE2A64" w:rsidRPr="00BC19F7" w:rsidRDefault="00DE2A64" w:rsidP="0051556F">
            <w:pPr>
              <w:rPr>
                <w:lang w:val="fr-CH"/>
              </w:rPr>
            </w:pPr>
            <w:r w:rsidRPr="00BC19F7">
              <w:rPr>
                <w:lang w:val="fr-CH"/>
              </w:rPr>
              <w:t>Sous forme électronique</w:t>
            </w:r>
          </w:p>
        </w:tc>
        <w:tc>
          <w:tcPr>
            <w:tcW w:w="1122" w:type="dxa"/>
            <w:hideMark/>
          </w:tcPr>
          <w:p w:rsidR="00DE2A64" w:rsidRPr="008F28BC" w:rsidRDefault="00DE2A64" w:rsidP="0051556F">
            <w:r w:rsidRPr="008F28BC">
              <w:t>31</w:t>
            </w:r>
          </w:p>
        </w:tc>
        <w:tc>
          <w:tcPr>
            <w:tcW w:w="1562" w:type="dxa"/>
            <w:hideMark/>
          </w:tcPr>
          <w:p w:rsidR="00DE2A64" w:rsidRPr="008F28BC" w:rsidRDefault="00DE2A64" w:rsidP="0051556F">
            <w:r w:rsidRPr="008F28BC">
              <w:t>8</w:t>
            </w:r>
          </w:p>
        </w:tc>
      </w:tr>
      <w:tr w:rsidR="00DE2A64" w:rsidRPr="008F28BC" w:rsidTr="0051556F">
        <w:trPr>
          <w:trHeight w:val="285"/>
        </w:trPr>
        <w:tc>
          <w:tcPr>
            <w:tcW w:w="5707" w:type="dxa"/>
            <w:vMerge/>
            <w:hideMark/>
          </w:tcPr>
          <w:p w:rsidR="00DE2A64" w:rsidRPr="00E11340" w:rsidRDefault="00DE2A64" w:rsidP="0051556F">
            <w:pPr>
              <w:rPr>
                <w:b/>
                <w:bCs/>
              </w:rPr>
            </w:pPr>
          </w:p>
        </w:tc>
        <w:tc>
          <w:tcPr>
            <w:tcW w:w="2914" w:type="dxa"/>
            <w:gridSpan w:val="2"/>
            <w:vMerge/>
            <w:shd w:val="clear" w:color="auto" w:fill="auto"/>
            <w:hideMark/>
          </w:tcPr>
          <w:p w:rsidR="00DE2A64" w:rsidRPr="008F28BC" w:rsidRDefault="00DE2A64" w:rsidP="0051556F"/>
        </w:tc>
        <w:tc>
          <w:tcPr>
            <w:tcW w:w="2692" w:type="dxa"/>
            <w:gridSpan w:val="2"/>
            <w:hideMark/>
          </w:tcPr>
          <w:p w:rsidR="00DE2A64" w:rsidRPr="00BC19F7" w:rsidRDefault="00DE2A64" w:rsidP="0051556F">
            <w:pPr>
              <w:rPr>
                <w:lang w:val="fr-CH"/>
              </w:rPr>
            </w:pPr>
            <w:r w:rsidRPr="00BC19F7">
              <w:rPr>
                <w:lang w:val="fr-CH"/>
              </w:rPr>
              <w:t>Autre format</w:t>
            </w:r>
          </w:p>
        </w:tc>
        <w:tc>
          <w:tcPr>
            <w:tcW w:w="1122" w:type="dxa"/>
            <w:hideMark/>
          </w:tcPr>
          <w:p w:rsidR="00DE2A64" w:rsidRPr="008F28BC" w:rsidRDefault="00DE2A64" w:rsidP="0051556F">
            <w:r w:rsidRPr="008F28BC">
              <w:t>31</w:t>
            </w:r>
          </w:p>
        </w:tc>
        <w:tc>
          <w:tcPr>
            <w:tcW w:w="1562" w:type="dxa"/>
            <w:hideMark/>
          </w:tcPr>
          <w:p w:rsidR="00DE2A64" w:rsidRPr="008F28BC" w:rsidRDefault="00DE2A64" w:rsidP="0051556F">
            <w:r w:rsidRPr="008F28BC">
              <w:t>0</w:t>
            </w:r>
          </w:p>
        </w:tc>
      </w:tr>
      <w:tr w:rsidR="00DE2A64" w:rsidRPr="008F28BC" w:rsidTr="0051556F">
        <w:trPr>
          <w:trHeight w:val="285"/>
        </w:trPr>
        <w:tc>
          <w:tcPr>
            <w:tcW w:w="5707" w:type="dxa"/>
            <w:vMerge/>
            <w:hideMark/>
          </w:tcPr>
          <w:p w:rsidR="00DE2A64" w:rsidRPr="00E11340" w:rsidRDefault="00DE2A64" w:rsidP="0051556F">
            <w:pPr>
              <w:rPr>
                <w:b/>
                <w:bCs/>
              </w:rPr>
            </w:pPr>
          </w:p>
        </w:tc>
        <w:tc>
          <w:tcPr>
            <w:tcW w:w="2914" w:type="dxa"/>
            <w:gridSpan w:val="2"/>
            <w:vMerge w:val="restart"/>
            <w:shd w:val="clear" w:color="auto" w:fill="auto"/>
            <w:hideMark/>
          </w:tcPr>
          <w:p w:rsidR="00DE2A64" w:rsidRPr="00BC19F7" w:rsidRDefault="00DE2A64" w:rsidP="0051556F">
            <w:pPr>
              <w:rPr>
                <w:lang w:val="fr-CH"/>
              </w:rPr>
            </w:pPr>
            <w:r w:rsidRPr="00BC19F7">
              <w:rPr>
                <w:lang w:val="fr-CH"/>
              </w:rPr>
              <w:t>Documents de priorité non certifiés conformes</w:t>
            </w:r>
          </w:p>
        </w:tc>
        <w:tc>
          <w:tcPr>
            <w:tcW w:w="2692" w:type="dxa"/>
            <w:gridSpan w:val="2"/>
            <w:hideMark/>
          </w:tcPr>
          <w:p w:rsidR="00DE2A64" w:rsidRPr="00BC19F7" w:rsidRDefault="00DE2A64" w:rsidP="0051556F">
            <w:pPr>
              <w:rPr>
                <w:lang w:val="fr-CH"/>
              </w:rPr>
            </w:pPr>
            <w:r w:rsidRPr="00BC19F7">
              <w:rPr>
                <w:lang w:val="fr-CH"/>
              </w:rPr>
              <w:t>Sur papier</w:t>
            </w:r>
          </w:p>
        </w:tc>
        <w:tc>
          <w:tcPr>
            <w:tcW w:w="1122" w:type="dxa"/>
            <w:hideMark/>
          </w:tcPr>
          <w:p w:rsidR="00DE2A64" w:rsidRPr="00F05022" w:rsidRDefault="00DE2A64" w:rsidP="0051556F">
            <w:r w:rsidRPr="00F05022">
              <w:t>31</w:t>
            </w:r>
          </w:p>
        </w:tc>
        <w:tc>
          <w:tcPr>
            <w:tcW w:w="1562" w:type="dxa"/>
            <w:hideMark/>
          </w:tcPr>
          <w:p w:rsidR="00DE2A64" w:rsidRPr="00F05022" w:rsidRDefault="00DE2A64" w:rsidP="0051556F">
            <w:r w:rsidRPr="00F05022">
              <w:t>7</w:t>
            </w:r>
          </w:p>
        </w:tc>
      </w:tr>
      <w:tr w:rsidR="00DE2A64" w:rsidRPr="008F28BC" w:rsidTr="0051556F">
        <w:trPr>
          <w:trHeight w:val="285"/>
        </w:trPr>
        <w:tc>
          <w:tcPr>
            <w:tcW w:w="5707" w:type="dxa"/>
            <w:vMerge/>
            <w:hideMark/>
          </w:tcPr>
          <w:p w:rsidR="00DE2A64" w:rsidRPr="00E11340" w:rsidRDefault="00DE2A64" w:rsidP="0051556F">
            <w:pPr>
              <w:rPr>
                <w:b/>
                <w:bCs/>
              </w:rPr>
            </w:pPr>
          </w:p>
        </w:tc>
        <w:tc>
          <w:tcPr>
            <w:tcW w:w="2914" w:type="dxa"/>
            <w:gridSpan w:val="2"/>
            <w:vMerge/>
            <w:shd w:val="clear" w:color="auto" w:fill="auto"/>
            <w:hideMark/>
          </w:tcPr>
          <w:p w:rsidR="00DE2A64" w:rsidRPr="008F28BC" w:rsidRDefault="00DE2A64" w:rsidP="0051556F"/>
        </w:tc>
        <w:tc>
          <w:tcPr>
            <w:tcW w:w="2692" w:type="dxa"/>
            <w:gridSpan w:val="2"/>
            <w:hideMark/>
          </w:tcPr>
          <w:p w:rsidR="00DE2A64" w:rsidRPr="00BC19F7" w:rsidRDefault="00DE2A64" w:rsidP="0051556F">
            <w:pPr>
              <w:rPr>
                <w:lang w:val="fr-CH"/>
              </w:rPr>
            </w:pPr>
            <w:r w:rsidRPr="00BC19F7">
              <w:rPr>
                <w:lang w:val="fr-CH"/>
              </w:rPr>
              <w:t>Sous forme électronique</w:t>
            </w:r>
          </w:p>
        </w:tc>
        <w:tc>
          <w:tcPr>
            <w:tcW w:w="1122" w:type="dxa"/>
            <w:hideMark/>
          </w:tcPr>
          <w:p w:rsidR="00DE2A64" w:rsidRPr="008F28BC" w:rsidRDefault="00DE2A64" w:rsidP="0051556F">
            <w:r w:rsidRPr="008F28BC">
              <w:t>31</w:t>
            </w:r>
          </w:p>
        </w:tc>
        <w:tc>
          <w:tcPr>
            <w:tcW w:w="1562" w:type="dxa"/>
            <w:hideMark/>
          </w:tcPr>
          <w:p w:rsidR="00DE2A64" w:rsidRPr="008F28BC" w:rsidRDefault="00DE2A64" w:rsidP="0051556F">
            <w:r w:rsidRPr="008F28BC">
              <w:t>5</w:t>
            </w:r>
          </w:p>
        </w:tc>
      </w:tr>
      <w:tr w:rsidR="00DE2A64" w:rsidRPr="008F28BC" w:rsidTr="0051556F">
        <w:trPr>
          <w:trHeight w:val="285"/>
        </w:trPr>
        <w:tc>
          <w:tcPr>
            <w:tcW w:w="5707" w:type="dxa"/>
            <w:vMerge/>
            <w:hideMark/>
          </w:tcPr>
          <w:p w:rsidR="00DE2A64" w:rsidRPr="00E11340" w:rsidRDefault="00DE2A64" w:rsidP="0051556F">
            <w:pPr>
              <w:rPr>
                <w:b/>
                <w:bCs/>
              </w:rPr>
            </w:pPr>
          </w:p>
        </w:tc>
        <w:tc>
          <w:tcPr>
            <w:tcW w:w="2914" w:type="dxa"/>
            <w:gridSpan w:val="2"/>
            <w:vMerge/>
            <w:shd w:val="clear" w:color="auto" w:fill="auto"/>
            <w:hideMark/>
          </w:tcPr>
          <w:p w:rsidR="00DE2A64" w:rsidRPr="008F28BC" w:rsidRDefault="00DE2A64" w:rsidP="0051556F"/>
        </w:tc>
        <w:tc>
          <w:tcPr>
            <w:tcW w:w="2692" w:type="dxa"/>
            <w:gridSpan w:val="2"/>
            <w:hideMark/>
          </w:tcPr>
          <w:p w:rsidR="00DE2A64" w:rsidRPr="00BC19F7" w:rsidRDefault="00DE2A64" w:rsidP="0051556F">
            <w:pPr>
              <w:rPr>
                <w:lang w:val="fr-CH"/>
              </w:rPr>
            </w:pPr>
            <w:r w:rsidRPr="00BC19F7">
              <w:rPr>
                <w:lang w:val="fr-CH"/>
              </w:rPr>
              <w:t>Autre format</w:t>
            </w:r>
          </w:p>
        </w:tc>
        <w:tc>
          <w:tcPr>
            <w:tcW w:w="1122" w:type="dxa"/>
            <w:hideMark/>
          </w:tcPr>
          <w:p w:rsidR="00DE2A64" w:rsidRPr="008F28BC" w:rsidRDefault="00DE2A64" w:rsidP="0051556F">
            <w:r w:rsidRPr="008F28BC">
              <w:t>31</w:t>
            </w:r>
          </w:p>
        </w:tc>
        <w:tc>
          <w:tcPr>
            <w:tcW w:w="1562" w:type="dxa"/>
            <w:hideMark/>
          </w:tcPr>
          <w:p w:rsidR="00DE2A64" w:rsidRPr="008F28BC" w:rsidRDefault="00DE2A64" w:rsidP="0051556F">
            <w:r w:rsidRPr="008F28BC">
              <w:t>1</w:t>
            </w:r>
          </w:p>
        </w:tc>
      </w:tr>
      <w:tr w:rsidR="00DE2A64" w:rsidRPr="008F28BC" w:rsidTr="0051556F">
        <w:trPr>
          <w:trHeight w:val="285"/>
        </w:trPr>
        <w:tc>
          <w:tcPr>
            <w:tcW w:w="5707" w:type="dxa"/>
            <w:vMerge/>
            <w:hideMark/>
          </w:tcPr>
          <w:p w:rsidR="00DE2A64" w:rsidRPr="00E11340" w:rsidRDefault="00DE2A64" w:rsidP="0051556F">
            <w:pPr>
              <w:rPr>
                <w:b/>
                <w:bCs/>
              </w:rPr>
            </w:pPr>
          </w:p>
        </w:tc>
        <w:tc>
          <w:tcPr>
            <w:tcW w:w="5606" w:type="dxa"/>
            <w:gridSpan w:val="4"/>
            <w:shd w:val="clear" w:color="auto" w:fill="auto"/>
            <w:hideMark/>
          </w:tcPr>
          <w:p w:rsidR="00DE2A64" w:rsidRPr="00BC19F7" w:rsidRDefault="00DE2A64" w:rsidP="0051556F">
            <w:pPr>
              <w:rPr>
                <w:lang w:val="fr-CH"/>
              </w:rPr>
            </w:pPr>
            <w:r w:rsidRPr="00BC19F7">
              <w:rPr>
                <w:lang w:val="fr-CH"/>
              </w:rPr>
              <w:t>Existence d</w:t>
            </w:r>
            <w:r>
              <w:rPr>
                <w:lang w:val="fr-CH"/>
              </w:rPr>
              <w:t>’</w:t>
            </w:r>
            <w:r w:rsidRPr="00BC19F7">
              <w:rPr>
                <w:lang w:val="fr-CH"/>
              </w:rPr>
              <w:t>une procédure accélérée de délivrance</w:t>
            </w:r>
          </w:p>
        </w:tc>
        <w:tc>
          <w:tcPr>
            <w:tcW w:w="1122" w:type="dxa"/>
            <w:hideMark/>
          </w:tcPr>
          <w:p w:rsidR="00DE2A64" w:rsidRPr="00E03772" w:rsidRDefault="00DE2A64" w:rsidP="0051556F">
            <w:r w:rsidRPr="0000678A">
              <w:t>31</w:t>
            </w:r>
          </w:p>
        </w:tc>
        <w:tc>
          <w:tcPr>
            <w:tcW w:w="1562" w:type="dxa"/>
            <w:hideMark/>
          </w:tcPr>
          <w:p w:rsidR="00DE2A64" w:rsidRPr="00F05022" w:rsidRDefault="00DE2A64" w:rsidP="0051556F">
            <w:r w:rsidRPr="00F05022">
              <w:t>7</w:t>
            </w:r>
          </w:p>
        </w:tc>
      </w:tr>
      <w:tr w:rsidR="00DE2A64" w:rsidRPr="008F28BC" w:rsidTr="0051556F">
        <w:trPr>
          <w:trHeight w:val="285"/>
        </w:trPr>
        <w:tc>
          <w:tcPr>
            <w:tcW w:w="8621" w:type="dxa"/>
            <w:gridSpan w:val="3"/>
            <w:vMerge w:val="restart"/>
            <w:hideMark/>
          </w:tcPr>
          <w:p w:rsidR="00DE2A64" w:rsidRPr="00BC19F7" w:rsidRDefault="00DE2A64" w:rsidP="00B21674">
            <w:pPr>
              <w:rPr>
                <w:lang w:val="fr-CH"/>
              </w:rPr>
            </w:pPr>
            <w:r w:rsidRPr="00BC19F7">
              <w:rPr>
                <w:lang w:val="fr-CH"/>
              </w:rPr>
              <w:t>1.b) Dans le cas où votre Office délivre des documents de priorité certifiés conformes sous forme électronique, ces derniers comportent</w:t>
            </w:r>
            <w:r>
              <w:rPr>
                <w:lang w:val="fr-CH"/>
              </w:rPr>
              <w:noBreakHyphen/>
            </w:r>
            <w:r w:rsidRPr="00BC19F7">
              <w:rPr>
                <w:lang w:val="fr-CH"/>
              </w:rPr>
              <w:t>ils un code d</w:t>
            </w:r>
            <w:r>
              <w:rPr>
                <w:lang w:val="fr-CH"/>
              </w:rPr>
              <w:t>’</w:t>
            </w:r>
            <w:r w:rsidRPr="00BC19F7">
              <w:rPr>
                <w:lang w:val="fr-CH"/>
              </w:rPr>
              <w:t xml:space="preserve">identification (code ID) permettant aux </w:t>
            </w:r>
            <w:r w:rsidR="00B21674">
              <w:rPr>
                <w:lang w:val="fr-CH"/>
              </w:rPr>
              <w:t>O</w:t>
            </w:r>
            <w:r w:rsidRPr="00BC19F7">
              <w:rPr>
                <w:lang w:val="fr-CH"/>
              </w:rPr>
              <w:t>ffices auprès desquels un dépôt ultérieur serait effectué de vérifier l</w:t>
            </w:r>
            <w:r>
              <w:rPr>
                <w:lang w:val="fr-CH"/>
              </w:rPr>
              <w:t>’</w:t>
            </w:r>
            <w:r w:rsidRPr="00BC19F7">
              <w:rPr>
                <w:lang w:val="fr-CH"/>
              </w:rPr>
              <w:t>authenticité des documents de priorité par l</w:t>
            </w:r>
            <w:r>
              <w:rPr>
                <w:lang w:val="fr-CH"/>
              </w:rPr>
              <w:t>’</w:t>
            </w:r>
            <w:r w:rsidRPr="00BC19F7">
              <w:rPr>
                <w:lang w:val="fr-CH"/>
              </w:rPr>
              <w:t>intermédiaire du site</w:t>
            </w:r>
            <w:r>
              <w:rPr>
                <w:lang w:val="fr-CH"/>
              </w:rPr>
              <w:t> </w:t>
            </w:r>
            <w:r w:rsidRPr="00BC19F7">
              <w:rPr>
                <w:lang w:val="fr-CH"/>
              </w:rPr>
              <w:t>Web de votre Office?</w:t>
            </w:r>
          </w:p>
        </w:tc>
        <w:tc>
          <w:tcPr>
            <w:tcW w:w="2692" w:type="dxa"/>
            <w:gridSpan w:val="2"/>
            <w:hideMark/>
          </w:tcPr>
          <w:p w:rsidR="00DE2A64" w:rsidRPr="0000678A" w:rsidRDefault="00DE2A64" w:rsidP="0051556F">
            <w:proofErr w:type="spellStart"/>
            <w:r>
              <w:t>Oui</w:t>
            </w:r>
            <w:proofErr w:type="spellEnd"/>
          </w:p>
        </w:tc>
        <w:tc>
          <w:tcPr>
            <w:tcW w:w="1122" w:type="dxa"/>
            <w:hideMark/>
          </w:tcPr>
          <w:p w:rsidR="00DE2A64" w:rsidRPr="00F05022" w:rsidRDefault="00DE2A64" w:rsidP="0051556F">
            <w:r w:rsidRPr="00F05022">
              <w:t>7</w:t>
            </w:r>
          </w:p>
        </w:tc>
        <w:tc>
          <w:tcPr>
            <w:tcW w:w="1562" w:type="dxa"/>
            <w:hideMark/>
          </w:tcPr>
          <w:p w:rsidR="00DE2A64" w:rsidRPr="00F05022" w:rsidRDefault="00DE2A64" w:rsidP="0051556F">
            <w:r w:rsidRPr="00F05022">
              <w:t>2</w:t>
            </w:r>
          </w:p>
        </w:tc>
      </w:tr>
      <w:tr w:rsidR="00DE2A64" w:rsidRPr="008F28BC" w:rsidTr="0051556F">
        <w:trPr>
          <w:trHeight w:val="285"/>
        </w:trPr>
        <w:tc>
          <w:tcPr>
            <w:tcW w:w="8621" w:type="dxa"/>
            <w:gridSpan w:val="3"/>
            <w:vMerge/>
            <w:hideMark/>
          </w:tcPr>
          <w:p w:rsidR="00DE2A64" w:rsidRPr="008F28BC" w:rsidRDefault="00DE2A64" w:rsidP="0051556F"/>
        </w:tc>
        <w:tc>
          <w:tcPr>
            <w:tcW w:w="2692" w:type="dxa"/>
            <w:gridSpan w:val="2"/>
            <w:hideMark/>
          </w:tcPr>
          <w:p w:rsidR="00DE2A64" w:rsidRPr="008F28BC" w:rsidRDefault="00DE2A64" w:rsidP="0051556F">
            <w:r w:rsidRPr="008F28BC">
              <w:t>No</w:t>
            </w:r>
            <w:r>
              <w:t>n</w:t>
            </w:r>
          </w:p>
        </w:tc>
        <w:tc>
          <w:tcPr>
            <w:tcW w:w="1122" w:type="dxa"/>
            <w:hideMark/>
          </w:tcPr>
          <w:p w:rsidR="00DE2A64" w:rsidRPr="008F28BC" w:rsidRDefault="00DE2A64" w:rsidP="0051556F">
            <w:r w:rsidRPr="008F28BC">
              <w:t>7</w:t>
            </w:r>
          </w:p>
        </w:tc>
        <w:tc>
          <w:tcPr>
            <w:tcW w:w="1562" w:type="dxa"/>
            <w:hideMark/>
          </w:tcPr>
          <w:p w:rsidR="00DE2A64" w:rsidRPr="008F28BC" w:rsidRDefault="00DE2A64" w:rsidP="0051556F">
            <w:r w:rsidRPr="008F28BC">
              <w:t>3</w:t>
            </w:r>
          </w:p>
        </w:tc>
      </w:tr>
      <w:tr w:rsidR="00DE2A64" w:rsidRPr="008F28BC" w:rsidTr="0051556F">
        <w:trPr>
          <w:trHeight w:val="855"/>
        </w:trPr>
        <w:tc>
          <w:tcPr>
            <w:tcW w:w="8621" w:type="dxa"/>
            <w:gridSpan w:val="3"/>
            <w:vMerge/>
            <w:hideMark/>
          </w:tcPr>
          <w:p w:rsidR="00DE2A64" w:rsidRPr="008F28BC" w:rsidRDefault="00DE2A64" w:rsidP="0051556F"/>
        </w:tc>
        <w:tc>
          <w:tcPr>
            <w:tcW w:w="2692" w:type="dxa"/>
            <w:gridSpan w:val="2"/>
            <w:hideMark/>
          </w:tcPr>
          <w:p w:rsidR="00DE2A64" w:rsidRPr="00BC19F7" w:rsidRDefault="00DE2A64" w:rsidP="0051556F">
            <w:pPr>
              <w:rPr>
                <w:lang w:val="fr-CH"/>
              </w:rPr>
            </w:pPr>
            <w:r w:rsidRPr="00BC19F7">
              <w:rPr>
                <w:lang w:val="fr-CH"/>
              </w:rPr>
              <w:t>Autre moyen d</w:t>
            </w:r>
            <w:r>
              <w:rPr>
                <w:lang w:val="fr-CH"/>
              </w:rPr>
              <w:t>’</w:t>
            </w:r>
            <w:r w:rsidRPr="00BC19F7">
              <w:rPr>
                <w:lang w:val="fr-CH"/>
              </w:rPr>
              <w:t>authentification électronique utilisé par votre Office</w:t>
            </w:r>
          </w:p>
        </w:tc>
        <w:tc>
          <w:tcPr>
            <w:tcW w:w="1122" w:type="dxa"/>
            <w:hideMark/>
          </w:tcPr>
          <w:p w:rsidR="00DE2A64" w:rsidRPr="008F28BC" w:rsidRDefault="00DE2A64" w:rsidP="0051556F">
            <w:r w:rsidRPr="008F28BC">
              <w:t>7</w:t>
            </w:r>
          </w:p>
        </w:tc>
        <w:tc>
          <w:tcPr>
            <w:tcW w:w="1562" w:type="dxa"/>
            <w:hideMark/>
          </w:tcPr>
          <w:p w:rsidR="00DE2A64" w:rsidRPr="008F28BC" w:rsidRDefault="00DE2A64" w:rsidP="0051556F">
            <w:r w:rsidRPr="008F28BC">
              <w:t>2</w:t>
            </w:r>
          </w:p>
        </w:tc>
      </w:tr>
      <w:tr w:rsidR="00DE2A64" w:rsidRPr="008F28BC" w:rsidTr="0051556F">
        <w:trPr>
          <w:trHeight w:val="285"/>
        </w:trPr>
        <w:tc>
          <w:tcPr>
            <w:tcW w:w="8621" w:type="dxa"/>
            <w:gridSpan w:val="3"/>
            <w:vMerge w:val="restart"/>
            <w:hideMark/>
          </w:tcPr>
          <w:p w:rsidR="00DE2A64" w:rsidRDefault="00DE2A64" w:rsidP="0051556F">
            <w:pPr>
              <w:rPr>
                <w:lang w:val="fr-CH"/>
              </w:rPr>
            </w:pPr>
            <w:r w:rsidRPr="00BC19F7">
              <w:rPr>
                <w:lang w:val="fr-CH"/>
              </w:rPr>
              <w:t>1.c) Dans le cas où votre Office délivre des documents de priorité sous forme électronique, offre</w:t>
            </w:r>
            <w:r>
              <w:rPr>
                <w:rFonts w:eastAsia="MS Gothic"/>
                <w:lang w:val="fr-CH"/>
              </w:rPr>
              <w:noBreakHyphen/>
            </w:r>
            <w:r w:rsidRPr="00BC19F7">
              <w:rPr>
                <w:lang w:val="fr-CH"/>
              </w:rPr>
              <w:t>t</w:t>
            </w:r>
            <w:r>
              <w:rPr>
                <w:rFonts w:eastAsia="MS Gothic"/>
                <w:lang w:val="fr-CH"/>
              </w:rPr>
              <w:noBreakHyphen/>
            </w:r>
            <w:r w:rsidRPr="00BC19F7">
              <w:rPr>
                <w:lang w:val="fr-CH"/>
              </w:rPr>
              <w:t xml:space="preserve">il également la possibilité de délivrer des documents de priorité sur papier si un </w:t>
            </w:r>
            <w:r w:rsidR="00B21674">
              <w:rPr>
                <w:lang w:val="fr-CH"/>
              </w:rPr>
              <w:t>O</w:t>
            </w:r>
            <w:r w:rsidRPr="00BC19F7">
              <w:rPr>
                <w:lang w:val="fr-CH"/>
              </w:rPr>
              <w:t>ffice auprès duquel un dépôt ultérieur serait effectué n</w:t>
            </w:r>
            <w:r>
              <w:rPr>
                <w:lang w:val="fr-CH"/>
              </w:rPr>
              <w:t>’</w:t>
            </w:r>
            <w:r w:rsidRPr="00BC19F7">
              <w:rPr>
                <w:lang w:val="fr-CH"/>
              </w:rPr>
              <w:t>accepte pas les documents de priorité sous forme électronique?</w:t>
            </w:r>
          </w:p>
          <w:p w:rsidR="00DE2A64" w:rsidRPr="00967E3B" w:rsidRDefault="00DE2A64" w:rsidP="0051556F">
            <w:pPr>
              <w:ind w:left="567" w:hanging="567"/>
              <w:rPr>
                <w:lang w:val="fr-FR"/>
              </w:rPr>
            </w:pPr>
          </w:p>
        </w:tc>
        <w:tc>
          <w:tcPr>
            <w:tcW w:w="2692" w:type="dxa"/>
            <w:gridSpan w:val="2"/>
            <w:hideMark/>
          </w:tcPr>
          <w:p w:rsidR="00DE2A64" w:rsidRPr="0000678A" w:rsidRDefault="00DE2A64" w:rsidP="0051556F">
            <w:proofErr w:type="spellStart"/>
            <w:r>
              <w:t>Oui</w:t>
            </w:r>
            <w:proofErr w:type="spellEnd"/>
          </w:p>
        </w:tc>
        <w:tc>
          <w:tcPr>
            <w:tcW w:w="1122" w:type="dxa"/>
            <w:hideMark/>
          </w:tcPr>
          <w:p w:rsidR="00DE2A64" w:rsidRPr="00F05022" w:rsidRDefault="00DE2A64" w:rsidP="0051556F">
            <w:r w:rsidRPr="00F05022">
              <w:t>7</w:t>
            </w:r>
          </w:p>
        </w:tc>
        <w:tc>
          <w:tcPr>
            <w:tcW w:w="1562" w:type="dxa"/>
            <w:hideMark/>
          </w:tcPr>
          <w:p w:rsidR="00DE2A64" w:rsidRPr="00F05022" w:rsidRDefault="00DE2A64" w:rsidP="0051556F">
            <w:r w:rsidRPr="00F05022">
              <w:t>7</w:t>
            </w:r>
          </w:p>
        </w:tc>
      </w:tr>
      <w:tr w:rsidR="00DE2A64" w:rsidRPr="008F28BC" w:rsidTr="0051556F">
        <w:trPr>
          <w:trHeight w:val="285"/>
        </w:trPr>
        <w:tc>
          <w:tcPr>
            <w:tcW w:w="8621" w:type="dxa"/>
            <w:gridSpan w:val="3"/>
            <w:vMerge/>
            <w:hideMark/>
          </w:tcPr>
          <w:p w:rsidR="00DE2A64" w:rsidRPr="008F28BC" w:rsidRDefault="00DE2A64" w:rsidP="0051556F"/>
        </w:tc>
        <w:tc>
          <w:tcPr>
            <w:tcW w:w="2692" w:type="dxa"/>
            <w:gridSpan w:val="2"/>
            <w:hideMark/>
          </w:tcPr>
          <w:p w:rsidR="00DE2A64" w:rsidRPr="008F28BC" w:rsidRDefault="00DE2A64" w:rsidP="0051556F">
            <w:r w:rsidRPr="008F28BC">
              <w:t>No</w:t>
            </w:r>
            <w:r>
              <w:t>n</w:t>
            </w:r>
          </w:p>
        </w:tc>
        <w:tc>
          <w:tcPr>
            <w:tcW w:w="1122" w:type="dxa"/>
            <w:hideMark/>
          </w:tcPr>
          <w:p w:rsidR="00DE2A64" w:rsidRPr="008F28BC" w:rsidRDefault="00DE2A64" w:rsidP="0051556F">
            <w:r w:rsidRPr="008F28BC">
              <w:t>7</w:t>
            </w:r>
          </w:p>
        </w:tc>
        <w:tc>
          <w:tcPr>
            <w:tcW w:w="1562" w:type="dxa"/>
            <w:hideMark/>
          </w:tcPr>
          <w:p w:rsidR="00DE2A64" w:rsidRPr="008F28BC" w:rsidRDefault="00DE2A64" w:rsidP="0051556F">
            <w:r w:rsidRPr="008F28BC">
              <w:t>0</w:t>
            </w:r>
          </w:p>
        </w:tc>
      </w:tr>
      <w:tr w:rsidR="00DE2A64" w:rsidRPr="00E03772" w:rsidTr="0051556F">
        <w:trPr>
          <w:trHeight w:val="285"/>
        </w:trPr>
        <w:tc>
          <w:tcPr>
            <w:tcW w:w="8621" w:type="dxa"/>
            <w:gridSpan w:val="3"/>
            <w:vMerge w:val="restart"/>
            <w:hideMark/>
          </w:tcPr>
          <w:p w:rsidR="00DE2A64" w:rsidRPr="00BC19F7" w:rsidRDefault="00DE2A64" w:rsidP="0051556F">
            <w:pPr>
              <w:rPr>
                <w:bCs/>
                <w:lang w:val="fr-CH"/>
              </w:rPr>
            </w:pPr>
            <w:r w:rsidRPr="00BC19F7">
              <w:rPr>
                <w:bCs/>
                <w:lang w:val="fr-CH"/>
              </w:rPr>
              <w:t>1.d) Dans le cas où votre législation nationale ou régionale autorise les demandes multiples d</w:t>
            </w:r>
            <w:r>
              <w:rPr>
                <w:bCs/>
                <w:lang w:val="fr-CH"/>
              </w:rPr>
              <w:t>’</w:t>
            </w:r>
            <w:r w:rsidRPr="00BC19F7">
              <w:rPr>
                <w:bCs/>
                <w:lang w:val="fr-CH"/>
              </w:rPr>
              <w:t>enregistrement de dessins ou modèles, votre Office délivre</w:t>
            </w:r>
            <w:r>
              <w:rPr>
                <w:bCs/>
                <w:lang w:val="fr-CH"/>
              </w:rPr>
              <w:noBreakHyphen/>
            </w:r>
            <w:r w:rsidRPr="00BC19F7">
              <w:rPr>
                <w:bCs/>
                <w:lang w:val="fr-CH"/>
              </w:rPr>
              <w:t>t</w:t>
            </w:r>
            <w:r>
              <w:rPr>
                <w:bCs/>
                <w:lang w:val="fr-CH"/>
              </w:rPr>
              <w:noBreakHyphen/>
            </w:r>
            <w:r w:rsidRPr="00BC19F7">
              <w:rPr>
                <w:bCs/>
                <w:lang w:val="fr-CH"/>
              </w:rPr>
              <w:t>il, sur demande, des documents de priorité portant uniquement sur un ou plusieurs dessins ou modèles?</w:t>
            </w:r>
          </w:p>
        </w:tc>
        <w:tc>
          <w:tcPr>
            <w:tcW w:w="2692" w:type="dxa"/>
            <w:gridSpan w:val="2"/>
            <w:hideMark/>
          </w:tcPr>
          <w:p w:rsidR="00DE2A64" w:rsidRPr="008F28BC" w:rsidRDefault="00DE2A64" w:rsidP="0051556F">
            <w:proofErr w:type="spellStart"/>
            <w:r>
              <w:t>Oui</w:t>
            </w:r>
            <w:proofErr w:type="spellEnd"/>
          </w:p>
        </w:tc>
        <w:tc>
          <w:tcPr>
            <w:tcW w:w="1122" w:type="dxa"/>
            <w:hideMark/>
          </w:tcPr>
          <w:p w:rsidR="00DE2A64" w:rsidRPr="00E03772" w:rsidRDefault="00DE2A64" w:rsidP="0051556F">
            <w:r w:rsidRPr="0000678A">
              <w:t>2</w:t>
            </w:r>
            <w:r w:rsidRPr="00E03772">
              <w:t>8</w:t>
            </w:r>
          </w:p>
        </w:tc>
        <w:tc>
          <w:tcPr>
            <w:tcW w:w="1562" w:type="dxa"/>
            <w:hideMark/>
          </w:tcPr>
          <w:p w:rsidR="00DE2A64" w:rsidRPr="00E03772" w:rsidRDefault="00DE2A64" w:rsidP="0051556F">
            <w:r w:rsidRPr="00E03772">
              <w:t>14</w:t>
            </w:r>
          </w:p>
        </w:tc>
      </w:tr>
      <w:tr w:rsidR="00DE2A64" w:rsidRPr="008F28BC" w:rsidTr="0051556F">
        <w:trPr>
          <w:trHeight w:val="705"/>
        </w:trPr>
        <w:tc>
          <w:tcPr>
            <w:tcW w:w="8621" w:type="dxa"/>
            <w:gridSpan w:val="3"/>
            <w:vMerge/>
            <w:hideMark/>
          </w:tcPr>
          <w:p w:rsidR="00DE2A64" w:rsidRPr="00E11340" w:rsidRDefault="00DE2A64" w:rsidP="0051556F">
            <w:pPr>
              <w:rPr>
                <w:b/>
                <w:bCs/>
              </w:rPr>
            </w:pPr>
          </w:p>
        </w:tc>
        <w:tc>
          <w:tcPr>
            <w:tcW w:w="2692" w:type="dxa"/>
            <w:gridSpan w:val="2"/>
            <w:hideMark/>
          </w:tcPr>
          <w:p w:rsidR="00DE2A64" w:rsidRPr="008F28BC" w:rsidRDefault="00DE2A64" w:rsidP="0051556F">
            <w:r w:rsidRPr="008F28BC">
              <w:t>No</w:t>
            </w:r>
            <w:r>
              <w:t>n</w:t>
            </w:r>
          </w:p>
        </w:tc>
        <w:tc>
          <w:tcPr>
            <w:tcW w:w="1122" w:type="dxa"/>
            <w:hideMark/>
          </w:tcPr>
          <w:p w:rsidR="00DE2A64" w:rsidRPr="00E03772" w:rsidRDefault="00DE2A64" w:rsidP="0051556F">
            <w:r w:rsidRPr="0000678A">
              <w:t>2</w:t>
            </w:r>
            <w:r w:rsidRPr="00E03772">
              <w:t>8</w:t>
            </w:r>
          </w:p>
        </w:tc>
        <w:tc>
          <w:tcPr>
            <w:tcW w:w="1562" w:type="dxa"/>
            <w:hideMark/>
          </w:tcPr>
          <w:p w:rsidR="00DE2A64" w:rsidRPr="00F05022" w:rsidRDefault="00DE2A64" w:rsidP="0051556F">
            <w:r w:rsidRPr="00F05022">
              <w:t>14</w:t>
            </w:r>
          </w:p>
        </w:tc>
      </w:tr>
      <w:tr w:rsidR="00DE2A64" w:rsidRPr="00967E3B" w:rsidTr="0051556F">
        <w:trPr>
          <w:trHeight w:val="900"/>
        </w:trPr>
        <w:tc>
          <w:tcPr>
            <w:tcW w:w="13997" w:type="dxa"/>
            <w:gridSpan w:val="7"/>
            <w:shd w:val="clear" w:color="auto" w:fill="FBD4B4" w:themeFill="accent6" w:themeFillTint="66"/>
            <w:vAlign w:val="center"/>
            <w:hideMark/>
          </w:tcPr>
          <w:p w:rsidR="00DE2A64" w:rsidRPr="001E752B" w:rsidRDefault="00DE2A64" w:rsidP="0051556F">
            <w:pPr>
              <w:keepNext/>
              <w:jc w:val="center"/>
              <w:rPr>
                <w:spacing w:val="-2"/>
                <w:lang w:val="fr-CH"/>
              </w:rPr>
            </w:pPr>
            <w:r w:rsidRPr="001E752B">
              <w:rPr>
                <w:spacing w:val="-2"/>
                <w:lang w:val="fr-CH"/>
              </w:rPr>
              <w:lastRenderedPageBreak/>
              <w:t>DEUXIÈME PARTIE : PRÉSENTATION DES DOCUMENTS DE PRIORITÉ AUPRÈS DE VOTRE OFFICE AGISSANT EN QUALITÉ D’OFFICE D’UNE PARTIE CONTRACTANTE DÉSIGNÉE DANS UN ENREGISTREMENT INTERNATIONAL</w:t>
            </w:r>
          </w:p>
        </w:tc>
      </w:tr>
      <w:tr w:rsidR="00DE2A64" w:rsidRPr="008F28BC" w:rsidTr="0051556F">
        <w:trPr>
          <w:trHeight w:val="960"/>
        </w:trPr>
        <w:tc>
          <w:tcPr>
            <w:tcW w:w="8621" w:type="dxa"/>
            <w:gridSpan w:val="3"/>
            <w:vMerge w:val="restart"/>
            <w:hideMark/>
          </w:tcPr>
          <w:p w:rsidR="00DE2A64" w:rsidRPr="001E752B" w:rsidRDefault="00DE2A64" w:rsidP="00B21674">
            <w:pPr>
              <w:rPr>
                <w:bCs/>
                <w:spacing w:val="-2"/>
                <w:lang w:val="fr-CH"/>
              </w:rPr>
            </w:pPr>
            <w:r w:rsidRPr="001E752B">
              <w:rPr>
                <w:bCs/>
                <w:spacing w:val="-2"/>
                <w:lang w:val="fr-CH"/>
              </w:rPr>
              <w:t xml:space="preserve">2. Votre </w:t>
            </w:r>
            <w:r w:rsidR="00B21674">
              <w:rPr>
                <w:bCs/>
                <w:spacing w:val="-2"/>
                <w:lang w:val="fr-CH"/>
              </w:rPr>
              <w:t>O</w:t>
            </w:r>
            <w:r w:rsidRPr="001E752B">
              <w:rPr>
                <w:bCs/>
                <w:spacing w:val="-2"/>
                <w:lang w:val="fr-CH"/>
              </w:rPr>
              <w:t>ffice exige</w:t>
            </w:r>
            <w:r w:rsidRPr="001E752B">
              <w:rPr>
                <w:bCs/>
                <w:spacing w:val="-2"/>
                <w:lang w:val="fr-CH"/>
              </w:rPr>
              <w:noBreakHyphen/>
              <w:t>t</w:t>
            </w:r>
            <w:r w:rsidRPr="001E752B">
              <w:rPr>
                <w:bCs/>
                <w:spacing w:val="-2"/>
                <w:lang w:val="fr-CH"/>
              </w:rPr>
              <w:noBreakHyphen/>
              <w:t>il la présentation de documents de priorité à l’appui de la revendication de priorité?</w:t>
            </w:r>
          </w:p>
        </w:tc>
        <w:tc>
          <w:tcPr>
            <w:tcW w:w="2692" w:type="dxa"/>
            <w:gridSpan w:val="2"/>
            <w:vAlign w:val="center"/>
            <w:hideMark/>
          </w:tcPr>
          <w:p w:rsidR="00DE2A64" w:rsidRPr="008F28BC" w:rsidRDefault="00DE2A64" w:rsidP="0051556F">
            <w:r w:rsidRPr="001E752B">
              <w:rPr>
                <w:spacing w:val="-2"/>
                <w:lang w:val="fr-CH"/>
              </w:rPr>
              <w:t>Jamais</w:t>
            </w:r>
          </w:p>
        </w:tc>
        <w:tc>
          <w:tcPr>
            <w:tcW w:w="1122" w:type="dxa"/>
            <w:hideMark/>
          </w:tcPr>
          <w:p w:rsidR="00DE2A64" w:rsidRPr="008F28BC" w:rsidRDefault="00DE2A64" w:rsidP="0051556F">
            <w:r w:rsidRPr="008F28BC">
              <w:t>31</w:t>
            </w:r>
          </w:p>
        </w:tc>
        <w:tc>
          <w:tcPr>
            <w:tcW w:w="1562" w:type="dxa"/>
            <w:hideMark/>
          </w:tcPr>
          <w:p w:rsidR="00DE2A64" w:rsidRPr="008F28BC" w:rsidRDefault="00DE2A64" w:rsidP="0051556F">
            <w:r w:rsidRPr="008F28BC">
              <w:t>18</w:t>
            </w:r>
          </w:p>
        </w:tc>
      </w:tr>
      <w:tr w:rsidR="00DE2A64" w:rsidRPr="008F28BC" w:rsidTr="0051556F">
        <w:trPr>
          <w:trHeight w:val="1260"/>
        </w:trPr>
        <w:tc>
          <w:tcPr>
            <w:tcW w:w="8621" w:type="dxa"/>
            <w:gridSpan w:val="3"/>
            <w:vMerge/>
            <w:hideMark/>
          </w:tcPr>
          <w:p w:rsidR="00DE2A64" w:rsidRPr="00E11340" w:rsidRDefault="00DE2A64" w:rsidP="0051556F">
            <w:pPr>
              <w:rPr>
                <w:b/>
                <w:bCs/>
              </w:rPr>
            </w:pPr>
          </w:p>
        </w:tc>
        <w:tc>
          <w:tcPr>
            <w:tcW w:w="2692" w:type="dxa"/>
            <w:gridSpan w:val="2"/>
            <w:vAlign w:val="center"/>
            <w:hideMark/>
          </w:tcPr>
          <w:p w:rsidR="00DE2A64" w:rsidRPr="001E752B" w:rsidRDefault="00DE2A64" w:rsidP="0051556F">
            <w:pPr>
              <w:rPr>
                <w:spacing w:val="-2"/>
                <w:lang w:val="fr-CH"/>
              </w:rPr>
            </w:pPr>
            <w:r w:rsidRPr="001E752B">
              <w:rPr>
                <w:spacing w:val="-2"/>
                <w:lang w:val="fr-CH"/>
              </w:rPr>
              <w:t>La présentation d’un document de priorité est obligatoire pour tous les enregistrements internationaux contenant une revendication de priorité</w:t>
            </w:r>
          </w:p>
        </w:tc>
        <w:tc>
          <w:tcPr>
            <w:tcW w:w="1122" w:type="dxa"/>
            <w:hideMark/>
          </w:tcPr>
          <w:p w:rsidR="00DE2A64" w:rsidRPr="00F05022" w:rsidRDefault="00DE2A64" w:rsidP="0051556F">
            <w:r w:rsidRPr="0000678A">
              <w:t>3</w:t>
            </w:r>
            <w:r w:rsidRPr="00E03772">
              <w:t>1</w:t>
            </w:r>
          </w:p>
        </w:tc>
        <w:tc>
          <w:tcPr>
            <w:tcW w:w="1562" w:type="dxa"/>
            <w:hideMark/>
          </w:tcPr>
          <w:p w:rsidR="00DE2A64" w:rsidRPr="00F05022" w:rsidRDefault="00DE2A64" w:rsidP="0051556F">
            <w:r w:rsidRPr="00F05022">
              <w:t>6</w:t>
            </w:r>
          </w:p>
        </w:tc>
      </w:tr>
      <w:tr w:rsidR="00DE2A64" w:rsidRPr="008F28BC" w:rsidTr="0051556F">
        <w:trPr>
          <w:trHeight w:val="855"/>
        </w:trPr>
        <w:tc>
          <w:tcPr>
            <w:tcW w:w="8621" w:type="dxa"/>
            <w:gridSpan w:val="3"/>
            <w:vMerge/>
          </w:tcPr>
          <w:p w:rsidR="00DE2A64" w:rsidRPr="00E11340" w:rsidRDefault="00DE2A64" w:rsidP="0051556F">
            <w:pPr>
              <w:rPr>
                <w:b/>
                <w:bCs/>
              </w:rPr>
            </w:pPr>
          </w:p>
        </w:tc>
        <w:tc>
          <w:tcPr>
            <w:tcW w:w="2692" w:type="dxa"/>
            <w:gridSpan w:val="2"/>
            <w:vAlign w:val="center"/>
          </w:tcPr>
          <w:p w:rsidR="00DE2A64" w:rsidRPr="001E752B" w:rsidRDefault="00DE2A64" w:rsidP="0051556F">
            <w:pPr>
              <w:rPr>
                <w:spacing w:val="-2"/>
                <w:lang w:val="fr-CH"/>
              </w:rPr>
            </w:pPr>
            <w:r w:rsidRPr="001E752B">
              <w:rPr>
                <w:spacing w:val="-2"/>
                <w:lang w:val="fr-CH"/>
              </w:rPr>
              <w:t>La présentation d’un document de priorité est obligatoire uniquement lorsque votre Office demande au titulaire de présenter ce document au cours du processus d’examen</w:t>
            </w:r>
          </w:p>
        </w:tc>
        <w:tc>
          <w:tcPr>
            <w:tcW w:w="1122" w:type="dxa"/>
          </w:tcPr>
          <w:p w:rsidR="00DE2A64" w:rsidRPr="00F05022" w:rsidRDefault="00DE2A64" w:rsidP="0051556F">
            <w:r w:rsidRPr="00F05022">
              <w:t>31</w:t>
            </w:r>
          </w:p>
        </w:tc>
        <w:tc>
          <w:tcPr>
            <w:tcW w:w="1562" w:type="dxa"/>
          </w:tcPr>
          <w:p w:rsidR="00DE2A64" w:rsidRPr="00F05022" w:rsidRDefault="00DE2A64" w:rsidP="0051556F">
            <w:r w:rsidRPr="00F05022">
              <w:t>5</w:t>
            </w:r>
          </w:p>
        </w:tc>
      </w:tr>
      <w:tr w:rsidR="00DE2A64" w:rsidRPr="008F28BC" w:rsidTr="0051556F">
        <w:trPr>
          <w:trHeight w:val="855"/>
        </w:trPr>
        <w:tc>
          <w:tcPr>
            <w:tcW w:w="8621" w:type="dxa"/>
            <w:gridSpan w:val="3"/>
            <w:vMerge/>
            <w:hideMark/>
          </w:tcPr>
          <w:p w:rsidR="00DE2A64" w:rsidRPr="00E11340" w:rsidRDefault="00DE2A64" w:rsidP="0051556F">
            <w:pPr>
              <w:rPr>
                <w:b/>
                <w:bCs/>
              </w:rPr>
            </w:pPr>
          </w:p>
        </w:tc>
        <w:tc>
          <w:tcPr>
            <w:tcW w:w="2692" w:type="dxa"/>
            <w:gridSpan w:val="2"/>
            <w:vAlign w:val="center"/>
            <w:hideMark/>
          </w:tcPr>
          <w:p w:rsidR="00DE2A64" w:rsidRPr="001E752B" w:rsidRDefault="00DE2A64" w:rsidP="0051556F">
            <w:pPr>
              <w:rPr>
                <w:spacing w:val="-2"/>
                <w:lang w:val="fr-CH"/>
              </w:rPr>
            </w:pPr>
            <w:r w:rsidRPr="001E752B">
              <w:rPr>
                <w:spacing w:val="-2"/>
                <w:lang w:val="fr-CH"/>
              </w:rPr>
              <w:t>La présentation d’un document de priorité est facultative</w:t>
            </w:r>
          </w:p>
        </w:tc>
        <w:tc>
          <w:tcPr>
            <w:tcW w:w="1122" w:type="dxa"/>
            <w:hideMark/>
          </w:tcPr>
          <w:p w:rsidR="00DE2A64" w:rsidRPr="00E03772" w:rsidRDefault="00DE2A64" w:rsidP="0051556F">
            <w:r w:rsidRPr="0000678A">
              <w:t>31</w:t>
            </w:r>
          </w:p>
        </w:tc>
        <w:tc>
          <w:tcPr>
            <w:tcW w:w="1562" w:type="dxa"/>
            <w:hideMark/>
          </w:tcPr>
          <w:p w:rsidR="00DE2A64" w:rsidRPr="00F05022" w:rsidRDefault="00DE2A64" w:rsidP="0051556F">
            <w:r w:rsidRPr="00F05022">
              <w:t>1</w:t>
            </w:r>
          </w:p>
        </w:tc>
      </w:tr>
      <w:tr w:rsidR="00DE2A64" w:rsidRPr="008F28BC" w:rsidTr="0051556F">
        <w:trPr>
          <w:trHeight w:val="495"/>
        </w:trPr>
        <w:tc>
          <w:tcPr>
            <w:tcW w:w="8621" w:type="dxa"/>
            <w:gridSpan w:val="3"/>
            <w:vMerge/>
            <w:hideMark/>
          </w:tcPr>
          <w:p w:rsidR="00DE2A64" w:rsidRPr="00E11340" w:rsidRDefault="00DE2A64" w:rsidP="0051556F">
            <w:pPr>
              <w:rPr>
                <w:b/>
                <w:bCs/>
              </w:rPr>
            </w:pPr>
          </w:p>
        </w:tc>
        <w:tc>
          <w:tcPr>
            <w:tcW w:w="2692" w:type="dxa"/>
            <w:gridSpan w:val="2"/>
            <w:vAlign w:val="center"/>
            <w:hideMark/>
          </w:tcPr>
          <w:p w:rsidR="00DE2A64" w:rsidRPr="001E752B" w:rsidRDefault="00DE2A64" w:rsidP="0051556F">
            <w:pPr>
              <w:rPr>
                <w:spacing w:val="-2"/>
                <w:lang w:val="fr-CH"/>
              </w:rPr>
            </w:pPr>
            <w:r w:rsidRPr="001E752B">
              <w:rPr>
                <w:spacing w:val="-2"/>
                <w:lang w:val="fr-CH"/>
              </w:rPr>
              <w:t>Autre</w:t>
            </w:r>
          </w:p>
        </w:tc>
        <w:tc>
          <w:tcPr>
            <w:tcW w:w="1122" w:type="dxa"/>
            <w:hideMark/>
          </w:tcPr>
          <w:p w:rsidR="00DE2A64" w:rsidRPr="00E03772" w:rsidRDefault="00DE2A64" w:rsidP="0051556F">
            <w:r w:rsidRPr="0000678A">
              <w:t>31</w:t>
            </w:r>
          </w:p>
        </w:tc>
        <w:tc>
          <w:tcPr>
            <w:tcW w:w="1562" w:type="dxa"/>
            <w:hideMark/>
          </w:tcPr>
          <w:p w:rsidR="00DE2A64" w:rsidRPr="00F05022" w:rsidRDefault="00DE2A64" w:rsidP="0051556F">
            <w:r w:rsidRPr="00F05022">
              <w:t>2</w:t>
            </w:r>
          </w:p>
        </w:tc>
      </w:tr>
      <w:tr w:rsidR="00DE2A64" w:rsidRPr="008F28BC" w:rsidTr="0051556F">
        <w:trPr>
          <w:trHeight w:val="450"/>
        </w:trPr>
        <w:tc>
          <w:tcPr>
            <w:tcW w:w="8621" w:type="dxa"/>
            <w:gridSpan w:val="3"/>
            <w:vMerge w:val="restart"/>
            <w:hideMark/>
          </w:tcPr>
          <w:p w:rsidR="00DE2A64" w:rsidRPr="001E752B" w:rsidRDefault="00DE2A64" w:rsidP="0051556F">
            <w:pPr>
              <w:rPr>
                <w:bCs/>
                <w:spacing w:val="-2"/>
                <w:lang w:val="fr-CH"/>
              </w:rPr>
            </w:pPr>
            <w:r w:rsidRPr="001E752B">
              <w:rPr>
                <w:bCs/>
                <w:spacing w:val="-2"/>
                <w:lang w:val="fr-CH"/>
              </w:rPr>
              <w:t>3. Si le titulaire de l’enregistrement international ne réside pas dans votre pays ou votre région, les documents de priorité doivent</w:t>
            </w:r>
            <w:r w:rsidRPr="001E752B">
              <w:rPr>
                <w:bCs/>
                <w:spacing w:val="-2"/>
                <w:lang w:val="fr-CH"/>
              </w:rPr>
              <w:noBreakHyphen/>
              <w:t>ils être présentés auprès de votre Office par l’intermédiaire d’un mandataire local?</w:t>
            </w:r>
          </w:p>
        </w:tc>
        <w:tc>
          <w:tcPr>
            <w:tcW w:w="2692" w:type="dxa"/>
            <w:gridSpan w:val="2"/>
            <w:vAlign w:val="center"/>
            <w:hideMark/>
          </w:tcPr>
          <w:p w:rsidR="00DE2A64" w:rsidRPr="008F28BC" w:rsidRDefault="00DE2A64" w:rsidP="0051556F">
            <w:proofErr w:type="spellStart"/>
            <w:r>
              <w:t>Oui</w:t>
            </w:r>
            <w:proofErr w:type="spellEnd"/>
          </w:p>
        </w:tc>
        <w:tc>
          <w:tcPr>
            <w:tcW w:w="1122" w:type="dxa"/>
            <w:hideMark/>
          </w:tcPr>
          <w:p w:rsidR="00DE2A64" w:rsidRPr="008F28BC" w:rsidRDefault="00DE2A64" w:rsidP="0051556F">
            <w:r w:rsidRPr="008F28BC">
              <w:t>14</w:t>
            </w:r>
          </w:p>
        </w:tc>
        <w:tc>
          <w:tcPr>
            <w:tcW w:w="1562" w:type="dxa"/>
            <w:hideMark/>
          </w:tcPr>
          <w:p w:rsidR="00DE2A64" w:rsidRPr="008F28BC" w:rsidRDefault="00DE2A64" w:rsidP="0051556F">
            <w:r w:rsidRPr="008F28BC">
              <w:t>6</w:t>
            </w:r>
          </w:p>
        </w:tc>
      </w:tr>
      <w:tr w:rsidR="00DE2A64" w:rsidRPr="008F28BC" w:rsidTr="0051556F">
        <w:trPr>
          <w:trHeight w:val="360"/>
        </w:trPr>
        <w:tc>
          <w:tcPr>
            <w:tcW w:w="8621" w:type="dxa"/>
            <w:gridSpan w:val="3"/>
            <w:vMerge/>
            <w:hideMark/>
          </w:tcPr>
          <w:p w:rsidR="00DE2A64" w:rsidRPr="00E11340" w:rsidRDefault="00DE2A64" w:rsidP="0051556F">
            <w:pPr>
              <w:rPr>
                <w:b/>
                <w:bCs/>
              </w:rPr>
            </w:pPr>
          </w:p>
        </w:tc>
        <w:tc>
          <w:tcPr>
            <w:tcW w:w="2692" w:type="dxa"/>
            <w:gridSpan w:val="2"/>
            <w:vAlign w:val="center"/>
            <w:hideMark/>
          </w:tcPr>
          <w:p w:rsidR="00DE2A64" w:rsidRPr="008F28BC" w:rsidRDefault="00DE2A64" w:rsidP="0051556F">
            <w:r>
              <w:t>Non</w:t>
            </w:r>
          </w:p>
        </w:tc>
        <w:tc>
          <w:tcPr>
            <w:tcW w:w="1122" w:type="dxa"/>
            <w:hideMark/>
          </w:tcPr>
          <w:p w:rsidR="00DE2A64" w:rsidRPr="0000678A" w:rsidRDefault="00DE2A64" w:rsidP="0051556F">
            <w:r w:rsidRPr="0000678A">
              <w:t>14</w:t>
            </w:r>
          </w:p>
        </w:tc>
        <w:tc>
          <w:tcPr>
            <w:tcW w:w="1562" w:type="dxa"/>
            <w:hideMark/>
          </w:tcPr>
          <w:p w:rsidR="00DE2A64" w:rsidRPr="00F05022" w:rsidRDefault="00DE2A64" w:rsidP="0051556F">
            <w:r w:rsidRPr="00F05022">
              <w:t>2</w:t>
            </w:r>
          </w:p>
        </w:tc>
      </w:tr>
      <w:tr w:rsidR="00DE2A64" w:rsidRPr="008F28BC" w:rsidTr="0051556F">
        <w:trPr>
          <w:trHeight w:val="285"/>
        </w:trPr>
        <w:tc>
          <w:tcPr>
            <w:tcW w:w="8621" w:type="dxa"/>
            <w:gridSpan w:val="3"/>
            <w:vMerge/>
            <w:hideMark/>
          </w:tcPr>
          <w:p w:rsidR="00DE2A64" w:rsidRPr="00E11340" w:rsidRDefault="00DE2A64" w:rsidP="0051556F">
            <w:pPr>
              <w:rPr>
                <w:b/>
                <w:bCs/>
              </w:rPr>
            </w:pPr>
          </w:p>
        </w:tc>
        <w:tc>
          <w:tcPr>
            <w:tcW w:w="2692" w:type="dxa"/>
            <w:gridSpan w:val="2"/>
            <w:vAlign w:val="center"/>
            <w:hideMark/>
          </w:tcPr>
          <w:p w:rsidR="00DE2A64" w:rsidRPr="008F28BC" w:rsidRDefault="00DE2A64" w:rsidP="0051556F">
            <w:proofErr w:type="spellStart"/>
            <w:r>
              <w:t>Autre</w:t>
            </w:r>
            <w:proofErr w:type="spellEnd"/>
          </w:p>
        </w:tc>
        <w:tc>
          <w:tcPr>
            <w:tcW w:w="1122" w:type="dxa"/>
            <w:hideMark/>
          </w:tcPr>
          <w:p w:rsidR="00DE2A64" w:rsidRPr="0000678A" w:rsidRDefault="00DE2A64" w:rsidP="0051556F">
            <w:r w:rsidRPr="0000678A">
              <w:t>14</w:t>
            </w:r>
          </w:p>
        </w:tc>
        <w:tc>
          <w:tcPr>
            <w:tcW w:w="1562" w:type="dxa"/>
            <w:hideMark/>
          </w:tcPr>
          <w:p w:rsidR="00DE2A64" w:rsidRPr="00F05022" w:rsidRDefault="00DE2A64" w:rsidP="0051556F">
            <w:r w:rsidRPr="00F05022">
              <w:t>6</w:t>
            </w:r>
          </w:p>
        </w:tc>
      </w:tr>
      <w:tr w:rsidR="00DE2A64" w:rsidRPr="008F28BC" w:rsidTr="0051556F">
        <w:trPr>
          <w:trHeight w:val="675"/>
        </w:trPr>
        <w:tc>
          <w:tcPr>
            <w:tcW w:w="8629" w:type="dxa"/>
            <w:gridSpan w:val="4"/>
            <w:vMerge w:val="restart"/>
            <w:hideMark/>
          </w:tcPr>
          <w:p w:rsidR="00DE2A64" w:rsidRPr="001E752B" w:rsidRDefault="00DE2A64" w:rsidP="00B21674">
            <w:pPr>
              <w:rPr>
                <w:spacing w:val="-2"/>
                <w:lang w:val="fr-CH"/>
              </w:rPr>
            </w:pPr>
            <w:r w:rsidRPr="001E752B">
              <w:rPr>
                <w:bCs/>
                <w:spacing w:val="-2"/>
                <w:lang w:val="fr-CH"/>
              </w:rPr>
              <w:lastRenderedPageBreak/>
              <w:t>4. En vertu de l’article 4.D.3) de la Convention de Paris, l’</w:t>
            </w:r>
            <w:r w:rsidR="00B21674">
              <w:rPr>
                <w:bCs/>
                <w:spacing w:val="-2"/>
                <w:lang w:val="fr-CH"/>
              </w:rPr>
              <w:t>O</w:t>
            </w:r>
            <w:r w:rsidRPr="001E752B">
              <w:rPr>
                <w:bCs/>
                <w:spacing w:val="-2"/>
                <w:lang w:val="fr-CH"/>
              </w:rPr>
              <w:t>ffice peut exiger que d’autres documents soient présentés en plus d’une copie de la première demande.  Est</w:t>
            </w:r>
            <w:r w:rsidRPr="001E752B">
              <w:rPr>
                <w:bCs/>
                <w:spacing w:val="-2"/>
                <w:lang w:val="fr-CH"/>
              </w:rPr>
              <w:noBreakHyphen/>
              <w:t>ce le cas de votre Office?</w:t>
            </w:r>
          </w:p>
        </w:tc>
        <w:tc>
          <w:tcPr>
            <w:tcW w:w="2684" w:type="dxa"/>
            <w:vAlign w:val="center"/>
            <w:hideMark/>
          </w:tcPr>
          <w:p w:rsidR="00DE2A64" w:rsidRPr="008F28BC" w:rsidRDefault="00DE2A64" w:rsidP="0051556F">
            <w:proofErr w:type="spellStart"/>
            <w:r>
              <w:t>Oui</w:t>
            </w:r>
            <w:proofErr w:type="spellEnd"/>
          </w:p>
        </w:tc>
        <w:tc>
          <w:tcPr>
            <w:tcW w:w="1122" w:type="dxa"/>
            <w:hideMark/>
          </w:tcPr>
          <w:p w:rsidR="00DE2A64" w:rsidRPr="008F28BC" w:rsidRDefault="00DE2A64" w:rsidP="0051556F">
            <w:r w:rsidRPr="008F28BC">
              <w:t>8</w:t>
            </w:r>
          </w:p>
        </w:tc>
        <w:tc>
          <w:tcPr>
            <w:tcW w:w="1562" w:type="dxa"/>
            <w:hideMark/>
          </w:tcPr>
          <w:p w:rsidR="00DE2A64" w:rsidRPr="008F28BC" w:rsidRDefault="00DE2A64" w:rsidP="0051556F">
            <w:r w:rsidRPr="008F28BC">
              <w:t>8</w:t>
            </w:r>
          </w:p>
        </w:tc>
      </w:tr>
      <w:tr w:rsidR="00DE2A64" w:rsidRPr="008F28BC" w:rsidTr="0051556F">
        <w:trPr>
          <w:trHeight w:val="285"/>
        </w:trPr>
        <w:tc>
          <w:tcPr>
            <w:tcW w:w="8629" w:type="dxa"/>
            <w:gridSpan w:val="4"/>
            <w:vMerge/>
            <w:hideMark/>
          </w:tcPr>
          <w:p w:rsidR="00DE2A64" w:rsidRPr="008F28BC" w:rsidRDefault="00DE2A64" w:rsidP="0051556F"/>
        </w:tc>
        <w:tc>
          <w:tcPr>
            <w:tcW w:w="2684" w:type="dxa"/>
            <w:vAlign w:val="center"/>
            <w:hideMark/>
          </w:tcPr>
          <w:p w:rsidR="00DE2A64" w:rsidRPr="008F28BC" w:rsidRDefault="00DE2A64" w:rsidP="0051556F">
            <w:r w:rsidRPr="008F28BC">
              <w:t>No</w:t>
            </w:r>
            <w:r>
              <w:t>n</w:t>
            </w:r>
          </w:p>
        </w:tc>
        <w:tc>
          <w:tcPr>
            <w:tcW w:w="1122" w:type="dxa"/>
            <w:hideMark/>
          </w:tcPr>
          <w:p w:rsidR="00DE2A64" w:rsidRPr="008F28BC" w:rsidRDefault="00DE2A64" w:rsidP="0051556F">
            <w:r>
              <w:t>8</w:t>
            </w:r>
          </w:p>
        </w:tc>
        <w:tc>
          <w:tcPr>
            <w:tcW w:w="1562" w:type="dxa"/>
            <w:hideMark/>
          </w:tcPr>
          <w:p w:rsidR="00DE2A64" w:rsidRPr="008F28BC" w:rsidRDefault="00DE2A64" w:rsidP="0051556F">
            <w:r>
              <w:t>0</w:t>
            </w:r>
          </w:p>
        </w:tc>
      </w:tr>
      <w:tr w:rsidR="00DE2A64" w:rsidRPr="008F28BC" w:rsidTr="0051556F">
        <w:trPr>
          <w:trHeight w:val="285"/>
        </w:trPr>
        <w:tc>
          <w:tcPr>
            <w:tcW w:w="5713" w:type="dxa"/>
            <w:gridSpan w:val="2"/>
            <w:vMerge w:val="restart"/>
            <w:hideMark/>
          </w:tcPr>
          <w:p w:rsidR="00DE2A64" w:rsidRPr="001E752B" w:rsidRDefault="00DE2A64" w:rsidP="00B21674">
            <w:pPr>
              <w:rPr>
                <w:bCs/>
                <w:spacing w:val="-2"/>
                <w:lang w:val="fr-CH"/>
              </w:rPr>
            </w:pPr>
            <w:r w:rsidRPr="001E752B">
              <w:rPr>
                <w:bCs/>
                <w:spacing w:val="-2"/>
                <w:lang w:val="fr-CH"/>
              </w:rPr>
              <w:t>5. Dans quel format les documents de priorité délivrés sur papier par l’</w:t>
            </w:r>
            <w:r w:rsidR="00B21674">
              <w:rPr>
                <w:bCs/>
                <w:spacing w:val="-2"/>
                <w:lang w:val="fr-CH"/>
              </w:rPr>
              <w:t>O</w:t>
            </w:r>
            <w:r w:rsidRPr="001E752B">
              <w:rPr>
                <w:bCs/>
                <w:spacing w:val="-2"/>
                <w:lang w:val="fr-CH"/>
              </w:rPr>
              <w:t>ffice du premier dépôt peuvent</w:t>
            </w:r>
            <w:r w:rsidRPr="001E752B">
              <w:rPr>
                <w:bCs/>
                <w:spacing w:val="-2"/>
                <w:lang w:val="fr-CH"/>
              </w:rPr>
              <w:noBreakHyphen/>
              <w:t>ils être présentés auprès de votre Office?</w:t>
            </w:r>
          </w:p>
        </w:tc>
        <w:tc>
          <w:tcPr>
            <w:tcW w:w="2916" w:type="dxa"/>
            <w:gridSpan w:val="2"/>
            <w:vMerge w:val="restart"/>
            <w:shd w:val="clear" w:color="auto" w:fill="auto"/>
            <w:hideMark/>
          </w:tcPr>
          <w:p w:rsidR="006D56F1" w:rsidRDefault="006D56F1" w:rsidP="006D56F1">
            <w:pPr>
              <w:rPr>
                <w:lang w:val="fr-CH"/>
              </w:rPr>
            </w:pPr>
            <w:r>
              <w:rPr>
                <w:lang w:val="fr-CH"/>
              </w:rPr>
              <w:t>Documents de priorité certifiés conformes</w:t>
            </w:r>
          </w:p>
          <w:p w:rsidR="00DE2A64" w:rsidRPr="008F28BC" w:rsidRDefault="00DE2A64" w:rsidP="0051556F"/>
        </w:tc>
        <w:tc>
          <w:tcPr>
            <w:tcW w:w="2684" w:type="dxa"/>
            <w:hideMark/>
          </w:tcPr>
          <w:p w:rsidR="00DE2A64" w:rsidRPr="008F28BC" w:rsidRDefault="00DE2A64" w:rsidP="0051556F">
            <w:r w:rsidRPr="001E752B">
              <w:rPr>
                <w:spacing w:val="-2"/>
                <w:lang w:val="fr-CH"/>
              </w:rPr>
              <w:t>Originaux</w:t>
            </w:r>
          </w:p>
        </w:tc>
        <w:tc>
          <w:tcPr>
            <w:tcW w:w="1122" w:type="dxa"/>
            <w:hideMark/>
          </w:tcPr>
          <w:p w:rsidR="00DE2A64" w:rsidRPr="008F28BC" w:rsidRDefault="00DE2A64" w:rsidP="0051556F">
            <w:r w:rsidRPr="008F28BC">
              <w:t>15</w:t>
            </w:r>
          </w:p>
        </w:tc>
        <w:tc>
          <w:tcPr>
            <w:tcW w:w="1562" w:type="dxa"/>
            <w:hideMark/>
          </w:tcPr>
          <w:p w:rsidR="00DE2A64" w:rsidRPr="008F28BC" w:rsidRDefault="00DE2A64" w:rsidP="0051556F">
            <w:r w:rsidRPr="008F28BC">
              <w:t>8</w:t>
            </w:r>
          </w:p>
        </w:tc>
      </w:tr>
      <w:tr w:rsidR="00DE2A64" w:rsidRPr="008F28BC" w:rsidTr="0051556F">
        <w:trPr>
          <w:trHeight w:val="570"/>
        </w:trPr>
        <w:tc>
          <w:tcPr>
            <w:tcW w:w="5713" w:type="dxa"/>
            <w:gridSpan w:val="2"/>
            <w:vMerge/>
            <w:hideMark/>
          </w:tcPr>
          <w:p w:rsidR="00DE2A64" w:rsidRPr="008F28BC" w:rsidRDefault="00DE2A64" w:rsidP="0051556F">
            <w:pPr>
              <w:rPr>
                <w:bCs/>
              </w:rPr>
            </w:pPr>
          </w:p>
        </w:tc>
        <w:tc>
          <w:tcPr>
            <w:tcW w:w="2916" w:type="dxa"/>
            <w:gridSpan w:val="2"/>
            <w:vMerge/>
            <w:shd w:val="clear" w:color="auto" w:fill="auto"/>
            <w:hideMark/>
          </w:tcPr>
          <w:p w:rsidR="00DE2A64" w:rsidRPr="008F28BC" w:rsidRDefault="00DE2A64" w:rsidP="0051556F"/>
        </w:tc>
        <w:tc>
          <w:tcPr>
            <w:tcW w:w="2684" w:type="dxa"/>
            <w:hideMark/>
          </w:tcPr>
          <w:p w:rsidR="00DE2A64" w:rsidRPr="001E752B" w:rsidRDefault="00DE2A64" w:rsidP="0051556F">
            <w:pPr>
              <w:rPr>
                <w:spacing w:val="-2"/>
                <w:lang w:val="fr-CH"/>
              </w:rPr>
            </w:pPr>
            <w:r w:rsidRPr="001E752B">
              <w:rPr>
                <w:spacing w:val="-2"/>
                <w:lang w:val="fr-CH"/>
              </w:rPr>
              <w:t>Copies des documents originaux</w:t>
            </w:r>
          </w:p>
        </w:tc>
        <w:tc>
          <w:tcPr>
            <w:tcW w:w="1122" w:type="dxa"/>
            <w:hideMark/>
          </w:tcPr>
          <w:p w:rsidR="00DE2A64" w:rsidRPr="008F28BC" w:rsidRDefault="00DE2A64" w:rsidP="0051556F">
            <w:r w:rsidRPr="008F28BC">
              <w:t>15</w:t>
            </w:r>
          </w:p>
        </w:tc>
        <w:tc>
          <w:tcPr>
            <w:tcW w:w="1562" w:type="dxa"/>
            <w:hideMark/>
          </w:tcPr>
          <w:p w:rsidR="00DE2A64" w:rsidRPr="008F28BC" w:rsidRDefault="00DE2A64" w:rsidP="0051556F">
            <w:r w:rsidRPr="008F28BC">
              <w:t>10</w:t>
            </w:r>
          </w:p>
        </w:tc>
      </w:tr>
      <w:tr w:rsidR="00DE2A64" w:rsidRPr="008F28BC" w:rsidTr="0051556F">
        <w:trPr>
          <w:trHeight w:val="285"/>
        </w:trPr>
        <w:tc>
          <w:tcPr>
            <w:tcW w:w="5713" w:type="dxa"/>
            <w:gridSpan w:val="2"/>
            <w:vMerge/>
            <w:hideMark/>
          </w:tcPr>
          <w:p w:rsidR="00DE2A64" w:rsidRPr="008F28BC" w:rsidRDefault="00DE2A64" w:rsidP="0051556F">
            <w:pPr>
              <w:rPr>
                <w:bCs/>
              </w:rPr>
            </w:pPr>
          </w:p>
        </w:tc>
        <w:tc>
          <w:tcPr>
            <w:tcW w:w="2916" w:type="dxa"/>
            <w:gridSpan w:val="2"/>
            <w:vMerge/>
            <w:shd w:val="clear" w:color="auto" w:fill="auto"/>
            <w:hideMark/>
          </w:tcPr>
          <w:p w:rsidR="00DE2A64" w:rsidRPr="008F28BC" w:rsidRDefault="00DE2A64" w:rsidP="0051556F"/>
        </w:tc>
        <w:tc>
          <w:tcPr>
            <w:tcW w:w="2684" w:type="dxa"/>
            <w:hideMark/>
          </w:tcPr>
          <w:p w:rsidR="00DE2A64" w:rsidRPr="008F28BC" w:rsidRDefault="00DE2A64" w:rsidP="0051556F">
            <w:proofErr w:type="spellStart"/>
            <w:r>
              <w:t>Autre</w:t>
            </w:r>
            <w:proofErr w:type="spellEnd"/>
          </w:p>
        </w:tc>
        <w:tc>
          <w:tcPr>
            <w:tcW w:w="1122" w:type="dxa"/>
            <w:hideMark/>
          </w:tcPr>
          <w:p w:rsidR="00DE2A64" w:rsidRPr="008F28BC" w:rsidRDefault="00DE2A64" w:rsidP="0051556F">
            <w:r w:rsidRPr="008F28BC">
              <w:t>15</w:t>
            </w:r>
          </w:p>
        </w:tc>
        <w:tc>
          <w:tcPr>
            <w:tcW w:w="1562" w:type="dxa"/>
            <w:hideMark/>
          </w:tcPr>
          <w:p w:rsidR="00DE2A64" w:rsidRPr="008F28BC" w:rsidRDefault="00DE2A64" w:rsidP="0051556F">
            <w:r w:rsidRPr="008F28BC">
              <w:t>0</w:t>
            </w:r>
          </w:p>
        </w:tc>
      </w:tr>
      <w:tr w:rsidR="00DE2A64" w:rsidRPr="008F28BC" w:rsidTr="0051556F">
        <w:trPr>
          <w:trHeight w:val="285"/>
        </w:trPr>
        <w:tc>
          <w:tcPr>
            <w:tcW w:w="5713" w:type="dxa"/>
            <w:gridSpan w:val="2"/>
            <w:vMerge/>
            <w:hideMark/>
          </w:tcPr>
          <w:p w:rsidR="00DE2A64" w:rsidRPr="008F28BC" w:rsidRDefault="00DE2A64" w:rsidP="0051556F">
            <w:pPr>
              <w:rPr>
                <w:bCs/>
              </w:rPr>
            </w:pPr>
          </w:p>
        </w:tc>
        <w:tc>
          <w:tcPr>
            <w:tcW w:w="2916" w:type="dxa"/>
            <w:gridSpan w:val="2"/>
            <w:vMerge w:val="restart"/>
            <w:shd w:val="clear" w:color="auto" w:fill="auto"/>
            <w:hideMark/>
          </w:tcPr>
          <w:p w:rsidR="006D56F1" w:rsidRDefault="006D56F1" w:rsidP="006D56F1">
            <w:pPr>
              <w:rPr>
                <w:lang w:val="fr-CH"/>
              </w:rPr>
            </w:pPr>
            <w:r>
              <w:rPr>
                <w:lang w:val="fr-CH"/>
              </w:rPr>
              <w:t>Documents de priorité non certifiés conformes</w:t>
            </w:r>
          </w:p>
          <w:p w:rsidR="00DE2A64" w:rsidRPr="00967E3B" w:rsidRDefault="00DE2A64" w:rsidP="0051556F">
            <w:pPr>
              <w:rPr>
                <w:lang w:val="fr-FR"/>
              </w:rPr>
            </w:pPr>
          </w:p>
        </w:tc>
        <w:tc>
          <w:tcPr>
            <w:tcW w:w="2684" w:type="dxa"/>
            <w:hideMark/>
          </w:tcPr>
          <w:p w:rsidR="00DE2A64" w:rsidRPr="008F28BC" w:rsidRDefault="00DE2A64" w:rsidP="0051556F">
            <w:r w:rsidRPr="008F28BC">
              <w:t>Original</w:t>
            </w:r>
          </w:p>
        </w:tc>
        <w:tc>
          <w:tcPr>
            <w:tcW w:w="1122" w:type="dxa"/>
            <w:hideMark/>
          </w:tcPr>
          <w:p w:rsidR="00DE2A64" w:rsidRPr="008F28BC" w:rsidRDefault="00DE2A64" w:rsidP="0051556F">
            <w:r w:rsidRPr="008F28BC">
              <w:t>2</w:t>
            </w:r>
          </w:p>
        </w:tc>
        <w:tc>
          <w:tcPr>
            <w:tcW w:w="1562" w:type="dxa"/>
            <w:hideMark/>
          </w:tcPr>
          <w:p w:rsidR="00DE2A64" w:rsidRPr="008F28BC" w:rsidRDefault="00DE2A64" w:rsidP="0051556F">
            <w:r w:rsidRPr="008F28BC">
              <w:t>0</w:t>
            </w:r>
          </w:p>
        </w:tc>
      </w:tr>
      <w:tr w:rsidR="006D56F1" w:rsidRPr="008F28BC" w:rsidTr="0051556F">
        <w:trPr>
          <w:trHeight w:val="615"/>
        </w:trPr>
        <w:tc>
          <w:tcPr>
            <w:tcW w:w="5713" w:type="dxa"/>
            <w:gridSpan w:val="2"/>
            <w:vMerge/>
            <w:hideMark/>
          </w:tcPr>
          <w:p w:rsidR="006D56F1" w:rsidRPr="00E11340" w:rsidRDefault="006D56F1" w:rsidP="0051556F">
            <w:pPr>
              <w:rPr>
                <w:b/>
                <w:bCs/>
              </w:rPr>
            </w:pPr>
          </w:p>
        </w:tc>
        <w:tc>
          <w:tcPr>
            <w:tcW w:w="2916" w:type="dxa"/>
            <w:gridSpan w:val="2"/>
            <w:vMerge/>
            <w:shd w:val="clear" w:color="auto" w:fill="auto"/>
            <w:hideMark/>
          </w:tcPr>
          <w:p w:rsidR="006D56F1" w:rsidRPr="008F28BC" w:rsidRDefault="006D56F1" w:rsidP="0051556F"/>
        </w:tc>
        <w:tc>
          <w:tcPr>
            <w:tcW w:w="2684" w:type="dxa"/>
            <w:hideMark/>
          </w:tcPr>
          <w:p w:rsidR="006D56F1" w:rsidRPr="001E752B" w:rsidRDefault="006D56F1" w:rsidP="00306A4C">
            <w:pPr>
              <w:rPr>
                <w:spacing w:val="-2"/>
                <w:lang w:val="fr-CH"/>
              </w:rPr>
            </w:pPr>
            <w:r w:rsidRPr="001E752B">
              <w:rPr>
                <w:spacing w:val="-2"/>
                <w:lang w:val="fr-CH"/>
              </w:rPr>
              <w:t>Copies des documents originaux</w:t>
            </w:r>
          </w:p>
        </w:tc>
        <w:tc>
          <w:tcPr>
            <w:tcW w:w="1122" w:type="dxa"/>
            <w:hideMark/>
          </w:tcPr>
          <w:p w:rsidR="006D56F1" w:rsidRPr="008F28BC" w:rsidRDefault="006D56F1" w:rsidP="0051556F">
            <w:r w:rsidRPr="008F28BC">
              <w:t>2</w:t>
            </w:r>
          </w:p>
        </w:tc>
        <w:tc>
          <w:tcPr>
            <w:tcW w:w="1562" w:type="dxa"/>
            <w:hideMark/>
          </w:tcPr>
          <w:p w:rsidR="006D56F1" w:rsidRPr="008F28BC" w:rsidRDefault="006D56F1" w:rsidP="0051556F">
            <w:r w:rsidRPr="008F28BC">
              <w:t>2</w:t>
            </w:r>
          </w:p>
        </w:tc>
      </w:tr>
      <w:tr w:rsidR="00DE2A64" w:rsidRPr="008F28BC" w:rsidTr="0051556F">
        <w:trPr>
          <w:trHeight w:val="396"/>
        </w:trPr>
        <w:tc>
          <w:tcPr>
            <w:tcW w:w="5713" w:type="dxa"/>
            <w:gridSpan w:val="2"/>
            <w:vMerge/>
            <w:hideMark/>
          </w:tcPr>
          <w:p w:rsidR="00DE2A64" w:rsidRPr="00E11340" w:rsidRDefault="00DE2A64" w:rsidP="0051556F">
            <w:pPr>
              <w:rPr>
                <w:b/>
                <w:bCs/>
              </w:rPr>
            </w:pPr>
          </w:p>
        </w:tc>
        <w:tc>
          <w:tcPr>
            <w:tcW w:w="2916" w:type="dxa"/>
            <w:gridSpan w:val="2"/>
            <w:vMerge/>
            <w:shd w:val="clear" w:color="auto" w:fill="auto"/>
            <w:hideMark/>
          </w:tcPr>
          <w:p w:rsidR="00DE2A64" w:rsidRPr="008F28BC" w:rsidRDefault="00DE2A64" w:rsidP="0051556F"/>
        </w:tc>
        <w:tc>
          <w:tcPr>
            <w:tcW w:w="2684" w:type="dxa"/>
            <w:hideMark/>
          </w:tcPr>
          <w:p w:rsidR="00DE2A64" w:rsidRPr="008F28BC" w:rsidRDefault="00DE2A64" w:rsidP="0051556F">
            <w:proofErr w:type="spellStart"/>
            <w:r>
              <w:t>Autre</w:t>
            </w:r>
            <w:proofErr w:type="spellEnd"/>
          </w:p>
        </w:tc>
        <w:tc>
          <w:tcPr>
            <w:tcW w:w="1122" w:type="dxa"/>
            <w:hideMark/>
          </w:tcPr>
          <w:p w:rsidR="00DE2A64" w:rsidRPr="008F28BC" w:rsidRDefault="00DE2A64" w:rsidP="0051556F">
            <w:r w:rsidRPr="008F28BC">
              <w:t>2</w:t>
            </w:r>
          </w:p>
        </w:tc>
        <w:tc>
          <w:tcPr>
            <w:tcW w:w="1562" w:type="dxa"/>
            <w:hideMark/>
          </w:tcPr>
          <w:p w:rsidR="00DE2A64" w:rsidRPr="008F28BC" w:rsidRDefault="00DE2A64" w:rsidP="0051556F">
            <w:r w:rsidRPr="008F28BC">
              <w:t>0</w:t>
            </w:r>
          </w:p>
        </w:tc>
      </w:tr>
      <w:tr w:rsidR="00DE2A64" w:rsidRPr="008F28BC" w:rsidTr="0051556F">
        <w:trPr>
          <w:trHeight w:val="525"/>
        </w:trPr>
        <w:tc>
          <w:tcPr>
            <w:tcW w:w="8629" w:type="dxa"/>
            <w:gridSpan w:val="4"/>
            <w:vMerge w:val="restart"/>
            <w:hideMark/>
          </w:tcPr>
          <w:p w:rsidR="00DE2A64" w:rsidRPr="001E752B" w:rsidRDefault="00DE2A64" w:rsidP="00B21674">
            <w:pPr>
              <w:rPr>
                <w:bCs/>
                <w:spacing w:val="-2"/>
                <w:lang w:val="fr-CH"/>
              </w:rPr>
            </w:pPr>
            <w:r w:rsidRPr="001E752B">
              <w:rPr>
                <w:bCs/>
                <w:spacing w:val="-2"/>
                <w:lang w:val="fr-CH"/>
              </w:rPr>
              <w:t xml:space="preserve">6. Votre </w:t>
            </w:r>
            <w:r w:rsidR="00B21674">
              <w:rPr>
                <w:bCs/>
                <w:spacing w:val="-2"/>
                <w:lang w:val="fr-CH"/>
              </w:rPr>
              <w:t>O</w:t>
            </w:r>
            <w:r w:rsidRPr="001E752B">
              <w:rPr>
                <w:bCs/>
                <w:spacing w:val="-2"/>
                <w:lang w:val="fr-CH"/>
              </w:rPr>
              <w:t>ffice accepte</w:t>
            </w:r>
            <w:r w:rsidRPr="001E752B">
              <w:rPr>
                <w:bCs/>
                <w:spacing w:val="-2"/>
                <w:lang w:val="fr-CH"/>
              </w:rPr>
              <w:noBreakHyphen/>
              <w:t>t</w:t>
            </w:r>
            <w:r w:rsidRPr="001E752B">
              <w:rPr>
                <w:bCs/>
                <w:spacing w:val="-2"/>
                <w:lang w:val="fr-CH"/>
              </w:rPr>
              <w:noBreakHyphen/>
              <w:t>il les copies au format PDF (ou dans tout autre format électronique) faites à titre privé (effectuées au moyen d’un scanner, par exemple) d’un document de priorité initialement délivré sur papier?</w:t>
            </w:r>
          </w:p>
        </w:tc>
        <w:tc>
          <w:tcPr>
            <w:tcW w:w="2684" w:type="dxa"/>
            <w:hideMark/>
          </w:tcPr>
          <w:p w:rsidR="00DE2A64" w:rsidRPr="008F28BC" w:rsidRDefault="00DE2A64" w:rsidP="0051556F">
            <w:proofErr w:type="spellStart"/>
            <w:r>
              <w:t>Oui</w:t>
            </w:r>
            <w:proofErr w:type="spellEnd"/>
          </w:p>
        </w:tc>
        <w:tc>
          <w:tcPr>
            <w:tcW w:w="1122" w:type="dxa"/>
            <w:hideMark/>
          </w:tcPr>
          <w:p w:rsidR="00DE2A64" w:rsidRPr="008F28BC" w:rsidRDefault="00DE2A64" w:rsidP="0051556F">
            <w:r w:rsidRPr="008F28BC">
              <w:t>14</w:t>
            </w:r>
          </w:p>
        </w:tc>
        <w:tc>
          <w:tcPr>
            <w:tcW w:w="1562" w:type="dxa"/>
            <w:hideMark/>
          </w:tcPr>
          <w:p w:rsidR="00DE2A64" w:rsidRPr="008F28BC" w:rsidRDefault="00DE2A64" w:rsidP="0051556F">
            <w:r w:rsidRPr="008F28BC">
              <w:t>6</w:t>
            </w:r>
          </w:p>
        </w:tc>
      </w:tr>
      <w:tr w:rsidR="00DE2A64" w:rsidRPr="008F28BC" w:rsidTr="0051556F">
        <w:trPr>
          <w:trHeight w:val="310"/>
        </w:trPr>
        <w:tc>
          <w:tcPr>
            <w:tcW w:w="8629" w:type="dxa"/>
            <w:gridSpan w:val="4"/>
            <w:vMerge/>
            <w:hideMark/>
          </w:tcPr>
          <w:p w:rsidR="00DE2A64" w:rsidRPr="00E11340" w:rsidRDefault="00DE2A64" w:rsidP="0051556F">
            <w:pPr>
              <w:rPr>
                <w:b/>
                <w:bCs/>
              </w:rPr>
            </w:pPr>
          </w:p>
        </w:tc>
        <w:tc>
          <w:tcPr>
            <w:tcW w:w="2684" w:type="dxa"/>
            <w:hideMark/>
          </w:tcPr>
          <w:p w:rsidR="00DE2A64" w:rsidRPr="008F28BC" w:rsidRDefault="00DE2A64" w:rsidP="0051556F">
            <w:r w:rsidRPr="008F28BC">
              <w:t>No</w:t>
            </w:r>
            <w:r>
              <w:t>n</w:t>
            </w:r>
          </w:p>
        </w:tc>
        <w:tc>
          <w:tcPr>
            <w:tcW w:w="1122" w:type="dxa"/>
            <w:hideMark/>
          </w:tcPr>
          <w:p w:rsidR="00DE2A64" w:rsidRPr="00F05022" w:rsidRDefault="00DE2A64" w:rsidP="0051556F">
            <w:r w:rsidRPr="0000678A">
              <w:t>1</w:t>
            </w:r>
            <w:r w:rsidRPr="00E03772">
              <w:t>4</w:t>
            </w:r>
          </w:p>
        </w:tc>
        <w:tc>
          <w:tcPr>
            <w:tcW w:w="1562" w:type="dxa"/>
            <w:hideMark/>
          </w:tcPr>
          <w:p w:rsidR="00DE2A64" w:rsidRPr="00F05022" w:rsidRDefault="00DE2A64" w:rsidP="0051556F">
            <w:r w:rsidRPr="00F05022">
              <w:t>8</w:t>
            </w:r>
          </w:p>
        </w:tc>
      </w:tr>
      <w:tr w:rsidR="00DE2A64" w:rsidRPr="008F28BC" w:rsidTr="0051556F">
        <w:trPr>
          <w:trHeight w:val="2280"/>
        </w:trPr>
        <w:tc>
          <w:tcPr>
            <w:tcW w:w="8621" w:type="dxa"/>
            <w:gridSpan w:val="3"/>
            <w:vMerge w:val="restart"/>
            <w:hideMark/>
          </w:tcPr>
          <w:p w:rsidR="00DE2A64" w:rsidRPr="001E752B" w:rsidRDefault="00DE2A64" w:rsidP="00B21674">
            <w:pPr>
              <w:rPr>
                <w:bCs/>
                <w:spacing w:val="-2"/>
                <w:lang w:val="fr-CH"/>
              </w:rPr>
            </w:pPr>
            <w:r w:rsidRPr="001E752B">
              <w:rPr>
                <w:bCs/>
                <w:spacing w:val="-2"/>
                <w:lang w:val="fr-CH"/>
              </w:rPr>
              <w:t>7. Dans quel format les documents de priorité délivrés sous forme électronique par l’</w:t>
            </w:r>
            <w:r w:rsidR="00B21674">
              <w:rPr>
                <w:bCs/>
                <w:spacing w:val="-2"/>
                <w:lang w:val="fr-CH"/>
              </w:rPr>
              <w:t>O</w:t>
            </w:r>
            <w:r w:rsidRPr="001E752B">
              <w:rPr>
                <w:bCs/>
                <w:spacing w:val="-2"/>
                <w:lang w:val="fr-CH"/>
              </w:rPr>
              <w:t>ffice de premier dépôt peuvent</w:t>
            </w:r>
            <w:r w:rsidRPr="001E752B">
              <w:rPr>
                <w:bCs/>
                <w:spacing w:val="-2"/>
                <w:lang w:val="fr-CH"/>
              </w:rPr>
              <w:noBreakHyphen/>
              <w:t>ils être présentés auprès de votre Office?</w:t>
            </w:r>
          </w:p>
        </w:tc>
        <w:tc>
          <w:tcPr>
            <w:tcW w:w="2692" w:type="dxa"/>
            <w:gridSpan w:val="2"/>
            <w:hideMark/>
          </w:tcPr>
          <w:p w:rsidR="00DE2A64" w:rsidRPr="001E752B" w:rsidRDefault="00DE2A64" w:rsidP="00B21674">
            <w:pPr>
              <w:rPr>
                <w:spacing w:val="-2"/>
                <w:lang w:val="fr-CH"/>
              </w:rPr>
            </w:pPr>
            <w:r w:rsidRPr="001E752B">
              <w:rPr>
                <w:spacing w:val="-2"/>
                <w:lang w:val="fr-CH"/>
              </w:rPr>
              <w:t>Documents de priorité sous forme électronique comportant un code ID permettant à votre Office de vérifier l’authenticité du document par l’intermédiaire du site Web de l’</w:t>
            </w:r>
            <w:r w:rsidR="00B21674">
              <w:rPr>
                <w:spacing w:val="-2"/>
                <w:lang w:val="fr-CH"/>
              </w:rPr>
              <w:t>O</w:t>
            </w:r>
            <w:r w:rsidRPr="001E752B">
              <w:rPr>
                <w:spacing w:val="-2"/>
                <w:lang w:val="fr-CH"/>
              </w:rPr>
              <w:t>ffice du premier dépôt</w:t>
            </w:r>
          </w:p>
        </w:tc>
        <w:tc>
          <w:tcPr>
            <w:tcW w:w="1122" w:type="dxa"/>
            <w:hideMark/>
          </w:tcPr>
          <w:p w:rsidR="00DE2A64" w:rsidRPr="008F28BC" w:rsidRDefault="00DE2A64" w:rsidP="0051556F">
            <w:r w:rsidRPr="008F28BC">
              <w:t>12</w:t>
            </w:r>
          </w:p>
        </w:tc>
        <w:tc>
          <w:tcPr>
            <w:tcW w:w="1562" w:type="dxa"/>
            <w:hideMark/>
          </w:tcPr>
          <w:p w:rsidR="00DE2A64" w:rsidRPr="008F28BC" w:rsidRDefault="00DE2A64" w:rsidP="0051556F">
            <w:r w:rsidRPr="008F28BC">
              <w:t>5</w:t>
            </w:r>
          </w:p>
        </w:tc>
      </w:tr>
      <w:tr w:rsidR="00DE2A64" w:rsidRPr="008F28BC" w:rsidTr="0051556F">
        <w:trPr>
          <w:trHeight w:val="525"/>
        </w:trPr>
        <w:tc>
          <w:tcPr>
            <w:tcW w:w="8621" w:type="dxa"/>
            <w:gridSpan w:val="3"/>
            <w:vMerge/>
            <w:hideMark/>
          </w:tcPr>
          <w:p w:rsidR="00DE2A64" w:rsidRPr="00E11340" w:rsidRDefault="00DE2A64" w:rsidP="0051556F">
            <w:pPr>
              <w:rPr>
                <w:b/>
                <w:bCs/>
              </w:rPr>
            </w:pPr>
          </w:p>
        </w:tc>
        <w:tc>
          <w:tcPr>
            <w:tcW w:w="2692" w:type="dxa"/>
            <w:gridSpan w:val="2"/>
            <w:hideMark/>
          </w:tcPr>
          <w:p w:rsidR="00DE2A64" w:rsidRPr="001E752B" w:rsidRDefault="00DE2A64" w:rsidP="0051556F">
            <w:pPr>
              <w:rPr>
                <w:spacing w:val="-2"/>
                <w:lang w:val="fr-CH"/>
              </w:rPr>
            </w:pPr>
            <w:r w:rsidRPr="001E752B">
              <w:rPr>
                <w:spacing w:val="-2"/>
                <w:lang w:val="fr-CH"/>
              </w:rPr>
              <w:t>Documents de priorité sous forme électronique sans code ID</w:t>
            </w:r>
          </w:p>
        </w:tc>
        <w:tc>
          <w:tcPr>
            <w:tcW w:w="1122" w:type="dxa"/>
            <w:hideMark/>
          </w:tcPr>
          <w:p w:rsidR="00DE2A64" w:rsidRPr="00F05022" w:rsidRDefault="00DE2A64" w:rsidP="0051556F">
            <w:r w:rsidRPr="0000678A">
              <w:t>1</w:t>
            </w:r>
            <w:r w:rsidRPr="00E03772">
              <w:t>2</w:t>
            </w:r>
          </w:p>
        </w:tc>
        <w:tc>
          <w:tcPr>
            <w:tcW w:w="1562" w:type="dxa"/>
            <w:hideMark/>
          </w:tcPr>
          <w:p w:rsidR="00DE2A64" w:rsidRPr="00F05022" w:rsidRDefault="00DE2A64" w:rsidP="0051556F">
            <w:r w:rsidRPr="00F05022">
              <w:t>5</w:t>
            </w:r>
          </w:p>
        </w:tc>
      </w:tr>
      <w:tr w:rsidR="00DE2A64" w:rsidRPr="008F28BC" w:rsidTr="0051556F">
        <w:trPr>
          <w:trHeight w:val="465"/>
        </w:trPr>
        <w:tc>
          <w:tcPr>
            <w:tcW w:w="8621" w:type="dxa"/>
            <w:gridSpan w:val="3"/>
            <w:vMerge/>
            <w:hideMark/>
          </w:tcPr>
          <w:p w:rsidR="00DE2A64" w:rsidRPr="00E11340" w:rsidRDefault="00DE2A64" w:rsidP="0051556F">
            <w:pPr>
              <w:rPr>
                <w:b/>
                <w:bCs/>
              </w:rPr>
            </w:pPr>
          </w:p>
        </w:tc>
        <w:tc>
          <w:tcPr>
            <w:tcW w:w="2692" w:type="dxa"/>
            <w:gridSpan w:val="2"/>
            <w:hideMark/>
          </w:tcPr>
          <w:p w:rsidR="00DE2A64" w:rsidRPr="001E752B" w:rsidRDefault="00DE2A64" w:rsidP="0051556F">
            <w:pPr>
              <w:rPr>
                <w:spacing w:val="-2"/>
                <w:lang w:val="fr-CH"/>
              </w:rPr>
            </w:pPr>
            <w:r w:rsidRPr="001E752B">
              <w:rPr>
                <w:spacing w:val="-2"/>
                <w:lang w:val="fr-CH"/>
              </w:rPr>
              <w:t>Autres types de documents de priorité sous forme électronique</w:t>
            </w:r>
          </w:p>
        </w:tc>
        <w:tc>
          <w:tcPr>
            <w:tcW w:w="1122" w:type="dxa"/>
            <w:hideMark/>
          </w:tcPr>
          <w:p w:rsidR="00DE2A64" w:rsidRPr="00F05022" w:rsidRDefault="00DE2A64" w:rsidP="0051556F">
            <w:r w:rsidRPr="0000678A">
              <w:t>1</w:t>
            </w:r>
            <w:r w:rsidRPr="00E03772">
              <w:t>2</w:t>
            </w:r>
          </w:p>
        </w:tc>
        <w:tc>
          <w:tcPr>
            <w:tcW w:w="1562" w:type="dxa"/>
            <w:hideMark/>
          </w:tcPr>
          <w:p w:rsidR="00DE2A64" w:rsidRPr="00F05022" w:rsidRDefault="00DE2A64" w:rsidP="0051556F">
            <w:r w:rsidRPr="00F05022">
              <w:t>4</w:t>
            </w:r>
          </w:p>
        </w:tc>
      </w:tr>
      <w:tr w:rsidR="00DE2A64" w:rsidRPr="008F28BC" w:rsidTr="0051556F">
        <w:trPr>
          <w:trHeight w:val="339"/>
        </w:trPr>
        <w:tc>
          <w:tcPr>
            <w:tcW w:w="8621" w:type="dxa"/>
            <w:gridSpan w:val="3"/>
            <w:vMerge w:val="restart"/>
            <w:hideMark/>
          </w:tcPr>
          <w:p w:rsidR="00DE2A64" w:rsidRPr="001E752B" w:rsidRDefault="00DE2A64" w:rsidP="00B21674">
            <w:pPr>
              <w:rPr>
                <w:bCs/>
                <w:spacing w:val="-2"/>
                <w:lang w:val="fr-CH"/>
              </w:rPr>
            </w:pPr>
            <w:r w:rsidRPr="001E752B">
              <w:rPr>
                <w:bCs/>
                <w:spacing w:val="-2"/>
                <w:lang w:val="fr-CH"/>
              </w:rPr>
              <w:lastRenderedPageBreak/>
              <w:t xml:space="preserve">8. Votre </w:t>
            </w:r>
            <w:r w:rsidR="00B21674">
              <w:rPr>
                <w:bCs/>
                <w:spacing w:val="-2"/>
                <w:lang w:val="fr-CH"/>
              </w:rPr>
              <w:t>O</w:t>
            </w:r>
            <w:r w:rsidRPr="001E752B">
              <w:rPr>
                <w:bCs/>
                <w:spacing w:val="-2"/>
                <w:lang w:val="fr-CH"/>
              </w:rPr>
              <w:t>ffice accepte</w:t>
            </w:r>
            <w:r w:rsidRPr="001E752B">
              <w:rPr>
                <w:bCs/>
                <w:spacing w:val="-2"/>
                <w:lang w:val="fr-CH"/>
              </w:rPr>
              <w:noBreakHyphen/>
              <w:t>t</w:t>
            </w:r>
            <w:r w:rsidRPr="001E752B">
              <w:rPr>
                <w:bCs/>
                <w:spacing w:val="-2"/>
                <w:lang w:val="fr-CH"/>
              </w:rPr>
              <w:noBreakHyphen/>
              <w:t>il les impressions de documents de priorité sous forme électronique à la place de la version électronique originale?</w:t>
            </w:r>
          </w:p>
        </w:tc>
        <w:tc>
          <w:tcPr>
            <w:tcW w:w="2692" w:type="dxa"/>
            <w:gridSpan w:val="2"/>
            <w:hideMark/>
          </w:tcPr>
          <w:p w:rsidR="00DE2A64" w:rsidRPr="008F28BC" w:rsidRDefault="00DE2A64" w:rsidP="0051556F">
            <w:proofErr w:type="spellStart"/>
            <w:r>
              <w:t>Oui</w:t>
            </w:r>
            <w:proofErr w:type="spellEnd"/>
          </w:p>
        </w:tc>
        <w:tc>
          <w:tcPr>
            <w:tcW w:w="1122" w:type="dxa"/>
            <w:hideMark/>
          </w:tcPr>
          <w:p w:rsidR="00DE2A64" w:rsidRPr="008F28BC" w:rsidRDefault="00DE2A64" w:rsidP="0051556F">
            <w:r w:rsidRPr="008F28BC">
              <w:t>14</w:t>
            </w:r>
          </w:p>
        </w:tc>
        <w:tc>
          <w:tcPr>
            <w:tcW w:w="1562" w:type="dxa"/>
            <w:hideMark/>
          </w:tcPr>
          <w:p w:rsidR="00DE2A64" w:rsidRPr="008F28BC" w:rsidRDefault="00DE2A64" w:rsidP="0051556F">
            <w:r w:rsidRPr="008F28BC">
              <w:t>9</w:t>
            </w:r>
          </w:p>
        </w:tc>
      </w:tr>
      <w:tr w:rsidR="00DE2A64" w:rsidRPr="008F28BC" w:rsidTr="0051556F">
        <w:trPr>
          <w:trHeight w:val="288"/>
        </w:trPr>
        <w:tc>
          <w:tcPr>
            <w:tcW w:w="8621" w:type="dxa"/>
            <w:gridSpan w:val="3"/>
            <w:vMerge/>
            <w:tcBorders>
              <w:bottom w:val="single" w:sz="4" w:space="0" w:color="auto"/>
            </w:tcBorders>
            <w:hideMark/>
          </w:tcPr>
          <w:p w:rsidR="00DE2A64" w:rsidRPr="00E11340" w:rsidRDefault="00DE2A64" w:rsidP="0051556F">
            <w:pPr>
              <w:rPr>
                <w:b/>
                <w:bCs/>
              </w:rPr>
            </w:pPr>
          </w:p>
        </w:tc>
        <w:tc>
          <w:tcPr>
            <w:tcW w:w="2692" w:type="dxa"/>
            <w:gridSpan w:val="2"/>
            <w:tcBorders>
              <w:bottom w:val="single" w:sz="4" w:space="0" w:color="auto"/>
            </w:tcBorders>
            <w:hideMark/>
          </w:tcPr>
          <w:p w:rsidR="00DE2A64" w:rsidRPr="008F28BC" w:rsidRDefault="00DE2A64" w:rsidP="0051556F">
            <w:r w:rsidRPr="008F28BC">
              <w:t>No</w:t>
            </w:r>
            <w:r>
              <w:t>n</w:t>
            </w:r>
          </w:p>
        </w:tc>
        <w:tc>
          <w:tcPr>
            <w:tcW w:w="1122" w:type="dxa"/>
            <w:tcBorders>
              <w:bottom w:val="single" w:sz="4" w:space="0" w:color="auto"/>
            </w:tcBorders>
            <w:hideMark/>
          </w:tcPr>
          <w:p w:rsidR="00DE2A64" w:rsidRPr="00E03772" w:rsidRDefault="00DE2A64" w:rsidP="0051556F">
            <w:r w:rsidRPr="0000678A">
              <w:t>14</w:t>
            </w:r>
          </w:p>
        </w:tc>
        <w:tc>
          <w:tcPr>
            <w:tcW w:w="1562" w:type="dxa"/>
            <w:tcBorders>
              <w:bottom w:val="single" w:sz="4" w:space="0" w:color="auto"/>
            </w:tcBorders>
            <w:hideMark/>
          </w:tcPr>
          <w:p w:rsidR="00DE2A64" w:rsidRPr="00F05022" w:rsidRDefault="00DE2A64" w:rsidP="0051556F">
            <w:r w:rsidRPr="00F05022">
              <w:t>5</w:t>
            </w:r>
          </w:p>
        </w:tc>
      </w:tr>
      <w:tr w:rsidR="00DE2A64" w:rsidRPr="00967E3B" w:rsidTr="002307EE">
        <w:trPr>
          <w:trHeight w:hRule="exact" w:val="40"/>
        </w:trPr>
        <w:tc>
          <w:tcPr>
            <w:tcW w:w="8621" w:type="dxa"/>
            <w:gridSpan w:val="3"/>
            <w:vMerge w:val="restart"/>
            <w:tcBorders>
              <w:bottom w:val="nil"/>
            </w:tcBorders>
            <w:hideMark/>
          </w:tcPr>
          <w:p w:rsidR="00DE2A64" w:rsidRPr="001E752B" w:rsidRDefault="00DE2A64" w:rsidP="0051556F">
            <w:pPr>
              <w:rPr>
                <w:bCs/>
                <w:spacing w:val="-2"/>
                <w:lang w:val="fr-CH"/>
              </w:rPr>
            </w:pPr>
            <w:r w:rsidRPr="001E752B">
              <w:rPr>
                <w:bCs/>
                <w:spacing w:val="-2"/>
                <w:lang w:val="fr-CH"/>
              </w:rPr>
              <w:t>9. Si les réponses 2.b) à e) ci</w:t>
            </w:r>
            <w:r w:rsidRPr="001E752B">
              <w:rPr>
                <w:bCs/>
                <w:spacing w:val="-2"/>
                <w:lang w:val="fr-CH"/>
              </w:rPr>
              <w:noBreakHyphen/>
              <w:t>dessus s’appliquent à votre Office, de quel délai disposent les titulaires des enregistrements internationaux pour présenter les documents de priorité auprès de votre Office?</w:t>
            </w:r>
          </w:p>
        </w:tc>
        <w:tc>
          <w:tcPr>
            <w:tcW w:w="5376" w:type="dxa"/>
            <w:gridSpan w:val="4"/>
            <w:vMerge w:val="restart"/>
            <w:tcBorders>
              <w:bottom w:val="nil"/>
            </w:tcBorders>
            <w:hideMark/>
          </w:tcPr>
          <w:p w:rsidR="00DE2A64" w:rsidRPr="001E752B" w:rsidRDefault="00DE2A64" w:rsidP="0051556F">
            <w:pPr>
              <w:rPr>
                <w:spacing w:val="-2"/>
                <w:lang w:val="fr-CH"/>
              </w:rPr>
            </w:pPr>
            <w:proofErr w:type="spellStart"/>
            <w:r w:rsidRPr="001E752B">
              <w:rPr>
                <w:spacing w:val="-2"/>
                <w:lang w:val="fr-CH"/>
              </w:rPr>
              <w:t>Veuillez vous</w:t>
            </w:r>
            <w:proofErr w:type="spellEnd"/>
            <w:r w:rsidRPr="001E752B">
              <w:rPr>
                <w:spacing w:val="-2"/>
                <w:lang w:val="fr-CH"/>
              </w:rPr>
              <w:t xml:space="preserve"> reporter à la compilation des réponses.</w:t>
            </w:r>
          </w:p>
        </w:tc>
      </w:tr>
      <w:tr w:rsidR="00DE2A64" w:rsidRPr="00967E3B" w:rsidTr="0051556F">
        <w:trPr>
          <w:trHeight w:val="270"/>
        </w:trPr>
        <w:tc>
          <w:tcPr>
            <w:tcW w:w="8621" w:type="dxa"/>
            <w:gridSpan w:val="3"/>
            <w:vMerge/>
            <w:tcBorders>
              <w:bottom w:val="nil"/>
            </w:tcBorders>
            <w:hideMark/>
          </w:tcPr>
          <w:p w:rsidR="00DE2A64" w:rsidRPr="00967E3B" w:rsidRDefault="00DE2A64" w:rsidP="0051556F">
            <w:pPr>
              <w:rPr>
                <w:b/>
                <w:bCs/>
                <w:lang w:val="fr-FR"/>
              </w:rPr>
            </w:pPr>
          </w:p>
        </w:tc>
        <w:tc>
          <w:tcPr>
            <w:tcW w:w="5376" w:type="dxa"/>
            <w:gridSpan w:val="4"/>
            <w:vMerge/>
            <w:tcBorders>
              <w:bottom w:val="nil"/>
            </w:tcBorders>
            <w:hideMark/>
          </w:tcPr>
          <w:p w:rsidR="00DE2A64" w:rsidRPr="00967E3B" w:rsidRDefault="00DE2A64" w:rsidP="0051556F">
            <w:pPr>
              <w:rPr>
                <w:lang w:val="fr-FR"/>
              </w:rPr>
            </w:pPr>
          </w:p>
        </w:tc>
      </w:tr>
      <w:tr w:rsidR="00DE2A64" w:rsidRPr="00967E3B" w:rsidTr="0051556F">
        <w:trPr>
          <w:trHeight w:val="270"/>
        </w:trPr>
        <w:tc>
          <w:tcPr>
            <w:tcW w:w="8621" w:type="dxa"/>
            <w:gridSpan w:val="3"/>
            <w:vMerge/>
            <w:tcBorders>
              <w:bottom w:val="nil"/>
            </w:tcBorders>
            <w:hideMark/>
          </w:tcPr>
          <w:p w:rsidR="00DE2A64" w:rsidRPr="00967E3B" w:rsidRDefault="00DE2A64" w:rsidP="0051556F">
            <w:pPr>
              <w:rPr>
                <w:b/>
                <w:bCs/>
                <w:lang w:val="fr-FR"/>
              </w:rPr>
            </w:pPr>
          </w:p>
        </w:tc>
        <w:tc>
          <w:tcPr>
            <w:tcW w:w="5376" w:type="dxa"/>
            <w:gridSpan w:val="4"/>
            <w:vMerge/>
            <w:tcBorders>
              <w:bottom w:val="nil"/>
            </w:tcBorders>
            <w:hideMark/>
          </w:tcPr>
          <w:p w:rsidR="00DE2A64" w:rsidRPr="00967E3B" w:rsidRDefault="00DE2A64" w:rsidP="0051556F">
            <w:pPr>
              <w:rPr>
                <w:lang w:val="fr-FR"/>
              </w:rPr>
            </w:pPr>
          </w:p>
        </w:tc>
      </w:tr>
      <w:tr w:rsidR="00DE2A64" w:rsidRPr="00967E3B" w:rsidTr="0051556F">
        <w:trPr>
          <w:trHeight w:val="270"/>
        </w:trPr>
        <w:tc>
          <w:tcPr>
            <w:tcW w:w="8621" w:type="dxa"/>
            <w:gridSpan w:val="3"/>
            <w:vMerge/>
            <w:tcBorders>
              <w:bottom w:val="nil"/>
            </w:tcBorders>
            <w:hideMark/>
          </w:tcPr>
          <w:p w:rsidR="00DE2A64" w:rsidRPr="00967E3B" w:rsidRDefault="00DE2A64" w:rsidP="0051556F">
            <w:pPr>
              <w:rPr>
                <w:b/>
                <w:bCs/>
                <w:lang w:val="fr-FR"/>
              </w:rPr>
            </w:pPr>
          </w:p>
        </w:tc>
        <w:tc>
          <w:tcPr>
            <w:tcW w:w="5376" w:type="dxa"/>
            <w:gridSpan w:val="4"/>
            <w:vMerge/>
            <w:tcBorders>
              <w:bottom w:val="nil"/>
            </w:tcBorders>
            <w:hideMark/>
          </w:tcPr>
          <w:p w:rsidR="00DE2A64" w:rsidRPr="00967E3B" w:rsidRDefault="00DE2A64" w:rsidP="0051556F">
            <w:pPr>
              <w:rPr>
                <w:lang w:val="fr-FR"/>
              </w:rPr>
            </w:pPr>
          </w:p>
        </w:tc>
      </w:tr>
      <w:tr w:rsidR="00DE2A64" w:rsidRPr="00967E3B" w:rsidTr="0051556F">
        <w:trPr>
          <w:trHeight w:val="270"/>
        </w:trPr>
        <w:tc>
          <w:tcPr>
            <w:tcW w:w="8621" w:type="dxa"/>
            <w:gridSpan w:val="3"/>
            <w:vMerge/>
            <w:tcBorders>
              <w:bottom w:val="single" w:sz="4" w:space="0" w:color="auto"/>
            </w:tcBorders>
            <w:hideMark/>
          </w:tcPr>
          <w:p w:rsidR="00DE2A64" w:rsidRPr="00967E3B" w:rsidRDefault="00DE2A64" w:rsidP="0051556F">
            <w:pPr>
              <w:rPr>
                <w:b/>
                <w:bCs/>
                <w:lang w:val="fr-FR"/>
              </w:rPr>
            </w:pPr>
          </w:p>
        </w:tc>
        <w:tc>
          <w:tcPr>
            <w:tcW w:w="5376" w:type="dxa"/>
            <w:gridSpan w:val="4"/>
            <w:vMerge/>
            <w:tcBorders>
              <w:bottom w:val="single" w:sz="4" w:space="0" w:color="auto"/>
            </w:tcBorders>
            <w:hideMark/>
          </w:tcPr>
          <w:p w:rsidR="00DE2A64" w:rsidRPr="00967E3B" w:rsidRDefault="00DE2A64" w:rsidP="0051556F">
            <w:pPr>
              <w:rPr>
                <w:lang w:val="fr-FR"/>
              </w:rPr>
            </w:pPr>
          </w:p>
        </w:tc>
      </w:tr>
      <w:tr w:rsidR="00DE2A64" w:rsidRPr="008F28BC" w:rsidTr="0051556F">
        <w:trPr>
          <w:trHeight w:val="1120"/>
        </w:trPr>
        <w:tc>
          <w:tcPr>
            <w:tcW w:w="8621" w:type="dxa"/>
            <w:gridSpan w:val="3"/>
            <w:vMerge w:val="restart"/>
            <w:tcBorders>
              <w:top w:val="single" w:sz="4" w:space="0" w:color="auto"/>
            </w:tcBorders>
            <w:hideMark/>
          </w:tcPr>
          <w:p w:rsidR="00DE2A64" w:rsidRPr="001E752B" w:rsidRDefault="00DE2A64" w:rsidP="0051556F">
            <w:pPr>
              <w:rPr>
                <w:bCs/>
                <w:spacing w:val="-2"/>
                <w:lang w:val="fr-CH"/>
              </w:rPr>
            </w:pPr>
            <w:r w:rsidRPr="001E752B">
              <w:rPr>
                <w:bCs/>
                <w:spacing w:val="-2"/>
                <w:lang w:val="fr-CH"/>
              </w:rPr>
              <w:t xml:space="preserve">10. Si le titulaire n’a pas observé le délai susmentionné, quelles sont les conséquences et les éventuelles mesures de sursis prévues par la législation nationale ou régionale, et </w:t>
            </w:r>
            <w:r w:rsidRPr="001E752B">
              <w:rPr>
                <w:bCs/>
                <w:spacing w:val="-2"/>
                <w:lang w:val="fr-FR"/>
              </w:rPr>
              <w:t>existe</w:t>
            </w:r>
            <w:r w:rsidRPr="001E752B">
              <w:rPr>
                <w:bCs/>
                <w:spacing w:val="-2"/>
                <w:lang w:val="fr-FR"/>
              </w:rPr>
              <w:noBreakHyphen/>
              <w:t>t</w:t>
            </w:r>
            <w:r w:rsidRPr="001E752B">
              <w:rPr>
                <w:bCs/>
                <w:spacing w:val="-2"/>
                <w:lang w:val="fr-FR"/>
              </w:rPr>
              <w:noBreakHyphen/>
              <w:t>il des mesures de sursis</w:t>
            </w:r>
            <w:r w:rsidRPr="001E752B">
              <w:rPr>
                <w:bCs/>
                <w:spacing w:val="-2"/>
                <w:lang w:val="fr-CH"/>
              </w:rPr>
              <w:t>?</w:t>
            </w:r>
          </w:p>
        </w:tc>
        <w:tc>
          <w:tcPr>
            <w:tcW w:w="2692" w:type="dxa"/>
            <w:gridSpan w:val="2"/>
            <w:tcBorders>
              <w:top w:val="single" w:sz="4" w:space="0" w:color="auto"/>
            </w:tcBorders>
            <w:hideMark/>
          </w:tcPr>
          <w:p w:rsidR="00DE2A64" w:rsidRPr="001E752B" w:rsidRDefault="00DE2A64" w:rsidP="0051556F">
            <w:pPr>
              <w:rPr>
                <w:spacing w:val="-2"/>
                <w:lang w:val="fr-CH"/>
              </w:rPr>
            </w:pPr>
            <w:r w:rsidRPr="001E752B">
              <w:rPr>
                <w:spacing w:val="-2"/>
                <w:lang w:val="fr-CH"/>
              </w:rPr>
              <w:t>Aucune conséquence du fait que les documents de priorité peuvent être présentés ultérieurement (par exemple, au cours de la procédure d’annulation)</w:t>
            </w:r>
          </w:p>
        </w:tc>
        <w:tc>
          <w:tcPr>
            <w:tcW w:w="1122" w:type="dxa"/>
            <w:tcBorders>
              <w:top w:val="single" w:sz="4" w:space="0" w:color="auto"/>
            </w:tcBorders>
            <w:hideMark/>
          </w:tcPr>
          <w:p w:rsidR="00DE2A64" w:rsidRPr="008F28BC" w:rsidRDefault="00DE2A64" w:rsidP="0051556F">
            <w:r w:rsidRPr="008F28BC">
              <w:t>12</w:t>
            </w:r>
          </w:p>
        </w:tc>
        <w:tc>
          <w:tcPr>
            <w:tcW w:w="1562" w:type="dxa"/>
            <w:tcBorders>
              <w:top w:val="single" w:sz="4" w:space="0" w:color="auto"/>
            </w:tcBorders>
            <w:hideMark/>
          </w:tcPr>
          <w:p w:rsidR="00DE2A64" w:rsidRPr="008F28BC" w:rsidRDefault="00DE2A64" w:rsidP="0051556F">
            <w:r w:rsidRPr="008F28BC">
              <w:t>0</w:t>
            </w:r>
          </w:p>
        </w:tc>
      </w:tr>
      <w:tr w:rsidR="00DE2A64" w:rsidRPr="008F28BC" w:rsidTr="0051556F">
        <w:trPr>
          <w:trHeight w:val="396"/>
        </w:trPr>
        <w:tc>
          <w:tcPr>
            <w:tcW w:w="8621" w:type="dxa"/>
            <w:gridSpan w:val="3"/>
            <w:vMerge/>
            <w:hideMark/>
          </w:tcPr>
          <w:p w:rsidR="00DE2A64" w:rsidRPr="00E11340" w:rsidRDefault="00DE2A64" w:rsidP="0051556F">
            <w:pPr>
              <w:rPr>
                <w:b/>
                <w:bCs/>
              </w:rPr>
            </w:pPr>
          </w:p>
        </w:tc>
        <w:tc>
          <w:tcPr>
            <w:tcW w:w="2692" w:type="dxa"/>
            <w:gridSpan w:val="2"/>
            <w:hideMark/>
          </w:tcPr>
          <w:p w:rsidR="00DE2A64" w:rsidRPr="001E752B" w:rsidRDefault="00DE2A64" w:rsidP="0051556F">
            <w:pPr>
              <w:rPr>
                <w:spacing w:val="-2"/>
                <w:lang w:val="fr-CH"/>
              </w:rPr>
            </w:pPr>
            <w:r w:rsidRPr="001E752B">
              <w:rPr>
                <w:spacing w:val="-2"/>
                <w:lang w:val="fr-CH"/>
              </w:rPr>
              <w:t>Le droit de priorité est perdu</w:t>
            </w:r>
          </w:p>
        </w:tc>
        <w:tc>
          <w:tcPr>
            <w:tcW w:w="1122" w:type="dxa"/>
            <w:hideMark/>
          </w:tcPr>
          <w:p w:rsidR="00DE2A64" w:rsidRPr="0000678A" w:rsidRDefault="00DE2A64" w:rsidP="0051556F">
            <w:r w:rsidRPr="0000678A">
              <w:t>12</w:t>
            </w:r>
          </w:p>
        </w:tc>
        <w:tc>
          <w:tcPr>
            <w:tcW w:w="1562" w:type="dxa"/>
            <w:hideMark/>
          </w:tcPr>
          <w:p w:rsidR="00DE2A64" w:rsidRPr="00F05022" w:rsidRDefault="00DE2A64" w:rsidP="0051556F">
            <w:r w:rsidRPr="00F05022">
              <w:t>9</w:t>
            </w:r>
          </w:p>
        </w:tc>
      </w:tr>
      <w:tr w:rsidR="00DE2A64" w:rsidRPr="008F28BC" w:rsidTr="0051556F">
        <w:trPr>
          <w:trHeight w:val="375"/>
        </w:trPr>
        <w:tc>
          <w:tcPr>
            <w:tcW w:w="8621" w:type="dxa"/>
            <w:gridSpan w:val="3"/>
            <w:vMerge/>
            <w:hideMark/>
          </w:tcPr>
          <w:p w:rsidR="00DE2A64" w:rsidRPr="00E11340" w:rsidRDefault="00DE2A64" w:rsidP="0051556F">
            <w:pPr>
              <w:rPr>
                <w:b/>
                <w:bCs/>
              </w:rPr>
            </w:pPr>
          </w:p>
        </w:tc>
        <w:tc>
          <w:tcPr>
            <w:tcW w:w="2692" w:type="dxa"/>
            <w:gridSpan w:val="2"/>
            <w:hideMark/>
          </w:tcPr>
          <w:p w:rsidR="00DE2A64" w:rsidRPr="006D56F1" w:rsidRDefault="006D56F1" w:rsidP="0051556F">
            <w:pPr>
              <w:rPr>
                <w:lang w:val="fr-CH"/>
              </w:rPr>
            </w:pPr>
            <w:r>
              <w:rPr>
                <w:lang w:val="fr-CH"/>
              </w:rPr>
              <w:t>La protection peut être refusée pour absence de nouveauté si le premier dépôt sur lequel est fondée la priorité a été publié avant la date de dépôt de la demande internationale</w:t>
            </w:r>
          </w:p>
        </w:tc>
        <w:tc>
          <w:tcPr>
            <w:tcW w:w="1122" w:type="dxa"/>
            <w:hideMark/>
          </w:tcPr>
          <w:p w:rsidR="00DE2A64" w:rsidRPr="0000678A" w:rsidRDefault="00DE2A64" w:rsidP="0051556F">
            <w:r w:rsidRPr="0000678A">
              <w:t>12</w:t>
            </w:r>
          </w:p>
        </w:tc>
        <w:tc>
          <w:tcPr>
            <w:tcW w:w="1562" w:type="dxa"/>
            <w:hideMark/>
          </w:tcPr>
          <w:p w:rsidR="00DE2A64" w:rsidRPr="00F05022" w:rsidRDefault="00DE2A64" w:rsidP="0051556F">
            <w:r w:rsidRPr="00F05022">
              <w:t>3</w:t>
            </w:r>
          </w:p>
        </w:tc>
      </w:tr>
      <w:tr w:rsidR="00DE2A64" w:rsidRPr="008F28BC" w:rsidTr="0051556F">
        <w:trPr>
          <w:trHeight w:val="855"/>
        </w:trPr>
        <w:tc>
          <w:tcPr>
            <w:tcW w:w="8621" w:type="dxa"/>
            <w:gridSpan w:val="3"/>
            <w:vMerge/>
            <w:hideMark/>
          </w:tcPr>
          <w:p w:rsidR="00DE2A64" w:rsidRPr="00E11340" w:rsidRDefault="00DE2A64" w:rsidP="0051556F">
            <w:pPr>
              <w:rPr>
                <w:bCs/>
              </w:rPr>
            </w:pPr>
          </w:p>
        </w:tc>
        <w:tc>
          <w:tcPr>
            <w:tcW w:w="2692" w:type="dxa"/>
            <w:gridSpan w:val="2"/>
            <w:hideMark/>
          </w:tcPr>
          <w:p w:rsidR="00DE2A64" w:rsidRPr="00AE2CCE" w:rsidRDefault="00B17591" w:rsidP="00AE2CCE">
            <w:pPr>
              <w:tabs>
                <w:tab w:val="left" w:pos="1689"/>
              </w:tabs>
              <w:rPr>
                <w:lang w:val="fr-CH"/>
              </w:rPr>
            </w:pPr>
            <w:r>
              <w:rPr>
                <w:lang w:val="fr-CH"/>
              </w:rPr>
              <w:t>La protection peut être refusée pour absence de nouveauté si le premier dépôt sur lequel est fondée la priorité a été publié avant la date de l’enregistrement international</w:t>
            </w:r>
          </w:p>
        </w:tc>
        <w:tc>
          <w:tcPr>
            <w:tcW w:w="1122" w:type="dxa"/>
            <w:hideMark/>
          </w:tcPr>
          <w:p w:rsidR="00DE2A64" w:rsidRPr="00F05022" w:rsidRDefault="00DE2A64" w:rsidP="0051556F">
            <w:r w:rsidRPr="00F05022">
              <w:t>12</w:t>
            </w:r>
          </w:p>
        </w:tc>
        <w:tc>
          <w:tcPr>
            <w:tcW w:w="1562" w:type="dxa"/>
            <w:hideMark/>
          </w:tcPr>
          <w:p w:rsidR="00DE2A64" w:rsidRPr="00421934" w:rsidRDefault="00DE2A64" w:rsidP="0051556F">
            <w:r w:rsidRPr="00D16CE1">
              <w:t>3</w:t>
            </w:r>
          </w:p>
        </w:tc>
      </w:tr>
      <w:tr w:rsidR="00DE2A64" w:rsidRPr="008F28BC" w:rsidTr="0051556F">
        <w:trPr>
          <w:trHeight w:val="495"/>
        </w:trPr>
        <w:tc>
          <w:tcPr>
            <w:tcW w:w="8621" w:type="dxa"/>
            <w:gridSpan w:val="3"/>
            <w:vMerge/>
            <w:hideMark/>
          </w:tcPr>
          <w:p w:rsidR="00DE2A64" w:rsidRPr="00E11340" w:rsidRDefault="00DE2A64" w:rsidP="0051556F">
            <w:pPr>
              <w:rPr>
                <w:bCs/>
              </w:rPr>
            </w:pPr>
          </w:p>
        </w:tc>
        <w:tc>
          <w:tcPr>
            <w:tcW w:w="2692" w:type="dxa"/>
            <w:gridSpan w:val="2"/>
            <w:hideMark/>
          </w:tcPr>
          <w:p w:rsidR="00DE2A64" w:rsidRPr="008F28BC" w:rsidRDefault="00DE2A64" w:rsidP="0051556F">
            <w:proofErr w:type="spellStart"/>
            <w:r>
              <w:t>Autre</w:t>
            </w:r>
            <w:proofErr w:type="spellEnd"/>
          </w:p>
        </w:tc>
        <w:tc>
          <w:tcPr>
            <w:tcW w:w="1122" w:type="dxa"/>
            <w:hideMark/>
          </w:tcPr>
          <w:p w:rsidR="00DE2A64" w:rsidRPr="0000678A" w:rsidRDefault="00DE2A64" w:rsidP="0051556F">
            <w:r w:rsidRPr="0000678A">
              <w:t>12</w:t>
            </w:r>
          </w:p>
        </w:tc>
        <w:tc>
          <w:tcPr>
            <w:tcW w:w="1562" w:type="dxa"/>
            <w:hideMark/>
          </w:tcPr>
          <w:p w:rsidR="00DE2A64" w:rsidRPr="00F05022" w:rsidRDefault="00DE2A64" w:rsidP="0051556F">
            <w:r w:rsidRPr="00F05022">
              <w:t>1</w:t>
            </w:r>
          </w:p>
        </w:tc>
      </w:tr>
      <w:tr w:rsidR="00DE2A64" w:rsidRPr="008F28BC" w:rsidTr="0051556F">
        <w:trPr>
          <w:trHeight w:val="983"/>
        </w:trPr>
        <w:tc>
          <w:tcPr>
            <w:tcW w:w="8621" w:type="dxa"/>
            <w:gridSpan w:val="3"/>
            <w:vMerge/>
            <w:hideMark/>
          </w:tcPr>
          <w:p w:rsidR="00DE2A64" w:rsidRPr="00E11340" w:rsidRDefault="00DE2A64" w:rsidP="0051556F">
            <w:pPr>
              <w:rPr>
                <w:bCs/>
              </w:rPr>
            </w:pPr>
          </w:p>
        </w:tc>
        <w:tc>
          <w:tcPr>
            <w:tcW w:w="2692" w:type="dxa"/>
            <w:gridSpan w:val="2"/>
            <w:hideMark/>
          </w:tcPr>
          <w:p w:rsidR="00DE2A64" w:rsidRPr="001E752B" w:rsidRDefault="00DE2A64" w:rsidP="0051556F">
            <w:pPr>
              <w:rPr>
                <w:spacing w:val="-2"/>
                <w:lang w:val="fr-CH"/>
              </w:rPr>
            </w:pPr>
            <w:r w:rsidRPr="001E752B">
              <w:rPr>
                <w:spacing w:val="-2"/>
                <w:lang w:val="fr-CH"/>
              </w:rPr>
              <w:t>Mesure de sursis (dépôt tardif)</w:t>
            </w:r>
          </w:p>
        </w:tc>
        <w:tc>
          <w:tcPr>
            <w:tcW w:w="1122" w:type="dxa"/>
            <w:hideMark/>
          </w:tcPr>
          <w:p w:rsidR="00DE2A64" w:rsidRPr="00E03772" w:rsidRDefault="00DE2A64" w:rsidP="0051556F">
            <w:r w:rsidRPr="0000678A">
              <w:t>12</w:t>
            </w:r>
          </w:p>
        </w:tc>
        <w:tc>
          <w:tcPr>
            <w:tcW w:w="1562" w:type="dxa"/>
            <w:hideMark/>
          </w:tcPr>
          <w:p w:rsidR="00DE2A64" w:rsidRPr="00F05022" w:rsidRDefault="00DE2A64" w:rsidP="0051556F">
            <w:r w:rsidRPr="00F05022">
              <w:t>5</w:t>
            </w:r>
          </w:p>
        </w:tc>
      </w:tr>
      <w:tr w:rsidR="00DE2A64" w:rsidRPr="00967E3B" w:rsidTr="0051556F">
        <w:trPr>
          <w:trHeight w:val="945"/>
        </w:trPr>
        <w:tc>
          <w:tcPr>
            <w:tcW w:w="13997" w:type="dxa"/>
            <w:gridSpan w:val="7"/>
            <w:shd w:val="clear" w:color="auto" w:fill="FBD4B4" w:themeFill="accent6" w:themeFillTint="66"/>
            <w:vAlign w:val="center"/>
            <w:hideMark/>
          </w:tcPr>
          <w:p w:rsidR="00F07CAC" w:rsidRDefault="00F07CAC" w:rsidP="00F07CAC">
            <w:pPr>
              <w:jc w:val="center"/>
              <w:rPr>
                <w:lang w:val="fr-CH"/>
              </w:rPr>
            </w:pPr>
            <w:r>
              <w:rPr>
                <w:lang w:val="fr-CH"/>
              </w:rPr>
              <w:t>TROISIÈME PARTIE : RESTAURATION DU DROIT DE PRIORITÉ ET PROJETS DE PARTICIPATION AU SERVICE D’ACCÈS NUMÉRIQUE AUX DOCUMENTS DE PRIORITÉ (DAS) DE L’OMPI</w:t>
            </w:r>
          </w:p>
          <w:p w:rsidR="00DE2A64" w:rsidRPr="00967E3B" w:rsidRDefault="00DE2A64" w:rsidP="0051556F">
            <w:pPr>
              <w:jc w:val="center"/>
              <w:rPr>
                <w:lang w:val="fr-FR"/>
              </w:rPr>
            </w:pPr>
          </w:p>
        </w:tc>
      </w:tr>
      <w:tr w:rsidR="00DE2A64" w:rsidRPr="008F28BC" w:rsidTr="0051556F">
        <w:trPr>
          <w:trHeight w:val="1305"/>
        </w:trPr>
        <w:tc>
          <w:tcPr>
            <w:tcW w:w="8629" w:type="dxa"/>
            <w:gridSpan w:val="4"/>
            <w:vMerge w:val="restart"/>
            <w:hideMark/>
          </w:tcPr>
          <w:p w:rsidR="00DE2A64" w:rsidRPr="001E752B" w:rsidRDefault="00DE2A64" w:rsidP="0051556F">
            <w:pPr>
              <w:rPr>
                <w:bCs/>
                <w:spacing w:val="-2"/>
                <w:lang w:val="fr-CH"/>
              </w:rPr>
            </w:pPr>
            <w:r w:rsidRPr="001E752B">
              <w:rPr>
                <w:bCs/>
                <w:spacing w:val="-2"/>
                <w:lang w:val="fr-CH"/>
              </w:rPr>
              <w:t>11. Lorsque, conformément à l’article 10.2)b) de l’Acte de 1999, la date de l’enregistrement international est la date à laquelle la correction de l’irrégularité concernant l’article 5.2) est reçue par le Bureau international (c’est</w:t>
            </w:r>
            <w:r w:rsidRPr="001E752B">
              <w:rPr>
                <w:bCs/>
                <w:spacing w:val="-2"/>
                <w:lang w:val="fr-CH"/>
              </w:rPr>
              <w:noBreakHyphen/>
              <w:t>à</w:t>
            </w:r>
            <w:r w:rsidRPr="001E752B">
              <w:rPr>
                <w:bCs/>
                <w:spacing w:val="-2"/>
                <w:lang w:val="fr-CH"/>
              </w:rPr>
              <w:noBreakHyphen/>
              <w:t>dire que la date de l’enregistrement international est postérieure à la date de dépôt de la demande internationale), selon votre législation nationale ou régionale, le droit de priorité serait</w:t>
            </w:r>
            <w:r w:rsidRPr="001E752B">
              <w:rPr>
                <w:bCs/>
                <w:spacing w:val="-2"/>
                <w:lang w:val="fr-CH"/>
              </w:rPr>
              <w:noBreakHyphen/>
              <w:t>il valable si la date de dépôt se situe dans le délai de priorité de six mois mais plus de six mois se sont écoulés entre la date de l’enregistrement international et la date du premier dépôt (c’est</w:t>
            </w:r>
            <w:r w:rsidRPr="001E752B">
              <w:rPr>
                <w:bCs/>
                <w:spacing w:val="-2"/>
                <w:lang w:val="fr-CH"/>
              </w:rPr>
              <w:noBreakHyphen/>
              <w:t>à</w:t>
            </w:r>
            <w:r w:rsidRPr="001E752B">
              <w:rPr>
                <w:bCs/>
                <w:spacing w:val="-2"/>
                <w:lang w:val="fr-CH"/>
              </w:rPr>
              <w:noBreakHyphen/>
              <w:t>dire au</w:t>
            </w:r>
            <w:r w:rsidRPr="001E752B">
              <w:rPr>
                <w:bCs/>
                <w:spacing w:val="-2"/>
                <w:lang w:val="fr-CH"/>
              </w:rPr>
              <w:noBreakHyphen/>
              <w:t>delà du délai de priorité)?</w:t>
            </w:r>
          </w:p>
        </w:tc>
        <w:tc>
          <w:tcPr>
            <w:tcW w:w="2684" w:type="dxa"/>
            <w:hideMark/>
          </w:tcPr>
          <w:p w:rsidR="00DE2A64" w:rsidRPr="008F28BC" w:rsidRDefault="00DE2A64" w:rsidP="0051556F">
            <w:proofErr w:type="spellStart"/>
            <w:r>
              <w:t>Oui</w:t>
            </w:r>
            <w:proofErr w:type="spellEnd"/>
          </w:p>
        </w:tc>
        <w:tc>
          <w:tcPr>
            <w:tcW w:w="1122" w:type="dxa"/>
            <w:hideMark/>
          </w:tcPr>
          <w:p w:rsidR="00DE2A64" w:rsidRPr="008F28BC" w:rsidRDefault="00DE2A64" w:rsidP="0051556F">
            <w:r w:rsidRPr="008F28BC">
              <w:t>31</w:t>
            </w:r>
          </w:p>
        </w:tc>
        <w:tc>
          <w:tcPr>
            <w:tcW w:w="1562" w:type="dxa"/>
            <w:hideMark/>
          </w:tcPr>
          <w:p w:rsidR="00DE2A64" w:rsidRPr="008F28BC" w:rsidRDefault="00DE2A64" w:rsidP="0051556F">
            <w:r w:rsidRPr="008F28BC">
              <w:t>16</w:t>
            </w:r>
          </w:p>
        </w:tc>
      </w:tr>
      <w:tr w:rsidR="00DE2A64" w:rsidRPr="008F28BC" w:rsidTr="0051556F">
        <w:trPr>
          <w:trHeight w:val="1380"/>
        </w:trPr>
        <w:tc>
          <w:tcPr>
            <w:tcW w:w="8629" w:type="dxa"/>
            <w:gridSpan w:val="4"/>
            <w:vMerge/>
            <w:hideMark/>
          </w:tcPr>
          <w:p w:rsidR="00DE2A64" w:rsidRPr="00E11340" w:rsidRDefault="00DE2A64" w:rsidP="0051556F">
            <w:pPr>
              <w:rPr>
                <w:b/>
                <w:bCs/>
              </w:rPr>
            </w:pPr>
          </w:p>
        </w:tc>
        <w:tc>
          <w:tcPr>
            <w:tcW w:w="2684" w:type="dxa"/>
            <w:hideMark/>
          </w:tcPr>
          <w:p w:rsidR="00DE2A64" w:rsidRPr="008F28BC" w:rsidRDefault="00DE2A64" w:rsidP="0051556F">
            <w:r w:rsidRPr="008F28BC">
              <w:t>No</w:t>
            </w:r>
            <w:r>
              <w:t>n</w:t>
            </w:r>
          </w:p>
        </w:tc>
        <w:tc>
          <w:tcPr>
            <w:tcW w:w="1122" w:type="dxa"/>
            <w:hideMark/>
          </w:tcPr>
          <w:p w:rsidR="00DE2A64" w:rsidRPr="00E03772" w:rsidRDefault="00DE2A64" w:rsidP="0051556F">
            <w:r w:rsidRPr="0000678A">
              <w:t>31</w:t>
            </w:r>
          </w:p>
        </w:tc>
        <w:tc>
          <w:tcPr>
            <w:tcW w:w="1562" w:type="dxa"/>
            <w:hideMark/>
          </w:tcPr>
          <w:p w:rsidR="00DE2A64" w:rsidRPr="00F05022" w:rsidRDefault="00DE2A64" w:rsidP="0051556F">
            <w:r w:rsidRPr="00F05022">
              <w:t>15</w:t>
            </w:r>
          </w:p>
        </w:tc>
      </w:tr>
      <w:tr w:rsidR="00DE2A64" w:rsidRPr="008F28BC" w:rsidTr="0051556F">
        <w:trPr>
          <w:trHeight w:val="825"/>
        </w:trPr>
        <w:tc>
          <w:tcPr>
            <w:tcW w:w="8629" w:type="dxa"/>
            <w:gridSpan w:val="4"/>
            <w:vMerge w:val="restart"/>
            <w:hideMark/>
          </w:tcPr>
          <w:p w:rsidR="00DE2A64" w:rsidRPr="001E752B" w:rsidRDefault="00DE2A64" w:rsidP="0051556F">
            <w:pPr>
              <w:rPr>
                <w:bCs/>
                <w:spacing w:val="-2"/>
                <w:lang w:val="fr-CH"/>
              </w:rPr>
            </w:pPr>
            <w:r w:rsidRPr="001E752B">
              <w:rPr>
                <w:bCs/>
                <w:spacing w:val="-2"/>
                <w:lang w:val="fr-CH"/>
              </w:rPr>
              <w:t>12. Lorsque plus de six mois se sont écoulés entre la date de l’enregistrement international et la date du premier dépôt (c’est</w:t>
            </w:r>
            <w:r w:rsidRPr="001E752B">
              <w:rPr>
                <w:bCs/>
                <w:spacing w:val="-2"/>
                <w:lang w:val="fr-CH"/>
              </w:rPr>
              <w:noBreakHyphen/>
              <w:t>à</w:t>
            </w:r>
            <w:r w:rsidRPr="001E752B">
              <w:rPr>
                <w:bCs/>
                <w:spacing w:val="-2"/>
                <w:lang w:val="fr-CH"/>
              </w:rPr>
              <w:noBreakHyphen/>
              <w:t>dire au</w:t>
            </w:r>
            <w:r w:rsidRPr="001E752B">
              <w:rPr>
                <w:bCs/>
                <w:spacing w:val="-2"/>
                <w:lang w:val="fr-CH"/>
              </w:rPr>
              <w:noBreakHyphen/>
              <w:t>delà du délai de priorité), le titulaire de l’enregistrement peut</w:t>
            </w:r>
            <w:r w:rsidRPr="001E752B">
              <w:rPr>
                <w:bCs/>
                <w:spacing w:val="-2"/>
                <w:lang w:val="fr-CH"/>
              </w:rPr>
              <w:noBreakHyphen/>
              <w:t>il demander la restauration du droit de priorité auprès de votre Office?</w:t>
            </w:r>
          </w:p>
        </w:tc>
        <w:tc>
          <w:tcPr>
            <w:tcW w:w="2684" w:type="dxa"/>
            <w:hideMark/>
          </w:tcPr>
          <w:p w:rsidR="00DE2A64" w:rsidRPr="008F28BC" w:rsidRDefault="00DE2A64" w:rsidP="0051556F">
            <w:proofErr w:type="spellStart"/>
            <w:r>
              <w:t>Oui</w:t>
            </w:r>
            <w:proofErr w:type="spellEnd"/>
          </w:p>
        </w:tc>
        <w:tc>
          <w:tcPr>
            <w:tcW w:w="1122" w:type="dxa"/>
            <w:hideMark/>
          </w:tcPr>
          <w:p w:rsidR="00DE2A64" w:rsidRPr="008F28BC" w:rsidRDefault="00DE2A64" w:rsidP="0051556F">
            <w:r w:rsidRPr="008F28BC">
              <w:t>29</w:t>
            </w:r>
          </w:p>
        </w:tc>
        <w:tc>
          <w:tcPr>
            <w:tcW w:w="1562" w:type="dxa"/>
            <w:hideMark/>
          </w:tcPr>
          <w:p w:rsidR="00DE2A64" w:rsidRPr="008F28BC" w:rsidRDefault="00DE2A64" w:rsidP="0051556F">
            <w:r w:rsidRPr="008F28BC">
              <w:t>6</w:t>
            </w:r>
          </w:p>
        </w:tc>
      </w:tr>
      <w:tr w:rsidR="00DE2A64" w:rsidRPr="008F28BC" w:rsidTr="0051556F">
        <w:trPr>
          <w:trHeight w:val="795"/>
        </w:trPr>
        <w:tc>
          <w:tcPr>
            <w:tcW w:w="8629" w:type="dxa"/>
            <w:gridSpan w:val="4"/>
            <w:vMerge/>
            <w:hideMark/>
          </w:tcPr>
          <w:p w:rsidR="00DE2A64" w:rsidRPr="00E11340" w:rsidRDefault="00DE2A64" w:rsidP="0051556F">
            <w:pPr>
              <w:rPr>
                <w:b/>
                <w:bCs/>
              </w:rPr>
            </w:pPr>
          </w:p>
        </w:tc>
        <w:tc>
          <w:tcPr>
            <w:tcW w:w="2684" w:type="dxa"/>
            <w:hideMark/>
          </w:tcPr>
          <w:p w:rsidR="00DE2A64" w:rsidRPr="008F28BC" w:rsidRDefault="00DE2A64" w:rsidP="0051556F">
            <w:r w:rsidRPr="008F28BC">
              <w:t>No</w:t>
            </w:r>
            <w:r>
              <w:t>n</w:t>
            </w:r>
          </w:p>
        </w:tc>
        <w:tc>
          <w:tcPr>
            <w:tcW w:w="1122" w:type="dxa"/>
            <w:hideMark/>
          </w:tcPr>
          <w:p w:rsidR="00DE2A64" w:rsidRPr="00E03772" w:rsidRDefault="00DE2A64" w:rsidP="0051556F">
            <w:r w:rsidRPr="0000678A">
              <w:t>29</w:t>
            </w:r>
          </w:p>
        </w:tc>
        <w:tc>
          <w:tcPr>
            <w:tcW w:w="1562" w:type="dxa"/>
            <w:hideMark/>
          </w:tcPr>
          <w:p w:rsidR="00DE2A64" w:rsidRPr="00F05022" w:rsidRDefault="00DE2A64" w:rsidP="0051556F">
            <w:r w:rsidRPr="00F05022">
              <w:t>23</w:t>
            </w:r>
          </w:p>
        </w:tc>
      </w:tr>
      <w:tr w:rsidR="00DE2A64" w:rsidRPr="00967E3B" w:rsidTr="0051556F">
        <w:trPr>
          <w:trHeight w:val="750"/>
        </w:trPr>
        <w:tc>
          <w:tcPr>
            <w:tcW w:w="8629" w:type="dxa"/>
            <w:gridSpan w:val="4"/>
            <w:vMerge w:val="restart"/>
            <w:hideMark/>
          </w:tcPr>
          <w:p w:rsidR="00DE2A64" w:rsidRPr="001E752B" w:rsidRDefault="00DE2A64" w:rsidP="0051556F">
            <w:pPr>
              <w:rPr>
                <w:bCs/>
                <w:spacing w:val="-2"/>
                <w:lang w:val="fr-CH"/>
              </w:rPr>
            </w:pPr>
            <w:r w:rsidRPr="001E752B">
              <w:rPr>
                <w:bCs/>
                <w:spacing w:val="-2"/>
                <w:lang w:val="fr-CH"/>
              </w:rPr>
              <w:t>13. De quel délai dispose le titulaire de l’enregistrement international après l’expiration du délai de priorité de six mois pour demander la restauration du droit de priorité auprès de votre Office?</w:t>
            </w:r>
          </w:p>
        </w:tc>
        <w:tc>
          <w:tcPr>
            <w:tcW w:w="5368" w:type="dxa"/>
            <w:gridSpan w:val="3"/>
            <w:vMerge w:val="restart"/>
            <w:hideMark/>
          </w:tcPr>
          <w:p w:rsidR="00DE2A64" w:rsidRPr="001E752B" w:rsidRDefault="00DE2A64" w:rsidP="0051556F">
            <w:pPr>
              <w:rPr>
                <w:spacing w:val="-2"/>
                <w:lang w:val="fr-CH"/>
              </w:rPr>
            </w:pPr>
            <w:proofErr w:type="spellStart"/>
            <w:r w:rsidRPr="001E752B">
              <w:rPr>
                <w:spacing w:val="-2"/>
                <w:lang w:val="fr-CH"/>
              </w:rPr>
              <w:t>Veuillez vous</w:t>
            </w:r>
            <w:proofErr w:type="spellEnd"/>
            <w:r w:rsidRPr="001E752B">
              <w:rPr>
                <w:spacing w:val="-2"/>
                <w:lang w:val="fr-CH"/>
              </w:rPr>
              <w:t xml:space="preserve"> reporter à la compilation des réponses.</w:t>
            </w:r>
          </w:p>
        </w:tc>
      </w:tr>
      <w:tr w:rsidR="00DE2A64" w:rsidRPr="00967E3B" w:rsidTr="0051556F">
        <w:trPr>
          <w:trHeight w:val="270"/>
        </w:trPr>
        <w:tc>
          <w:tcPr>
            <w:tcW w:w="8629" w:type="dxa"/>
            <w:gridSpan w:val="4"/>
            <w:vMerge/>
            <w:hideMark/>
          </w:tcPr>
          <w:p w:rsidR="00DE2A64" w:rsidRPr="00967E3B" w:rsidRDefault="00DE2A64" w:rsidP="0051556F">
            <w:pPr>
              <w:rPr>
                <w:b/>
                <w:bCs/>
                <w:lang w:val="fr-FR"/>
              </w:rPr>
            </w:pPr>
          </w:p>
        </w:tc>
        <w:tc>
          <w:tcPr>
            <w:tcW w:w="5368" w:type="dxa"/>
            <w:gridSpan w:val="3"/>
            <w:vMerge/>
            <w:hideMark/>
          </w:tcPr>
          <w:p w:rsidR="00DE2A64" w:rsidRPr="00967E3B" w:rsidRDefault="00DE2A64" w:rsidP="0051556F">
            <w:pPr>
              <w:rPr>
                <w:lang w:val="fr-FR"/>
              </w:rPr>
            </w:pPr>
          </w:p>
        </w:tc>
      </w:tr>
      <w:tr w:rsidR="00DE2A64" w:rsidRPr="008F28BC" w:rsidTr="0051556F">
        <w:trPr>
          <w:trHeight w:val="855"/>
        </w:trPr>
        <w:tc>
          <w:tcPr>
            <w:tcW w:w="8629" w:type="dxa"/>
            <w:gridSpan w:val="4"/>
            <w:vMerge w:val="restart"/>
            <w:hideMark/>
          </w:tcPr>
          <w:p w:rsidR="00DE2A64" w:rsidRPr="001E752B" w:rsidRDefault="00DE2A64" w:rsidP="00B21674">
            <w:pPr>
              <w:rPr>
                <w:bCs/>
                <w:spacing w:val="-2"/>
                <w:lang w:val="fr-CH"/>
              </w:rPr>
            </w:pPr>
            <w:r w:rsidRPr="001E752B">
              <w:rPr>
                <w:bCs/>
                <w:spacing w:val="-2"/>
                <w:lang w:val="fr-CH"/>
              </w:rPr>
              <w:lastRenderedPageBreak/>
              <w:t xml:space="preserve">14. Votre </w:t>
            </w:r>
            <w:r w:rsidR="00B21674">
              <w:rPr>
                <w:bCs/>
                <w:spacing w:val="-2"/>
                <w:lang w:val="fr-CH"/>
              </w:rPr>
              <w:t>O</w:t>
            </w:r>
            <w:r w:rsidRPr="001E752B">
              <w:rPr>
                <w:bCs/>
                <w:spacing w:val="-2"/>
                <w:lang w:val="fr-CH"/>
              </w:rPr>
              <w:t>ffice participe</w:t>
            </w:r>
            <w:r w:rsidRPr="001E752B">
              <w:rPr>
                <w:bCs/>
                <w:spacing w:val="-2"/>
                <w:lang w:val="fr-CH"/>
              </w:rPr>
              <w:noBreakHyphen/>
              <w:t>t</w:t>
            </w:r>
            <w:r w:rsidRPr="001E752B">
              <w:rPr>
                <w:bCs/>
                <w:spacing w:val="-2"/>
                <w:lang w:val="fr-CH"/>
              </w:rPr>
              <w:noBreakHyphen/>
              <w:t>il au Service d’accès numérique aux documents de priorité de l’OMPI (DAS)?</w:t>
            </w:r>
          </w:p>
        </w:tc>
        <w:tc>
          <w:tcPr>
            <w:tcW w:w="2684" w:type="dxa"/>
            <w:hideMark/>
          </w:tcPr>
          <w:p w:rsidR="00DE2A64" w:rsidRPr="001E752B" w:rsidRDefault="00DE2A64" w:rsidP="0051556F">
            <w:pPr>
              <w:rPr>
                <w:spacing w:val="-2"/>
                <w:lang w:val="fr-CH"/>
              </w:rPr>
            </w:pPr>
            <w:r w:rsidRPr="001E752B">
              <w:rPr>
                <w:spacing w:val="-2"/>
                <w:lang w:val="fr-CH"/>
              </w:rPr>
              <w:t>Oui, à la fois en qualité d’office déposant et d’office ayant accès</w:t>
            </w:r>
          </w:p>
        </w:tc>
        <w:tc>
          <w:tcPr>
            <w:tcW w:w="1122" w:type="dxa"/>
            <w:hideMark/>
          </w:tcPr>
          <w:p w:rsidR="00DE2A64" w:rsidRPr="008F28BC" w:rsidRDefault="00DE2A64" w:rsidP="0051556F">
            <w:r w:rsidRPr="008F28BC">
              <w:t>31</w:t>
            </w:r>
          </w:p>
        </w:tc>
        <w:tc>
          <w:tcPr>
            <w:tcW w:w="1562" w:type="dxa"/>
            <w:hideMark/>
          </w:tcPr>
          <w:p w:rsidR="00DE2A64" w:rsidRPr="008F28BC" w:rsidRDefault="00DE2A64" w:rsidP="0051556F">
            <w:r w:rsidRPr="008F28BC">
              <w:t>3</w:t>
            </w:r>
          </w:p>
        </w:tc>
      </w:tr>
      <w:tr w:rsidR="00DE2A64" w:rsidRPr="008F28BC" w:rsidTr="0051556F">
        <w:trPr>
          <w:trHeight w:val="285"/>
        </w:trPr>
        <w:tc>
          <w:tcPr>
            <w:tcW w:w="8629" w:type="dxa"/>
            <w:gridSpan w:val="4"/>
            <w:vMerge/>
            <w:hideMark/>
          </w:tcPr>
          <w:p w:rsidR="00DE2A64" w:rsidRPr="00E11340" w:rsidRDefault="00DE2A64" w:rsidP="0051556F">
            <w:pPr>
              <w:rPr>
                <w:b/>
                <w:bCs/>
              </w:rPr>
            </w:pPr>
          </w:p>
        </w:tc>
        <w:tc>
          <w:tcPr>
            <w:tcW w:w="2684" w:type="dxa"/>
            <w:hideMark/>
          </w:tcPr>
          <w:p w:rsidR="00DE2A64" w:rsidRPr="001E752B" w:rsidRDefault="00DE2A64" w:rsidP="0051556F">
            <w:pPr>
              <w:rPr>
                <w:spacing w:val="-2"/>
                <w:lang w:val="fr-CH"/>
              </w:rPr>
            </w:pPr>
            <w:r w:rsidRPr="001E752B">
              <w:rPr>
                <w:spacing w:val="-2"/>
                <w:lang w:val="fr-CH"/>
              </w:rPr>
              <w:t>Oui, en qualité d’office déposant</w:t>
            </w:r>
          </w:p>
        </w:tc>
        <w:tc>
          <w:tcPr>
            <w:tcW w:w="1122" w:type="dxa"/>
            <w:hideMark/>
          </w:tcPr>
          <w:p w:rsidR="00DE2A64" w:rsidRPr="00F05022" w:rsidRDefault="00DE2A64" w:rsidP="0051556F">
            <w:r w:rsidRPr="0000678A">
              <w:t>31</w:t>
            </w:r>
          </w:p>
        </w:tc>
        <w:tc>
          <w:tcPr>
            <w:tcW w:w="1562" w:type="dxa"/>
            <w:hideMark/>
          </w:tcPr>
          <w:p w:rsidR="00DE2A64" w:rsidRPr="00D16CE1" w:rsidRDefault="00DE2A64" w:rsidP="0051556F">
            <w:r w:rsidRPr="00D16CE1">
              <w:t>0</w:t>
            </w:r>
          </w:p>
        </w:tc>
      </w:tr>
      <w:tr w:rsidR="00DE2A64" w:rsidRPr="008F28BC" w:rsidTr="0051556F">
        <w:trPr>
          <w:trHeight w:val="285"/>
        </w:trPr>
        <w:tc>
          <w:tcPr>
            <w:tcW w:w="8629" w:type="dxa"/>
            <w:gridSpan w:val="4"/>
            <w:vMerge/>
            <w:hideMark/>
          </w:tcPr>
          <w:p w:rsidR="00DE2A64" w:rsidRPr="00E11340" w:rsidRDefault="00DE2A64" w:rsidP="0051556F">
            <w:pPr>
              <w:rPr>
                <w:b/>
                <w:bCs/>
              </w:rPr>
            </w:pPr>
          </w:p>
        </w:tc>
        <w:tc>
          <w:tcPr>
            <w:tcW w:w="2684" w:type="dxa"/>
            <w:hideMark/>
          </w:tcPr>
          <w:p w:rsidR="00DE2A64" w:rsidRPr="001E752B" w:rsidRDefault="00DE2A64" w:rsidP="0051556F">
            <w:pPr>
              <w:rPr>
                <w:spacing w:val="-2"/>
                <w:lang w:val="fr-CH"/>
              </w:rPr>
            </w:pPr>
            <w:r w:rsidRPr="001E752B">
              <w:rPr>
                <w:spacing w:val="-2"/>
                <w:lang w:val="fr-CH"/>
              </w:rPr>
              <w:t>Oui, en qualité d’office ayant accès</w:t>
            </w:r>
          </w:p>
        </w:tc>
        <w:tc>
          <w:tcPr>
            <w:tcW w:w="1122" w:type="dxa"/>
            <w:hideMark/>
          </w:tcPr>
          <w:p w:rsidR="00DE2A64" w:rsidRPr="00F05022" w:rsidRDefault="00DE2A64" w:rsidP="0051556F">
            <w:r w:rsidRPr="0000678A">
              <w:t>31</w:t>
            </w:r>
          </w:p>
        </w:tc>
        <w:tc>
          <w:tcPr>
            <w:tcW w:w="1562" w:type="dxa"/>
            <w:hideMark/>
          </w:tcPr>
          <w:p w:rsidR="00DE2A64" w:rsidRPr="00D16CE1" w:rsidRDefault="00DE2A64" w:rsidP="0051556F">
            <w:r w:rsidRPr="00D16CE1">
              <w:t>1</w:t>
            </w:r>
          </w:p>
        </w:tc>
      </w:tr>
      <w:tr w:rsidR="00DE2A64" w:rsidRPr="008F28BC" w:rsidTr="0051556F">
        <w:trPr>
          <w:trHeight w:val="285"/>
        </w:trPr>
        <w:tc>
          <w:tcPr>
            <w:tcW w:w="8629" w:type="dxa"/>
            <w:gridSpan w:val="4"/>
            <w:vMerge/>
            <w:hideMark/>
          </w:tcPr>
          <w:p w:rsidR="00DE2A64" w:rsidRPr="00E11340" w:rsidRDefault="00DE2A64" w:rsidP="0051556F">
            <w:pPr>
              <w:rPr>
                <w:b/>
                <w:bCs/>
              </w:rPr>
            </w:pPr>
          </w:p>
        </w:tc>
        <w:tc>
          <w:tcPr>
            <w:tcW w:w="2684" w:type="dxa"/>
            <w:hideMark/>
          </w:tcPr>
          <w:p w:rsidR="00DE2A64" w:rsidRPr="008F28BC" w:rsidRDefault="00DE2A64" w:rsidP="0051556F">
            <w:r w:rsidRPr="008F28BC">
              <w:t>No</w:t>
            </w:r>
            <w:r>
              <w:t>n</w:t>
            </w:r>
          </w:p>
        </w:tc>
        <w:tc>
          <w:tcPr>
            <w:tcW w:w="1122" w:type="dxa"/>
            <w:hideMark/>
          </w:tcPr>
          <w:p w:rsidR="00DE2A64" w:rsidRPr="00F05022" w:rsidRDefault="00DE2A64" w:rsidP="0051556F">
            <w:r w:rsidRPr="0000678A">
              <w:t>31</w:t>
            </w:r>
          </w:p>
        </w:tc>
        <w:tc>
          <w:tcPr>
            <w:tcW w:w="1562" w:type="dxa"/>
            <w:hideMark/>
          </w:tcPr>
          <w:p w:rsidR="00DE2A64" w:rsidRPr="00F05022" w:rsidRDefault="00DE2A64" w:rsidP="0051556F">
            <w:r w:rsidRPr="00F05022">
              <w:t>27</w:t>
            </w:r>
          </w:p>
        </w:tc>
      </w:tr>
      <w:tr w:rsidR="00DE2A64" w:rsidRPr="008F28BC" w:rsidTr="0051556F">
        <w:trPr>
          <w:trHeight w:val="285"/>
        </w:trPr>
        <w:tc>
          <w:tcPr>
            <w:tcW w:w="8629" w:type="dxa"/>
            <w:gridSpan w:val="4"/>
            <w:vMerge w:val="restart"/>
            <w:hideMark/>
          </w:tcPr>
          <w:p w:rsidR="00DE2A64" w:rsidRPr="001E752B" w:rsidRDefault="00DE2A64" w:rsidP="00B21674">
            <w:pPr>
              <w:rPr>
                <w:bCs/>
                <w:spacing w:val="-2"/>
                <w:lang w:val="fr-CH"/>
              </w:rPr>
            </w:pPr>
            <w:r w:rsidRPr="001E752B">
              <w:rPr>
                <w:bCs/>
                <w:spacing w:val="-2"/>
                <w:lang w:val="fr-CH"/>
              </w:rPr>
              <w:t xml:space="preserve">15. Si vous avez répondu par la négative à la précédente question, </w:t>
            </w:r>
            <w:r>
              <w:rPr>
                <w:bCs/>
                <w:spacing w:val="-2"/>
                <w:lang w:val="fr-CH"/>
              </w:rPr>
              <w:t xml:space="preserve">votre </w:t>
            </w:r>
            <w:r w:rsidR="00B21674">
              <w:rPr>
                <w:bCs/>
                <w:spacing w:val="-2"/>
                <w:lang w:val="fr-CH"/>
              </w:rPr>
              <w:t>O</w:t>
            </w:r>
            <w:r w:rsidRPr="001E752B">
              <w:rPr>
                <w:bCs/>
                <w:spacing w:val="-2"/>
                <w:lang w:val="fr-CH"/>
              </w:rPr>
              <w:t xml:space="preserve">ffice </w:t>
            </w:r>
            <w:proofErr w:type="spellStart"/>
            <w:r w:rsidRPr="001E752B">
              <w:rPr>
                <w:bCs/>
                <w:spacing w:val="-2"/>
                <w:lang w:val="fr-CH"/>
              </w:rPr>
              <w:t>prévoit</w:t>
            </w:r>
            <w:r w:rsidRPr="001E752B">
              <w:rPr>
                <w:bCs/>
                <w:spacing w:val="-2"/>
                <w:lang w:val="fr-CH"/>
              </w:rPr>
              <w:noBreakHyphen/>
              <w:t>il</w:t>
            </w:r>
            <w:proofErr w:type="spellEnd"/>
            <w:r w:rsidRPr="001E752B">
              <w:rPr>
                <w:bCs/>
                <w:spacing w:val="-2"/>
                <w:lang w:val="fr-CH"/>
              </w:rPr>
              <w:t xml:space="preserve"> de participer au service DAS à l’avenir?</w:t>
            </w:r>
          </w:p>
        </w:tc>
        <w:tc>
          <w:tcPr>
            <w:tcW w:w="2684" w:type="dxa"/>
            <w:hideMark/>
          </w:tcPr>
          <w:p w:rsidR="00DE2A64" w:rsidRPr="001E752B" w:rsidRDefault="00DE2A64" w:rsidP="0051556F">
            <w:pPr>
              <w:rPr>
                <w:spacing w:val="-2"/>
                <w:lang w:val="fr-CH"/>
              </w:rPr>
            </w:pPr>
            <w:r w:rsidRPr="001E752B">
              <w:rPr>
                <w:spacing w:val="-2"/>
                <w:lang w:val="fr-CH"/>
              </w:rPr>
              <w:t>Oui, dans un délai d’un an</w:t>
            </w:r>
          </w:p>
        </w:tc>
        <w:tc>
          <w:tcPr>
            <w:tcW w:w="1122" w:type="dxa"/>
            <w:hideMark/>
          </w:tcPr>
          <w:p w:rsidR="00DE2A64" w:rsidRPr="008F28BC" w:rsidRDefault="00DE2A64" w:rsidP="0051556F">
            <w:r w:rsidRPr="008F28BC">
              <w:t>28</w:t>
            </w:r>
          </w:p>
        </w:tc>
        <w:tc>
          <w:tcPr>
            <w:tcW w:w="1562" w:type="dxa"/>
            <w:hideMark/>
          </w:tcPr>
          <w:p w:rsidR="00DE2A64" w:rsidRPr="008F28BC" w:rsidRDefault="00DE2A64" w:rsidP="0051556F">
            <w:r w:rsidRPr="008F28BC">
              <w:t>0</w:t>
            </w:r>
          </w:p>
        </w:tc>
      </w:tr>
      <w:tr w:rsidR="00DE2A64" w:rsidRPr="008F28BC" w:rsidTr="0051556F">
        <w:trPr>
          <w:trHeight w:val="570"/>
        </w:trPr>
        <w:tc>
          <w:tcPr>
            <w:tcW w:w="8629" w:type="dxa"/>
            <w:gridSpan w:val="4"/>
            <w:vMerge/>
            <w:hideMark/>
          </w:tcPr>
          <w:p w:rsidR="00DE2A64" w:rsidRPr="00E11340" w:rsidRDefault="00DE2A64" w:rsidP="0051556F">
            <w:pPr>
              <w:rPr>
                <w:b/>
                <w:bCs/>
              </w:rPr>
            </w:pPr>
          </w:p>
        </w:tc>
        <w:tc>
          <w:tcPr>
            <w:tcW w:w="2684" w:type="dxa"/>
            <w:hideMark/>
          </w:tcPr>
          <w:p w:rsidR="00DE2A64" w:rsidRPr="001E752B" w:rsidRDefault="00DE2A64" w:rsidP="0051556F">
            <w:pPr>
              <w:rPr>
                <w:spacing w:val="-2"/>
                <w:lang w:val="fr-CH"/>
              </w:rPr>
            </w:pPr>
            <w:r w:rsidRPr="001E752B">
              <w:rPr>
                <w:spacing w:val="-2"/>
                <w:lang w:val="fr-CH"/>
              </w:rPr>
              <w:t>Oui, dans un délai de deux à trois ans</w:t>
            </w:r>
          </w:p>
        </w:tc>
        <w:tc>
          <w:tcPr>
            <w:tcW w:w="1122" w:type="dxa"/>
            <w:hideMark/>
          </w:tcPr>
          <w:p w:rsidR="00DE2A64" w:rsidRPr="00F05022" w:rsidRDefault="00DE2A64" w:rsidP="0051556F">
            <w:r w:rsidRPr="0000678A">
              <w:t>2</w:t>
            </w:r>
            <w:r w:rsidRPr="00F05022">
              <w:t>8</w:t>
            </w:r>
          </w:p>
        </w:tc>
        <w:tc>
          <w:tcPr>
            <w:tcW w:w="1562" w:type="dxa"/>
            <w:hideMark/>
          </w:tcPr>
          <w:p w:rsidR="00DE2A64" w:rsidRPr="00D16CE1" w:rsidRDefault="00DE2A64" w:rsidP="0051556F">
            <w:r w:rsidRPr="00D16CE1">
              <w:t>4</w:t>
            </w:r>
          </w:p>
        </w:tc>
      </w:tr>
      <w:tr w:rsidR="00DE2A64" w:rsidRPr="008F28BC" w:rsidTr="0051556F">
        <w:trPr>
          <w:trHeight w:val="285"/>
        </w:trPr>
        <w:tc>
          <w:tcPr>
            <w:tcW w:w="8629" w:type="dxa"/>
            <w:gridSpan w:val="4"/>
            <w:vMerge/>
            <w:hideMark/>
          </w:tcPr>
          <w:p w:rsidR="00DE2A64" w:rsidRPr="00E11340" w:rsidRDefault="00DE2A64" w:rsidP="0051556F">
            <w:pPr>
              <w:rPr>
                <w:b/>
                <w:bCs/>
              </w:rPr>
            </w:pPr>
          </w:p>
        </w:tc>
        <w:tc>
          <w:tcPr>
            <w:tcW w:w="2684" w:type="dxa"/>
            <w:hideMark/>
          </w:tcPr>
          <w:p w:rsidR="00DE2A64" w:rsidRPr="001E752B" w:rsidRDefault="00DE2A64" w:rsidP="0051556F">
            <w:pPr>
              <w:rPr>
                <w:spacing w:val="-2"/>
                <w:lang w:val="fr-CH"/>
              </w:rPr>
            </w:pPr>
            <w:r w:rsidRPr="001E752B">
              <w:rPr>
                <w:spacing w:val="-2"/>
                <w:lang w:val="fr-CH"/>
              </w:rPr>
              <w:t>Oui, dans un délai de quatre à cinq ans</w:t>
            </w:r>
          </w:p>
        </w:tc>
        <w:tc>
          <w:tcPr>
            <w:tcW w:w="1122" w:type="dxa"/>
            <w:hideMark/>
          </w:tcPr>
          <w:p w:rsidR="00DE2A64" w:rsidRPr="00F05022" w:rsidRDefault="00DE2A64" w:rsidP="0051556F">
            <w:r w:rsidRPr="0000678A">
              <w:t>2</w:t>
            </w:r>
            <w:r w:rsidRPr="00F05022">
              <w:t>8</w:t>
            </w:r>
          </w:p>
        </w:tc>
        <w:tc>
          <w:tcPr>
            <w:tcW w:w="1562" w:type="dxa"/>
            <w:hideMark/>
          </w:tcPr>
          <w:p w:rsidR="00DE2A64" w:rsidRPr="00D16CE1" w:rsidRDefault="00DE2A64" w:rsidP="0051556F">
            <w:r w:rsidRPr="00D16CE1">
              <w:t>3</w:t>
            </w:r>
          </w:p>
        </w:tc>
      </w:tr>
      <w:tr w:rsidR="00DE2A64" w:rsidRPr="008F28BC" w:rsidTr="0051556F">
        <w:trPr>
          <w:trHeight w:val="570"/>
        </w:trPr>
        <w:tc>
          <w:tcPr>
            <w:tcW w:w="8629" w:type="dxa"/>
            <w:gridSpan w:val="4"/>
            <w:vMerge/>
            <w:hideMark/>
          </w:tcPr>
          <w:p w:rsidR="00DE2A64" w:rsidRPr="00E11340" w:rsidRDefault="00DE2A64" w:rsidP="0051556F">
            <w:pPr>
              <w:rPr>
                <w:b/>
                <w:bCs/>
              </w:rPr>
            </w:pPr>
          </w:p>
        </w:tc>
        <w:tc>
          <w:tcPr>
            <w:tcW w:w="2684" w:type="dxa"/>
            <w:hideMark/>
          </w:tcPr>
          <w:p w:rsidR="00DE2A64" w:rsidRPr="001E752B" w:rsidRDefault="00DE2A64" w:rsidP="0051556F">
            <w:pPr>
              <w:rPr>
                <w:spacing w:val="-2"/>
                <w:lang w:val="fr-CH"/>
              </w:rPr>
            </w:pPr>
            <w:r w:rsidRPr="001E752B">
              <w:rPr>
                <w:spacing w:val="-2"/>
                <w:lang w:val="fr-CH"/>
              </w:rPr>
              <w:t>Oui, mais aucun délai fixé ou autre (veuillez préciser)</w:t>
            </w:r>
          </w:p>
        </w:tc>
        <w:tc>
          <w:tcPr>
            <w:tcW w:w="1122" w:type="dxa"/>
            <w:hideMark/>
          </w:tcPr>
          <w:p w:rsidR="00DE2A64" w:rsidRPr="00F05022" w:rsidRDefault="00DE2A64" w:rsidP="0051556F">
            <w:r w:rsidRPr="0000678A">
              <w:t>2</w:t>
            </w:r>
            <w:r w:rsidRPr="00F05022">
              <w:t>8</w:t>
            </w:r>
          </w:p>
        </w:tc>
        <w:tc>
          <w:tcPr>
            <w:tcW w:w="1562" w:type="dxa"/>
            <w:hideMark/>
          </w:tcPr>
          <w:p w:rsidR="00DE2A64" w:rsidRPr="00421934" w:rsidRDefault="00DE2A64" w:rsidP="0051556F">
            <w:r w:rsidRPr="00D16CE1">
              <w:t>1</w:t>
            </w:r>
            <w:r w:rsidRPr="00421934">
              <w:t>4</w:t>
            </w:r>
          </w:p>
        </w:tc>
      </w:tr>
      <w:tr w:rsidR="00DE2A64" w:rsidRPr="008F28BC" w:rsidTr="0051556F">
        <w:trPr>
          <w:trHeight w:val="285"/>
        </w:trPr>
        <w:tc>
          <w:tcPr>
            <w:tcW w:w="8629" w:type="dxa"/>
            <w:gridSpan w:val="4"/>
            <w:vMerge/>
            <w:hideMark/>
          </w:tcPr>
          <w:p w:rsidR="00DE2A64" w:rsidRPr="00E11340" w:rsidRDefault="00DE2A64" w:rsidP="0051556F">
            <w:pPr>
              <w:rPr>
                <w:b/>
                <w:bCs/>
              </w:rPr>
            </w:pPr>
          </w:p>
        </w:tc>
        <w:tc>
          <w:tcPr>
            <w:tcW w:w="2684" w:type="dxa"/>
            <w:hideMark/>
          </w:tcPr>
          <w:p w:rsidR="00DE2A64" w:rsidRPr="008F28BC" w:rsidRDefault="00DE2A64" w:rsidP="0051556F">
            <w:r w:rsidRPr="008F28BC">
              <w:t>N</w:t>
            </w:r>
            <w:r>
              <w:t>on</w:t>
            </w:r>
          </w:p>
        </w:tc>
        <w:tc>
          <w:tcPr>
            <w:tcW w:w="1122" w:type="dxa"/>
            <w:hideMark/>
          </w:tcPr>
          <w:p w:rsidR="00DE2A64" w:rsidRPr="00F05022" w:rsidRDefault="00DE2A64" w:rsidP="0051556F">
            <w:r w:rsidRPr="0000678A">
              <w:t>2</w:t>
            </w:r>
            <w:r w:rsidRPr="00F05022">
              <w:t>8</w:t>
            </w:r>
          </w:p>
        </w:tc>
        <w:tc>
          <w:tcPr>
            <w:tcW w:w="1562" w:type="dxa"/>
            <w:hideMark/>
          </w:tcPr>
          <w:p w:rsidR="00DE2A64" w:rsidRPr="00421934" w:rsidRDefault="00DE2A64" w:rsidP="0051556F">
            <w:r w:rsidRPr="00D16CE1">
              <w:t>7</w:t>
            </w:r>
          </w:p>
        </w:tc>
      </w:tr>
    </w:tbl>
    <w:p w:rsidR="00B55E30" w:rsidRPr="00BC19F7" w:rsidRDefault="00D85BFB" w:rsidP="004901E8">
      <w:pPr>
        <w:pStyle w:val="Endofdocument-Annex"/>
        <w:spacing w:before="720"/>
        <w:ind w:left="10070"/>
        <w:rPr>
          <w:lang w:val="fr-CH"/>
        </w:rPr>
      </w:pPr>
      <w:r w:rsidRPr="00BC19F7">
        <w:rPr>
          <w:lang w:val="fr-CH"/>
        </w:rPr>
        <w:t>[Fin de l</w:t>
      </w:r>
      <w:r w:rsidR="00CD0DCF">
        <w:rPr>
          <w:lang w:val="fr-CH"/>
        </w:rPr>
        <w:t>’</w:t>
      </w:r>
      <w:r w:rsidRPr="00BC19F7">
        <w:rPr>
          <w:lang w:val="fr-CH"/>
        </w:rPr>
        <w:t>annexe et du document]</w:t>
      </w:r>
    </w:p>
    <w:sectPr w:rsidR="00B55E30" w:rsidRPr="00BC19F7" w:rsidSect="00ED38AF">
      <w:headerReference w:type="default" r:id="rId11"/>
      <w:footerReference w:type="default" r:id="rId12"/>
      <w:headerReference w:type="first" r:id="rId13"/>
      <w:pgSz w:w="16840" w:h="11906" w:orient="landscape" w:code="9"/>
      <w:pgMar w:top="1417" w:right="567" w:bottom="1134"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49" w:rsidRDefault="00352849">
      <w:r>
        <w:separator/>
      </w:r>
    </w:p>
    <w:p w:rsidR="00352849" w:rsidRDefault="00352849"/>
  </w:endnote>
  <w:endnote w:type="continuationSeparator" w:id="0">
    <w:p w:rsidR="00352849" w:rsidRDefault="00352849" w:rsidP="003B38C1">
      <w:r>
        <w:separator/>
      </w:r>
    </w:p>
    <w:p w:rsidR="00352849" w:rsidRPr="003B38C1" w:rsidRDefault="00352849" w:rsidP="003B38C1">
      <w:pPr>
        <w:spacing w:after="60"/>
        <w:rPr>
          <w:sz w:val="17"/>
        </w:rPr>
      </w:pPr>
      <w:r>
        <w:rPr>
          <w:sz w:val="17"/>
        </w:rPr>
        <w:t>[Endnote continued from previous page]</w:t>
      </w:r>
    </w:p>
    <w:p w:rsidR="00352849" w:rsidRDefault="00352849"/>
  </w:endnote>
  <w:endnote w:type="continuationNotice" w:id="1">
    <w:p w:rsidR="00352849" w:rsidRPr="003B38C1" w:rsidRDefault="00352849" w:rsidP="003B38C1">
      <w:pPr>
        <w:spacing w:before="60"/>
        <w:jc w:val="right"/>
        <w:rPr>
          <w:sz w:val="17"/>
          <w:szCs w:val="17"/>
        </w:rPr>
      </w:pPr>
      <w:r w:rsidRPr="003B38C1">
        <w:rPr>
          <w:sz w:val="17"/>
          <w:szCs w:val="17"/>
        </w:rPr>
        <w:t>[Endnote continued on next page]</w:t>
      </w:r>
    </w:p>
    <w:p w:rsidR="00352849" w:rsidRDefault="00352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3EC" w:rsidRPr="001732CE" w:rsidRDefault="00F153EC" w:rsidP="00173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49" w:rsidRDefault="00352849">
      <w:r>
        <w:separator/>
      </w:r>
    </w:p>
  </w:footnote>
  <w:footnote w:type="continuationSeparator" w:id="0">
    <w:p w:rsidR="00352849" w:rsidRDefault="00352849" w:rsidP="008B60B2">
      <w:r>
        <w:separator/>
      </w:r>
    </w:p>
    <w:p w:rsidR="00352849" w:rsidRPr="00ED77FB" w:rsidRDefault="00352849" w:rsidP="008B60B2">
      <w:pPr>
        <w:spacing w:after="60"/>
        <w:rPr>
          <w:sz w:val="17"/>
          <w:szCs w:val="17"/>
        </w:rPr>
      </w:pPr>
      <w:r w:rsidRPr="00ED77FB">
        <w:rPr>
          <w:sz w:val="17"/>
          <w:szCs w:val="17"/>
        </w:rPr>
        <w:t>[Footnote continued from previous page]</w:t>
      </w:r>
    </w:p>
    <w:p w:rsidR="00352849" w:rsidRDefault="00352849"/>
  </w:footnote>
  <w:footnote w:type="continuationNotice" w:id="1">
    <w:p w:rsidR="00352849" w:rsidRPr="00ED77FB" w:rsidRDefault="00352849" w:rsidP="008B60B2">
      <w:pPr>
        <w:spacing w:before="60"/>
        <w:jc w:val="right"/>
        <w:rPr>
          <w:sz w:val="17"/>
          <w:szCs w:val="17"/>
        </w:rPr>
      </w:pPr>
      <w:r w:rsidRPr="00ED77FB">
        <w:rPr>
          <w:sz w:val="17"/>
          <w:szCs w:val="17"/>
        </w:rPr>
        <w:t>[Footnote continued on next page]</w:t>
      </w:r>
    </w:p>
    <w:p w:rsidR="00352849" w:rsidRDefault="00352849"/>
  </w:footnote>
  <w:footnote w:id="2">
    <w:p w:rsidR="0014667A" w:rsidRPr="00F555BF" w:rsidRDefault="0014667A" w:rsidP="00236E7E">
      <w:pPr>
        <w:pStyle w:val="FootnoteText"/>
        <w:rPr>
          <w:lang w:val="fr-CH"/>
        </w:rPr>
      </w:pPr>
      <w:r w:rsidRPr="00F555BF">
        <w:rPr>
          <w:rStyle w:val="FootnoteReference"/>
        </w:rPr>
        <w:footnoteRef/>
      </w:r>
      <w:r w:rsidRPr="00F555BF">
        <w:rPr>
          <w:lang w:val="fr-CH"/>
        </w:rPr>
        <w:tab/>
      </w:r>
      <w:r w:rsidR="00236E7E" w:rsidRPr="00F555BF">
        <w:rPr>
          <w:lang w:val="fr-CH"/>
        </w:rPr>
        <w:t>Au total, des communications ont été reçues des États membres suivants</w:t>
      </w:r>
      <w:r w:rsidR="00724188">
        <w:rPr>
          <w:lang w:val="fr-CH"/>
        </w:rPr>
        <w:t> :</w:t>
      </w:r>
      <w:r w:rsidR="00236E7E" w:rsidRPr="00F555BF">
        <w:rPr>
          <w:lang w:val="fr-CH"/>
        </w:rPr>
        <w:t xml:space="preserve"> </w:t>
      </w:r>
      <w:r w:rsidR="00852857" w:rsidRPr="00F555BF">
        <w:rPr>
          <w:lang w:val="fr-CH"/>
        </w:rPr>
        <w:t>Allemagne,</w:t>
      </w:r>
      <w:r w:rsidR="00852857">
        <w:rPr>
          <w:lang w:val="fr-CH"/>
        </w:rPr>
        <w:t xml:space="preserve"> </w:t>
      </w:r>
      <w:r w:rsidR="00236E7E" w:rsidRPr="00F555BF">
        <w:rPr>
          <w:lang w:val="fr-CH"/>
        </w:rPr>
        <w:t>Arménie, Azerbaïdjan, Bosnie</w:t>
      </w:r>
      <w:r w:rsidR="008F6BFE">
        <w:rPr>
          <w:lang w:val="fr-CH"/>
        </w:rPr>
        <w:noBreakHyphen/>
      </w:r>
      <w:r w:rsidR="00236E7E" w:rsidRPr="00F555BF">
        <w:rPr>
          <w:lang w:val="fr-CH"/>
        </w:rPr>
        <w:t xml:space="preserve">Herzégovine, Bulgarie, Croatie, Danemark, </w:t>
      </w:r>
      <w:r w:rsidR="00852857" w:rsidRPr="00F555BF">
        <w:rPr>
          <w:lang w:val="fr-CH"/>
        </w:rPr>
        <w:t>Espagne, États</w:t>
      </w:r>
      <w:r w:rsidR="008F6BFE">
        <w:rPr>
          <w:lang w:val="fr-CH"/>
        </w:rPr>
        <w:noBreakHyphen/>
      </w:r>
      <w:r w:rsidR="00852857" w:rsidRPr="00F555BF">
        <w:rPr>
          <w:lang w:val="fr-CH"/>
        </w:rPr>
        <w:t>Unis d</w:t>
      </w:r>
      <w:r w:rsidR="00724188">
        <w:rPr>
          <w:lang w:val="fr-CH"/>
        </w:rPr>
        <w:t>’</w:t>
      </w:r>
      <w:r w:rsidR="00852857" w:rsidRPr="00F555BF">
        <w:rPr>
          <w:lang w:val="fr-CH"/>
        </w:rPr>
        <w:t xml:space="preserve">Amérique, Fédération de Russie, </w:t>
      </w:r>
      <w:r w:rsidR="00236E7E" w:rsidRPr="00F555BF">
        <w:rPr>
          <w:lang w:val="fr-CH"/>
        </w:rPr>
        <w:t>France, Géorgie, Hongrie, Islande, Japon, Kirghizistan, Lettonie, Lituanie, Maroc, Norvège, République de Corée, République de Moldova, Roumanie, Sao Tomé</w:t>
      </w:r>
      <w:r w:rsidR="008F6BFE">
        <w:rPr>
          <w:lang w:val="fr-CH"/>
        </w:rPr>
        <w:noBreakHyphen/>
      </w:r>
      <w:r w:rsidR="00236E7E" w:rsidRPr="00F555BF">
        <w:rPr>
          <w:lang w:val="fr-CH"/>
        </w:rPr>
        <w:t>et</w:t>
      </w:r>
      <w:r w:rsidR="008F6BFE">
        <w:rPr>
          <w:lang w:val="fr-CH"/>
        </w:rPr>
        <w:noBreakHyphen/>
      </w:r>
      <w:r w:rsidR="00236E7E" w:rsidRPr="00F555BF">
        <w:rPr>
          <w:lang w:val="fr-CH"/>
        </w:rPr>
        <w:t>Principe, Singapour, Suisse, Tadjikistan</w:t>
      </w:r>
      <w:r w:rsidR="00FA7ABA">
        <w:rPr>
          <w:lang w:val="fr-CH"/>
        </w:rPr>
        <w:t xml:space="preserve"> et </w:t>
      </w:r>
      <w:r w:rsidR="00236E7E" w:rsidRPr="00F555BF">
        <w:rPr>
          <w:lang w:val="fr-CH"/>
        </w:rPr>
        <w:t xml:space="preserve">Turquie; </w:t>
      </w:r>
      <w:r w:rsidR="00983016">
        <w:rPr>
          <w:lang w:val="fr-CH"/>
        </w:rPr>
        <w:t xml:space="preserve"> </w:t>
      </w:r>
      <w:r w:rsidR="00236E7E" w:rsidRPr="00F555BF">
        <w:rPr>
          <w:lang w:val="fr-CH"/>
        </w:rPr>
        <w:t>et des organisations intergouvernementales suivantes;</w:t>
      </w:r>
      <w:r w:rsidR="00983016">
        <w:rPr>
          <w:lang w:val="fr-CH"/>
        </w:rPr>
        <w:t xml:space="preserve"> </w:t>
      </w:r>
      <w:r w:rsidR="00236E7E" w:rsidRPr="00F555BF">
        <w:rPr>
          <w:lang w:val="fr-CH"/>
        </w:rPr>
        <w:t xml:space="preserve"> Organisation africaine de la propriété intellectuelle (OAPI), Office Benelux de</w:t>
      </w:r>
      <w:r w:rsidR="00601CE6">
        <w:rPr>
          <w:lang w:val="fr-CH"/>
        </w:rPr>
        <w:t xml:space="preserve"> la propriété intellectuelle (OBPI</w:t>
      </w:r>
      <w:r w:rsidR="00236E7E" w:rsidRPr="00F555BF">
        <w:rPr>
          <w:lang w:val="fr-CH"/>
        </w:rPr>
        <w:t>) et Office de l</w:t>
      </w:r>
      <w:r w:rsidR="00724188">
        <w:rPr>
          <w:lang w:val="fr-CH"/>
        </w:rPr>
        <w:t>’</w:t>
      </w:r>
      <w:r w:rsidR="00236E7E" w:rsidRPr="00F555BF">
        <w:rPr>
          <w:lang w:val="fr-CH"/>
        </w:rPr>
        <w:t>Union européenne pour la propriété intellectuelle (EUIPO).</w:t>
      </w:r>
    </w:p>
  </w:footnote>
  <w:footnote w:id="3">
    <w:p w:rsidR="00C74630" w:rsidRPr="00BC19F7" w:rsidRDefault="00C74630">
      <w:pPr>
        <w:pStyle w:val="FootnoteText"/>
        <w:rPr>
          <w:lang w:val="fr-CH"/>
        </w:rPr>
      </w:pPr>
      <w:r>
        <w:rPr>
          <w:rStyle w:val="FootnoteReference"/>
        </w:rPr>
        <w:footnoteRef/>
      </w:r>
      <w:r w:rsidRPr="00BC19F7">
        <w:rPr>
          <w:lang w:val="fr-CH"/>
        </w:rPr>
        <w:tab/>
      </w:r>
      <w:r w:rsidR="00BC19F7" w:rsidRPr="00BC19F7">
        <w:rPr>
          <w:color w:val="000000"/>
          <w:lang w:val="fr-CH"/>
        </w:rPr>
        <w:t xml:space="preserve">Compte tenu </w:t>
      </w:r>
      <w:r w:rsidR="0064038A">
        <w:rPr>
          <w:color w:val="000000"/>
          <w:lang w:val="fr-CH"/>
        </w:rPr>
        <w:t>des faits observés récemment en ce qui concerne</w:t>
      </w:r>
      <w:r w:rsidR="00BC19F7" w:rsidRPr="00BC19F7">
        <w:rPr>
          <w:color w:val="000000"/>
          <w:lang w:val="fr-CH"/>
        </w:rPr>
        <w:t xml:space="preserve"> la participation des membres du système de</w:t>
      </w:r>
      <w:r w:rsidR="007F7EF3">
        <w:rPr>
          <w:color w:val="000000"/>
          <w:lang w:val="fr-CH"/>
        </w:rPr>
        <w:t> </w:t>
      </w:r>
      <w:r w:rsidR="00724188">
        <w:rPr>
          <w:color w:val="000000"/>
          <w:lang w:val="fr-CH"/>
        </w:rPr>
        <w:t>La Haye</w:t>
      </w:r>
      <w:r w:rsidR="00BC19F7" w:rsidRPr="00BC19F7">
        <w:rPr>
          <w:color w:val="000000"/>
          <w:lang w:val="fr-CH"/>
        </w:rPr>
        <w:t xml:space="preserve"> au Service DAS, depuis le 2</w:t>
      </w:r>
      <w:r w:rsidR="00724188" w:rsidRPr="00BC19F7">
        <w:rPr>
          <w:color w:val="000000"/>
          <w:lang w:val="fr-CH"/>
        </w:rPr>
        <w:t>8</w:t>
      </w:r>
      <w:r w:rsidR="00724188">
        <w:rPr>
          <w:color w:val="000000"/>
          <w:lang w:val="fr-CH"/>
        </w:rPr>
        <w:t> </w:t>
      </w:r>
      <w:r w:rsidR="00724188" w:rsidRPr="00BC19F7">
        <w:rPr>
          <w:color w:val="000000"/>
          <w:lang w:val="fr-CH"/>
        </w:rPr>
        <w:t>février</w:t>
      </w:r>
      <w:r w:rsidR="00724188">
        <w:rPr>
          <w:color w:val="000000"/>
          <w:lang w:val="fr-CH"/>
        </w:rPr>
        <w:t> </w:t>
      </w:r>
      <w:r w:rsidR="00724188" w:rsidRPr="00BC19F7">
        <w:rPr>
          <w:color w:val="000000"/>
          <w:lang w:val="fr-CH"/>
        </w:rPr>
        <w:t>20</w:t>
      </w:r>
      <w:r w:rsidR="00BC19F7" w:rsidRPr="00BC19F7">
        <w:rPr>
          <w:color w:val="000000"/>
          <w:lang w:val="fr-CH"/>
        </w:rPr>
        <w:t>18, l</w:t>
      </w:r>
      <w:r w:rsidR="00724188">
        <w:rPr>
          <w:color w:val="000000"/>
          <w:lang w:val="fr-CH"/>
        </w:rPr>
        <w:t>’</w:t>
      </w:r>
      <w:r w:rsidR="00BC19F7" w:rsidRPr="00BC19F7">
        <w:rPr>
          <w:color w:val="000000"/>
          <w:lang w:val="fr-CH"/>
        </w:rPr>
        <w:t>interface de dépôt électronique et le formulaire de demande internationale</w:t>
      </w:r>
      <w:r w:rsidR="00951D0A">
        <w:rPr>
          <w:color w:val="000000"/>
          <w:lang w:val="fr-CH"/>
        </w:rPr>
        <w:t> </w:t>
      </w:r>
      <w:r w:rsidR="00BC19F7" w:rsidRPr="00BC19F7">
        <w:rPr>
          <w:color w:val="000000"/>
          <w:lang w:val="fr-CH"/>
        </w:rPr>
        <w:t>DM/1 contiennent une nouvelle rubrique pour la fourniture d</w:t>
      </w:r>
      <w:r w:rsidR="00724188">
        <w:rPr>
          <w:color w:val="000000"/>
          <w:lang w:val="fr-CH"/>
        </w:rPr>
        <w:t>’</w:t>
      </w:r>
      <w:r w:rsidR="00BC19F7" w:rsidRPr="00BC19F7">
        <w:rPr>
          <w:color w:val="000000"/>
          <w:lang w:val="fr-CH"/>
        </w:rPr>
        <w:t>un code d</w:t>
      </w:r>
      <w:r w:rsidR="00724188">
        <w:rPr>
          <w:color w:val="000000"/>
          <w:lang w:val="fr-CH"/>
        </w:rPr>
        <w:t>’</w:t>
      </w:r>
      <w:r w:rsidR="00BC19F7" w:rsidRPr="00BC19F7">
        <w:rPr>
          <w:color w:val="000000"/>
          <w:lang w:val="fr-CH"/>
        </w:rPr>
        <w:t>accès par l</w:t>
      </w:r>
      <w:r w:rsidR="00724188">
        <w:rPr>
          <w:color w:val="000000"/>
          <w:lang w:val="fr-CH"/>
        </w:rPr>
        <w:t>’</w:t>
      </w:r>
      <w:r w:rsidR="00BC19F7" w:rsidRPr="00BC19F7">
        <w:rPr>
          <w:color w:val="000000"/>
          <w:lang w:val="fr-CH"/>
        </w:rPr>
        <w:t>intermédiaire du Service DAS, conformément à l</w:t>
      </w:r>
      <w:r w:rsidR="00724188">
        <w:rPr>
          <w:color w:val="000000"/>
          <w:lang w:val="fr-CH"/>
        </w:rPr>
        <w:t>’</w:t>
      </w:r>
      <w:r w:rsidR="00BC19F7" w:rsidRPr="00BC19F7">
        <w:rPr>
          <w:color w:val="000000"/>
          <w:lang w:val="fr-CH"/>
        </w:rPr>
        <w:t>instruction</w:t>
      </w:r>
      <w:r w:rsidR="00951D0A">
        <w:rPr>
          <w:color w:val="000000"/>
          <w:lang w:val="fr-CH"/>
        </w:rPr>
        <w:t> </w:t>
      </w:r>
      <w:r w:rsidR="00BC19F7" w:rsidRPr="00BC19F7">
        <w:rPr>
          <w:color w:val="000000"/>
          <w:lang w:val="fr-CH"/>
        </w:rPr>
        <w:t>408.a) des Instructions administratives pour l</w:t>
      </w:r>
      <w:r w:rsidR="00724188">
        <w:rPr>
          <w:color w:val="000000"/>
          <w:lang w:val="fr-CH"/>
        </w:rPr>
        <w:t>’</w:t>
      </w:r>
      <w:r w:rsidR="00BC19F7" w:rsidRPr="00BC19F7">
        <w:rPr>
          <w:color w:val="000000"/>
          <w:lang w:val="fr-CH"/>
        </w:rPr>
        <w:t>application de l</w:t>
      </w:r>
      <w:r w:rsidR="00724188">
        <w:rPr>
          <w:color w:val="000000"/>
          <w:lang w:val="fr-CH"/>
        </w:rPr>
        <w:t>’</w:t>
      </w:r>
      <w:r w:rsidR="00BC19F7" w:rsidRPr="00BC19F7">
        <w:rPr>
          <w:color w:val="000000"/>
          <w:lang w:val="fr-CH"/>
        </w:rPr>
        <w:t xml:space="preserve">Arrangement de </w:t>
      </w:r>
      <w:r w:rsidR="00724188">
        <w:rPr>
          <w:color w:val="000000"/>
          <w:lang w:val="fr-CH"/>
        </w:rPr>
        <w:t>La Haye</w:t>
      </w:r>
      <w:r w:rsidR="00BC19F7" w:rsidRPr="00BC19F7">
        <w:rPr>
          <w:color w:val="00000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3EC" w:rsidRPr="00933E59" w:rsidRDefault="00F153EC" w:rsidP="00477D6B">
    <w:pPr>
      <w:jc w:val="right"/>
    </w:pPr>
    <w:r w:rsidRPr="00933E59">
      <w:t>H/LD/WG/7/</w:t>
    </w:r>
    <w:r>
      <w:t>7</w:t>
    </w:r>
  </w:p>
  <w:p w:rsidR="00F153EC" w:rsidRPr="00933E59" w:rsidRDefault="00F153EC" w:rsidP="00477D6B">
    <w:pPr>
      <w:jc w:val="right"/>
    </w:pPr>
    <w:proofErr w:type="gramStart"/>
    <w:r w:rsidRPr="00933E59">
      <w:t>page</w:t>
    </w:r>
    <w:proofErr w:type="gramEnd"/>
    <w:r w:rsidR="00951D0A">
      <w:t> </w:t>
    </w:r>
    <w:r>
      <w:fldChar w:fldCharType="begin"/>
    </w:r>
    <w:r>
      <w:instrText xml:space="preserve"> PAGE   \* MERGEFORMAT </w:instrText>
    </w:r>
    <w:r>
      <w:fldChar w:fldCharType="separate"/>
    </w:r>
    <w:r w:rsidR="00683EB7">
      <w:rPr>
        <w:noProof/>
      </w:rPr>
      <w:t>5</w:t>
    </w:r>
    <w:r>
      <w:rPr>
        <w:noProof/>
      </w:rPr>
      <w:fldChar w:fldCharType="end"/>
    </w:r>
  </w:p>
  <w:p w:rsidR="00F153EC" w:rsidRPr="00933E59" w:rsidRDefault="00F153E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3EC" w:rsidRPr="004E78B9" w:rsidRDefault="00F153EC" w:rsidP="00B23205">
    <w:pPr>
      <w:jc w:val="right"/>
      <w:rPr>
        <w:lang w:val="fr-CH"/>
      </w:rPr>
    </w:pPr>
    <w:r w:rsidRPr="004E78B9">
      <w:rPr>
        <w:lang w:val="fr-CH"/>
      </w:rPr>
      <w:t>H/LD/WG/7/</w:t>
    </w:r>
    <w:r w:rsidR="0073644D">
      <w:rPr>
        <w:lang w:val="fr-CH"/>
      </w:rPr>
      <w:t>7</w:t>
    </w:r>
  </w:p>
  <w:p w:rsidR="00F153EC" w:rsidRPr="00623CFF" w:rsidRDefault="00D85BFB" w:rsidP="00D85BFB">
    <w:pPr>
      <w:tabs>
        <w:tab w:val="left" w:pos="6150"/>
        <w:tab w:val="center" w:pos="7003"/>
      </w:tabs>
      <w:jc w:val="right"/>
      <w:rPr>
        <w:lang w:val="fr-CH"/>
      </w:rPr>
    </w:pPr>
    <w:r w:rsidRPr="00623CFF">
      <w:rPr>
        <w:lang w:val="fr-CH"/>
      </w:rPr>
      <w:t>Annexe, page</w:t>
    </w:r>
    <w:r w:rsidR="00F153EC" w:rsidRPr="00623CFF">
      <w:rPr>
        <w:lang w:val="fr-CH"/>
      </w:rPr>
      <w:t xml:space="preserve"> </w:t>
    </w:r>
    <w:r w:rsidR="00ED6DC5" w:rsidRPr="00623CFF">
      <w:fldChar w:fldCharType="begin"/>
    </w:r>
    <w:r w:rsidR="00ED6DC5" w:rsidRPr="00623CFF">
      <w:rPr>
        <w:lang w:val="fr-CH"/>
      </w:rPr>
      <w:instrText xml:space="preserve"> PAGE   \* MERGEFORMAT </w:instrText>
    </w:r>
    <w:r w:rsidR="00ED6DC5" w:rsidRPr="00623CFF">
      <w:fldChar w:fldCharType="separate"/>
    </w:r>
    <w:r w:rsidR="00683EB7">
      <w:rPr>
        <w:noProof/>
        <w:lang w:val="fr-CH"/>
      </w:rPr>
      <w:t>6</w:t>
    </w:r>
    <w:r w:rsidR="00ED6DC5" w:rsidRPr="00623CFF">
      <w:rPr>
        <w:noProof/>
      </w:rPr>
      <w:fldChar w:fldCharType="end"/>
    </w:r>
  </w:p>
  <w:p w:rsidR="00F153EC" w:rsidRPr="00B45D44" w:rsidRDefault="00F153EC" w:rsidP="00B23205">
    <w:pPr>
      <w:pStyle w:val="Header"/>
      <w:tabs>
        <w:tab w:val="clear" w:pos="4536"/>
        <w:tab w:val="clear" w:pos="9072"/>
        <w:tab w:val="left" w:pos="5424"/>
      </w:tabs>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3EC" w:rsidRPr="001B4EAD" w:rsidRDefault="00F153EC" w:rsidP="00B23205">
    <w:pPr>
      <w:jc w:val="right"/>
      <w:rPr>
        <w:lang w:val="fr-CH"/>
      </w:rPr>
    </w:pPr>
    <w:r w:rsidRPr="001B4EAD">
      <w:rPr>
        <w:lang w:val="fr-CH"/>
      </w:rPr>
      <w:t>H/LD/WG/7/7</w:t>
    </w:r>
  </w:p>
  <w:p w:rsidR="00F153EC" w:rsidRPr="001B4EAD" w:rsidRDefault="00F153EC" w:rsidP="00B23205">
    <w:pPr>
      <w:jc w:val="right"/>
      <w:rPr>
        <w:lang w:val="fr-CH"/>
      </w:rPr>
    </w:pPr>
    <w:r w:rsidRPr="001B4EAD">
      <w:rPr>
        <w:lang w:val="fr-CH"/>
      </w:rPr>
      <w:t>ANNEX</w:t>
    </w:r>
    <w:r w:rsidR="001F0973" w:rsidRPr="001B4EAD">
      <w:rPr>
        <w:lang w:val="fr-CH"/>
      </w:rPr>
      <w:t>E</w:t>
    </w:r>
  </w:p>
  <w:p w:rsidR="00F153EC" w:rsidRPr="001B4EAD" w:rsidRDefault="00F153EC" w:rsidP="00B23205">
    <w:pPr>
      <w:jc w:val="right"/>
      <w:rPr>
        <w:lang w:val="fr-CH"/>
      </w:rPr>
    </w:pPr>
  </w:p>
  <w:p w:rsidR="00F153EC" w:rsidRPr="00F26FF8" w:rsidRDefault="00F26FF8" w:rsidP="000457F9">
    <w:pPr>
      <w:jc w:val="center"/>
      <w:rPr>
        <w:lang w:val="fr-CH"/>
      </w:rPr>
    </w:pPr>
    <w:r w:rsidRPr="00431FE9">
      <w:rPr>
        <w:color w:val="000000"/>
        <w:lang w:val="fr-CH"/>
      </w:rPr>
      <w:t>Résumé quantitatif des réponses au questionnaire</w:t>
    </w:r>
  </w:p>
  <w:p w:rsidR="00F153EC" w:rsidRPr="00F26FF8" w:rsidRDefault="00F153EC" w:rsidP="000457F9">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46AED858"/>
    <w:lvl w:ilvl="0">
      <w:start w:val="1"/>
      <w:numFmt w:val="decimal"/>
      <w:lvlRestart w:val="0"/>
      <w:pStyle w:val="ONUME"/>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39CCC514"/>
    <w:lvl w:ilvl="0">
      <w:start w:val="1"/>
      <w:numFmt w:val="decimal"/>
      <w:lvlRestart w:val="0"/>
      <w:pStyle w:val="ONUMFS"/>
      <w:lvlText w:val="%1."/>
      <w:lvlJc w:val="left"/>
      <w:pPr>
        <w:tabs>
          <w:tab w:val="num" w:pos="850"/>
        </w:tabs>
        <w:ind w:left="283"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BFF12AB"/>
    <w:multiLevelType w:val="hybridMultilevel"/>
    <w:tmpl w:val="B2225AFE"/>
    <w:lvl w:ilvl="0" w:tplc="2F7E823C">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9C61EA4"/>
    <w:multiLevelType w:val="hybridMultilevel"/>
    <w:tmpl w:val="845A017C"/>
    <w:lvl w:ilvl="0" w:tplc="2F7E823C">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2D76230"/>
    <w:multiLevelType w:val="hybridMultilevel"/>
    <w:tmpl w:val="2E4EF5C6"/>
    <w:lvl w:ilvl="0" w:tplc="2F7E823C">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C37BB9"/>
    <w:multiLevelType w:val="hybridMultilevel"/>
    <w:tmpl w:val="89A85408"/>
    <w:lvl w:ilvl="0" w:tplc="2F7E823C">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F406343"/>
    <w:multiLevelType w:val="hybridMultilevel"/>
    <w:tmpl w:val="966055FE"/>
    <w:lvl w:ilvl="0" w:tplc="2F7E823C">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7B373ACC"/>
    <w:multiLevelType w:val="hybridMultilevel"/>
    <w:tmpl w:val="A788A190"/>
    <w:lvl w:ilvl="0" w:tplc="9E523084">
      <w:start w:val="1"/>
      <w:numFmt w:val="bullet"/>
      <w:pStyle w:val="ListParagraph"/>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4"/>
  </w:num>
  <w:num w:numId="6">
    <w:abstractNumId w:val="6"/>
  </w:num>
  <w:num w:numId="7">
    <w:abstractNumId w:val="2"/>
  </w:num>
  <w:num w:numId="8">
    <w:abstractNumId w:val="3"/>
  </w:num>
  <w:num w:numId="9">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etus Awasum">
    <w15:presenceInfo w15:providerId="Windows Live" w15:userId="3b98720a1dbb1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FTS_Glossary"/>
    <w:docVar w:name="TermBaseURL" w:val="empty"/>
    <w:docVar w:name="TextBases" w:val="TextBase TMs\WorkspaceFTS\Treaties &amp; Laws\WIPO Treaties|TextBase TMs\WorkspaceFTS\Treaties &amp; Laws\WIPO Lex|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Default"/>
    <w:docVar w:name="TextBaseURL" w:val="empty"/>
    <w:docVar w:name="UILng" w:val="en"/>
  </w:docVars>
  <w:rsids>
    <w:rsidRoot w:val="00477D53"/>
    <w:rsid w:val="000053E8"/>
    <w:rsid w:val="00005CAA"/>
    <w:rsid w:val="00006005"/>
    <w:rsid w:val="0000678A"/>
    <w:rsid w:val="00006809"/>
    <w:rsid w:val="0001263E"/>
    <w:rsid w:val="00014D02"/>
    <w:rsid w:val="00015979"/>
    <w:rsid w:val="00017B8E"/>
    <w:rsid w:val="000204B7"/>
    <w:rsid w:val="000237FE"/>
    <w:rsid w:val="0002652C"/>
    <w:rsid w:val="000266E4"/>
    <w:rsid w:val="00026F03"/>
    <w:rsid w:val="000307C9"/>
    <w:rsid w:val="0003129F"/>
    <w:rsid w:val="000313F2"/>
    <w:rsid w:val="00032D8E"/>
    <w:rsid w:val="00033A87"/>
    <w:rsid w:val="00034CC4"/>
    <w:rsid w:val="00036A11"/>
    <w:rsid w:val="00037653"/>
    <w:rsid w:val="000408DC"/>
    <w:rsid w:val="00041988"/>
    <w:rsid w:val="00041C27"/>
    <w:rsid w:val="00041CDB"/>
    <w:rsid w:val="00043CAA"/>
    <w:rsid w:val="000454D3"/>
    <w:rsid w:val="000457F9"/>
    <w:rsid w:val="00052FF9"/>
    <w:rsid w:val="00053E3F"/>
    <w:rsid w:val="00056CC3"/>
    <w:rsid w:val="0006052E"/>
    <w:rsid w:val="00060573"/>
    <w:rsid w:val="000624A7"/>
    <w:rsid w:val="000626B3"/>
    <w:rsid w:val="000649CB"/>
    <w:rsid w:val="00064D2F"/>
    <w:rsid w:val="00070194"/>
    <w:rsid w:val="00070418"/>
    <w:rsid w:val="00072B95"/>
    <w:rsid w:val="00072D35"/>
    <w:rsid w:val="000746AD"/>
    <w:rsid w:val="00075432"/>
    <w:rsid w:val="00075B55"/>
    <w:rsid w:val="000773E0"/>
    <w:rsid w:val="000806A9"/>
    <w:rsid w:val="00080BCB"/>
    <w:rsid w:val="00081EFA"/>
    <w:rsid w:val="0008305A"/>
    <w:rsid w:val="00083D40"/>
    <w:rsid w:val="00084613"/>
    <w:rsid w:val="00084D95"/>
    <w:rsid w:val="0008546D"/>
    <w:rsid w:val="00087415"/>
    <w:rsid w:val="00087C35"/>
    <w:rsid w:val="00094087"/>
    <w:rsid w:val="00094F67"/>
    <w:rsid w:val="00095714"/>
    <w:rsid w:val="000968ED"/>
    <w:rsid w:val="00096B60"/>
    <w:rsid w:val="00097F3B"/>
    <w:rsid w:val="000A060D"/>
    <w:rsid w:val="000A2067"/>
    <w:rsid w:val="000A230F"/>
    <w:rsid w:val="000A36A1"/>
    <w:rsid w:val="000A5847"/>
    <w:rsid w:val="000A6ECA"/>
    <w:rsid w:val="000A7394"/>
    <w:rsid w:val="000B00B2"/>
    <w:rsid w:val="000B1D9D"/>
    <w:rsid w:val="000B1E80"/>
    <w:rsid w:val="000B246D"/>
    <w:rsid w:val="000C0860"/>
    <w:rsid w:val="000C1103"/>
    <w:rsid w:val="000C3824"/>
    <w:rsid w:val="000C3EC9"/>
    <w:rsid w:val="000C47AE"/>
    <w:rsid w:val="000C5B61"/>
    <w:rsid w:val="000C5FCA"/>
    <w:rsid w:val="000C6DBC"/>
    <w:rsid w:val="000D10EA"/>
    <w:rsid w:val="000D1A3F"/>
    <w:rsid w:val="000D21FD"/>
    <w:rsid w:val="000D2835"/>
    <w:rsid w:val="000D3002"/>
    <w:rsid w:val="000D5540"/>
    <w:rsid w:val="000D579D"/>
    <w:rsid w:val="000E1B30"/>
    <w:rsid w:val="000E1C74"/>
    <w:rsid w:val="000E25FF"/>
    <w:rsid w:val="000E2EC0"/>
    <w:rsid w:val="000E7E8D"/>
    <w:rsid w:val="000F0A61"/>
    <w:rsid w:val="000F0AED"/>
    <w:rsid w:val="000F1763"/>
    <w:rsid w:val="000F1A35"/>
    <w:rsid w:val="000F2243"/>
    <w:rsid w:val="000F2280"/>
    <w:rsid w:val="000F52E6"/>
    <w:rsid w:val="000F5E56"/>
    <w:rsid w:val="00100EC5"/>
    <w:rsid w:val="001015FE"/>
    <w:rsid w:val="001042A8"/>
    <w:rsid w:val="0010546B"/>
    <w:rsid w:val="0010581D"/>
    <w:rsid w:val="0010656A"/>
    <w:rsid w:val="00110EFA"/>
    <w:rsid w:val="00111180"/>
    <w:rsid w:val="00111E08"/>
    <w:rsid w:val="00112EEC"/>
    <w:rsid w:val="001134D4"/>
    <w:rsid w:val="00115669"/>
    <w:rsid w:val="00115EFA"/>
    <w:rsid w:val="00117531"/>
    <w:rsid w:val="00117755"/>
    <w:rsid w:val="00121F3C"/>
    <w:rsid w:val="00123307"/>
    <w:rsid w:val="00123D7C"/>
    <w:rsid w:val="00125189"/>
    <w:rsid w:val="00125F3E"/>
    <w:rsid w:val="00130B30"/>
    <w:rsid w:val="0013248D"/>
    <w:rsid w:val="00135E96"/>
    <w:rsid w:val="001362EE"/>
    <w:rsid w:val="00137139"/>
    <w:rsid w:val="001372C3"/>
    <w:rsid w:val="00144897"/>
    <w:rsid w:val="0014667A"/>
    <w:rsid w:val="001466CF"/>
    <w:rsid w:val="0015159C"/>
    <w:rsid w:val="00152D75"/>
    <w:rsid w:val="00152F76"/>
    <w:rsid w:val="001533D7"/>
    <w:rsid w:val="00155BEF"/>
    <w:rsid w:val="001562DE"/>
    <w:rsid w:val="0015679C"/>
    <w:rsid w:val="00156C1B"/>
    <w:rsid w:val="001571CD"/>
    <w:rsid w:val="00160A86"/>
    <w:rsid w:val="00161B1D"/>
    <w:rsid w:val="00162342"/>
    <w:rsid w:val="00163691"/>
    <w:rsid w:val="00163731"/>
    <w:rsid w:val="0016503D"/>
    <w:rsid w:val="001664BF"/>
    <w:rsid w:val="0016651E"/>
    <w:rsid w:val="00166C27"/>
    <w:rsid w:val="00167F39"/>
    <w:rsid w:val="00170BB7"/>
    <w:rsid w:val="0017104D"/>
    <w:rsid w:val="001724D9"/>
    <w:rsid w:val="001732CE"/>
    <w:rsid w:val="001747D0"/>
    <w:rsid w:val="00174A36"/>
    <w:rsid w:val="00175B1D"/>
    <w:rsid w:val="00177463"/>
    <w:rsid w:val="00177A20"/>
    <w:rsid w:val="00181DF0"/>
    <w:rsid w:val="0018229C"/>
    <w:rsid w:val="001832A6"/>
    <w:rsid w:val="00184FC9"/>
    <w:rsid w:val="00185805"/>
    <w:rsid w:val="00185A0A"/>
    <w:rsid w:val="00185A18"/>
    <w:rsid w:val="001911A2"/>
    <w:rsid w:val="001921A0"/>
    <w:rsid w:val="001921A9"/>
    <w:rsid w:val="00193219"/>
    <w:rsid w:val="001934C0"/>
    <w:rsid w:val="00193929"/>
    <w:rsid w:val="00193B1B"/>
    <w:rsid w:val="001940CE"/>
    <w:rsid w:val="00196315"/>
    <w:rsid w:val="001A06B2"/>
    <w:rsid w:val="001A132D"/>
    <w:rsid w:val="001A1E0C"/>
    <w:rsid w:val="001A2C4C"/>
    <w:rsid w:val="001A7F50"/>
    <w:rsid w:val="001B0CD2"/>
    <w:rsid w:val="001B16A1"/>
    <w:rsid w:val="001B20BD"/>
    <w:rsid w:val="001B21F3"/>
    <w:rsid w:val="001B3808"/>
    <w:rsid w:val="001B3856"/>
    <w:rsid w:val="001B4EAD"/>
    <w:rsid w:val="001B64D4"/>
    <w:rsid w:val="001B7234"/>
    <w:rsid w:val="001C028C"/>
    <w:rsid w:val="001C193C"/>
    <w:rsid w:val="001C22D3"/>
    <w:rsid w:val="001C2F19"/>
    <w:rsid w:val="001C3AC8"/>
    <w:rsid w:val="001C6F13"/>
    <w:rsid w:val="001C7ABB"/>
    <w:rsid w:val="001C7EB5"/>
    <w:rsid w:val="001D1D2C"/>
    <w:rsid w:val="001D2AE7"/>
    <w:rsid w:val="001D2B95"/>
    <w:rsid w:val="001D3D57"/>
    <w:rsid w:val="001D42A7"/>
    <w:rsid w:val="001D46FE"/>
    <w:rsid w:val="001D69BD"/>
    <w:rsid w:val="001E0D29"/>
    <w:rsid w:val="001E684A"/>
    <w:rsid w:val="001E6AA7"/>
    <w:rsid w:val="001E72C0"/>
    <w:rsid w:val="001E752B"/>
    <w:rsid w:val="001F01B4"/>
    <w:rsid w:val="001F0973"/>
    <w:rsid w:val="001F1EA4"/>
    <w:rsid w:val="001F2315"/>
    <w:rsid w:val="001F37F5"/>
    <w:rsid w:val="00202E0A"/>
    <w:rsid w:val="00202FB3"/>
    <w:rsid w:val="0020322E"/>
    <w:rsid w:val="0020564E"/>
    <w:rsid w:val="00206768"/>
    <w:rsid w:val="002070FA"/>
    <w:rsid w:val="00211366"/>
    <w:rsid w:val="00211B2E"/>
    <w:rsid w:val="00211BF6"/>
    <w:rsid w:val="002136D3"/>
    <w:rsid w:val="00217F0F"/>
    <w:rsid w:val="00220A0C"/>
    <w:rsid w:val="00221492"/>
    <w:rsid w:val="00221BAA"/>
    <w:rsid w:val="00221DF7"/>
    <w:rsid w:val="00222013"/>
    <w:rsid w:val="002225C1"/>
    <w:rsid w:val="00224C1F"/>
    <w:rsid w:val="00226255"/>
    <w:rsid w:val="00226A1E"/>
    <w:rsid w:val="002307EE"/>
    <w:rsid w:val="00230AA0"/>
    <w:rsid w:val="00230E6F"/>
    <w:rsid w:val="00231399"/>
    <w:rsid w:val="00232505"/>
    <w:rsid w:val="00233A46"/>
    <w:rsid w:val="00233B2B"/>
    <w:rsid w:val="00234C7B"/>
    <w:rsid w:val="00235C62"/>
    <w:rsid w:val="002367B8"/>
    <w:rsid w:val="00236E7E"/>
    <w:rsid w:val="002371F3"/>
    <w:rsid w:val="0023734A"/>
    <w:rsid w:val="0023763D"/>
    <w:rsid w:val="00242B14"/>
    <w:rsid w:val="00245FF2"/>
    <w:rsid w:val="0024648F"/>
    <w:rsid w:val="00251005"/>
    <w:rsid w:val="00251011"/>
    <w:rsid w:val="00251916"/>
    <w:rsid w:val="00251B25"/>
    <w:rsid w:val="00251EC4"/>
    <w:rsid w:val="00252396"/>
    <w:rsid w:val="002537DA"/>
    <w:rsid w:val="002549F8"/>
    <w:rsid w:val="00254FC2"/>
    <w:rsid w:val="00257265"/>
    <w:rsid w:val="002572E4"/>
    <w:rsid w:val="0026068A"/>
    <w:rsid w:val="0026255F"/>
    <w:rsid w:val="002634C4"/>
    <w:rsid w:val="00263E8A"/>
    <w:rsid w:val="00266405"/>
    <w:rsid w:val="00267F27"/>
    <w:rsid w:val="00273D41"/>
    <w:rsid w:val="00274284"/>
    <w:rsid w:val="00276397"/>
    <w:rsid w:val="00277253"/>
    <w:rsid w:val="0027745E"/>
    <w:rsid w:val="002802C2"/>
    <w:rsid w:val="00280345"/>
    <w:rsid w:val="00280C3F"/>
    <w:rsid w:val="0028185F"/>
    <w:rsid w:val="0028298E"/>
    <w:rsid w:val="00282AF5"/>
    <w:rsid w:val="00282DD0"/>
    <w:rsid w:val="002847AD"/>
    <w:rsid w:val="002865C7"/>
    <w:rsid w:val="0029138A"/>
    <w:rsid w:val="00291689"/>
    <w:rsid w:val="002928D3"/>
    <w:rsid w:val="00293155"/>
    <w:rsid w:val="0029320C"/>
    <w:rsid w:val="002945A0"/>
    <w:rsid w:val="00295321"/>
    <w:rsid w:val="002967A1"/>
    <w:rsid w:val="00296E83"/>
    <w:rsid w:val="002A19AC"/>
    <w:rsid w:val="002A21B7"/>
    <w:rsid w:val="002A3789"/>
    <w:rsid w:val="002A490D"/>
    <w:rsid w:val="002A4F6B"/>
    <w:rsid w:val="002A5AE6"/>
    <w:rsid w:val="002A69ED"/>
    <w:rsid w:val="002A6FF9"/>
    <w:rsid w:val="002A7D09"/>
    <w:rsid w:val="002B2D1A"/>
    <w:rsid w:val="002B33BF"/>
    <w:rsid w:val="002B4223"/>
    <w:rsid w:val="002B672D"/>
    <w:rsid w:val="002B6D33"/>
    <w:rsid w:val="002C1BC3"/>
    <w:rsid w:val="002C257F"/>
    <w:rsid w:val="002C2905"/>
    <w:rsid w:val="002C302C"/>
    <w:rsid w:val="002C30B5"/>
    <w:rsid w:val="002C356C"/>
    <w:rsid w:val="002C39F9"/>
    <w:rsid w:val="002C5702"/>
    <w:rsid w:val="002C5F25"/>
    <w:rsid w:val="002C655F"/>
    <w:rsid w:val="002C6722"/>
    <w:rsid w:val="002C6C57"/>
    <w:rsid w:val="002D0512"/>
    <w:rsid w:val="002D1436"/>
    <w:rsid w:val="002D143B"/>
    <w:rsid w:val="002D16C4"/>
    <w:rsid w:val="002D1A12"/>
    <w:rsid w:val="002D21BD"/>
    <w:rsid w:val="002D2489"/>
    <w:rsid w:val="002E0C73"/>
    <w:rsid w:val="002E11C6"/>
    <w:rsid w:val="002E29DC"/>
    <w:rsid w:val="002E317C"/>
    <w:rsid w:val="002E6F82"/>
    <w:rsid w:val="002E7B73"/>
    <w:rsid w:val="002F0036"/>
    <w:rsid w:val="002F0ACA"/>
    <w:rsid w:val="002F1FE6"/>
    <w:rsid w:val="002F2E94"/>
    <w:rsid w:val="002F337F"/>
    <w:rsid w:val="002F3629"/>
    <w:rsid w:val="002F3E42"/>
    <w:rsid w:val="002F4515"/>
    <w:rsid w:val="002F4DE9"/>
    <w:rsid w:val="002F4E68"/>
    <w:rsid w:val="002F67D1"/>
    <w:rsid w:val="002F793F"/>
    <w:rsid w:val="002F7F8D"/>
    <w:rsid w:val="003002F3"/>
    <w:rsid w:val="00302F40"/>
    <w:rsid w:val="00303104"/>
    <w:rsid w:val="00303317"/>
    <w:rsid w:val="00306E9A"/>
    <w:rsid w:val="00307F3C"/>
    <w:rsid w:val="00310B34"/>
    <w:rsid w:val="00312D21"/>
    <w:rsid w:val="00312F7F"/>
    <w:rsid w:val="00314F37"/>
    <w:rsid w:val="00324993"/>
    <w:rsid w:val="00325EAA"/>
    <w:rsid w:val="0032656F"/>
    <w:rsid w:val="0033126B"/>
    <w:rsid w:val="00331A7B"/>
    <w:rsid w:val="003328AF"/>
    <w:rsid w:val="0033424A"/>
    <w:rsid w:val="003374B9"/>
    <w:rsid w:val="003406A6"/>
    <w:rsid w:val="00343561"/>
    <w:rsid w:val="00345D50"/>
    <w:rsid w:val="0034760C"/>
    <w:rsid w:val="00347D7C"/>
    <w:rsid w:val="00352849"/>
    <w:rsid w:val="00355C1B"/>
    <w:rsid w:val="00356438"/>
    <w:rsid w:val="00357362"/>
    <w:rsid w:val="00361450"/>
    <w:rsid w:val="0036652F"/>
    <w:rsid w:val="003673CF"/>
    <w:rsid w:val="00367C90"/>
    <w:rsid w:val="003746A3"/>
    <w:rsid w:val="00374DDB"/>
    <w:rsid w:val="003761F6"/>
    <w:rsid w:val="003765F7"/>
    <w:rsid w:val="00376785"/>
    <w:rsid w:val="00377E12"/>
    <w:rsid w:val="00381D17"/>
    <w:rsid w:val="00382517"/>
    <w:rsid w:val="00384531"/>
    <w:rsid w:val="003845C1"/>
    <w:rsid w:val="003848CB"/>
    <w:rsid w:val="00387C39"/>
    <w:rsid w:val="00391A20"/>
    <w:rsid w:val="00391FDE"/>
    <w:rsid w:val="00394265"/>
    <w:rsid w:val="003947CD"/>
    <w:rsid w:val="0039498F"/>
    <w:rsid w:val="00394B31"/>
    <w:rsid w:val="00394C12"/>
    <w:rsid w:val="0039571F"/>
    <w:rsid w:val="00395744"/>
    <w:rsid w:val="00396BCB"/>
    <w:rsid w:val="003974C2"/>
    <w:rsid w:val="003A04A0"/>
    <w:rsid w:val="003A188A"/>
    <w:rsid w:val="003A1CFF"/>
    <w:rsid w:val="003A3E51"/>
    <w:rsid w:val="003A44AE"/>
    <w:rsid w:val="003A5955"/>
    <w:rsid w:val="003A6884"/>
    <w:rsid w:val="003A6F89"/>
    <w:rsid w:val="003B0B25"/>
    <w:rsid w:val="003B0BA7"/>
    <w:rsid w:val="003B1E9B"/>
    <w:rsid w:val="003B2993"/>
    <w:rsid w:val="003B38C1"/>
    <w:rsid w:val="003B4DAF"/>
    <w:rsid w:val="003C0CBE"/>
    <w:rsid w:val="003C28E0"/>
    <w:rsid w:val="003C2C74"/>
    <w:rsid w:val="003C34B2"/>
    <w:rsid w:val="003C3E77"/>
    <w:rsid w:val="003C3FE7"/>
    <w:rsid w:val="003C4CB2"/>
    <w:rsid w:val="003C504A"/>
    <w:rsid w:val="003C70FF"/>
    <w:rsid w:val="003C7200"/>
    <w:rsid w:val="003C792A"/>
    <w:rsid w:val="003C7CBD"/>
    <w:rsid w:val="003D0E3E"/>
    <w:rsid w:val="003D287F"/>
    <w:rsid w:val="003D2DA8"/>
    <w:rsid w:val="003D3787"/>
    <w:rsid w:val="003D4A44"/>
    <w:rsid w:val="003D5A6A"/>
    <w:rsid w:val="003D5C10"/>
    <w:rsid w:val="003D633F"/>
    <w:rsid w:val="003D7FF4"/>
    <w:rsid w:val="003E03E1"/>
    <w:rsid w:val="003E44D0"/>
    <w:rsid w:val="003E4BC3"/>
    <w:rsid w:val="003E4F49"/>
    <w:rsid w:val="003E6EC1"/>
    <w:rsid w:val="003F159E"/>
    <w:rsid w:val="003F25FC"/>
    <w:rsid w:val="003F27BE"/>
    <w:rsid w:val="003F4416"/>
    <w:rsid w:val="003F582B"/>
    <w:rsid w:val="003F668E"/>
    <w:rsid w:val="003F68A5"/>
    <w:rsid w:val="0040277C"/>
    <w:rsid w:val="00403BD7"/>
    <w:rsid w:val="00406B81"/>
    <w:rsid w:val="004076DE"/>
    <w:rsid w:val="00410ADF"/>
    <w:rsid w:val="00414575"/>
    <w:rsid w:val="00414DCD"/>
    <w:rsid w:val="004153EE"/>
    <w:rsid w:val="00416D7C"/>
    <w:rsid w:val="00417688"/>
    <w:rsid w:val="00420370"/>
    <w:rsid w:val="00421934"/>
    <w:rsid w:val="004233DC"/>
    <w:rsid w:val="00423E3E"/>
    <w:rsid w:val="00427AF4"/>
    <w:rsid w:val="0043077C"/>
    <w:rsid w:val="00430E48"/>
    <w:rsid w:val="00431172"/>
    <w:rsid w:val="00431FE9"/>
    <w:rsid w:val="00432634"/>
    <w:rsid w:val="00432C8C"/>
    <w:rsid w:val="00434A70"/>
    <w:rsid w:val="00436983"/>
    <w:rsid w:val="004371ED"/>
    <w:rsid w:val="00437F80"/>
    <w:rsid w:val="00442102"/>
    <w:rsid w:val="00444308"/>
    <w:rsid w:val="00444AEC"/>
    <w:rsid w:val="0044622C"/>
    <w:rsid w:val="0045054C"/>
    <w:rsid w:val="00450DF7"/>
    <w:rsid w:val="00453D5E"/>
    <w:rsid w:val="00455FCD"/>
    <w:rsid w:val="004603E8"/>
    <w:rsid w:val="00460EB2"/>
    <w:rsid w:val="00461B49"/>
    <w:rsid w:val="00461C18"/>
    <w:rsid w:val="00462AD1"/>
    <w:rsid w:val="00462B2E"/>
    <w:rsid w:val="004645AD"/>
    <w:rsid w:val="004647DA"/>
    <w:rsid w:val="00465823"/>
    <w:rsid w:val="00471297"/>
    <w:rsid w:val="00471CFB"/>
    <w:rsid w:val="00474062"/>
    <w:rsid w:val="0047547E"/>
    <w:rsid w:val="00476385"/>
    <w:rsid w:val="004766AA"/>
    <w:rsid w:val="00477D53"/>
    <w:rsid w:val="00477D6B"/>
    <w:rsid w:val="004844D8"/>
    <w:rsid w:val="00487D65"/>
    <w:rsid w:val="004901E8"/>
    <w:rsid w:val="0049166E"/>
    <w:rsid w:val="00493DD0"/>
    <w:rsid w:val="00494A01"/>
    <w:rsid w:val="00496312"/>
    <w:rsid w:val="004A0926"/>
    <w:rsid w:val="004A1093"/>
    <w:rsid w:val="004A1365"/>
    <w:rsid w:val="004A17EC"/>
    <w:rsid w:val="004A230B"/>
    <w:rsid w:val="004A235B"/>
    <w:rsid w:val="004A2F9B"/>
    <w:rsid w:val="004A3256"/>
    <w:rsid w:val="004A3AA3"/>
    <w:rsid w:val="004A6269"/>
    <w:rsid w:val="004A70F2"/>
    <w:rsid w:val="004B0D38"/>
    <w:rsid w:val="004B0D89"/>
    <w:rsid w:val="004B20AA"/>
    <w:rsid w:val="004B3098"/>
    <w:rsid w:val="004B3BE6"/>
    <w:rsid w:val="004B7184"/>
    <w:rsid w:val="004B794F"/>
    <w:rsid w:val="004C0D4B"/>
    <w:rsid w:val="004C1C82"/>
    <w:rsid w:val="004C4A0B"/>
    <w:rsid w:val="004C56CF"/>
    <w:rsid w:val="004C678B"/>
    <w:rsid w:val="004C763E"/>
    <w:rsid w:val="004D285B"/>
    <w:rsid w:val="004D72E3"/>
    <w:rsid w:val="004E104B"/>
    <w:rsid w:val="004E18A3"/>
    <w:rsid w:val="004E1AB0"/>
    <w:rsid w:val="004E3146"/>
    <w:rsid w:val="004E4F6C"/>
    <w:rsid w:val="004E78B9"/>
    <w:rsid w:val="004F037A"/>
    <w:rsid w:val="004F142D"/>
    <w:rsid w:val="004F165C"/>
    <w:rsid w:val="004F1D30"/>
    <w:rsid w:val="004F3BB4"/>
    <w:rsid w:val="004F4BAB"/>
    <w:rsid w:val="004F6460"/>
    <w:rsid w:val="004F7800"/>
    <w:rsid w:val="00500B9E"/>
    <w:rsid w:val="005019FF"/>
    <w:rsid w:val="00501B34"/>
    <w:rsid w:val="00503A64"/>
    <w:rsid w:val="005049D1"/>
    <w:rsid w:val="00504B34"/>
    <w:rsid w:val="00511090"/>
    <w:rsid w:val="0051159A"/>
    <w:rsid w:val="005131B1"/>
    <w:rsid w:val="00513CBC"/>
    <w:rsid w:val="00513F18"/>
    <w:rsid w:val="005148C1"/>
    <w:rsid w:val="005149D7"/>
    <w:rsid w:val="00514A17"/>
    <w:rsid w:val="00515ACC"/>
    <w:rsid w:val="005172DD"/>
    <w:rsid w:val="00524AB0"/>
    <w:rsid w:val="0052510D"/>
    <w:rsid w:val="005273D1"/>
    <w:rsid w:val="00527AAE"/>
    <w:rsid w:val="00527C5D"/>
    <w:rsid w:val="0053057A"/>
    <w:rsid w:val="0053202C"/>
    <w:rsid w:val="0053348C"/>
    <w:rsid w:val="0053390A"/>
    <w:rsid w:val="00534E22"/>
    <w:rsid w:val="00534E65"/>
    <w:rsid w:val="005401B5"/>
    <w:rsid w:val="00542767"/>
    <w:rsid w:val="00543F2C"/>
    <w:rsid w:val="00544884"/>
    <w:rsid w:val="00544F0C"/>
    <w:rsid w:val="00547068"/>
    <w:rsid w:val="005470CB"/>
    <w:rsid w:val="0055139E"/>
    <w:rsid w:val="00551E16"/>
    <w:rsid w:val="00553C1D"/>
    <w:rsid w:val="005547BE"/>
    <w:rsid w:val="00556149"/>
    <w:rsid w:val="00556D89"/>
    <w:rsid w:val="00560A29"/>
    <w:rsid w:val="005612D3"/>
    <w:rsid w:val="0056293E"/>
    <w:rsid w:val="00564088"/>
    <w:rsid w:val="00565090"/>
    <w:rsid w:val="00565643"/>
    <w:rsid w:val="00565794"/>
    <w:rsid w:val="00565EBD"/>
    <w:rsid w:val="00571F8A"/>
    <w:rsid w:val="005728CB"/>
    <w:rsid w:val="00573ABE"/>
    <w:rsid w:val="00573B88"/>
    <w:rsid w:val="00573E43"/>
    <w:rsid w:val="00574374"/>
    <w:rsid w:val="005750B4"/>
    <w:rsid w:val="005757CB"/>
    <w:rsid w:val="0058008D"/>
    <w:rsid w:val="00580880"/>
    <w:rsid w:val="005818FF"/>
    <w:rsid w:val="00583CC8"/>
    <w:rsid w:val="00584314"/>
    <w:rsid w:val="00585EF1"/>
    <w:rsid w:val="00587163"/>
    <w:rsid w:val="00587499"/>
    <w:rsid w:val="005906E3"/>
    <w:rsid w:val="00590CD6"/>
    <w:rsid w:val="00594CC4"/>
    <w:rsid w:val="00595FA7"/>
    <w:rsid w:val="00596DD6"/>
    <w:rsid w:val="005A0BC2"/>
    <w:rsid w:val="005A1F3E"/>
    <w:rsid w:val="005A26A3"/>
    <w:rsid w:val="005A3678"/>
    <w:rsid w:val="005A510A"/>
    <w:rsid w:val="005A57C8"/>
    <w:rsid w:val="005A62C0"/>
    <w:rsid w:val="005A732B"/>
    <w:rsid w:val="005A7453"/>
    <w:rsid w:val="005B0460"/>
    <w:rsid w:val="005B0DA6"/>
    <w:rsid w:val="005B1693"/>
    <w:rsid w:val="005B2C82"/>
    <w:rsid w:val="005B3D65"/>
    <w:rsid w:val="005C0301"/>
    <w:rsid w:val="005C0A81"/>
    <w:rsid w:val="005C126E"/>
    <w:rsid w:val="005C1BCC"/>
    <w:rsid w:val="005C4ED5"/>
    <w:rsid w:val="005C6618"/>
    <w:rsid w:val="005C6649"/>
    <w:rsid w:val="005C6F21"/>
    <w:rsid w:val="005C6F34"/>
    <w:rsid w:val="005D0C1A"/>
    <w:rsid w:val="005D111B"/>
    <w:rsid w:val="005D1613"/>
    <w:rsid w:val="005D1C48"/>
    <w:rsid w:val="005D1C8D"/>
    <w:rsid w:val="005D25A3"/>
    <w:rsid w:val="005D25D2"/>
    <w:rsid w:val="005D77CD"/>
    <w:rsid w:val="005E12B6"/>
    <w:rsid w:val="005E1789"/>
    <w:rsid w:val="005E50E6"/>
    <w:rsid w:val="005E5D59"/>
    <w:rsid w:val="005E6EA4"/>
    <w:rsid w:val="005E7111"/>
    <w:rsid w:val="005E762C"/>
    <w:rsid w:val="005E781E"/>
    <w:rsid w:val="005F0AAD"/>
    <w:rsid w:val="005F16C9"/>
    <w:rsid w:val="005F3C53"/>
    <w:rsid w:val="005F4E23"/>
    <w:rsid w:val="005F6AFC"/>
    <w:rsid w:val="005F7D69"/>
    <w:rsid w:val="00600BE3"/>
    <w:rsid w:val="00601021"/>
    <w:rsid w:val="00601123"/>
    <w:rsid w:val="00601CE6"/>
    <w:rsid w:val="006032AA"/>
    <w:rsid w:val="00603E98"/>
    <w:rsid w:val="00605827"/>
    <w:rsid w:val="00606713"/>
    <w:rsid w:val="006079FF"/>
    <w:rsid w:val="00607E3D"/>
    <w:rsid w:val="0061091E"/>
    <w:rsid w:val="006124BB"/>
    <w:rsid w:val="00613D09"/>
    <w:rsid w:val="00615C3D"/>
    <w:rsid w:val="00615DD4"/>
    <w:rsid w:val="00615E73"/>
    <w:rsid w:val="00616949"/>
    <w:rsid w:val="0061732E"/>
    <w:rsid w:val="00621C03"/>
    <w:rsid w:val="00622F2A"/>
    <w:rsid w:val="006235FF"/>
    <w:rsid w:val="00623CFF"/>
    <w:rsid w:val="00624A68"/>
    <w:rsid w:val="00624F01"/>
    <w:rsid w:val="006253C6"/>
    <w:rsid w:val="006266D3"/>
    <w:rsid w:val="00626FB2"/>
    <w:rsid w:val="00627060"/>
    <w:rsid w:val="0063107F"/>
    <w:rsid w:val="00631E50"/>
    <w:rsid w:val="006360B1"/>
    <w:rsid w:val="0064038A"/>
    <w:rsid w:val="00641CE2"/>
    <w:rsid w:val="00642FC0"/>
    <w:rsid w:val="00644FF4"/>
    <w:rsid w:val="006453D5"/>
    <w:rsid w:val="0064593D"/>
    <w:rsid w:val="00646050"/>
    <w:rsid w:val="00647EC6"/>
    <w:rsid w:val="006514A8"/>
    <w:rsid w:val="00653244"/>
    <w:rsid w:val="006545C0"/>
    <w:rsid w:val="006617E7"/>
    <w:rsid w:val="00662084"/>
    <w:rsid w:val="006641B7"/>
    <w:rsid w:val="0066711D"/>
    <w:rsid w:val="006705C9"/>
    <w:rsid w:val="00670EEC"/>
    <w:rsid w:val="006713CA"/>
    <w:rsid w:val="006715E5"/>
    <w:rsid w:val="00672CB7"/>
    <w:rsid w:val="006748EE"/>
    <w:rsid w:val="00676C5C"/>
    <w:rsid w:val="006829DB"/>
    <w:rsid w:val="00683785"/>
    <w:rsid w:val="00683A2D"/>
    <w:rsid w:val="00683E21"/>
    <w:rsid w:val="00683EB7"/>
    <w:rsid w:val="006844AE"/>
    <w:rsid w:val="00685C2A"/>
    <w:rsid w:val="00686349"/>
    <w:rsid w:val="00690CBF"/>
    <w:rsid w:val="0069122F"/>
    <w:rsid w:val="00691775"/>
    <w:rsid w:val="00691E4C"/>
    <w:rsid w:val="00693064"/>
    <w:rsid w:val="006947B0"/>
    <w:rsid w:val="00694C0C"/>
    <w:rsid w:val="00694C8A"/>
    <w:rsid w:val="006A0A0B"/>
    <w:rsid w:val="006A0A96"/>
    <w:rsid w:val="006A32ED"/>
    <w:rsid w:val="006A3664"/>
    <w:rsid w:val="006A6A83"/>
    <w:rsid w:val="006A764B"/>
    <w:rsid w:val="006A7C32"/>
    <w:rsid w:val="006B094C"/>
    <w:rsid w:val="006B1810"/>
    <w:rsid w:val="006B2F89"/>
    <w:rsid w:val="006B2FF4"/>
    <w:rsid w:val="006B3250"/>
    <w:rsid w:val="006B3A61"/>
    <w:rsid w:val="006B431F"/>
    <w:rsid w:val="006B503B"/>
    <w:rsid w:val="006C0242"/>
    <w:rsid w:val="006C100B"/>
    <w:rsid w:val="006C1974"/>
    <w:rsid w:val="006C349D"/>
    <w:rsid w:val="006C4CBF"/>
    <w:rsid w:val="006C62D1"/>
    <w:rsid w:val="006D054C"/>
    <w:rsid w:val="006D18E1"/>
    <w:rsid w:val="006D1CCB"/>
    <w:rsid w:val="006D252B"/>
    <w:rsid w:val="006D3577"/>
    <w:rsid w:val="006D45D0"/>
    <w:rsid w:val="006D56F1"/>
    <w:rsid w:val="006D5E9C"/>
    <w:rsid w:val="006E207F"/>
    <w:rsid w:val="006E2616"/>
    <w:rsid w:val="006E41F9"/>
    <w:rsid w:val="006E4EAE"/>
    <w:rsid w:val="006E59AB"/>
    <w:rsid w:val="006E65D0"/>
    <w:rsid w:val="006F1556"/>
    <w:rsid w:val="006F162F"/>
    <w:rsid w:val="006F2F23"/>
    <w:rsid w:val="006F4C97"/>
    <w:rsid w:val="006F6932"/>
    <w:rsid w:val="006F6E73"/>
    <w:rsid w:val="006F73AC"/>
    <w:rsid w:val="006F7F23"/>
    <w:rsid w:val="00703E3F"/>
    <w:rsid w:val="00704101"/>
    <w:rsid w:val="00706525"/>
    <w:rsid w:val="007130DB"/>
    <w:rsid w:val="007138A1"/>
    <w:rsid w:val="0071401C"/>
    <w:rsid w:val="007147FC"/>
    <w:rsid w:val="00715BD1"/>
    <w:rsid w:val="007177B7"/>
    <w:rsid w:val="00721AFA"/>
    <w:rsid w:val="00721F0E"/>
    <w:rsid w:val="00721F60"/>
    <w:rsid w:val="0072388A"/>
    <w:rsid w:val="00723ADC"/>
    <w:rsid w:val="00723B78"/>
    <w:rsid w:val="00724188"/>
    <w:rsid w:val="0072462D"/>
    <w:rsid w:val="0072510C"/>
    <w:rsid w:val="007251A0"/>
    <w:rsid w:val="00725539"/>
    <w:rsid w:val="0072581B"/>
    <w:rsid w:val="00726C73"/>
    <w:rsid w:val="00726F3A"/>
    <w:rsid w:val="00730EC8"/>
    <w:rsid w:val="00732B60"/>
    <w:rsid w:val="0073644D"/>
    <w:rsid w:val="00740B0A"/>
    <w:rsid w:val="00740CC2"/>
    <w:rsid w:val="00743414"/>
    <w:rsid w:val="007435E4"/>
    <w:rsid w:val="007446CD"/>
    <w:rsid w:val="00744A3D"/>
    <w:rsid w:val="00744A92"/>
    <w:rsid w:val="00745AC6"/>
    <w:rsid w:val="007464DB"/>
    <w:rsid w:val="00747897"/>
    <w:rsid w:val="007508DC"/>
    <w:rsid w:val="00752506"/>
    <w:rsid w:val="00753D28"/>
    <w:rsid w:val="00755266"/>
    <w:rsid w:val="00760F82"/>
    <w:rsid w:val="007611CC"/>
    <w:rsid w:val="007616E5"/>
    <w:rsid w:val="00762484"/>
    <w:rsid w:val="00762881"/>
    <w:rsid w:val="00763CA1"/>
    <w:rsid w:val="00764773"/>
    <w:rsid w:val="0076531A"/>
    <w:rsid w:val="007655CF"/>
    <w:rsid w:val="00766375"/>
    <w:rsid w:val="00773001"/>
    <w:rsid w:val="00775218"/>
    <w:rsid w:val="007755F9"/>
    <w:rsid w:val="00775FAF"/>
    <w:rsid w:val="0077666A"/>
    <w:rsid w:val="00776768"/>
    <w:rsid w:val="007811E4"/>
    <w:rsid w:val="00783B48"/>
    <w:rsid w:val="00784506"/>
    <w:rsid w:val="00784ED6"/>
    <w:rsid w:val="00784F76"/>
    <w:rsid w:val="0078560E"/>
    <w:rsid w:val="00785F9C"/>
    <w:rsid w:val="007914E5"/>
    <w:rsid w:val="0079353D"/>
    <w:rsid w:val="0079355A"/>
    <w:rsid w:val="007938C4"/>
    <w:rsid w:val="00794A2B"/>
    <w:rsid w:val="00794C18"/>
    <w:rsid w:val="00796FDC"/>
    <w:rsid w:val="00797664"/>
    <w:rsid w:val="00797D9F"/>
    <w:rsid w:val="007A3DBF"/>
    <w:rsid w:val="007A5013"/>
    <w:rsid w:val="007A77CE"/>
    <w:rsid w:val="007B1700"/>
    <w:rsid w:val="007B28B8"/>
    <w:rsid w:val="007B4EA9"/>
    <w:rsid w:val="007B7D97"/>
    <w:rsid w:val="007C0057"/>
    <w:rsid w:val="007C1E6E"/>
    <w:rsid w:val="007C389A"/>
    <w:rsid w:val="007C3A1F"/>
    <w:rsid w:val="007C41B9"/>
    <w:rsid w:val="007C4E54"/>
    <w:rsid w:val="007C5547"/>
    <w:rsid w:val="007C7727"/>
    <w:rsid w:val="007D1613"/>
    <w:rsid w:val="007D2CE9"/>
    <w:rsid w:val="007D4F8D"/>
    <w:rsid w:val="007D5F90"/>
    <w:rsid w:val="007D6E2C"/>
    <w:rsid w:val="007D6FF0"/>
    <w:rsid w:val="007D730F"/>
    <w:rsid w:val="007D7F28"/>
    <w:rsid w:val="007E12D5"/>
    <w:rsid w:val="007E26C2"/>
    <w:rsid w:val="007E271C"/>
    <w:rsid w:val="007E2D86"/>
    <w:rsid w:val="007E4132"/>
    <w:rsid w:val="007E44CC"/>
    <w:rsid w:val="007E48DE"/>
    <w:rsid w:val="007E4DEF"/>
    <w:rsid w:val="007E4F25"/>
    <w:rsid w:val="007E5FD6"/>
    <w:rsid w:val="007E7D04"/>
    <w:rsid w:val="007F01F2"/>
    <w:rsid w:val="007F04C2"/>
    <w:rsid w:val="007F076C"/>
    <w:rsid w:val="007F10D3"/>
    <w:rsid w:val="007F18DF"/>
    <w:rsid w:val="007F3108"/>
    <w:rsid w:val="007F3226"/>
    <w:rsid w:val="007F37E9"/>
    <w:rsid w:val="007F7EF3"/>
    <w:rsid w:val="008018BE"/>
    <w:rsid w:val="00802106"/>
    <w:rsid w:val="00804B1E"/>
    <w:rsid w:val="00804C5F"/>
    <w:rsid w:val="00807CCC"/>
    <w:rsid w:val="00813674"/>
    <w:rsid w:val="00816D78"/>
    <w:rsid w:val="0081756D"/>
    <w:rsid w:val="00821887"/>
    <w:rsid w:val="00823D61"/>
    <w:rsid w:val="00823DE9"/>
    <w:rsid w:val="008253F7"/>
    <w:rsid w:val="008257E5"/>
    <w:rsid w:val="00830136"/>
    <w:rsid w:val="00832729"/>
    <w:rsid w:val="00833D3C"/>
    <w:rsid w:val="008361AB"/>
    <w:rsid w:val="008370EB"/>
    <w:rsid w:val="00837CDE"/>
    <w:rsid w:val="00837EB3"/>
    <w:rsid w:val="00840769"/>
    <w:rsid w:val="00840BF3"/>
    <w:rsid w:val="00840C3A"/>
    <w:rsid w:val="00841335"/>
    <w:rsid w:val="00844758"/>
    <w:rsid w:val="00847B64"/>
    <w:rsid w:val="00851089"/>
    <w:rsid w:val="008520CB"/>
    <w:rsid w:val="00852857"/>
    <w:rsid w:val="00852AD0"/>
    <w:rsid w:val="00852E91"/>
    <w:rsid w:val="008553FD"/>
    <w:rsid w:val="008559C3"/>
    <w:rsid w:val="00855D6B"/>
    <w:rsid w:val="00857982"/>
    <w:rsid w:val="008604AA"/>
    <w:rsid w:val="00860E40"/>
    <w:rsid w:val="0086405F"/>
    <w:rsid w:val="0086457A"/>
    <w:rsid w:val="008658A5"/>
    <w:rsid w:val="00865D92"/>
    <w:rsid w:val="008668FB"/>
    <w:rsid w:val="00870AD1"/>
    <w:rsid w:val="00870BB2"/>
    <w:rsid w:val="00870E76"/>
    <w:rsid w:val="008720F2"/>
    <w:rsid w:val="00872CCA"/>
    <w:rsid w:val="00874882"/>
    <w:rsid w:val="00874953"/>
    <w:rsid w:val="0087534C"/>
    <w:rsid w:val="008778C9"/>
    <w:rsid w:val="00877946"/>
    <w:rsid w:val="00877A50"/>
    <w:rsid w:val="00877FE0"/>
    <w:rsid w:val="008802F8"/>
    <w:rsid w:val="00881711"/>
    <w:rsid w:val="00882CC4"/>
    <w:rsid w:val="00883EB3"/>
    <w:rsid w:val="00884A07"/>
    <w:rsid w:val="00885A8C"/>
    <w:rsid w:val="00885E97"/>
    <w:rsid w:val="00886913"/>
    <w:rsid w:val="008879BA"/>
    <w:rsid w:val="00887FAF"/>
    <w:rsid w:val="0089182A"/>
    <w:rsid w:val="00891A35"/>
    <w:rsid w:val="00892BB8"/>
    <w:rsid w:val="008932E9"/>
    <w:rsid w:val="00893CAE"/>
    <w:rsid w:val="00897ED4"/>
    <w:rsid w:val="008A04CD"/>
    <w:rsid w:val="008A0AA1"/>
    <w:rsid w:val="008A1739"/>
    <w:rsid w:val="008A3579"/>
    <w:rsid w:val="008A46DE"/>
    <w:rsid w:val="008A487E"/>
    <w:rsid w:val="008A7239"/>
    <w:rsid w:val="008B0880"/>
    <w:rsid w:val="008B116F"/>
    <w:rsid w:val="008B2CC1"/>
    <w:rsid w:val="008B5067"/>
    <w:rsid w:val="008B60B2"/>
    <w:rsid w:val="008C0EA0"/>
    <w:rsid w:val="008C1968"/>
    <w:rsid w:val="008C2924"/>
    <w:rsid w:val="008C2D7B"/>
    <w:rsid w:val="008C3C41"/>
    <w:rsid w:val="008C4C2C"/>
    <w:rsid w:val="008C54C2"/>
    <w:rsid w:val="008C5D52"/>
    <w:rsid w:val="008C6469"/>
    <w:rsid w:val="008C75C1"/>
    <w:rsid w:val="008D129E"/>
    <w:rsid w:val="008D2B6D"/>
    <w:rsid w:val="008D35FD"/>
    <w:rsid w:val="008D51D9"/>
    <w:rsid w:val="008D697E"/>
    <w:rsid w:val="008D73D6"/>
    <w:rsid w:val="008D7C54"/>
    <w:rsid w:val="008E0096"/>
    <w:rsid w:val="008E1E6B"/>
    <w:rsid w:val="008E58BA"/>
    <w:rsid w:val="008E767D"/>
    <w:rsid w:val="008F043D"/>
    <w:rsid w:val="008F05B3"/>
    <w:rsid w:val="008F1BFD"/>
    <w:rsid w:val="008F1C58"/>
    <w:rsid w:val="008F24B9"/>
    <w:rsid w:val="008F28BC"/>
    <w:rsid w:val="008F3558"/>
    <w:rsid w:val="008F3C37"/>
    <w:rsid w:val="008F4188"/>
    <w:rsid w:val="008F5796"/>
    <w:rsid w:val="008F6303"/>
    <w:rsid w:val="008F68C9"/>
    <w:rsid w:val="008F6BFE"/>
    <w:rsid w:val="008F6DC5"/>
    <w:rsid w:val="009005DD"/>
    <w:rsid w:val="00900FCD"/>
    <w:rsid w:val="009011F0"/>
    <w:rsid w:val="00904164"/>
    <w:rsid w:val="009057F9"/>
    <w:rsid w:val="00906ADA"/>
    <w:rsid w:val="0090731E"/>
    <w:rsid w:val="0091116B"/>
    <w:rsid w:val="00911E1B"/>
    <w:rsid w:val="00915CF3"/>
    <w:rsid w:val="00916BAE"/>
    <w:rsid w:val="00916EE2"/>
    <w:rsid w:val="009177F0"/>
    <w:rsid w:val="00917B0A"/>
    <w:rsid w:val="00920E2C"/>
    <w:rsid w:val="009210D4"/>
    <w:rsid w:val="00923F61"/>
    <w:rsid w:val="00924137"/>
    <w:rsid w:val="009246F5"/>
    <w:rsid w:val="00924B68"/>
    <w:rsid w:val="00925D3D"/>
    <w:rsid w:val="00927BDF"/>
    <w:rsid w:val="009304F7"/>
    <w:rsid w:val="009305EB"/>
    <w:rsid w:val="00930CED"/>
    <w:rsid w:val="009320EF"/>
    <w:rsid w:val="00933E59"/>
    <w:rsid w:val="00934746"/>
    <w:rsid w:val="009377F2"/>
    <w:rsid w:val="00940027"/>
    <w:rsid w:val="0094108B"/>
    <w:rsid w:val="00941687"/>
    <w:rsid w:val="00942662"/>
    <w:rsid w:val="00942766"/>
    <w:rsid w:val="00942F01"/>
    <w:rsid w:val="0094465F"/>
    <w:rsid w:val="00944848"/>
    <w:rsid w:val="00944AD3"/>
    <w:rsid w:val="009450AA"/>
    <w:rsid w:val="009462E6"/>
    <w:rsid w:val="009467C7"/>
    <w:rsid w:val="00946828"/>
    <w:rsid w:val="0094769F"/>
    <w:rsid w:val="00951D0A"/>
    <w:rsid w:val="00953945"/>
    <w:rsid w:val="009540BF"/>
    <w:rsid w:val="00955EB2"/>
    <w:rsid w:val="00956069"/>
    <w:rsid w:val="009625D4"/>
    <w:rsid w:val="009632F1"/>
    <w:rsid w:val="00963525"/>
    <w:rsid w:val="00963BEC"/>
    <w:rsid w:val="00964901"/>
    <w:rsid w:val="00964BEB"/>
    <w:rsid w:val="00966774"/>
    <w:rsid w:val="00966A22"/>
    <w:rsid w:val="0096722F"/>
    <w:rsid w:val="00967E3B"/>
    <w:rsid w:val="00970217"/>
    <w:rsid w:val="00970FC0"/>
    <w:rsid w:val="0097159D"/>
    <w:rsid w:val="00972845"/>
    <w:rsid w:val="0097641F"/>
    <w:rsid w:val="0097656A"/>
    <w:rsid w:val="00977208"/>
    <w:rsid w:val="009777F9"/>
    <w:rsid w:val="0098050A"/>
    <w:rsid w:val="00980843"/>
    <w:rsid w:val="00980CFB"/>
    <w:rsid w:val="00982155"/>
    <w:rsid w:val="00983016"/>
    <w:rsid w:val="00984743"/>
    <w:rsid w:val="00991379"/>
    <w:rsid w:val="009913ED"/>
    <w:rsid w:val="00992901"/>
    <w:rsid w:val="00995B97"/>
    <w:rsid w:val="009962CC"/>
    <w:rsid w:val="00997BAB"/>
    <w:rsid w:val="009A0A6B"/>
    <w:rsid w:val="009A10D8"/>
    <w:rsid w:val="009A1120"/>
    <w:rsid w:val="009A1A44"/>
    <w:rsid w:val="009A1B8F"/>
    <w:rsid w:val="009B20E5"/>
    <w:rsid w:val="009B22F1"/>
    <w:rsid w:val="009B2852"/>
    <w:rsid w:val="009B308B"/>
    <w:rsid w:val="009B51B7"/>
    <w:rsid w:val="009B6D09"/>
    <w:rsid w:val="009B6FFD"/>
    <w:rsid w:val="009B7E2C"/>
    <w:rsid w:val="009C042C"/>
    <w:rsid w:val="009C12E6"/>
    <w:rsid w:val="009C3958"/>
    <w:rsid w:val="009C42D0"/>
    <w:rsid w:val="009C5D63"/>
    <w:rsid w:val="009C77A3"/>
    <w:rsid w:val="009D18E1"/>
    <w:rsid w:val="009D574C"/>
    <w:rsid w:val="009D5D8E"/>
    <w:rsid w:val="009D65F3"/>
    <w:rsid w:val="009D6CFC"/>
    <w:rsid w:val="009D7C1C"/>
    <w:rsid w:val="009E2791"/>
    <w:rsid w:val="009E3F6F"/>
    <w:rsid w:val="009E47C7"/>
    <w:rsid w:val="009E6D3B"/>
    <w:rsid w:val="009E7653"/>
    <w:rsid w:val="009F0B6E"/>
    <w:rsid w:val="009F140C"/>
    <w:rsid w:val="009F166C"/>
    <w:rsid w:val="009F1920"/>
    <w:rsid w:val="009F297E"/>
    <w:rsid w:val="009F304E"/>
    <w:rsid w:val="009F38B6"/>
    <w:rsid w:val="009F3BAE"/>
    <w:rsid w:val="009F471F"/>
    <w:rsid w:val="009F499F"/>
    <w:rsid w:val="009F51CE"/>
    <w:rsid w:val="009F6430"/>
    <w:rsid w:val="009F680A"/>
    <w:rsid w:val="009F7329"/>
    <w:rsid w:val="00A0024C"/>
    <w:rsid w:val="00A00686"/>
    <w:rsid w:val="00A00C32"/>
    <w:rsid w:val="00A017A3"/>
    <w:rsid w:val="00A0297A"/>
    <w:rsid w:val="00A04915"/>
    <w:rsid w:val="00A053DF"/>
    <w:rsid w:val="00A05422"/>
    <w:rsid w:val="00A057D4"/>
    <w:rsid w:val="00A05FE6"/>
    <w:rsid w:val="00A07C34"/>
    <w:rsid w:val="00A07FA4"/>
    <w:rsid w:val="00A136C5"/>
    <w:rsid w:val="00A15D27"/>
    <w:rsid w:val="00A16808"/>
    <w:rsid w:val="00A17B0F"/>
    <w:rsid w:val="00A21056"/>
    <w:rsid w:val="00A21914"/>
    <w:rsid w:val="00A23460"/>
    <w:rsid w:val="00A23A78"/>
    <w:rsid w:val="00A25C28"/>
    <w:rsid w:val="00A2687A"/>
    <w:rsid w:val="00A268E1"/>
    <w:rsid w:val="00A26DB0"/>
    <w:rsid w:val="00A3008A"/>
    <w:rsid w:val="00A30A6B"/>
    <w:rsid w:val="00A319E5"/>
    <w:rsid w:val="00A42DAF"/>
    <w:rsid w:val="00A43141"/>
    <w:rsid w:val="00A449FE"/>
    <w:rsid w:val="00A450DD"/>
    <w:rsid w:val="00A45BD8"/>
    <w:rsid w:val="00A46D62"/>
    <w:rsid w:val="00A470E5"/>
    <w:rsid w:val="00A47968"/>
    <w:rsid w:val="00A500B4"/>
    <w:rsid w:val="00A5263B"/>
    <w:rsid w:val="00A5363B"/>
    <w:rsid w:val="00A539D0"/>
    <w:rsid w:val="00A53F9D"/>
    <w:rsid w:val="00A56A7B"/>
    <w:rsid w:val="00A63762"/>
    <w:rsid w:val="00A645CB"/>
    <w:rsid w:val="00A6612F"/>
    <w:rsid w:val="00A66F85"/>
    <w:rsid w:val="00A67491"/>
    <w:rsid w:val="00A675D4"/>
    <w:rsid w:val="00A70A45"/>
    <w:rsid w:val="00A72141"/>
    <w:rsid w:val="00A75A99"/>
    <w:rsid w:val="00A76E4A"/>
    <w:rsid w:val="00A770D3"/>
    <w:rsid w:val="00A7740C"/>
    <w:rsid w:val="00A820A7"/>
    <w:rsid w:val="00A869B7"/>
    <w:rsid w:val="00A87996"/>
    <w:rsid w:val="00A9097D"/>
    <w:rsid w:val="00A91B6A"/>
    <w:rsid w:val="00A92A41"/>
    <w:rsid w:val="00A94404"/>
    <w:rsid w:val="00A95097"/>
    <w:rsid w:val="00A960E3"/>
    <w:rsid w:val="00A974DE"/>
    <w:rsid w:val="00AA0A0F"/>
    <w:rsid w:val="00AA0BCE"/>
    <w:rsid w:val="00AA100E"/>
    <w:rsid w:val="00AA13FF"/>
    <w:rsid w:val="00AA4C64"/>
    <w:rsid w:val="00AA535E"/>
    <w:rsid w:val="00AA7534"/>
    <w:rsid w:val="00AA7DA6"/>
    <w:rsid w:val="00AB13E9"/>
    <w:rsid w:val="00AB158D"/>
    <w:rsid w:val="00AB2C6C"/>
    <w:rsid w:val="00AB3268"/>
    <w:rsid w:val="00AB555B"/>
    <w:rsid w:val="00AB5626"/>
    <w:rsid w:val="00AB63CD"/>
    <w:rsid w:val="00AC032F"/>
    <w:rsid w:val="00AC1857"/>
    <w:rsid w:val="00AC205C"/>
    <w:rsid w:val="00AC2609"/>
    <w:rsid w:val="00AC311F"/>
    <w:rsid w:val="00AC324F"/>
    <w:rsid w:val="00AC47BA"/>
    <w:rsid w:val="00AC7570"/>
    <w:rsid w:val="00AD0FA1"/>
    <w:rsid w:val="00AD267B"/>
    <w:rsid w:val="00AD6214"/>
    <w:rsid w:val="00AD7113"/>
    <w:rsid w:val="00AD7449"/>
    <w:rsid w:val="00AD7835"/>
    <w:rsid w:val="00AE02F6"/>
    <w:rsid w:val="00AE1EA3"/>
    <w:rsid w:val="00AE2CCE"/>
    <w:rsid w:val="00AE3567"/>
    <w:rsid w:val="00AE3D9B"/>
    <w:rsid w:val="00AF0A6B"/>
    <w:rsid w:val="00AF0D83"/>
    <w:rsid w:val="00AF1BF5"/>
    <w:rsid w:val="00AF286A"/>
    <w:rsid w:val="00AF7BF6"/>
    <w:rsid w:val="00B0040E"/>
    <w:rsid w:val="00B009DF"/>
    <w:rsid w:val="00B02B85"/>
    <w:rsid w:val="00B03349"/>
    <w:rsid w:val="00B04571"/>
    <w:rsid w:val="00B0572A"/>
    <w:rsid w:val="00B05A69"/>
    <w:rsid w:val="00B0691F"/>
    <w:rsid w:val="00B06FF1"/>
    <w:rsid w:val="00B07924"/>
    <w:rsid w:val="00B10D43"/>
    <w:rsid w:val="00B14588"/>
    <w:rsid w:val="00B15907"/>
    <w:rsid w:val="00B17591"/>
    <w:rsid w:val="00B20C63"/>
    <w:rsid w:val="00B21674"/>
    <w:rsid w:val="00B225F5"/>
    <w:rsid w:val="00B22EB9"/>
    <w:rsid w:val="00B23205"/>
    <w:rsid w:val="00B23893"/>
    <w:rsid w:val="00B23DEE"/>
    <w:rsid w:val="00B24255"/>
    <w:rsid w:val="00B24272"/>
    <w:rsid w:val="00B25FA5"/>
    <w:rsid w:val="00B2618E"/>
    <w:rsid w:val="00B30090"/>
    <w:rsid w:val="00B30BA3"/>
    <w:rsid w:val="00B31E9E"/>
    <w:rsid w:val="00B33C01"/>
    <w:rsid w:val="00B34A31"/>
    <w:rsid w:val="00B3624E"/>
    <w:rsid w:val="00B3752A"/>
    <w:rsid w:val="00B37EB5"/>
    <w:rsid w:val="00B407A8"/>
    <w:rsid w:val="00B42184"/>
    <w:rsid w:val="00B449FA"/>
    <w:rsid w:val="00B454C3"/>
    <w:rsid w:val="00B45D44"/>
    <w:rsid w:val="00B468A1"/>
    <w:rsid w:val="00B47BF6"/>
    <w:rsid w:val="00B52388"/>
    <w:rsid w:val="00B527B2"/>
    <w:rsid w:val="00B52FD3"/>
    <w:rsid w:val="00B5378C"/>
    <w:rsid w:val="00B53AFA"/>
    <w:rsid w:val="00B55E30"/>
    <w:rsid w:val="00B56EB5"/>
    <w:rsid w:val="00B6189B"/>
    <w:rsid w:val="00B62EEB"/>
    <w:rsid w:val="00B65F43"/>
    <w:rsid w:val="00B70083"/>
    <w:rsid w:val="00B713C2"/>
    <w:rsid w:val="00B724CE"/>
    <w:rsid w:val="00B7283D"/>
    <w:rsid w:val="00B73E12"/>
    <w:rsid w:val="00B73ED7"/>
    <w:rsid w:val="00B745B6"/>
    <w:rsid w:val="00B75B69"/>
    <w:rsid w:val="00B76AF5"/>
    <w:rsid w:val="00B81620"/>
    <w:rsid w:val="00B85158"/>
    <w:rsid w:val="00B858E3"/>
    <w:rsid w:val="00B868FD"/>
    <w:rsid w:val="00B86CA3"/>
    <w:rsid w:val="00B86FF5"/>
    <w:rsid w:val="00B90335"/>
    <w:rsid w:val="00B926FA"/>
    <w:rsid w:val="00B92805"/>
    <w:rsid w:val="00B93F35"/>
    <w:rsid w:val="00B9734B"/>
    <w:rsid w:val="00B97567"/>
    <w:rsid w:val="00B978F3"/>
    <w:rsid w:val="00B97D5E"/>
    <w:rsid w:val="00B97DF3"/>
    <w:rsid w:val="00BA010F"/>
    <w:rsid w:val="00BA03FD"/>
    <w:rsid w:val="00BA0776"/>
    <w:rsid w:val="00BA0FFF"/>
    <w:rsid w:val="00BA199A"/>
    <w:rsid w:val="00BA1EA4"/>
    <w:rsid w:val="00BA263D"/>
    <w:rsid w:val="00BA323E"/>
    <w:rsid w:val="00BA35DC"/>
    <w:rsid w:val="00BA4803"/>
    <w:rsid w:val="00BA4F03"/>
    <w:rsid w:val="00BA5392"/>
    <w:rsid w:val="00BA6BDA"/>
    <w:rsid w:val="00BA7EF2"/>
    <w:rsid w:val="00BB2BC6"/>
    <w:rsid w:val="00BB3918"/>
    <w:rsid w:val="00BB3DCD"/>
    <w:rsid w:val="00BB4AD0"/>
    <w:rsid w:val="00BB4BC6"/>
    <w:rsid w:val="00BB53A4"/>
    <w:rsid w:val="00BB552A"/>
    <w:rsid w:val="00BB77F9"/>
    <w:rsid w:val="00BC1535"/>
    <w:rsid w:val="00BC19F7"/>
    <w:rsid w:val="00BC1A53"/>
    <w:rsid w:val="00BC207E"/>
    <w:rsid w:val="00BC2752"/>
    <w:rsid w:val="00BC2FE8"/>
    <w:rsid w:val="00BC395A"/>
    <w:rsid w:val="00BC5C5A"/>
    <w:rsid w:val="00BC5EDA"/>
    <w:rsid w:val="00BC6BBD"/>
    <w:rsid w:val="00BD180D"/>
    <w:rsid w:val="00BD2BDF"/>
    <w:rsid w:val="00BD3844"/>
    <w:rsid w:val="00BD3C39"/>
    <w:rsid w:val="00BD6074"/>
    <w:rsid w:val="00BE046F"/>
    <w:rsid w:val="00BE0A6A"/>
    <w:rsid w:val="00BE0AC9"/>
    <w:rsid w:val="00BE0F8C"/>
    <w:rsid w:val="00BE3E4E"/>
    <w:rsid w:val="00BE6080"/>
    <w:rsid w:val="00BE6DF9"/>
    <w:rsid w:val="00BF203E"/>
    <w:rsid w:val="00BF27D8"/>
    <w:rsid w:val="00BF3E30"/>
    <w:rsid w:val="00BF5808"/>
    <w:rsid w:val="00BF5EC9"/>
    <w:rsid w:val="00BF7EC4"/>
    <w:rsid w:val="00C02A6F"/>
    <w:rsid w:val="00C02AA2"/>
    <w:rsid w:val="00C02AD0"/>
    <w:rsid w:val="00C02CC8"/>
    <w:rsid w:val="00C03341"/>
    <w:rsid w:val="00C04595"/>
    <w:rsid w:val="00C04BF2"/>
    <w:rsid w:val="00C0505F"/>
    <w:rsid w:val="00C05141"/>
    <w:rsid w:val="00C0679D"/>
    <w:rsid w:val="00C06CEB"/>
    <w:rsid w:val="00C079BD"/>
    <w:rsid w:val="00C11BFE"/>
    <w:rsid w:val="00C12218"/>
    <w:rsid w:val="00C12FBE"/>
    <w:rsid w:val="00C13226"/>
    <w:rsid w:val="00C132B4"/>
    <w:rsid w:val="00C13908"/>
    <w:rsid w:val="00C13DF6"/>
    <w:rsid w:val="00C14891"/>
    <w:rsid w:val="00C15435"/>
    <w:rsid w:val="00C20E45"/>
    <w:rsid w:val="00C21006"/>
    <w:rsid w:val="00C224F2"/>
    <w:rsid w:val="00C25555"/>
    <w:rsid w:val="00C26062"/>
    <w:rsid w:val="00C329A5"/>
    <w:rsid w:val="00C32CCF"/>
    <w:rsid w:val="00C35D5C"/>
    <w:rsid w:val="00C37282"/>
    <w:rsid w:val="00C37B65"/>
    <w:rsid w:val="00C37FA4"/>
    <w:rsid w:val="00C403A9"/>
    <w:rsid w:val="00C41F20"/>
    <w:rsid w:val="00C4255E"/>
    <w:rsid w:val="00C42C0E"/>
    <w:rsid w:val="00C4479E"/>
    <w:rsid w:val="00C455C9"/>
    <w:rsid w:val="00C45E0F"/>
    <w:rsid w:val="00C50E8B"/>
    <w:rsid w:val="00C513C5"/>
    <w:rsid w:val="00C521CA"/>
    <w:rsid w:val="00C54645"/>
    <w:rsid w:val="00C55487"/>
    <w:rsid w:val="00C564BD"/>
    <w:rsid w:val="00C57292"/>
    <w:rsid w:val="00C60683"/>
    <w:rsid w:val="00C6189F"/>
    <w:rsid w:val="00C61F81"/>
    <w:rsid w:val="00C63114"/>
    <w:rsid w:val="00C63871"/>
    <w:rsid w:val="00C63CA2"/>
    <w:rsid w:val="00C661BC"/>
    <w:rsid w:val="00C66940"/>
    <w:rsid w:val="00C70A43"/>
    <w:rsid w:val="00C72FD4"/>
    <w:rsid w:val="00C74630"/>
    <w:rsid w:val="00C77A8E"/>
    <w:rsid w:val="00C77C94"/>
    <w:rsid w:val="00C8210E"/>
    <w:rsid w:val="00C828DC"/>
    <w:rsid w:val="00C83400"/>
    <w:rsid w:val="00C85783"/>
    <w:rsid w:val="00C906C5"/>
    <w:rsid w:val="00C91AD8"/>
    <w:rsid w:val="00C938A2"/>
    <w:rsid w:val="00C944E3"/>
    <w:rsid w:val="00C95C64"/>
    <w:rsid w:val="00C96A48"/>
    <w:rsid w:val="00C976B9"/>
    <w:rsid w:val="00CA0D0B"/>
    <w:rsid w:val="00CA15B9"/>
    <w:rsid w:val="00CA1CAF"/>
    <w:rsid w:val="00CA451E"/>
    <w:rsid w:val="00CA55C1"/>
    <w:rsid w:val="00CA6F32"/>
    <w:rsid w:val="00CA7114"/>
    <w:rsid w:val="00CA7A57"/>
    <w:rsid w:val="00CA7F86"/>
    <w:rsid w:val="00CB10F5"/>
    <w:rsid w:val="00CB2769"/>
    <w:rsid w:val="00CB4EE0"/>
    <w:rsid w:val="00CB61AF"/>
    <w:rsid w:val="00CB6BFD"/>
    <w:rsid w:val="00CC14A4"/>
    <w:rsid w:val="00CC1718"/>
    <w:rsid w:val="00CC1EF2"/>
    <w:rsid w:val="00CC2F0F"/>
    <w:rsid w:val="00CC4963"/>
    <w:rsid w:val="00CC4AA7"/>
    <w:rsid w:val="00CC4C09"/>
    <w:rsid w:val="00CC4CB0"/>
    <w:rsid w:val="00CC54CB"/>
    <w:rsid w:val="00CC7C87"/>
    <w:rsid w:val="00CD0851"/>
    <w:rsid w:val="00CD0DCF"/>
    <w:rsid w:val="00CD19C6"/>
    <w:rsid w:val="00CD1D72"/>
    <w:rsid w:val="00CD26E3"/>
    <w:rsid w:val="00CD320A"/>
    <w:rsid w:val="00CD38C2"/>
    <w:rsid w:val="00CD4F71"/>
    <w:rsid w:val="00CD602A"/>
    <w:rsid w:val="00CE0014"/>
    <w:rsid w:val="00CE02B0"/>
    <w:rsid w:val="00CE06E9"/>
    <w:rsid w:val="00CE23B9"/>
    <w:rsid w:val="00CE2E17"/>
    <w:rsid w:val="00CE2E69"/>
    <w:rsid w:val="00CE3E33"/>
    <w:rsid w:val="00CE4AE2"/>
    <w:rsid w:val="00CE4D53"/>
    <w:rsid w:val="00CE55D2"/>
    <w:rsid w:val="00CE57DA"/>
    <w:rsid w:val="00CE6E6E"/>
    <w:rsid w:val="00CE7D8E"/>
    <w:rsid w:val="00CF140A"/>
    <w:rsid w:val="00CF1421"/>
    <w:rsid w:val="00CF2A39"/>
    <w:rsid w:val="00CF3404"/>
    <w:rsid w:val="00CF57BD"/>
    <w:rsid w:val="00CF5DE4"/>
    <w:rsid w:val="00D00C00"/>
    <w:rsid w:val="00D044AB"/>
    <w:rsid w:val="00D0460C"/>
    <w:rsid w:val="00D05FD6"/>
    <w:rsid w:val="00D06FAF"/>
    <w:rsid w:val="00D15751"/>
    <w:rsid w:val="00D1653D"/>
    <w:rsid w:val="00D16CE1"/>
    <w:rsid w:val="00D17127"/>
    <w:rsid w:val="00D204EB"/>
    <w:rsid w:val="00D224D4"/>
    <w:rsid w:val="00D23D38"/>
    <w:rsid w:val="00D260E3"/>
    <w:rsid w:val="00D26A62"/>
    <w:rsid w:val="00D26E53"/>
    <w:rsid w:val="00D30E47"/>
    <w:rsid w:val="00D35285"/>
    <w:rsid w:val="00D37284"/>
    <w:rsid w:val="00D40EE5"/>
    <w:rsid w:val="00D41C1D"/>
    <w:rsid w:val="00D4434C"/>
    <w:rsid w:val="00D45252"/>
    <w:rsid w:val="00D452CE"/>
    <w:rsid w:val="00D46EBE"/>
    <w:rsid w:val="00D46EE8"/>
    <w:rsid w:val="00D508BB"/>
    <w:rsid w:val="00D52D0A"/>
    <w:rsid w:val="00D578DB"/>
    <w:rsid w:val="00D61E5C"/>
    <w:rsid w:val="00D62B0F"/>
    <w:rsid w:val="00D65697"/>
    <w:rsid w:val="00D70013"/>
    <w:rsid w:val="00D70801"/>
    <w:rsid w:val="00D71B4D"/>
    <w:rsid w:val="00D73B87"/>
    <w:rsid w:val="00D73C6F"/>
    <w:rsid w:val="00D75493"/>
    <w:rsid w:val="00D75964"/>
    <w:rsid w:val="00D766D9"/>
    <w:rsid w:val="00D77314"/>
    <w:rsid w:val="00D773C6"/>
    <w:rsid w:val="00D808F4"/>
    <w:rsid w:val="00D81658"/>
    <w:rsid w:val="00D833CD"/>
    <w:rsid w:val="00D83FE1"/>
    <w:rsid w:val="00D85BFB"/>
    <w:rsid w:val="00D8658C"/>
    <w:rsid w:val="00D87717"/>
    <w:rsid w:val="00D87E40"/>
    <w:rsid w:val="00D87E41"/>
    <w:rsid w:val="00D90C4B"/>
    <w:rsid w:val="00D93155"/>
    <w:rsid w:val="00D93D36"/>
    <w:rsid w:val="00D93D55"/>
    <w:rsid w:val="00D95AEB"/>
    <w:rsid w:val="00D95E9A"/>
    <w:rsid w:val="00D97228"/>
    <w:rsid w:val="00D9768D"/>
    <w:rsid w:val="00D97B24"/>
    <w:rsid w:val="00D97E04"/>
    <w:rsid w:val="00DA0181"/>
    <w:rsid w:val="00DA4E8A"/>
    <w:rsid w:val="00DA5277"/>
    <w:rsid w:val="00DA58E2"/>
    <w:rsid w:val="00DA5BED"/>
    <w:rsid w:val="00DA5E40"/>
    <w:rsid w:val="00DA5E73"/>
    <w:rsid w:val="00DA6182"/>
    <w:rsid w:val="00DB3B69"/>
    <w:rsid w:val="00DB6EC7"/>
    <w:rsid w:val="00DB7023"/>
    <w:rsid w:val="00DC1081"/>
    <w:rsid w:val="00DC2488"/>
    <w:rsid w:val="00DC6A4C"/>
    <w:rsid w:val="00DC790A"/>
    <w:rsid w:val="00DD0AB1"/>
    <w:rsid w:val="00DD0BD8"/>
    <w:rsid w:val="00DD1615"/>
    <w:rsid w:val="00DD22BC"/>
    <w:rsid w:val="00DD36C6"/>
    <w:rsid w:val="00DE0699"/>
    <w:rsid w:val="00DE2346"/>
    <w:rsid w:val="00DE2A64"/>
    <w:rsid w:val="00DE2B01"/>
    <w:rsid w:val="00DE2E62"/>
    <w:rsid w:val="00DE615B"/>
    <w:rsid w:val="00DF015B"/>
    <w:rsid w:val="00DF04B4"/>
    <w:rsid w:val="00DF0CA3"/>
    <w:rsid w:val="00DF1375"/>
    <w:rsid w:val="00DF1CFC"/>
    <w:rsid w:val="00DF28F0"/>
    <w:rsid w:val="00DF2F2A"/>
    <w:rsid w:val="00DF3207"/>
    <w:rsid w:val="00DF51D8"/>
    <w:rsid w:val="00DF55DD"/>
    <w:rsid w:val="00E020F4"/>
    <w:rsid w:val="00E03089"/>
    <w:rsid w:val="00E03772"/>
    <w:rsid w:val="00E040FC"/>
    <w:rsid w:val="00E05D0E"/>
    <w:rsid w:val="00E0730A"/>
    <w:rsid w:val="00E07CC8"/>
    <w:rsid w:val="00E07D33"/>
    <w:rsid w:val="00E105FC"/>
    <w:rsid w:val="00E11340"/>
    <w:rsid w:val="00E1290E"/>
    <w:rsid w:val="00E13101"/>
    <w:rsid w:val="00E13777"/>
    <w:rsid w:val="00E139A8"/>
    <w:rsid w:val="00E16E3C"/>
    <w:rsid w:val="00E17066"/>
    <w:rsid w:val="00E23FEF"/>
    <w:rsid w:val="00E24896"/>
    <w:rsid w:val="00E257AF"/>
    <w:rsid w:val="00E26335"/>
    <w:rsid w:val="00E271BB"/>
    <w:rsid w:val="00E300A7"/>
    <w:rsid w:val="00E30CFC"/>
    <w:rsid w:val="00E3100F"/>
    <w:rsid w:val="00E31874"/>
    <w:rsid w:val="00E3309C"/>
    <w:rsid w:val="00E335FE"/>
    <w:rsid w:val="00E3642D"/>
    <w:rsid w:val="00E36744"/>
    <w:rsid w:val="00E37291"/>
    <w:rsid w:val="00E37448"/>
    <w:rsid w:val="00E419AB"/>
    <w:rsid w:val="00E41E32"/>
    <w:rsid w:val="00E42BB9"/>
    <w:rsid w:val="00E42E74"/>
    <w:rsid w:val="00E44C14"/>
    <w:rsid w:val="00E453B6"/>
    <w:rsid w:val="00E46CA8"/>
    <w:rsid w:val="00E47086"/>
    <w:rsid w:val="00E4727A"/>
    <w:rsid w:val="00E50F31"/>
    <w:rsid w:val="00E51E8E"/>
    <w:rsid w:val="00E530F5"/>
    <w:rsid w:val="00E533DC"/>
    <w:rsid w:val="00E5346F"/>
    <w:rsid w:val="00E542EC"/>
    <w:rsid w:val="00E54417"/>
    <w:rsid w:val="00E54A35"/>
    <w:rsid w:val="00E555D7"/>
    <w:rsid w:val="00E57E18"/>
    <w:rsid w:val="00E605AE"/>
    <w:rsid w:val="00E61C26"/>
    <w:rsid w:val="00E62851"/>
    <w:rsid w:val="00E64157"/>
    <w:rsid w:val="00E6428D"/>
    <w:rsid w:val="00E65458"/>
    <w:rsid w:val="00E65A10"/>
    <w:rsid w:val="00E6629C"/>
    <w:rsid w:val="00E6714B"/>
    <w:rsid w:val="00E70784"/>
    <w:rsid w:val="00E70FF8"/>
    <w:rsid w:val="00E71695"/>
    <w:rsid w:val="00E71BCC"/>
    <w:rsid w:val="00E72915"/>
    <w:rsid w:val="00E72B82"/>
    <w:rsid w:val="00E72C29"/>
    <w:rsid w:val="00E757C6"/>
    <w:rsid w:val="00E812A5"/>
    <w:rsid w:val="00E81A62"/>
    <w:rsid w:val="00E82221"/>
    <w:rsid w:val="00E83227"/>
    <w:rsid w:val="00E83ED8"/>
    <w:rsid w:val="00E84949"/>
    <w:rsid w:val="00E84AE9"/>
    <w:rsid w:val="00E84B94"/>
    <w:rsid w:val="00E91717"/>
    <w:rsid w:val="00E91EC7"/>
    <w:rsid w:val="00E92791"/>
    <w:rsid w:val="00E93A4E"/>
    <w:rsid w:val="00E94078"/>
    <w:rsid w:val="00E9740E"/>
    <w:rsid w:val="00EA0CDF"/>
    <w:rsid w:val="00EA3D58"/>
    <w:rsid w:val="00EA48A7"/>
    <w:rsid w:val="00EB1994"/>
    <w:rsid w:val="00EB273F"/>
    <w:rsid w:val="00EB2AE4"/>
    <w:rsid w:val="00EB3580"/>
    <w:rsid w:val="00EB3E79"/>
    <w:rsid w:val="00EB44B0"/>
    <w:rsid w:val="00EB5898"/>
    <w:rsid w:val="00EB609A"/>
    <w:rsid w:val="00EB76F9"/>
    <w:rsid w:val="00EC170B"/>
    <w:rsid w:val="00EC4D7F"/>
    <w:rsid w:val="00EC4E49"/>
    <w:rsid w:val="00EC5F77"/>
    <w:rsid w:val="00EC7FF0"/>
    <w:rsid w:val="00ED0F12"/>
    <w:rsid w:val="00ED17E1"/>
    <w:rsid w:val="00ED18B6"/>
    <w:rsid w:val="00ED22D3"/>
    <w:rsid w:val="00ED324D"/>
    <w:rsid w:val="00ED38AF"/>
    <w:rsid w:val="00ED48AD"/>
    <w:rsid w:val="00ED5454"/>
    <w:rsid w:val="00ED593E"/>
    <w:rsid w:val="00ED6DC5"/>
    <w:rsid w:val="00ED77FB"/>
    <w:rsid w:val="00EE1C4F"/>
    <w:rsid w:val="00EE4128"/>
    <w:rsid w:val="00EE45FA"/>
    <w:rsid w:val="00EE7377"/>
    <w:rsid w:val="00EF23C9"/>
    <w:rsid w:val="00EF2B2E"/>
    <w:rsid w:val="00EF3EA8"/>
    <w:rsid w:val="00EF6E6D"/>
    <w:rsid w:val="00EF7095"/>
    <w:rsid w:val="00EF7B7A"/>
    <w:rsid w:val="00F00F24"/>
    <w:rsid w:val="00F02161"/>
    <w:rsid w:val="00F02C4B"/>
    <w:rsid w:val="00F04BAC"/>
    <w:rsid w:val="00F05022"/>
    <w:rsid w:val="00F05AE1"/>
    <w:rsid w:val="00F06FED"/>
    <w:rsid w:val="00F073D9"/>
    <w:rsid w:val="00F07CAC"/>
    <w:rsid w:val="00F11142"/>
    <w:rsid w:val="00F12E89"/>
    <w:rsid w:val="00F12FD8"/>
    <w:rsid w:val="00F13B0E"/>
    <w:rsid w:val="00F14259"/>
    <w:rsid w:val="00F153EC"/>
    <w:rsid w:val="00F16BD9"/>
    <w:rsid w:val="00F17481"/>
    <w:rsid w:val="00F23573"/>
    <w:rsid w:val="00F23970"/>
    <w:rsid w:val="00F24427"/>
    <w:rsid w:val="00F25241"/>
    <w:rsid w:val="00F26FF8"/>
    <w:rsid w:val="00F27917"/>
    <w:rsid w:val="00F310BA"/>
    <w:rsid w:val="00F3138D"/>
    <w:rsid w:val="00F35D62"/>
    <w:rsid w:val="00F364DA"/>
    <w:rsid w:val="00F366AF"/>
    <w:rsid w:val="00F37103"/>
    <w:rsid w:val="00F37F36"/>
    <w:rsid w:val="00F42823"/>
    <w:rsid w:val="00F44D24"/>
    <w:rsid w:val="00F457A5"/>
    <w:rsid w:val="00F469DE"/>
    <w:rsid w:val="00F51391"/>
    <w:rsid w:val="00F53B23"/>
    <w:rsid w:val="00F555BF"/>
    <w:rsid w:val="00F55CB9"/>
    <w:rsid w:val="00F56D38"/>
    <w:rsid w:val="00F57E41"/>
    <w:rsid w:val="00F6014B"/>
    <w:rsid w:val="00F61996"/>
    <w:rsid w:val="00F62CF5"/>
    <w:rsid w:val="00F62FA4"/>
    <w:rsid w:val="00F63212"/>
    <w:rsid w:val="00F6329B"/>
    <w:rsid w:val="00F6354D"/>
    <w:rsid w:val="00F63733"/>
    <w:rsid w:val="00F63D4A"/>
    <w:rsid w:val="00F65185"/>
    <w:rsid w:val="00F65CC0"/>
    <w:rsid w:val="00F66152"/>
    <w:rsid w:val="00F6622D"/>
    <w:rsid w:val="00F66356"/>
    <w:rsid w:val="00F67387"/>
    <w:rsid w:val="00F67CB5"/>
    <w:rsid w:val="00F67E85"/>
    <w:rsid w:val="00F70B6B"/>
    <w:rsid w:val="00F71F30"/>
    <w:rsid w:val="00F76473"/>
    <w:rsid w:val="00F766C8"/>
    <w:rsid w:val="00F767B9"/>
    <w:rsid w:val="00F76D6A"/>
    <w:rsid w:val="00F77A4C"/>
    <w:rsid w:val="00F832EF"/>
    <w:rsid w:val="00F833DD"/>
    <w:rsid w:val="00F8471D"/>
    <w:rsid w:val="00F8673F"/>
    <w:rsid w:val="00F86957"/>
    <w:rsid w:val="00F8757D"/>
    <w:rsid w:val="00F90891"/>
    <w:rsid w:val="00F91CD4"/>
    <w:rsid w:val="00F92F0B"/>
    <w:rsid w:val="00F94D07"/>
    <w:rsid w:val="00F94ECA"/>
    <w:rsid w:val="00F953E5"/>
    <w:rsid w:val="00F9601D"/>
    <w:rsid w:val="00F96800"/>
    <w:rsid w:val="00FA0344"/>
    <w:rsid w:val="00FA219F"/>
    <w:rsid w:val="00FA3BA9"/>
    <w:rsid w:val="00FA3CC3"/>
    <w:rsid w:val="00FA479F"/>
    <w:rsid w:val="00FA7ABA"/>
    <w:rsid w:val="00FA7D18"/>
    <w:rsid w:val="00FA7E06"/>
    <w:rsid w:val="00FB02F4"/>
    <w:rsid w:val="00FB1AF2"/>
    <w:rsid w:val="00FB1F8B"/>
    <w:rsid w:val="00FB2209"/>
    <w:rsid w:val="00FB2B23"/>
    <w:rsid w:val="00FB2FD0"/>
    <w:rsid w:val="00FB4BFA"/>
    <w:rsid w:val="00FB5272"/>
    <w:rsid w:val="00FC20D4"/>
    <w:rsid w:val="00FC2B1E"/>
    <w:rsid w:val="00FC2E79"/>
    <w:rsid w:val="00FC30E2"/>
    <w:rsid w:val="00FC5CB4"/>
    <w:rsid w:val="00FC6048"/>
    <w:rsid w:val="00FD0964"/>
    <w:rsid w:val="00FD1953"/>
    <w:rsid w:val="00FD496F"/>
    <w:rsid w:val="00FD72BD"/>
    <w:rsid w:val="00FE0130"/>
    <w:rsid w:val="00FE2E2C"/>
    <w:rsid w:val="00FE32FD"/>
    <w:rsid w:val="00FE5539"/>
    <w:rsid w:val="00FE56F7"/>
    <w:rsid w:val="00FE590E"/>
    <w:rsid w:val="00FF0477"/>
    <w:rsid w:val="00FF09AD"/>
    <w:rsid w:val="00FF1637"/>
    <w:rsid w:val="00FF24CD"/>
    <w:rsid w:val="00FF47D1"/>
    <w:rsid w:val="00FF5541"/>
    <w:rsid w:val="00FF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134D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6531A"/>
    <w:pPr>
      <w:numPr>
        <w:numId w:val="4"/>
      </w:numPr>
      <w:spacing w:after="240"/>
    </w:pPr>
  </w:style>
  <w:style w:type="character" w:styleId="FootnoteReference">
    <w:name w:val="footnote reference"/>
    <w:basedOn w:val="DefaultParagraphFont"/>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295321"/>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295321"/>
    <w:rPr>
      <w:rFonts w:eastAsia="Times New Roman"/>
      <w:sz w:val="28"/>
      <w:szCs w:val="28"/>
      <w:lang w:val="en-GB" w:eastAsia="ja-JP"/>
    </w:rPr>
  </w:style>
  <w:style w:type="paragraph" w:styleId="Title">
    <w:name w:val="Title"/>
    <w:basedOn w:val="Normal"/>
    <w:link w:val="TitleChar"/>
    <w:qFormat/>
    <w:rsid w:val="006360B1"/>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6360B1"/>
    <w:rPr>
      <w:rFonts w:eastAsia="Times New Roman"/>
      <w:b/>
      <w:sz w:val="40"/>
      <w:szCs w:val="40"/>
      <w:lang w:val="en-GB" w:eastAsia="ja-JP"/>
    </w:rPr>
  </w:style>
  <w:style w:type="character" w:customStyle="1" w:styleId="Heading5Char">
    <w:name w:val="Heading 5 Char"/>
    <w:basedOn w:val="DefaultParagraphFont"/>
    <w:link w:val="Heading5"/>
    <w:semiHidden/>
    <w:rsid w:val="001134D4"/>
    <w:rPr>
      <w:rFonts w:asciiTheme="majorHAnsi" w:eastAsiaTheme="majorEastAsia" w:hAnsiTheme="majorHAnsi" w:cstheme="majorBidi"/>
      <w:color w:val="243F60" w:themeColor="accent1" w:themeShade="7F"/>
      <w:sz w:val="22"/>
      <w:lang w:eastAsia="zh-CN"/>
    </w:rPr>
  </w:style>
  <w:style w:type="paragraph" w:styleId="BodyText3">
    <w:name w:val="Body Text 3"/>
    <w:basedOn w:val="Normal"/>
    <w:link w:val="BodyText3Char"/>
    <w:rsid w:val="001134D4"/>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1134D4"/>
    <w:rPr>
      <w:rFonts w:eastAsia="Times New Roman"/>
      <w:sz w:val="28"/>
      <w:szCs w:val="28"/>
      <w:lang w:val="en-GB" w:eastAsia="ja-JP"/>
    </w:rPr>
  </w:style>
  <w:style w:type="paragraph" w:styleId="BodyText2">
    <w:name w:val="Body Text 2"/>
    <w:basedOn w:val="Normal"/>
    <w:link w:val="BodyText2Char"/>
    <w:autoRedefine/>
    <w:rsid w:val="001134D4"/>
    <w:pPr>
      <w:tabs>
        <w:tab w:val="right" w:pos="8363"/>
      </w:tabs>
      <w:ind w:left="567" w:right="1985" w:hanging="567"/>
      <w:jc w:val="both"/>
    </w:pPr>
    <w:rPr>
      <w:rFonts w:ascii="Times New Roman" w:eastAsia="Times New Roman" w:hAnsi="Times New Roman" w:cs="Times New Roman"/>
      <w:sz w:val="28"/>
      <w:szCs w:val="24"/>
      <w:lang w:eastAsia="ja-JP"/>
    </w:rPr>
  </w:style>
  <w:style w:type="character" w:customStyle="1" w:styleId="BodyText2Char">
    <w:name w:val="Body Text 2 Char"/>
    <w:basedOn w:val="DefaultParagraphFont"/>
    <w:link w:val="BodyText2"/>
    <w:rsid w:val="001134D4"/>
    <w:rPr>
      <w:rFonts w:eastAsia="Times New Roman"/>
      <w:sz w:val="28"/>
      <w:szCs w:val="24"/>
      <w:lang w:eastAsia="ja-JP"/>
    </w:rPr>
  </w:style>
  <w:style w:type="character" w:styleId="CommentReference">
    <w:name w:val="annotation reference"/>
    <w:basedOn w:val="DefaultParagraphFont"/>
    <w:rsid w:val="0023763D"/>
    <w:rPr>
      <w:sz w:val="16"/>
      <w:szCs w:val="16"/>
    </w:rPr>
  </w:style>
  <w:style w:type="paragraph" w:styleId="CommentSubject">
    <w:name w:val="annotation subject"/>
    <w:basedOn w:val="CommentText"/>
    <w:next w:val="CommentText"/>
    <w:link w:val="CommentSubjectChar"/>
    <w:rsid w:val="0023763D"/>
    <w:rPr>
      <w:b/>
      <w:bCs/>
      <w:sz w:val="20"/>
    </w:rPr>
  </w:style>
  <w:style w:type="character" w:customStyle="1" w:styleId="CommentTextChar">
    <w:name w:val="Comment Text Char"/>
    <w:basedOn w:val="DefaultParagraphFont"/>
    <w:link w:val="CommentText"/>
    <w:semiHidden/>
    <w:rsid w:val="0023763D"/>
    <w:rPr>
      <w:rFonts w:ascii="Arial" w:eastAsia="SimSun" w:hAnsi="Arial" w:cs="Arial"/>
      <w:sz w:val="18"/>
      <w:lang w:eastAsia="zh-CN"/>
    </w:rPr>
  </w:style>
  <w:style w:type="character" w:customStyle="1" w:styleId="CommentSubjectChar">
    <w:name w:val="Comment Subject Char"/>
    <w:basedOn w:val="CommentTextChar"/>
    <w:link w:val="CommentSubject"/>
    <w:rsid w:val="0023763D"/>
    <w:rPr>
      <w:rFonts w:ascii="Arial" w:eastAsia="SimSun" w:hAnsi="Arial" w:cs="Arial"/>
      <w:b/>
      <w:bCs/>
      <w:sz w:val="18"/>
      <w:lang w:eastAsia="zh-CN"/>
    </w:rPr>
  </w:style>
  <w:style w:type="paragraph" w:styleId="NormalWeb">
    <w:name w:val="Normal (Web)"/>
    <w:basedOn w:val="Normal"/>
    <w:uiPriority w:val="99"/>
    <w:unhideWhenUsed/>
    <w:rsid w:val="000C1103"/>
    <w:pPr>
      <w:spacing w:before="100" w:beforeAutospacing="1" w:after="336" w:line="336" w:lineRule="atLeast"/>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0C1103"/>
    <w:rPr>
      <w:i/>
      <w:iCs/>
    </w:rPr>
  </w:style>
  <w:style w:type="character" w:styleId="Hyperlink">
    <w:name w:val="Hyperlink"/>
    <w:basedOn w:val="DefaultParagraphFont"/>
    <w:uiPriority w:val="99"/>
    <w:unhideWhenUsed/>
    <w:rsid w:val="000C1103"/>
    <w:rPr>
      <w:color w:val="0000FF"/>
      <w:u w:val="single"/>
    </w:rPr>
  </w:style>
  <w:style w:type="character" w:customStyle="1" w:styleId="Heading1Char">
    <w:name w:val="Heading 1 Char"/>
    <w:link w:val="Heading1"/>
    <w:locked/>
    <w:rsid w:val="00982155"/>
    <w:rPr>
      <w:rFonts w:ascii="Arial" w:eastAsia="SimSun" w:hAnsi="Arial" w:cs="Arial"/>
      <w:b/>
      <w:bCs/>
      <w:caps/>
      <w:kern w:val="32"/>
      <w:sz w:val="22"/>
      <w:szCs w:val="32"/>
      <w:lang w:eastAsia="zh-CN"/>
    </w:rPr>
  </w:style>
  <w:style w:type="paragraph" w:customStyle="1" w:styleId="TitleofDoc">
    <w:name w:val="Title of Doc"/>
    <w:basedOn w:val="Normal"/>
    <w:rsid w:val="00221492"/>
    <w:pPr>
      <w:spacing w:before="1200"/>
      <w:jc w:val="center"/>
    </w:pPr>
    <w:rPr>
      <w:rFonts w:ascii="Times New Roman" w:eastAsia="Times New Roman" w:hAnsi="Times New Roman" w:cs="Times New Roman"/>
      <w:caps/>
      <w:sz w:val="24"/>
      <w:lang w:val="fr-FR" w:eastAsia="en-US"/>
    </w:rPr>
  </w:style>
  <w:style w:type="character" w:styleId="Strong">
    <w:name w:val="Strong"/>
    <w:basedOn w:val="DefaultParagraphFont"/>
    <w:uiPriority w:val="22"/>
    <w:qFormat/>
    <w:rsid w:val="001562DE"/>
    <w:rPr>
      <w:b/>
      <w:bCs/>
    </w:rPr>
  </w:style>
  <w:style w:type="paragraph" w:styleId="TableofFigures">
    <w:name w:val="table of figures"/>
    <w:basedOn w:val="Normal"/>
    <w:next w:val="Normal"/>
    <w:rsid w:val="004B20AA"/>
    <w:pPr>
      <w:ind w:left="440" w:hanging="440"/>
    </w:pPr>
    <w:rPr>
      <w:rFonts w:asciiTheme="minorHAnsi" w:hAnsiTheme="minorHAnsi"/>
      <w:caps/>
      <w:sz w:val="20"/>
    </w:rPr>
  </w:style>
  <w:style w:type="character" w:styleId="EndnoteReference">
    <w:name w:val="endnote reference"/>
    <w:basedOn w:val="DefaultParagraphFont"/>
    <w:rsid w:val="008720F2"/>
    <w:rPr>
      <w:vertAlign w:val="superscript"/>
    </w:rPr>
  </w:style>
  <w:style w:type="paragraph" w:styleId="Revision">
    <w:name w:val="Revision"/>
    <w:hidden/>
    <w:uiPriority w:val="99"/>
    <w:semiHidden/>
    <w:rsid w:val="00E1290E"/>
    <w:rPr>
      <w:rFonts w:ascii="Arial" w:eastAsia="SimSun" w:hAnsi="Arial" w:cs="Arial"/>
      <w:sz w:val="22"/>
      <w:lang w:eastAsia="zh-CN"/>
    </w:rPr>
  </w:style>
  <w:style w:type="table" w:styleId="TableGrid">
    <w:name w:val="Table Grid"/>
    <w:basedOn w:val="TableNormal"/>
    <w:rsid w:val="00892B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92BB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134D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6531A"/>
    <w:pPr>
      <w:numPr>
        <w:numId w:val="4"/>
      </w:numPr>
      <w:spacing w:after="240"/>
    </w:pPr>
  </w:style>
  <w:style w:type="character" w:styleId="FootnoteReference">
    <w:name w:val="footnote reference"/>
    <w:basedOn w:val="DefaultParagraphFont"/>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295321"/>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295321"/>
    <w:rPr>
      <w:rFonts w:eastAsia="Times New Roman"/>
      <w:sz w:val="28"/>
      <w:szCs w:val="28"/>
      <w:lang w:val="en-GB" w:eastAsia="ja-JP"/>
    </w:rPr>
  </w:style>
  <w:style w:type="paragraph" w:styleId="Title">
    <w:name w:val="Title"/>
    <w:basedOn w:val="Normal"/>
    <w:link w:val="TitleChar"/>
    <w:qFormat/>
    <w:rsid w:val="006360B1"/>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6360B1"/>
    <w:rPr>
      <w:rFonts w:eastAsia="Times New Roman"/>
      <w:b/>
      <w:sz w:val="40"/>
      <w:szCs w:val="40"/>
      <w:lang w:val="en-GB" w:eastAsia="ja-JP"/>
    </w:rPr>
  </w:style>
  <w:style w:type="character" w:customStyle="1" w:styleId="Heading5Char">
    <w:name w:val="Heading 5 Char"/>
    <w:basedOn w:val="DefaultParagraphFont"/>
    <w:link w:val="Heading5"/>
    <w:semiHidden/>
    <w:rsid w:val="001134D4"/>
    <w:rPr>
      <w:rFonts w:asciiTheme="majorHAnsi" w:eastAsiaTheme="majorEastAsia" w:hAnsiTheme="majorHAnsi" w:cstheme="majorBidi"/>
      <w:color w:val="243F60" w:themeColor="accent1" w:themeShade="7F"/>
      <w:sz w:val="22"/>
      <w:lang w:eastAsia="zh-CN"/>
    </w:rPr>
  </w:style>
  <w:style w:type="paragraph" w:styleId="BodyText3">
    <w:name w:val="Body Text 3"/>
    <w:basedOn w:val="Normal"/>
    <w:link w:val="BodyText3Char"/>
    <w:rsid w:val="001134D4"/>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1134D4"/>
    <w:rPr>
      <w:rFonts w:eastAsia="Times New Roman"/>
      <w:sz w:val="28"/>
      <w:szCs w:val="28"/>
      <w:lang w:val="en-GB" w:eastAsia="ja-JP"/>
    </w:rPr>
  </w:style>
  <w:style w:type="paragraph" w:styleId="BodyText2">
    <w:name w:val="Body Text 2"/>
    <w:basedOn w:val="Normal"/>
    <w:link w:val="BodyText2Char"/>
    <w:autoRedefine/>
    <w:rsid w:val="001134D4"/>
    <w:pPr>
      <w:tabs>
        <w:tab w:val="right" w:pos="8363"/>
      </w:tabs>
      <w:ind w:left="567" w:right="1985" w:hanging="567"/>
      <w:jc w:val="both"/>
    </w:pPr>
    <w:rPr>
      <w:rFonts w:ascii="Times New Roman" w:eastAsia="Times New Roman" w:hAnsi="Times New Roman" w:cs="Times New Roman"/>
      <w:sz w:val="28"/>
      <w:szCs w:val="24"/>
      <w:lang w:eastAsia="ja-JP"/>
    </w:rPr>
  </w:style>
  <w:style w:type="character" w:customStyle="1" w:styleId="BodyText2Char">
    <w:name w:val="Body Text 2 Char"/>
    <w:basedOn w:val="DefaultParagraphFont"/>
    <w:link w:val="BodyText2"/>
    <w:rsid w:val="001134D4"/>
    <w:rPr>
      <w:rFonts w:eastAsia="Times New Roman"/>
      <w:sz w:val="28"/>
      <w:szCs w:val="24"/>
      <w:lang w:eastAsia="ja-JP"/>
    </w:rPr>
  </w:style>
  <w:style w:type="character" w:styleId="CommentReference">
    <w:name w:val="annotation reference"/>
    <w:basedOn w:val="DefaultParagraphFont"/>
    <w:rsid w:val="0023763D"/>
    <w:rPr>
      <w:sz w:val="16"/>
      <w:szCs w:val="16"/>
    </w:rPr>
  </w:style>
  <w:style w:type="paragraph" w:styleId="CommentSubject">
    <w:name w:val="annotation subject"/>
    <w:basedOn w:val="CommentText"/>
    <w:next w:val="CommentText"/>
    <w:link w:val="CommentSubjectChar"/>
    <w:rsid w:val="0023763D"/>
    <w:rPr>
      <w:b/>
      <w:bCs/>
      <w:sz w:val="20"/>
    </w:rPr>
  </w:style>
  <w:style w:type="character" w:customStyle="1" w:styleId="CommentTextChar">
    <w:name w:val="Comment Text Char"/>
    <w:basedOn w:val="DefaultParagraphFont"/>
    <w:link w:val="CommentText"/>
    <w:semiHidden/>
    <w:rsid w:val="0023763D"/>
    <w:rPr>
      <w:rFonts w:ascii="Arial" w:eastAsia="SimSun" w:hAnsi="Arial" w:cs="Arial"/>
      <w:sz w:val="18"/>
      <w:lang w:eastAsia="zh-CN"/>
    </w:rPr>
  </w:style>
  <w:style w:type="character" w:customStyle="1" w:styleId="CommentSubjectChar">
    <w:name w:val="Comment Subject Char"/>
    <w:basedOn w:val="CommentTextChar"/>
    <w:link w:val="CommentSubject"/>
    <w:rsid w:val="0023763D"/>
    <w:rPr>
      <w:rFonts w:ascii="Arial" w:eastAsia="SimSun" w:hAnsi="Arial" w:cs="Arial"/>
      <w:b/>
      <w:bCs/>
      <w:sz w:val="18"/>
      <w:lang w:eastAsia="zh-CN"/>
    </w:rPr>
  </w:style>
  <w:style w:type="paragraph" w:styleId="NormalWeb">
    <w:name w:val="Normal (Web)"/>
    <w:basedOn w:val="Normal"/>
    <w:uiPriority w:val="99"/>
    <w:unhideWhenUsed/>
    <w:rsid w:val="000C1103"/>
    <w:pPr>
      <w:spacing w:before="100" w:beforeAutospacing="1" w:after="336" w:line="336" w:lineRule="atLeast"/>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0C1103"/>
    <w:rPr>
      <w:i/>
      <w:iCs/>
    </w:rPr>
  </w:style>
  <w:style w:type="character" w:styleId="Hyperlink">
    <w:name w:val="Hyperlink"/>
    <w:basedOn w:val="DefaultParagraphFont"/>
    <w:uiPriority w:val="99"/>
    <w:unhideWhenUsed/>
    <w:rsid w:val="000C1103"/>
    <w:rPr>
      <w:color w:val="0000FF"/>
      <w:u w:val="single"/>
    </w:rPr>
  </w:style>
  <w:style w:type="character" w:customStyle="1" w:styleId="Heading1Char">
    <w:name w:val="Heading 1 Char"/>
    <w:link w:val="Heading1"/>
    <w:locked/>
    <w:rsid w:val="00982155"/>
    <w:rPr>
      <w:rFonts w:ascii="Arial" w:eastAsia="SimSun" w:hAnsi="Arial" w:cs="Arial"/>
      <w:b/>
      <w:bCs/>
      <w:caps/>
      <w:kern w:val="32"/>
      <w:sz w:val="22"/>
      <w:szCs w:val="32"/>
      <w:lang w:eastAsia="zh-CN"/>
    </w:rPr>
  </w:style>
  <w:style w:type="paragraph" w:customStyle="1" w:styleId="TitleofDoc">
    <w:name w:val="Title of Doc"/>
    <w:basedOn w:val="Normal"/>
    <w:rsid w:val="00221492"/>
    <w:pPr>
      <w:spacing w:before="1200"/>
      <w:jc w:val="center"/>
    </w:pPr>
    <w:rPr>
      <w:rFonts w:ascii="Times New Roman" w:eastAsia="Times New Roman" w:hAnsi="Times New Roman" w:cs="Times New Roman"/>
      <w:caps/>
      <w:sz w:val="24"/>
      <w:lang w:val="fr-FR" w:eastAsia="en-US"/>
    </w:rPr>
  </w:style>
  <w:style w:type="character" w:styleId="Strong">
    <w:name w:val="Strong"/>
    <w:basedOn w:val="DefaultParagraphFont"/>
    <w:uiPriority w:val="22"/>
    <w:qFormat/>
    <w:rsid w:val="001562DE"/>
    <w:rPr>
      <w:b/>
      <w:bCs/>
    </w:rPr>
  </w:style>
  <w:style w:type="paragraph" w:styleId="TableofFigures">
    <w:name w:val="table of figures"/>
    <w:basedOn w:val="Normal"/>
    <w:next w:val="Normal"/>
    <w:rsid w:val="004B20AA"/>
    <w:pPr>
      <w:ind w:left="440" w:hanging="440"/>
    </w:pPr>
    <w:rPr>
      <w:rFonts w:asciiTheme="minorHAnsi" w:hAnsiTheme="minorHAnsi"/>
      <w:caps/>
      <w:sz w:val="20"/>
    </w:rPr>
  </w:style>
  <w:style w:type="character" w:styleId="EndnoteReference">
    <w:name w:val="endnote reference"/>
    <w:basedOn w:val="DefaultParagraphFont"/>
    <w:rsid w:val="008720F2"/>
    <w:rPr>
      <w:vertAlign w:val="superscript"/>
    </w:rPr>
  </w:style>
  <w:style w:type="paragraph" w:styleId="Revision">
    <w:name w:val="Revision"/>
    <w:hidden/>
    <w:uiPriority w:val="99"/>
    <w:semiHidden/>
    <w:rsid w:val="00E1290E"/>
    <w:rPr>
      <w:rFonts w:ascii="Arial" w:eastAsia="SimSun" w:hAnsi="Arial" w:cs="Arial"/>
      <w:sz w:val="22"/>
      <w:lang w:eastAsia="zh-CN"/>
    </w:rPr>
  </w:style>
  <w:style w:type="table" w:styleId="TableGrid">
    <w:name w:val="Table Grid"/>
    <w:basedOn w:val="TableNormal"/>
    <w:rsid w:val="00892B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92BB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7203">
      <w:bodyDiv w:val="1"/>
      <w:marLeft w:val="0"/>
      <w:marRight w:val="0"/>
      <w:marTop w:val="0"/>
      <w:marBottom w:val="0"/>
      <w:divBdr>
        <w:top w:val="none" w:sz="0" w:space="0" w:color="auto"/>
        <w:left w:val="none" w:sz="0" w:space="0" w:color="auto"/>
        <w:bottom w:val="none" w:sz="0" w:space="0" w:color="auto"/>
        <w:right w:val="none" w:sz="0" w:space="0" w:color="auto"/>
      </w:divBdr>
    </w:div>
    <w:div w:id="201787560">
      <w:bodyDiv w:val="1"/>
      <w:marLeft w:val="0"/>
      <w:marRight w:val="0"/>
      <w:marTop w:val="0"/>
      <w:marBottom w:val="0"/>
      <w:divBdr>
        <w:top w:val="none" w:sz="0" w:space="0" w:color="auto"/>
        <w:left w:val="none" w:sz="0" w:space="0" w:color="auto"/>
        <w:bottom w:val="none" w:sz="0" w:space="0" w:color="auto"/>
        <w:right w:val="none" w:sz="0" w:space="0" w:color="auto"/>
      </w:divBdr>
    </w:div>
    <w:div w:id="640381201">
      <w:bodyDiv w:val="1"/>
      <w:marLeft w:val="0"/>
      <w:marRight w:val="0"/>
      <w:marTop w:val="0"/>
      <w:marBottom w:val="0"/>
      <w:divBdr>
        <w:top w:val="none" w:sz="0" w:space="0" w:color="auto"/>
        <w:left w:val="none" w:sz="0" w:space="0" w:color="auto"/>
        <w:bottom w:val="none" w:sz="0" w:space="0" w:color="auto"/>
        <w:right w:val="none" w:sz="0" w:space="0" w:color="auto"/>
      </w:divBdr>
    </w:div>
    <w:div w:id="797723988">
      <w:bodyDiv w:val="1"/>
      <w:marLeft w:val="0"/>
      <w:marRight w:val="0"/>
      <w:marTop w:val="0"/>
      <w:marBottom w:val="0"/>
      <w:divBdr>
        <w:top w:val="none" w:sz="0" w:space="0" w:color="auto"/>
        <w:left w:val="none" w:sz="0" w:space="0" w:color="auto"/>
        <w:bottom w:val="none" w:sz="0" w:space="0" w:color="auto"/>
        <w:right w:val="none" w:sz="0" w:space="0" w:color="auto"/>
      </w:divBdr>
      <w:divsChild>
        <w:div w:id="1833640430">
          <w:marLeft w:val="0"/>
          <w:marRight w:val="0"/>
          <w:marTop w:val="0"/>
          <w:marBottom w:val="0"/>
          <w:divBdr>
            <w:top w:val="none" w:sz="0" w:space="0" w:color="auto"/>
            <w:left w:val="none" w:sz="0" w:space="0" w:color="auto"/>
            <w:bottom w:val="none" w:sz="0" w:space="0" w:color="auto"/>
            <w:right w:val="none" w:sz="0" w:space="0" w:color="auto"/>
          </w:divBdr>
          <w:divsChild>
            <w:div w:id="1720015924">
              <w:marLeft w:val="0"/>
              <w:marRight w:val="0"/>
              <w:marTop w:val="0"/>
              <w:marBottom w:val="0"/>
              <w:divBdr>
                <w:top w:val="none" w:sz="0" w:space="0" w:color="auto"/>
                <w:left w:val="none" w:sz="0" w:space="0" w:color="auto"/>
                <w:bottom w:val="none" w:sz="0" w:space="0" w:color="auto"/>
                <w:right w:val="none" w:sz="0" w:space="0" w:color="auto"/>
              </w:divBdr>
              <w:divsChild>
                <w:div w:id="1681155652">
                  <w:marLeft w:val="0"/>
                  <w:marRight w:val="0"/>
                  <w:marTop w:val="0"/>
                  <w:marBottom w:val="0"/>
                  <w:divBdr>
                    <w:top w:val="none" w:sz="0" w:space="0" w:color="auto"/>
                    <w:left w:val="none" w:sz="0" w:space="0" w:color="auto"/>
                    <w:bottom w:val="none" w:sz="0" w:space="0" w:color="auto"/>
                    <w:right w:val="none" w:sz="0" w:space="0" w:color="auto"/>
                  </w:divBdr>
                  <w:divsChild>
                    <w:div w:id="38476054">
                      <w:marLeft w:val="0"/>
                      <w:marRight w:val="0"/>
                      <w:marTop w:val="0"/>
                      <w:marBottom w:val="168"/>
                      <w:divBdr>
                        <w:top w:val="none" w:sz="0" w:space="0" w:color="auto"/>
                        <w:left w:val="none" w:sz="0" w:space="0" w:color="auto"/>
                        <w:bottom w:val="none" w:sz="0" w:space="0" w:color="auto"/>
                        <w:right w:val="none" w:sz="0" w:space="0" w:color="auto"/>
                      </w:divBdr>
                      <w:divsChild>
                        <w:div w:id="1569344360">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207647492">
      <w:bodyDiv w:val="1"/>
      <w:marLeft w:val="0"/>
      <w:marRight w:val="0"/>
      <w:marTop w:val="0"/>
      <w:marBottom w:val="0"/>
      <w:divBdr>
        <w:top w:val="none" w:sz="0" w:space="0" w:color="auto"/>
        <w:left w:val="none" w:sz="0" w:space="0" w:color="auto"/>
        <w:bottom w:val="none" w:sz="0" w:space="0" w:color="auto"/>
        <w:right w:val="none" w:sz="0" w:space="0" w:color="auto"/>
      </w:divBdr>
    </w:div>
    <w:div w:id="1447313606">
      <w:bodyDiv w:val="1"/>
      <w:marLeft w:val="0"/>
      <w:marRight w:val="0"/>
      <w:marTop w:val="0"/>
      <w:marBottom w:val="0"/>
      <w:divBdr>
        <w:top w:val="none" w:sz="0" w:space="0" w:color="auto"/>
        <w:left w:val="none" w:sz="0" w:space="0" w:color="auto"/>
        <w:bottom w:val="none" w:sz="0" w:space="0" w:color="auto"/>
        <w:right w:val="none" w:sz="0" w:space="0" w:color="auto"/>
      </w:divBdr>
      <w:divsChild>
        <w:div w:id="710769575">
          <w:marLeft w:val="0"/>
          <w:marRight w:val="0"/>
          <w:marTop w:val="0"/>
          <w:marBottom w:val="0"/>
          <w:divBdr>
            <w:top w:val="none" w:sz="0" w:space="0" w:color="auto"/>
            <w:left w:val="none" w:sz="0" w:space="0" w:color="auto"/>
            <w:bottom w:val="none" w:sz="0" w:space="0" w:color="auto"/>
            <w:right w:val="none" w:sz="0" w:space="0" w:color="auto"/>
          </w:divBdr>
          <w:divsChild>
            <w:div w:id="339233308">
              <w:marLeft w:val="0"/>
              <w:marRight w:val="0"/>
              <w:marTop w:val="0"/>
              <w:marBottom w:val="0"/>
              <w:divBdr>
                <w:top w:val="none" w:sz="0" w:space="0" w:color="auto"/>
                <w:left w:val="none" w:sz="0" w:space="0" w:color="auto"/>
                <w:bottom w:val="none" w:sz="0" w:space="0" w:color="auto"/>
                <w:right w:val="none" w:sz="0" w:space="0" w:color="auto"/>
              </w:divBdr>
              <w:divsChild>
                <w:div w:id="1875577577">
                  <w:marLeft w:val="0"/>
                  <w:marRight w:val="0"/>
                  <w:marTop w:val="0"/>
                  <w:marBottom w:val="0"/>
                  <w:divBdr>
                    <w:top w:val="none" w:sz="0" w:space="0" w:color="auto"/>
                    <w:left w:val="none" w:sz="0" w:space="0" w:color="auto"/>
                    <w:bottom w:val="none" w:sz="0" w:space="0" w:color="auto"/>
                    <w:right w:val="none" w:sz="0" w:space="0" w:color="auto"/>
                  </w:divBdr>
                  <w:divsChild>
                    <w:div w:id="1102337667">
                      <w:marLeft w:val="0"/>
                      <w:marRight w:val="0"/>
                      <w:marTop w:val="0"/>
                      <w:marBottom w:val="168"/>
                      <w:divBdr>
                        <w:top w:val="none" w:sz="0" w:space="0" w:color="auto"/>
                        <w:left w:val="none" w:sz="0" w:space="0" w:color="auto"/>
                        <w:bottom w:val="none" w:sz="0" w:space="0" w:color="auto"/>
                        <w:right w:val="none" w:sz="0" w:space="0" w:color="auto"/>
                      </w:divBdr>
                      <w:divsChild>
                        <w:div w:id="1421609109">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488016441">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605846755">
      <w:bodyDiv w:val="1"/>
      <w:marLeft w:val="0"/>
      <w:marRight w:val="0"/>
      <w:marTop w:val="0"/>
      <w:marBottom w:val="0"/>
      <w:divBdr>
        <w:top w:val="none" w:sz="0" w:space="0" w:color="auto"/>
        <w:left w:val="none" w:sz="0" w:space="0" w:color="auto"/>
        <w:bottom w:val="none" w:sz="0" w:space="0" w:color="auto"/>
        <w:right w:val="none" w:sz="0" w:space="0" w:color="auto"/>
      </w:divBdr>
    </w:div>
    <w:div w:id="1769038324">
      <w:bodyDiv w:val="1"/>
      <w:marLeft w:val="0"/>
      <w:marRight w:val="0"/>
      <w:marTop w:val="0"/>
      <w:marBottom w:val="0"/>
      <w:divBdr>
        <w:top w:val="none" w:sz="0" w:space="0" w:color="auto"/>
        <w:left w:val="none" w:sz="0" w:space="0" w:color="auto"/>
        <w:bottom w:val="none" w:sz="0" w:space="0" w:color="auto"/>
        <w:right w:val="none" w:sz="0" w:space="0" w:color="auto"/>
      </w:divBdr>
    </w:div>
    <w:div w:id="1907911406">
      <w:bodyDiv w:val="1"/>
      <w:marLeft w:val="0"/>
      <w:marRight w:val="0"/>
      <w:marTop w:val="0"/>
      <w:marBottom w:val="0"/>
      <w:divBdr>
        <w:top w:val="none" w:sz="0" w:space="0" w:color="auto"/>
        <w:left w:val="none" w:sz="0" w:space="0" w:color="auto"/>
        <w:bottom w:val="none" w:sz="0" w:space="0" w:color="auto"/>
        <w:right w:val="none" w:sz="0" w:space="0" w:color="auto"/>
      </w:divBdr>
    </w:div>
    <w:div w:id="2001345358">
      <w:bodyDiv w:val="1"/>
      <w:marLeft w:val="0"/>
      <w:marRight w:val="0"/>
      <w:marTop w:val="0"/>
      <w:marBottom w:val="0"/>
      <w:divBdr>
        <w:top w:val="none" w:sz="0" w:space="0" w:color="auto"/>
        <w:left w:val="none" w:sz="0" w:space="0" w:color="auto"/>
        <w:bottom w:val="none" w:sz="0" w:space="0" w:color="auto"/>
        <w:right w:val="none" w:sz="0" w:space="0" w:color="auto"/>
      </w:divBdr>
    </w:div>
    <w:div w:id="2049408346">
      <w:bodyDiv w:val="1"/>
      <w:marLeft w:val="0"/>
      <w:marRight w:val="0"/>
      <w:marTop w:val="0"/>
      <w:marBottom w:val="0"/>
      <w:divBdr>
        <w:top w:val="none" w:sz="0" w:space="0" w:color="auto"/>
        <w:left w:val="none" w:sz="0" w:space="0" w:color="auto"/>
        <w:bottom w:val="none" w:sz="0" w:space="0" w:color="auto"/>
        <w:right w:val="none" w:sz="0" w:space="0" w:color="auto"/>
      </w:divBdr>
    </w:div>
    <w:div w:id="20632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8B24-5496-4F47-8048-3E86CA2C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2920</Words>
  <Characters>16647</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H/LD/WG/. (E)</vt:lpstr>
      <vt:lpstr>H/LD/WG/. (E)</vt:lpstr>
    </vt:vector>
  </TitlesOfParts>
  <Company>WIPO</Company>
  <LinksUpToDate>false</LinksUpToDate>
  <CharactersWithSpaces>19528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 (E)</dc:title>
  <dc:creator>CLEAVELEY-MAILLARD Amber</dc:creator>
  <cp:lastModifiedBy>MAILLARD Amber</cp:lastModifiedBy>
  <cp:revision>5</cp:revision>
  <cp:lastPrinted>2018-05-23T13:15:00Z</cp:lastPrinted>
  <dcterms:created xsi:type="dcterms:W3CDTF">2018-05-17T09:16:00Z</dcterms:created>
  <dcterms:modified xsi:type="dcterms:W3CDTF">2018-05-23T13:15:00Z</dcterms:modified>
</cp:coreProperties>
</file>