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14:anchorId="43141A17" wp14:editId="7539ACA9">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24841" w:rsidP="00294896">
            <w:pPr>
              <w:jc w:val="right"/>
              <w:rPr>
                <w:rFonts w:ascii="Arial Black" w:hAnsi="Arial Black"/>
                <w:caps/>
                <w:sz w:val="15"/>
              </w:rPr>
            </w:pPr>
            <w:bookmarkStart w:id="1" w:name="Code"/>
            <w:bookmarkEnd w:id="1"/>
            <w:r>
              <w:rPr>
                <w:rFonts w:ascii="Arial Black" w:hAnsi="Arial Black"/>
                <w:caps/>
                <w:sz w:val="15"/>
              </w:rPr>
              <w:t>H</w:t>
            </w:r>
            <w:r w:rsidR="000C3895">
              <w:rPr>
                <w:rFonts w:ascii="Arial Black" w:hAnsi="Arial Black"/>
                <w:caps/>
                <w:sz w:val="15"/>
              </w:rPr>
              <w:t>/LD/WG/</w:t>
            </w:r>
            <w:r>
              <w:rPr>
                <w:rFonts w:ascii="Arial Black" w:hAnsi="Arial Black"/>
                <w:caps/>
                <w:sz w:val="15"/>
              </w:rPr>
              <w:t>7</w:t>
            </w:r>
            <w:r w:rsidR="004B483F">
              <w:rPr>
                <w:rFonts w:ascii="Arial Black" w:hAnsi="Arial Black"/>
                <w:caps/>
                <w:sz w:val="15"/>
              </w:rPr>
              <w:t>/</w:t>
            </w:r>
            <w:r w:rsidR="00047DC5">
              <w:rPr>
                <w:rFonts w:ascii="Arial Black" w:hAnsi="Arial Black"/>
                <w:caps/>
                <w:sz w:val="15"/>
              </w:rPr>
              <w:t>INF/</w:t>
            </w:r>
            <w:r w:rsidR="00294896">
              <w:rPr>
                <w:rFonts w:ascii="Arial Black" w:hAnsi="Arial Black"/>
                <w:caps/>
                <w:sz w:val="15"/>
              </w:rPr>
              <w:t>2</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B5E4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AB5E44">
              <w:rPr>
                <w:rFonts w:ascii="Arial Black" w:hAnsi="Arial Black"/>
                <w:caps/>
                <w:sz w:val="15"/>
              </w:rPr>
              <w:t>JULY 4</w:t>
            </w:r>
            <w:r w:rsidR="000C3895">
              <w:rPr>
                <w:rFonts w:ascii="Arial Black" w:hAnsi="Arial Black"/>
                <w:caps/>
                <w:sz w:val="15"/>
              </w:rPr>
              <w:t>, 201</w:t>
            </w:r>
            <w:r w:rsidR="00DC2080">
              <w:rPr>
                <w:rFonts w:ascii="Arial Black" w:hAnsi="Arial Black"/>
                <w:caps/>
                <w:sz w:val="15"/>
              </w:rPr>
              <w:t>8</w:t>
            </w:r>
          </w:p>
        </w:tc>
      </w:tr>
    </w:tbl>
    <w:p w:rsidR="008B2CC1" w:rsidRPr="003845C1" w:rsidRDefault="000C3895" w:rsidP="004B483F">
      <w:pPr>
        <w:spacing w:before="1200"/>
        <w:rPr>
          <w:b/>
          <w:sz w:val="28"/>
          <w:szCs w:val="28"/>
        </w:rPr>
      </w:pPr>
      <w:r>
        <w:rPr>
          <w:b/>
          <w:sz w:val="28"/>
          <w:szCs w:val="28"/>
        </w:rPr>
        <w:t xml:space="preserve">Working Group on the Legal Development of the </w:t>
      </w:r>
      <w:r w:rsidR="00124841" w:rsidRPr="003856A5">
        <w:rPr>
          <w:b/>
          <w:sz w:val="28"/>
          <w:szCs w:val="28"/>
        </w:rPr>
        <w:t>Hague System for the International Registration of Industrial Designs</w:t>
      </w:r>
    </w:p>
    <w:p w:rsidR="008B2CC1" w:rsidRPr="00DC0174" w:rsidRDefault="00DC0174" w:rsidP="004B483F">
      <w:pPr>
        <w:spacing w:before="480"/>
        <w:rPr>
          <w:b/>
          <w:sz w:val="24"/>
          <w:szCs w:val="24"/>
        </w:rPr>
      </w:pPr>
      <w:r w:rsidRPr="00DC0174">
        <w:rPr>
          <w:b/>
          <w:sz w:val="24"/>
          <w:szCs w:val="24"/>
        </w:rPr>
        <w:t>S</w:t>
      </w:r>
      <w:r w:rsidR="00124841">
        <w:rPr>
          <w:b/>
          <w:sz w:val="24"/>
          <w:szCs w:val="24"/>
        </w:rPr>
        <w:t>even</w:t>
      </w:r>
      <w:r w:rsidRPr="00DC0174">
        <w:rPr>
          <w:b/>
          <w:sz w:val="24"/>
          <w:szCs w:val="24"/>
        </w:rPr>
        <w:t>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 xml:space="preserve">ly </w:t>
      </w:r>
      <w:r w:rsidR="00124841">
        <w:rPr>
          <w:b/>
          <w:sz w:val="24"/>
          <w:szCs w:val="24"/>
        </w:rPr>
        <w:t>16</w:t>
      </w:r>
      <w:r w:rsidR="00DC0174" w:rsidRPr="00DC0174">
        <w:rPr>
          <w:b/>
          <w:sz w:val="24"/>
          <w:szCs w:val="24"/>
        </w:rPr>
        <w:t xml:space="preserve"> to </w:t>
      </w:r>
      <w:r w:rsidR="00124841">
        <w:rPr>
          <w:b/>
          <w:sz w:val="24"/>
          <w:szCs w:val="24"/>
        </w:rPr>
        <w:t>18</w:t>
      </w:r>
      <w:r w:rsidR="000C3895" w:rsidRPr="00DC0174">
        <w:rPr>
          <w:b/>
          <w:sz w:val="24"/>
          <w:szCs w:val="24"/>
        </w:rPr>
        <w:t>, 201</w:t>
      </w:r>
      <w:r w:rsidR="00DC0174" w:rsidRPr="00DC0174">
        <w:rPr>
          <w:b/>
          <w:sz w:val="24"/>
          <w:szCs w:val="24"/>
        </w:rPr>
        <w:t>8</w:t>
      </w:r>
    </w:p>
    <w:p w:rsidR="008B2CC1" w:rsidRPr="003845C1" w:rsidRDefault="00414715" w:rsidP="004B483F">
      <w:pPr>
        <w:spacing w:before="720"/>
        <w:rPr>
          <w:caps/>
          <w:sz w:val="24"/>
        </w:rPr>
      </w:pPr>
      <w:bookmarkStart w:id="4" w:name="TitleOfDoc"/>
      <w:bookmarkEnd w:id="4"/>
      <w:r>
        <w:rPr>
          <w:caps/>
          <w:sz w:val="24"/>
        </w:rPr>
        <w:t xml:space="preserve">Language Regime under the </w:t>
      </w:r>
      <w:r w:rsidR="00124841">
        <w:rPr>
          <w:caps/>
          <w:sz w:val="24"/>
        </w:rPr>
        <w:t>Hague</w:t>
      </w:r>
      <w:r>
        <w:rPr>
          <w:caps/>
          <w:sz w:val="24"/>
        </w:rPr>
        <w:t xml:space="preserve"> System</w:t>
      </w:r>
    </w:p>
    <w:p w:rsidR="008B2CC1" w:rsidRPr="008B2CC1" w:rsidRDefault="002F01A7" w:rsidP="004B483F">
      <w:pPr>
        <w:spacing w:before="240" w:after="960"/>
        <w:rPr>
          <w:i/>
        </w:rPr>
      </w:pPr>
      <w:bookmarkStart w:id="5" w:name="Prepared"/>
      <w:bookmarkEnd w:id="5"/>
      <w:r>
        <w:rPr>
          <w:i/>
        </w:rPr>
        <w:t xml:space="preserve">Document </w:t>
      </w:r>
      <w:r w:rsidR="000C3895">
        <w:rPr>
          <w:i/>
        </w:rPr>
        <w:t xml:space="preserve">prepared by the </w:t>
      </w:r>
      <w:r w:rsidR="00414715">
        <w:rPr>
          <w:i/>
        </w:rPr>
        <w:t>International Bureau</w:t>
      </w:r>
    </w:p>
    <w:p w:rsidR="002928D3" w:rsidRDefault="00124841" w:rsidP="00414715">
      <w:pPr>
        <w:pStyle w:val="Heading1"/>
      </w:pPr>
      <w:r>
        <w:t>i.</w:t>
      </w:r>
      <w:r>
        <w:tab/>
      </w:r>
      <w:r w:rsidR="00414715">
        <w:t>Introduction</w:t>
      </w:r>
    </w:p>
    <w:p w:rsidR="00414715" w:rsidRPr="00414715" w:rsidRDefault="00414715" w:rsidP="00414715"/>
    <w:p w:rsidR="00705223" w:rsidRDefault="00051C89" w:rsidP="00051C89">
      <w:pPr>
        <w:pStyle w:val="ONUME"/>
      </w:pPr>
      <w:r w:rsidRPr="00051C89">
        <w:t>During the preparation for the</w:t>
      </w:r>
      <w:r w:rsidR="004C1D8C">
        <w:t xml:space="preserve"> present</w:t>
      </w:r>
      <w:r w:rsidRPr="00051C89">
        <w:t xml:space="preserve"> session of the Working Group on the Legal Development of the </w:t>
      </w:r>
      <w:r w:rsidR="00124841">
        <w:t>Hague</w:t>
      </w:r>
      <w:r w:rsidRPr="00051C89">
        <w:t xml:space="preserve"> System for the International Registration of </w:t>
      </w:r>
      <w:r w:rsidR="00124841">
        <w:t>Industrial Design</w:t>
      </w:r>
      <w:r w:rsidRPr="00051C89">
        <w:t>s (</w:t>
      </w:r>
      <w:r>
        <w:t xml:space="preserve">hereinafter referred to as </w:t>
      </w:r>
      <w:r w:rsidR="00124841">
        <w:t xml:space="preserve">the </w:t>
      </w:r>
      <w:r>
        <w:t>“</w:t>
      </w:r>
      <w:r w:rsidRPr="00051C89">
        <w:t>Working Group</w:t>
      </w:r>
      <w:r>
        <w:t>”</w:t>
      </w:r>
      <w:r w:rsidRPr="00051C89">
        <w:t>), the</w:t>
      </w:r>
      <w:r w:rsidR="004B483F">
        <w:t xml:space="preserve"> </w:t>
      </w:r>
      <w:r w:rsidRPr="00051C89">
        <w:t>International Bureau received</w:t>
      </w:r>
      <w:r w:rsidR="00705223">
        <w:t xml:space="preserve"> a</w:t>
      </w:r>
      <w:r w:rsidRPr="00051C89">
        <w:t xml:space="preserve"> proposal </w:t>
      </w:r>
      <w:r w:rsidR="00705223">
        <w:t>to include Russian as an official language of the Hague System</w:t>
      </w:r>
      <w:r>
        <w:rPr>
          <w:rStyle w:val="FootnoteReference"/>
        </w:rPr>
        <w:footnoteReference w:id="2"/>
      </w:r>
      <w:r>
        <w:t>.</w:t>
      </w:r>
    </w:p>
    <w:p w:rsidR="00705223" w:rsidRDefault="00705223" w:rsidP="00051C89">
      <w:pPr>
        <w:pStyle w:val="ONUME"/>
      </w:pPr>
      <w:r>
        <w:t xml:space="preserve">The International Bureau also received from the Commissioner of the State Intellectual Property Office of the People’s Republic of China (SIPO) a request to consider a possible </w:t>
      </w:r>
      <w:r w:rsidRPr="00705223">
        <w:t>inclusion of Chinese as a working language of the Hague System</w:t>
      </w:r>
      <w:r>
        <w:t>.</w:t>
      </w:r>
    </w:p>
    <w:p w:rsidR="00051C89" w:rsidRPr="00705223" w:rsidRDefault="00705223" w:rsidP="00051C89">
      <w:pPr>
        <w:pStyle w:val="ONUME"/>
      </w:pPr>
      <w:r>
        <w:t xml:space="preserve">It is recalled that the </w:t>
      </w:r>
      <w:r w:rsidR="004B483F">
        <w:t>D</w:t>
      </w:r>
      <w:r>
        <w:t>elegation of China called for the inclusion of Chinese as a working language at the past sessions of the Working Group to assist the users of the Hague System</w:t>
      </w:r>
      <w:r>
        <w:rPr>
          <w:rStyle w:val="FootnoteReference"/>
        </w:rPr>
        <w:footnoteReference w:id="3"/>
      </w:r>
      <w:r>
        <w:t>.  The above request was made in anticipation of China’s accession to the 1999 Act.</w:t>
      </w:r>
    </w:p>
    <w:p w:rsidR="00051C89" w:rsidRDefault="00051C89" w:rsidP="00051C89">
      <w:pPr>
        <w:pStyle w:val="ONUME"/>
      </w:pPr>
      <w:r w:rsidRPr="00051C89">
        <w:t xml:space="preserve">The present document offers background information concerning the current language regime </w:t>
      </w:r>
      <w:r w:rsidR="006A44A0">
        <w:t>of</w:t>
      </w:r>
      <w:r w:rsidRPr="00051C89">
        <w:t xml:space="preserve"> three of the global intellectual </w:t>
      </w:r>
      <w:r w:rsidR="00544CDC">
        <w:t>property</w:t>
      </w:r>
      <w:r w:rsidR="00A060A0">
        <w:t xml:space="preserve"> (IP)</w:t>
      </w:r>
      <w:r w:rsidR="00544CDC">
        <w:t xml:space="preserve"> </w:t>
      </w:r>
      <w:r w:rsidRPr="00051C89">
        <w:t xml:space="preserve">protection systems administered by </w:t>
      </w:r>
      <w:r w:rsidR="004C1D8C">
        <w:t>the World Intellectual Property Organization (</w:t>
      </w:r>
      <w:r w:rsidRPr="00051C89">
        <w:t>WIPO</w:t>
      </w:r>
      <w:r w:rsidR="004C1D8C">
        <w:t>)</w:t>
      </w:r>
      <w:r w:rsidRPr="00051C89">
        <w:t>, namely</w:t>
      </w:r>
      <w:r w:rsidR="00E747F3">
        <w:t>,</w:t>
      </w:r>
      <w:r w:rsidRPr="00051C89">
        <w:t xml:space="preserve"> the </w:t>
      </w:r>
      <w:r w:rsidR="004440FA">
        <w:t xml:space="preserve">Hague, Madrid and </w:t>
      </w:r>
      <w:r w:rsidR="004A0CE5">
        <w:t>Patent Cooperation Treaty (</w:t>
      </w:r>
      <w:r w:rsidR="00A060A0">
        <w:t>PCT</w:t>
      </w:r>
      <w:r w:rsidR="004A0CE5">
        <w:t>)</w:t>
      </w:r>
      <w:r w:rsidR="004440FA">
        <w:t xml:space="preserve"> Systems</w:t>
      </w:r>
      <w:r w:rsidRPr="00051C89">
        <w:t xml:space="preserve">, </w:t>
      </w:r>
      <w:r w:rsidR="00E747F3" w:rsidRPr="00051C89">
        <w:t>a</w:t>
      </w:r>
      <w:r w:rsidR="00E747F3">
        <w:t>s</w:t>
      </w:r>
      <w:r w:rsidR="00C93C64">
        <w:t xml:space="preserve"> </w:t>
      </w:r>
      <w:r w:rsidR="00E747F3">
        <w:t>well as</w:t>
      </w:r>
      <w:r w:rsidR="00E747F3" w:rsidRPr="00051C89">
        <w:t xml:space="preserve"> </w:t>
      </w:r>
      <w:r w:rsidRPr="00051C89">
        <w:t>some general considerations concerning the resou</w:t>
      </w:r>
      <w:r>
        <w:t xml:space="preserve">rces required for operating </w:t>
      </w:r>
      <w:r w:rsidR="00E747F3">
        <w:t>a</w:t>
      </w:r>
      <w:r w:rsidR="00C93C64">
        <w:t xml:space="preserve"> </w:t>
      </w:r>
      <w:r>
        <w:t>mul</w:t>
      </w:r>
      <w:r w:rsidRPr="00051C89">
        <w:t>ti</w:t>
      </w:r>
      <w:r>
        <w:noBreakHyphen/>
      </w:r>
      <w:r w:rsidRPr="00051C89">
        <w:t>language regime</w:t>
      </w:r>
      <w:r w:rsidR="00E747F3">
        <w:t xml:space="preserve"> and</w:t>
      </w:r>
      <w:r w:rsidRPr="00051C89">
        <w:t xml:space="preserve"> the</w:t>
      </w:r>
      <w:r w:rsidR="00C93C64">
        <w:t xml:space="preserve"> </w:t>
      </w:r>
      <w:r w:rsidRPr="00051C89">
        <w:t xml:space="preserve">potential benefits users </w:t>
      </w:r>
      <w:r>
        <w:t>can derive from such regime.</w:t>
      </w:r>
    </w:p>
    <w:p w:rsidR="00051C89" w:rsidRDefault="004440FA" w:rsidP="00051C89">
      <w:pPr>
        <w:pStyle w:val="Heading1"/>
      </w:pPr>
      <w:r>
        <w:lastRenderedPageBreak/>
        <w:t>ii</w:t>
      </w:r>
      <w:r w:rsidR="00C93C64">
        <w:t>.</w:t>
      </w:r>
      <w:r>
        <w:tab/>
      </w:r>
      <w:r w:rsidR="00051C89" w:rsidRPr="005107B3">
        <w:t>The global systems and their respective language regimes</w:t>
      </w:r>
    </w:p>
    <w:p w:rsidR="00051C89" w:rsidRDefault="00051C89" w:rsidP="00051C89">
      <w:pPr>
        <w:pStyle w:val="Heading2"/>
      </w:pPr>
      <w:r w:rsidRPr="00116B9C">
        <w:t xml:space="preserve">trilingual regime under the </w:t>
      </w:r>
      <w:r w:rsidR="004440FA">
        <w:t>hague</w:t>
      </w:r>
      <w:r w:rsidRPr="00116B9C">
        <w:t xml:space="preserve"> System</w:t>
      </w:r>
    </w:p>
    <w:p w:rsidR="00051C89" w:rsidRPr="00051C89" w:rsidRDefault="00051C89" w:rsidP="00051C89"/>
    <w:p w:rsidR="008F0BC8" w:rsidRPr="009071C7" w:rsidRDefault="008F0BC8" w:rsidP="008F0BC8">
      <w:pPr>
        <w:pStyle w:val="ONUME"/>
        <w:rPr>
          <w:lang w:eastAsia="en-US"/>
        </w:rPr>
      </w:pPr>
      <w:r w:rsidRPr="00D86284">
        <w:rPr>
          <w:szCs w:val="22"/>
        </w:rPr>
        <w:t>International applications and registrations under the Hague System are governed by the language regime established by Rule 6 of the Common Regulations under the 1999 Act and the 1960</w:t>
      </w:r>
      <w:r w:rsidR="006D669F">
        <w:rPr>
          <w:szCs w:val="22"/>
        </w:rPr>
        <w:t> </w:t>
      </w:r>
      <w:r w:rsidRPr="00D86284">
        <w:rPr>
          <w:szCs w:val="22"/>
        </w:rPr>
        <w:t>Act of the Hague Agreement</w:t>
      </w:r>
      <w:r>
        <w:rPr>
          <w:szCs w:val="22"/>
        </w:rPr>
        <w:t xml:space="preserve"> (</w:t>
      </w:r>
      <w:r w:rsidRPr="00D86284">
        <w:rPr>
          <w:szCs w:val="22"/>
        </w:rPr>
        <w:t>hereinafter referred to</w:t>
      </w:r>
      <w:r>
        <w:rPr>
          <w:szCs w:val="22"/>
        </w:rPr>
        <w:t xml:space="preserve"> </w:t>
      </w:r>
      <w:r w:rsidRPr="00D86284">
        <w:rPr>
          <w:szCs w:val="22"/>
        </w:rPr>
        <w:t>as the “Common Regulations”</w:t>
      </w:r>
      <w:r w:rsidR="00B330D4">
        <w:rPr>
          <w:szCs w:val="22"/>
        </w:rPr>
        <w:t>)</w:t>
      </w:r>
      <w:r w:rsidRPr="00D86284">
        <w:rPr>
          <w:szCs w:val="22"/>
        </w:rPr>
        <w:t>.</w:t>
      </w:r>
    </w:p>
    <w:p w:rsidR="008F0BC8" w:rsidRDefault="008F0BC8" w:rsidP="008F0BC8">
      <w:pPr>
        <w:pStyle w:val="ONUME"/>
        <w:rPr>
          <w:lang w:eastAsia="en-US"/>
        </w:rPr>
      </w:pPr>
      <w:r w:rsidRPr="009071C7">
        <w:rPr>
          <w:lang w:eastAsia="en-US"/>
        </w:rPr>
        <w:t xml:space="preserve">Rule 6, as adopted at the </w:t>
      </w:r>
      <w:r>
        <w:t>Diplomatic Conference for the Adoption of a New Act of the Hague Agreement Concerning the International Deposit of Industrial Designs held from June 16 to July 6, 1999</w:t>
      </w:r>
      <w:r w:rsidRPr="009071C7">
        <w:rPr>
          <w:lang w:eastAsia="en-US"/>
        </w:rPr>
        <w:t>, provided English and</w:t>
      </w:r>
      <w:r>
        <w:rPr>
          <w:lang w:eastAsia="en-US"/>
        </w:rPr>
        <w:t xml:space="preserve"> French as </w:t>
      </w:r>
      <w:r w:rsidRPr="00255BDC">
        <w:rPr>
          <w:u w:val="single"/>
          <w:lang w:eastAsia="en-US"/>
        </w:rPr>
        <w:t>the languages for</w:t>
      </w:r>
      <w:r>
        <w:rPr>
          <w:u w:val="single"/>
          <w:lang w:eastAsia="en-US"/>
        </w:rPr>
        <w:t xml:space="preserve"> </w:t>
      </w:r>
      <w:r w:rsidRPr="005505AB">
        <w:rPr>
          <w:u w:val="single"/>
          <w:lang w:eastAsia="en-US"/>
        </w:rPr>
        <w:t>international application, recording</w:t>
      </w:r>
      <w:r w:rsidR="002B4C84">
        <w:rPr>
          <w:u w:val="single"/>
          <w:lang w:eastAsia="en-US"/>
        </w:rPr>
        <w:t>,</w:t>
      </w:r>
      <w:r w:rsidRPr="005505AB">
        <w:rPr>
          <w:u w:val="single"/>
          <w:lang w:eastAsia="en-US"/>
        </w:rPr>
        <w:t xml:space="preserve"> publication and communications</w:t>
      </w:r>
      <w:r w:rsidRPr="009071C7">
        <w:rPr>
          <w:lang w:eastAsia="en-US"/>
        </w:rPr>
        <w:t>.</w:t>
      </w:r>
    </w:p>
    <w:p w:rsidR="008F0BC8" w:rsidRDefault="008F0BC8" w:rsidP="008F0BC8">
      <w:pPr>
        <w:pStyle w:val="ONUME"/>
        <w:rPr>
          <w:lang w:eastAsia="en-US"/>
        </w:rPr>
      </w:pPr>
      <w:r>
        <w:rPr>
          <w:lang w:eastAsia="en-US"/>
        </w:rPr>
        <w:t>Rule 6</w:t>
      </w:r>
      <w:r w:rsidRPr="009071C7">
        <w:rPr>
          <w:lang w:eastAsia="en-US"/>
        </w:rPr>
        <w:t xml:space="preserve"> was amended by the </w:t>
      </w:r>
      <w:r w:rsidR="004C1D8C">
        <w:rPr>
          <w:lang w:eastAsia="en-US"/>
        </w:rPr>
        <w:t xml:space="preserve">Hague Union </w:t>
      </w:r>
      <w:r w:rsidRPr="009071C7">
        <w:rPr>
          <w:lang w:eastAsia="en-US"/>
        </w:rPr>
        <w:t>Assembly</w:t>
      </w:r>
      <w:r w:rsidR="004C1D8C">
        <w:rPr>
          <w:lang w:eastAsia="en-US"/>
        </w:rPr>
        <w:t>,</w:t>
      </w:r>
      <w:r w:rsidRPr="009071C7">
        <w:rPr>
          <w:lang w:eastAsia="en-US"/>
        </w:rPr>
        <w:t xml:space="preserve"> at its </w:t>
      </w:r>
      <w:r w:rsidR="006D669F">
        <w:rPr>
          <w:lang w:eastAsia="en-US"/>
        </w:rPr>
        <w:t>t</w:t>
      </w:r>
      <w:r w:rsidRPr="009071C7">
        <w:rPr>
          <w:lang w:eastAsia="en-US"/>
        </w:rPr>
        <w:t>wenty-</w:t>
      </w:r>
      <w:r w:rsidR="006D669F">
        <w:rPr>
          <w:lang w:eastAsia="en-US"/>
        </w:rPr>
        <w:t>e</w:t>
      </w:r>
      <w:r w:rsidRPr="009071C7">
        <w:rPr>
          <w:lang w:eastAsia="en-US"/>
        </w:rPr>
        <w:t>ighth (17</w:t>
      </w:r>
      <w:r w:rsidRPr="00294896">
        <w:rPr>
          <w:vertAlign w:val="superscript"/>
          <w:lang w:eastAsia="en-US"/>
        </w:rPr>
        <w:t>th</w:t>
      </w:r>
      <w:r w:rsidR="006D669F">
        <w:rPr>
          <w:lang w:eastAsia="en-US"/>
        </w:rPr>
        <w:t> o</w:t>
      </w:r>
      <w:r w:rsidRPr="009071C7">
        <w:rPr>
          <w:lang w:eastAsia="en-US"/>
        </w:rPr>
        <w:t xml:space="preserve">rdinary) </w:t>
      </w:r>
      <w:r w:rsidR="006D669F">
        <w:rPr>
          <w:lang w:eastAsia="en-US"/>
        </w:rPr>
        <w:t>s</w:t>
      </w:r>
      <w:r w:rsidRPr="009071C7">
        <w:rPr>
          <w:lang w:eastAsia="en-US"/>
        </w:rPr>
        <w:t>ession held in 2009, to in</w:t>
      </w:r>
      <w:r w:rsidR="002B4C84">
        <w:rPr>
          <w:lang w:eastAsia="en-US"/>
        </w:rPr>
        <w:t>troduce</w:t>
      </w:r>
      <w:r w:rsidRPr="009071C7">
        <w:rPr>
          <w:lang w:eastAsia="en-US"/>
        </w:rPr>
        <w:t xml:space="preserve"> Spanish</w:t>
      </w:r>
      <w:r>
        <w:rPr>
          <w:rStyle w:val="FootnoteReference"/>
          <w:lang w:eastAsia="en-US"/>
        </w:rPr>
        <w:footnoteReference w:id="4"/>
      </w:r>
      <w:r w:rsidRPr="009071C7">
        <w:rPr>
          <w:lang w:eastAsia="en-US"/>
        </w:rPr>
        <w:t xml:space="preserve"> on an equal footing with English and French.  The amended rule came into force on</w:t>
      </w:r>
      <w:r w:rsidR="006D669F">
        <w:rPr>
          <w:lang w:eastAsia="en-US"/>
        </w:rPr>
        <w:t xml:space="preserve"> </w:t>
      </w:r>
      <w:r w:rsidRPr="009071C7">
        <w:rPr>
          <w:lang w:eastAsia="en-US"/>
        </w:rPr>
        <w:t>April</w:t>
      </w:r>
      <w:r w:rsidR="006D669F">
        <w:rPr>
          <w:lang w:eastAsia="en-US"/>
        </w:rPr>
        <w:t> </w:t>
      </w:r>
      <w:r w:rsidRPr="009071C7">
        <w:rPr>
          <w:lang w:eastAsia="en-US"/>
        </w:rPr>
        <w:t>1,</w:t>
      </w:r>
      <w:r w:rsidR="006D669F">
        <w:rPr>
          <w:lang w:eastAsia="en-US"/>
        </w:rPr>
        <w:t> </w:t>
      </w:r>
      <w:r w:rsidRPr="009071C7">
        <w:rPr>
          <w:lang w:eastAsia="en-US"/>
        </w:rPr>
        <w:t>2010.</w:t>
      </w:r>
    </w:p>
    <w:p w:rsidR="008F0BC8" w:rsidRDefault="008F0BC8" w:rsidP="008F0BC8">
      <w:pPr>
        <w:pStyle w:val="ONUME"/>
      </w:pPr>
      <w:r w:rsidRPr="00D86284">
        <w:t>Rule 6(1) provides that the international application shall be in English, French or Spanish.  Accordingly, the international application form (DM/1) and the E-Filing interface on the WIPO’s website are available in all these languages.  An international application may be filed, at the option of the applicant, either directly with the International Bureau or</w:t>
      </w:r>
      <w:r w:rsidR="000F76B6">
        <w:t xml:space="preserve"> indirectly</w:t>
      </w:r>
      <w:r w:rsidRPr="00D86284">
        <w:t xml:space="preserve"> through the Office of the applicant’s Contracting Party (Article 4(1)(a) of the 1999 Act)</w:t>
      </w:r>
      <w:r w:rsidRPr="00D86284">
        <w:rPr>
          <w:rStyle w:val="FootnoteReference"/>
          <w:szCs w:val="22"/>
        </w:rPr>
        <w:footnoteReference w:id="5"/>
      </w:r>
      <w:r w:rsidRPr="00D86284">
        <w:t>.</w:t>
      </w:r>
    </w:p>
    <w:p w:rsidR="008F0BC8" w:rsidRPr="00D86284" w:rsidRDefault="008F0BC8" w:rsidP="008F0BC8">
      <w:pPr>
        <w:pStyle w:val="ONUME"/>
      </w:pPr>
      <w:r w:rsidRPr="00D86284">
        <w:t xml:space="preserve">In the case of such an indirect filing, the Office may limit the language of international applications which it handles to one or two of the three languages.  However, applicants are always given the possibility to file their international applications directly with the International Bureau.  </w:t>
      </w:r>
      <w:r>
        <w:t>I</w:t>
      </w:r>
      <w:r w:rsidRPr="00D86284">
        <w:t>n 201</w:t>
      </w:r>
      <w:r>
        <w:t>7</w:t>
      </w:r>
      <w:r w:rsidRPr="00D86284">
        <w:t>, 9</w:t>
      </w:r>
      <w:r>
        <w:t>5 per cent o</w:t>
      </w:r>
      <w:r w:rsidRPr="00D86284">
        <w:t>f international applications were filed directly with the International Bureau.</w:t>
      </w:r>
    </w:p>
    <w:p w:rsidR="008F0BC8" w:rsidRPr="00563394" w:rsidRDefault="008F0BC8" w:rsidP="008F0BC8">
      <w:pPr>
        <w:pStyle w:val="ONUME"/>
        <w:rPr>
          <w:lang w:eastAsia="en-US"/>
        </w:rPr>
      </w:pPr>
      <w:r>
        <w:rPr>
          <w:szCs w:val="22"/>
        </w:rPr>
        <w:t>Rule 6(2) provides that t</w:t>
      </w:r>
      <w:r w:rsidRPr="00D86284">
        <w:rPr>
          <w:szCs w:val="22"/>
        </w:rPr>
        <w:t xml:space="preserve">he recording in the International Register and the publication in the </w:t>
      </w:r>
      <w:r w:rsidRPr="00D86284">
        <w:rPr>
          <w:i/>
          <w:szCs w:val="22"/>
        </w:rPr>
        <w:t>International Designs Bulletin</w:t>
      </w:r>
      <w:r w:rsidRPr="00D86284">
        <w:rPr>
          <w:szCs w:val="22"/>
        </w:rPr>
        <w:t xml:space="preserve"> (hereinafter referred to as the </w:t>
      </w:r>
      <w:r w:rsidRPr="006D669F">
        <w:rPr>
          <w:szCs w:val="22"/>
        </w:rPr>
        <w:t>“</w:t>
      </w:r>
      <w:r w:rsidRPr="00294896">
        <w:rPr>
          <w:szCs w:val="22"/>
        </w:rPr>
        <w:t>Bulletin</w:t>
      </w:r>
      <w:r w:rsidRPr="006D669F">
        <w:rPr>
          <w:szCs w:val="22"/>
        </w:rPr>
        <w:t>”</w:t>
      </w:r>
      <w:r w:rsidRPr="00D86284">
        <w:rPr>
          <w:szCs w:val="22"/>
        </w:rPr>
        <w:t>) of an international registration shall be in English, French and Spanish</w:t>
      </w:r>
      <w:r>
        <w:rPr>
          <w:szCs w:val="22"/>
        </w:rPr>
        <w:t>.  T</w:t>
      </w:r>
      <w:r w:rsidRPr="00D86284">
        <w:rPr>
          <w:szCs w:val="22"/>
        </w:rPr>
        <w:t xml:space="preserve">ranslations </w:t>
      </w:r>
      <w:r>
        <w:rPr>
          <w:szCs w:val="22"/>
        </w:rPr>
        <w:t>require</w:t>
      </w:r>
      <w:r w:rsidRPr="00D86284">
        <w:rPr>
          <w:szCs w:val="22"/>
        </w:rPr>
        <w:t>d for the recordings and publications shall be made by the International Bureau (Rule 6(4))</w:t>
      </w:r>
      <w:r w:rsidRPr="00D86284">
        <w:rPr>
          <w:rStyle w:val="FootnoteReference"/>
          <w:szCs w:val="22"/>
        </w:rPr>
        <w:footnoteReference w:id="6"/>
      </w:r>
      <w:r w:rsidRPr="00D86284">
        <w:rPr>
          <w:szCs w:val="22"/>
        </w:rPr>
        <w:t xml:space="preserve">.  </w:t>
      </w:r>
      <w:r>
        <w:rPr>
          <w:szCs w:val="22"/>
        </w:rPr>
        <w:t>T</w:t>
      </w:r>
      <w:r w:rsidRPr="00D86284">
        <w:rPr>
          <w:szCs w:val="22"/>
        </w:rPr>
        <w:t>he filing language shall be indicated in the recording and publication (Rule 6(2)).</w:t>
      </w:r>
    </w:p>
    <w:p w:rsidR="008F0BC8" w:rsidRPr="00563394" w:rsidRDefault="008F0BC8" w:rsidP="008F0BC8">
      <w:pPr>
        <w:pStyle w:val="ONUME"/>
        <w:rPr>
          <w:lang w:eastAsia="en-US"/>
        </w:rPr>
      </w:pPr>
      <w:r w:rsidRPr="00563394">
        <w:rPr>
          <w:szCs w:val="22"/>
        </w:rPr>
        <w:t>Any communication to the International Bureau by the applicant or holder, or by an Office concerning an international application or registration shall be in English, French or Spanish, at the option of the applicant or holder, or an Office (Rule 6(3)(i)).  On the other hand, the International Bureau shall communicate to the applicant or holder, or an Office, in English, French or Spanish at the option of the applicant or holder, or an Office (Rule 6(3)(ii) and (iii)).</w:t>
      </w:r>
    </w:p>
    <w:p w:rsidR="008F0BC8" w:rsidRDefault="008F0BC8" w:rsidP="008F0BC8">
      <w:pPr>
        <w:pStyle w:val="ONUME"/>
        <w:rPr>
          <w:lang w:eastAsia="en-US"/>
        </w:rPr>
      </w:pPr>
      <w:r w:rsidRPr="00FB5514">
        <w:t xml:space="preserve">Neither the term “working language” </w:t>
      </w:r>
      <w:r w:rsidR="006D669F">
        <w:t>n</w:t>
      </w:r>
      <w:r w:rsidRPr="00FB5514">
        <w:t>or “official language” is used in Rule</w:t>
      </w:r>
      <w:r w:rsidR="00B97189">
        <w:t> </w:t>
      </w:r>
      <w:r w:rsidRPr="00FB5514">
        <w:t>6</w:t>
      </w:r>
      <w:r>
        <w:t>.  However, as</w:t>
      </w:r>
      <w:r w:rsidRPr="00D86284">
        <w:t xml:space="preserve"> far as the International Bureau is concerned, all services</w:t>
      </w:r>
      <w:r>
        <w:t>, not only for</w:t>
      </w:r>
      <w:r w:rsidRPr="00D86284">
        <w:t xml:space="preserve"> international procedures</w:t>
      </w:r>
      <w:r>
        <w:t xml:space="preserve"> (</w:t>
      </w:r>
      <w:r w:rsidRPr="00563394">
        <w:rPr>
          <w:i/>
        </w:rPr>
        <w:t>i.e.,</w:t>
      </w:r>
      <w:r w:rsidR="00B97189">
        <w:t> </w:t>
      </w:r>
      <w:r>
        <w:t>application</w:t>
      </w:r>
      <w:r w:rsidRPr="00D86284">
        <w:t>, publication</w:t>
      </w:r>
      <w:r>
        <w:t xml:space="preserve"> and</w:t>
      </w:r>
      <w:r w:rsidRPr="00D86284">
        <w:t xml:space="preserve"> communication</w:t>
      </w:r>
      <w:r>
        <w:t>) but also</w:t>
      </w:r>
      <w:r w:rsidRPr="00D86284">
        <w:t xml:space="preserve"> </w:t>
      </w:r>
      <w:r>
        <w:t xml:space="preserve">customer support and </w:t>
      </w:r>
      <w:r w:rsidRPr="00D86284">
        <w:t>outreach (</w:t>
      </w:r>
      <w:r>
        <w:t>all</w:t>
      </w:r>
      <w:r w:rsidRPr="00D86284">
        <w:t xml:space="preserve"> information materials</w:t>
      </w:r>
      <w:r>
        <w:rPr>
          <w:rStyle w:val="FootnoteReference"/>
        </w:rPr>
        <w:footnoteReference w:id="7"/>
      </w:r>
      <w:r w:rsidRPr="00D86284">
        <w:t>, answering to queries orally or in writing)</w:t>
      </w:r>
      <w:r>
        <w:t>, are currently supported in the three languages</w:t>
      </w:r>
      <w:r w:rsidRPr="00D86284">
        <w:t>.</w:t>
      </w:r>
    </w:p>
    <w:p w:rsidR="001E6B70" w:rsidRPr="001E6B70" w:rsidRDefault="001E6B70" w:rsidP="001E6B70">
      <w:pPr>
        <w:pStyle w:val="Heading3"/>
      </w:pPr>
      <w:r w:rsidRPr="00C519A9">
        <w:lastRenderedPageBreak/>
        <w:t>Workload:  Statistics and Translation</w:t>
      </w:r>
    </w:p>
    <w:p w:rsidR="001E6B70" w:rsidRPr="001E6B70" w:rsidRDefault="001E6B70" w:rsidP="001E6B70"/>
    <w:p w:rsidR="00FF17C4" w:rsidRPr="0068341C" w:rsidRDefault="00FF17C4" w:rsidP="00FF17C4">
      <w:pPr>
        <w:pStyle w:val="ONUME"/>
      </w:pPr>
      <w:r w:rsidRPr="000942C5">
        <w:rPr>
          <w:szCs w:val="22"/>
        </w:rPr>
        <w:t>On a daily basis, translation transactions concern</w:t>
      </w:r>
      <w:r>
        <w:rPr>
          <w:szCs w:val="22"/>
        </w:rPr>
        <w:t xml:space="preserve"> certain text matters in the international application.  </w:t>
      </w:r>
      <w:r w:rsidR="00CF6D51">
        <w:rPr>
          <w:szCs w:val="22"/>
        </w:rPr>
        <w:t xml:space="preserve">These </w:t>
      </w:r>
      <w:r>
        <w:rPr>
          <w:szCs w:val="22"/>
        </w:rPr>
        <w:t>are</w:t>
      </w:r>
      <w:r w:rsidRPr="000942C5">
        <w:rPr>
          <w:szCs w:val="22"/>
        </w:rPr>
        <w:t xml:space="preserve"> the </w:t>
      </w:r>
      <w:r w:rsidR="00CF6D51">
        <w:rPr>
          <w:szCs w:val="22"/>
        </w:rPr>
        <w:t xml:space="preserve">indication of the </w:t>
      </w:r>
      <w:r w:rsidRPr="000942C5">
        <w:rPr>
          <w:szCs w:val="22"/>
        </w:rPr>
        <w:t xml:space="preserve">product which constitutes the industrial design or in relation to which the industrial design is to </w:t>
      </w:r>
      <w:r w:rsidR="0088798F">
        <w:rPr>
          <w:szCs w:val="22"/>
        </w:rPr>
        <w:t>be used</w:t>
      </w:r>
      <w:r w:rsidRPr="000942C5">
        <w:rPr>
          <w:szCs w:val="22"/>
        </w:rPr>
        <w:t xml:space="preserve"> (Rule 7(3)(iv)), a description of the characteristic features of the industrial design (Rules 7(4)(b) and (5)(a) and 11(2)), and a brief description of the reproduction  (so-called “legend”</w:t>
      </w:r>
      <w:r w:rsidR="0088798F">
        <w:rPr>
          <w:szCs w:val="22"/>
        </w:rPr>
        <w:t>)</w:t>
      </w:r>
      <w:r w:rsidRPr="000942C5">
        <w:rPr>
          <w:szCs w:val="22"/>
        </w:rPr>
        <w:t xml:space="preserve"> (Rules</w:t>
      </w:r>
      <w:r w:rsidR="00544C97">
        <w:rPr>
          <w:szCs w:val="22"/>
        </w:rPr>
        <w:t> </w:t>
      </w:r>
      <w:r w:rsidRPr="000942C5">
        <w:rPr>
          <w:szCs w:val="22"/>
        </w:rPr>
        <w:t>7(4)(b) and (5)(a) and</w:t>
      </w:r>
      <w:r>
        <w:rPr>
          <w:szCs w:val="22"/>
        </w:rPr>
        <w:t xml:space="preserve"> Section 405(c) of the</w:t>
      </w:r>
      <w:r w:rsidRPr="000942C5">
        <w:rPr>
          <w:szCs w:val="22"/>
        </w:rPr>
        <w:t xml:space="preserve"> Administrative Instructions</w:t>
      </w:r>
      <w:r w:rsidR="00F56CA3">
        <w:rPr>
          <w:szCs w:val="22"/>
        </w:rPr>
        <w:t xml:space="preserve"> for the Application of the Hague Agre</w:t>
      </w:r>
      <w:r w:rsidR="0034596C">
        <w:rPr>
          <w:szCs w:val="22"/>
        </w:rPr>
        <w:t>e</w:t>
      </w:r>
      <w:r w:rsidR="00F56CA3">
        <w:rPr>
          <w:szCs w:val="22"/>
        </w:rPr>
        <w:t>ment</w:t>
      </w:r>
      <w:r w:rsidRPr="000942C5">
        <w:rPr>
          <w:szCs w:val="22"/>
        </w:rPr>
        <w:t>).</w:t>
      </w:r>
    </w:p>
    <w:p w:rsidR="001E6B70" w:rsidRPr="00DE116B" w:rsidRDefault="001E6B70" w:rsidP="001E6B70">
      <w:pPr>
        <w:pStyle w:val="ONUME"/>
      </w:pPr>
      <w:r w:rsidRPr="00902F02">
        <w:t>In 2017, the International Bureau received 5,2</w:t>
      </w:r>
      <w:r w:rsidR="00C048E5" w:rsidRPr="00902F02">
        <w:t>13</w:t>
      </w:r>
      <w:r w:rsidRPr="00902F02">
        <w:t xml:space="preserve"> international applications, of which</w:t>
      </w:r>
      <w:r w:rsidRPr="00DE116B">
        <w:t xml:space="preserve"> 8</w:t>
      </w:r>
      <w:r w:rsidR="00AE4C34">
        <w:t>6.8</w:t>
      </w:r>
      <w:r w:rsidR="00EB00AE" w:rsidRPr="00DE116B">
        <w:t> </w:t>
      </w:r>
      <w:r w:rsidR="00012CBA" w:rsidRPr="00DE116B">
        <w:t>per</w:t>
      </w:r>
      <w:r w:rsidR="00EB00AE" w:rsidRPr="00DE116B">
        <w:t> </w:t>
      </w:r>
      <w:r w:rsidR="00012CBA" w:rsidRPr="00DE116B">
        <w:t xml:space="preserve">cent </w:t>
      </w:r>
      <w:r w:rsidRPr="00DE116B">
        <w:t>were filed in English, 1</w:t>
      </w:r>
      <w:r w:rsidR="00DE116B">
        <w:t>2.</w:t>
      </w:r>
      <w:r w:rsidR="00AE4C34">
        <w:t>4</w:t>
      </w:r>
      <w:r w:rsidR="00EB00AE" w:rsidRPr="00DE116B">
        <w:t> </w:t>
      </w:r>
      <w:r w:rsidR="00012CBA" w:rsidRPr="00DE116B">
        <w:t>per</w:t>
      </w:r>
      <w:r w:rsidR="00EB00AE" w:rsidRPr="00DE116B">
        <w:t> </w:t>
      </w:r>
      <w:r w:rsidR="00012CBA" w:rsidRPr="00DE116B">
        <w:t xml:space="preserve">cent </w:t>
      </w:r>
      <w:r w:rsidRPr="00DE116B">
        <w:t xml:space="preserve">in French and </w:t>
      </w:r>
      <w:r w:rsidR="00DE116B">
        <w:t>0.8</w:t>
      </w:r>
      <w:r w:rsidR="00EB00AE" w:rsidRPr="00DE116B">
        <w:t> </w:t>
      </w:r>
      <w:r w:rsidR="00012CBA" w:rsidRPr="00DE116B">
        <w:t>per</w:t>
      </w:r>
      <w:r w:rsidR="00EB00AE" w:rsidRPr="00DE116B">
        <w:t> </w:t>
      </w:r>
      <w:r w:rsidR="00012CBA" w:rsidRPr="00DE116B">
        <w:t xml:space="preserve">cent </w:t>
      </w:r>
      <w:r w:rsidRPr="00DE116B">
        <w:t xml:space="preserve">in Spanish.  </w:t>
      </w:r>
      <w:r w:rsidR="00DE116B">
        <w:t>On the other hand, more than 99 per cent of decisions received from</w:t>
      </w:r>
      <w:r w:rsidR="00527026" w:rsidRPr="00DE116B">
        <w:t xml:space="preserve"> Offices</w:t>
      </w:r>
      <w:r w:rsidR="00902F02">
        <w:t xml:space="preserve"> were</w:t>
      </w:r>
      <w:r w:rsidR="00DE116B">
        <w:t xml:space="preserve"> in English</w:t>
      </w:r>
      <w:r w:rsidR="00902F02">
        <w:t>.</w:t>
      </w:r>
    </w:p>
    <w:p w:rsidR="001E6B70" w:rsidRDefault="001E6B70" w:rsidP="001E6B70">
      <w:pPr>
        <w:pStyle w:val="ONUME"/>
      </w:pPr>
      <w:r>
        <w:t xml:space="preserve">During the same period, the International Bureau translated </w:t>
      </w:r>
      <w:r w:rsidR="009B4E6A">
        <w:t>432,059</w:t>
      </w:r>
      <w:r>
        <w:t xml:space="preserve"> words, of which </w:t>
      </w:r>
      <w:r w:rsidR="00C048E5" w:rsidRPr="009B4E6A">
        <w:t>4</w:t>
      </w:r>
      <w:r w:rsidRPr="009B4E6A">
        <w:t>0</w:t>
      </w:r>
      <w:r w:rsidR="000A4CAE" w:rsidRPr="009B4E6A">
        <w:t> </w:t>
      </w:r>
      <w:r w:rsidR="00CA67EB" w:rsidRPr="009B4E6A">
        <w:t>per</w:t>
      </w:r>
      <w:r w:rsidR="000A4CAE" w:rsidRPr="009B4E6A">
        <w:t> </w:t>
      </w:r>
      <w:r w:rsidR="00CA67EB" w:rsidRPr="009B4E6A">
        <w:t>cent</w:t>
      </w:r>
      <w:r w:rsidR="00CA67EB">
        <w:t xml:space="preserve"> </w:t>
      </w:r>
      <w:r>
        <w:t xml:space="preserve">were translated using </w:t>
      </w:r>
      <w:r w:rsidR="00012CBA">
        <w:t xml:space="preserve">automated </w:t>
      </w:r>
      <w:r>
        <w:t>translation tools.</w:t>
      </w:r>
      <w:r w:rsidR="00C048E5">
        <w:t xml:space="preserve">  </w:t>
      </w:r>
      <w:r>
        <w:t xml:space="preserve">The remaining words were translated by </w:t>
      </w:r>
      <w:r w:rsidR="00550950">
        <w:t>human</w:t>
      </w:r>
      <w:r w:rsidR="006A44A0">
        <w:t xml:space="preserve"> translation</w:t>
      </w:r>
      <w:r>
        <w:t xml:space="preserve"> resources.  The percentage of words that were translated </w:t>
      </w:r>
      <w:r w:rsidR="00012CBA">
        <w:t xml:space="preserve">through automated tools is </w:t>
      </w:r>
      <w:r>
        <w:t>the result of a</w:t>
      </w:r>
      <w:r w:rsidR="00012CBA">
        <w:t>n</w:t>
      </w:r>
      <w:r>
        <w:t xml:space="preserve"> on</w:t>
      </w:r>
      <w:r>
        <w:noBreakHyphen/>
        <w:t xml:space="preserve">going process that </w:t>
      </w:r>
      <w:r w:rsidR="00012CBA">
        <w:t xml:space="preserve">has </w:t>
      </w:r>
      <w:r>
        <w:t>happened over time</w:t>
      </w:r>
      <w:r w:rsidR="00A61CCB">
        <w:rPr>
          <w:rStyle w:val="FootnoteReference"/>
        </w:rPr>
        <w:footnoteReference w:id="8"/>
      </w:r>
      <w:r>
        <w:t xml:space="preserve">.  Therefore, it cannot be expected that a similar </w:t>
      </w:r>
      <w:r w:rsidR="00012CBA">
        <w:t xml:space="preserve">automated translation rate </w:t>
      </w:r>
      <w:r>
        <w:t xml:space="preserve">into additional languages </w:t>
      </w:r>
      <w:r w:rsidR="00012CBA">
        <w:t xml:space="preserve">could be </w:t>
      </w:r>
      <w:r>
        <w:t>immediately</w:t>
      </w:r>
      <w:r w:rsidR="00012CBA">
        <w:t xml:space="preserve"> achieved</w:t>
      </w:r>
      <w:r>
        <w:t xml:space="preserve"> as the development of </w:t>
      </w:r>
      <w:r w:rsidR="00012CBA">
        <w:t xml:space="preserve">automated </w:t>
      </w:r>
      <w:r>
        <w:t>translation tool</w:t>
      </w:r>
      <w:r w:rsidR="00012CBA">
        <w:t>s</w:t>
      </w:r>
      <w:r w:rsidR="00902F02">
        <w:t xml:space="preserve"> takes considerable time.</w:t>
      </w:r>
    </w:p>
    <w:p w:rsidR="001E6B70" w:rsidRDefault="001E6B70" w:rsidP="00121936">
      <w:pPr>
        <w:pStyle w:val="ONUME"/>
      </w:pPr>
      <w:r>
        <w:t>Since</w:t>
      </w:r>
      <w:r w:rsidR="00CA67EB">
        <w:t>, as stated above,</w:t>
      </w:r>
      <w:r>
        <w:t xml:space="preserve"> the majority of </w:t>
      </w:r>
      <w:r w:rsidR="00CA67EB">
        <w:t xml:space="preserve">communications </w:t>
      </w:r>
      <w:r>
        <w:t xml:space="preserve">are received </w:t>
      </w:r>
      <w:r w:rsidR="00CA67EB">
        <w:t xml:space="preserve">and processed </w:t>
      </w:r>
      <w:r>
        <w:t>in</w:t>
      </w:r>
      <w:r w:rsidR="000A4CAE">
        <w:t> </w:t>
      </w:r>
      <w:r>
        <w:t xml:space="preserve">English, only </w:t>
      </w:r>
      <w:r w:rsidR="00902F02">
        <w:t>five</w:t>
      </w:r>
      <w:r w:rsidR="000A4CAE">
        <w:t> </w:t>
      </w:r>
      <w:r w:rsidR="00CA67EB">
        <w:t>per</w:t>
      </w:r>
      <w:r w:rsidR="000A4CAE">
        <w:t> </w:t>
      </w:r>
      <w:r w:rsidR="00CA67EB">
        <w:t xml:space="preserve">cent </w:t>
      </w:r>
      <w:r>
        <w:t>of t</w:t>
      </w:r>
      <w:r w:rsidR="00CA67EB">
        <w:t>he translation workload was</w:t>
      </w:r>
      <w:r>
        <w:t xml:space="preserve"> into English, </w:t>
      </w:r>
      <w:r w:rsidR="00CA67EB">
        <w:t xml:space="preserve">while </w:t>
      </w:r>
      <w:r w:rsidR="009B4E6A">
        <w:t>45</w:t>
      </w:r>
      <w:r w:rsidR="000A4CAE">
        <w:t> </w:t>
      </w:r>
      <w:r w:rsidR="00CA67EB">
        <w:t>per</w:t>
      </w:r>
      <w:r w:rsidR="000A4CAE">
        <w:t> </w:t>
      </w:r>
      <w:r w:rsidR="00CA67EB">
        <w:t>cent was</w:t>
      </w:r>
      <w:r>
        <w:t xml:space="preserve"> into French and </w:t>
      </w:r>
      <w:r w:rsidR="009B4E6A">
        <w:t>50</w:t>
      </w:r>
      <w:r w:rsidR="000A4CAE">
        <w:t> </w:t>
      </w:r>
      <w:r w:rsidR="00CA67EB">
        <w:t>per</w:t>
      </w:r>
      <w:r w:rsidR="000A4CAE">
        <w:t> </w:t>
      </w:r>
      <w:r w:rsidR="00CA67EB">
        <w:t>cent</w:t>
      </w:r>
      <w:r w:rsidR="00902F02">
        <w:t xml:space="preserve"> into Spanish</w:t>
      </w:r>
      <w:r w:rsidR="00121936">
        <w:rPr>
          <w:rStyle w:val="FootnoteReference"/>
        </w:rPr>
        <w:footnoteReference w:id="9"/>
      </w:r>
      <w:r w:rsidR="00902F02">
        <w:t>.</w:t>
      </w:r>
    </w:p>
    <w:p w:rsidR="001E6B70" w:rsidRDefault="001E6B70" w:rsidP="00902F02">
      <w:pPr>
        <w:pStyle w:val="Heading2"/>
        <w:spacing w:before="480"/>
      </w:pPr>
      <w:r w:rsidRPr="0044744E">
        <w:t>Lan</w:t>
      </w:r>
      <w:r>
        <w:t>g</w:t>
      </w:r>
      <w:r w:rsidRPr="0044744E">
        <w:t xml:space="preserve">uage regime under the </w:t>
      </w:r>
      <w:r w:rsidR="008F0BC8">
        <w:t>madrid</w:t>
      </w:r>
      <w:r w:rsidRPr="0044744E">
        <w:t xml:space="preserve"> System</w:t>
      </w:r>
    </w:p>
    <w:p w:rsidR="001E6B70" w:rsidRPr="001E6B70" w:rsidRDefault="001E6B70" w:rsidP="001E6B70"/>
    <w:p w:rsidR="002804C7" w:rsidRDefault="002804C7" w:rsidP="001E6B70">
      <w:pPr>
        <w:pStyle w:val="ONUME"/>
      </w:pPr>
      <w:r w:rsidRPr="004A0CE5">
        <w:rPr>
          <w:szCs w:val="22"/>
        </w:rPr>
        <w:t>The language regime of the Madrid System is similar to that of the Hague System, featuring the same three languages</w:t>
      </w:r>
      <w:r>
        <w:rPr>
          <w:szCs w:val="22"/>
        </w:rPr>
        <w:t xml:space="preserve">, </w:t>
      </w:r>
      <w:r w:rsidRPr="002804C7">
        <w:rPr>
          <w:i/>
          <w:szCs w:val="22"/>
        </w:rPr>
        <w:t>i</w:t>
      </w:r>
      <w:r>
        <w:rPr>
          <w:i/>
          <w:szCs w:val="22"/>
        </w:rPr>
        <w:t>.</w:t>
      </w:r>
      <w:r w:rsidRPr="002804C7">
        <w:rPr>
          <w:i/>
          <w:szCs w:val="22"/>
        </w:rPr>
        <w:t>e.</w:t>
      </w:r>
      <w:r>
        <w:rPr>
          <w:szCs w:val="22"/>
        </w:rPr>
        <w:t>,</w:t>
      </w:r>
      <w:r w:rsidR="00902F02">
        <w:rPr>
          <w:szCs w:val="22"/>
        </w:rPr>
        <w:t> </w:t>
      </w:r>
      <w:r>
        <w:rPr>
          <w:szCs w:val="22"/>
        </w:rPr>
        <w:t>English French and Spanish</w:t>
      </w:r>
      <w:r w:rsidRPr="004A0CE5">
        <w:rPr>
          <w:szCs w:val="22"/>
        </w:rPr>
        <w:t>.</w:t>
      </w:r>
      <w:r w:rsidR="00322D3B">
        <w:rPr>
          <w:szCs w:val="22"/>
        </w:rPr>
        <w:t xml:space="preserve">  The language regime is established by the </w:t>
      </w:r>
      <w:r w:rsidR="00322D3B">
        <w:t xml:space="preserve">Common Regulations under the </w:t>
      </w:r>
      <w:r w:rsidR="00322D3B" w:rsidRPr="00D86284">
        <w:t>Madrid Agreement</w:t>
      </w:r>
      <w:r w:rsidR="00322D3B">
        <w:t xml:space="preserve"> Concerning the International Registration of Marks</w:t>
      </w:r>
      <w:r w:rsidR="00322D3B" w:rsidRPr="00D86284">
        <w:t xml:space="preserve"> </w:t>
      </w:r>
      <w:r w:rsidR="00322D3B">
        <w:t>and</w:t>
      </w:r>
      <w:r w:rsidR="00322D3B" w:rsidRPr="00D86284">
        <w:t xml:space="preserve"> </w:t>
      </w:r>
      <w:r w:rsidR="00322D3B">
        <w:t xml:space="preserve">the </w:t>
      </w:r>
      <w:r w:rsidR="00322D3B" w:rsidRPr="00D86284">
        <w:t>Protocol</w:t>
      </w:r>
      <w:r w:rsidR="00322D3B">
        <w:t xml:space="preserve"> Relating to that</w:t>
      </w:r>
      <w:r w:rsidR="00322D3B" w:rsidRPr="00D86284">
        <w:t xml:space="preserve"> Agreement</w:t>
      </w:r>
      <w:r w:rsidR="00322D3B">
        <w:t xml:space="preserve"> </w:t>
      </w:r>
      <w:r w:rsidR="00C86835">
        <w:t>(hereinafter referred to as the “Madrid Regulations”)</w:t>
      </w:r>
      <w:r w:rsidR="00322D3B">
        <w:t>.</w:t>
      </w:r>
    </w:p>
    <w:p w:rsidR="004A4564" w:rsidRDefault="004A4564" w:rsidP="001E6B70">
      <w:pPr>
        <w:pStyle w:val="ONUME"/>
      </w:pPr>
      <w:r>
        <w:t>At the time of writing this document, with 101 Contracting Parties to the</w:t>
      </w:r>
      <w:r>
        <w:rPr>
          <w:szCs w:val="22"/>
        </w:rPr>
        <w:t xml:space="preserve"> Protocol Relating to the Madrid Agreement Concerning the International Registration of Marks, the International Bureau received 56,200 international applications in 2017.</w:t>
      </w:r>
    </w:p>
    <w:p w:rsidR="004A4564" w:rsidRDefault="004A4564" w:rsidP="004A4564">
      <w:pPr>
        <w:pStyle w:val="ONUME"/>
      </w:pPr>
      <w:r w:rsidRPr="00D86284">
        <w:t>Rule 6(1)</w:t>
      </w:r>
      <w:r>
        <w:t xml:space="preserve"> of the </w:t>
      </w:r>
      <w:r w:rsidR="00C86835">
        <w:t xml:space="preserve">Madrid </w:t>
      </w:r>
      <w:r>
        <w:t>Regulations</w:t>
      </w:r>
      <w:r w:rsidRPr="00D86284">
        <w:t xml:space="preserve"> provides that </w:t>
      </w:r>
      <w:r w:rsidRPr="004A0CE5">
        <w:rPr>
          <w:u w:val="single"/>
        </w:rPr>
        <w:t>the international applications shall be in English, French or Spanish according to what is prescribed by the Office of origin</w:t>
      </w:r>
      <w:r w:rsidRPr="00D86284">
        <w:t>.</w:t>
      </w:r>
    </w:p>
    <w:p w:rsidR="004A4564" w:rsidRPr="00D86284" w:rsidRDefault="004A4564" w:rsidP="004A4564">
      <w:pPr>
        <w:pStyle w:val="ONUME"/>
      </w:pPr>
      <w:r w:rsidRPr="00D86284">
        <w:t xml:space="preserve">Since the international application must </w:t>
      </w:r>
      <w:r>
        <w:t xml:space="preserve">always </w:t>
      </w:r>
      <w:r w:rsidRPr="00D86284">
        <w:t xml:space="preserve">be </w:t>
      </w:r>
      <w:r>
        <w:t>present</w:t>
      </w:r>
      <w:r w:rsidRPr="00D86284">
        <w:t xml:space="preserve">ed through the Office of origin, </w:t>
      </w:r>
      <w:r>
        <w:t xml:space="preserve">the </w:t>
      </w:r>
      <w:r w:rsidRPr="00D86284">
        <w:t>applicants</w:t>
      </w:r>
      <w:r>
        <w:t xml:space="preserve">’ </w:t>
      </w:r>
      <w:r w:rsidRPr="00D86284">
        <w:t xml:space="preserve">options </w:t>
      </w:r>
      <w:r>
        <w:t xml:space="preserve">in terms of filing languages are naturally reduced to the Office’s own choice of </w:t>
      </w:r>
      <w:r w:rsidR="004A0CE5">
        <w:t>the prescribed</w:t>
      </w:r>
      <w:r>
        <w:t xml:space="preserve"> languages </w:t>
      </w:r>
      <w:r w:rsidRPr="00D86284">
        <w:t>(</w:t>
      </w:r>
      <w:r>
        <w:t>usually a single</w:t>
      </w:r>
      <w:r w:rsidRPr="003D6554">
        <w:t xml:space="preserve"> language</w:t>
      </w:r>
      <w:r w:rsidRPr="00D86284">
        <w:t>).</w:t>
      </w:r>
    </w:p>
    <w:p w:rsidR="0088798F" w:rsidRDefault="0088798F">
      <w:r>
        <w:br w:type="page"/>
      </w:r>
    </w:p>
    <w:p w:rsidR="004A4564" w:rsidRDefault="004A4564" w:rsidP="004A4564">
      <w:pPr>
        <w:pStyle w:val="ONUME"/>
      </w:pPr>
      <w:r>
        <w:lastRenderedPageBreak/>
        <w:t>A</w:t>
      </w:r>
      <w:r w:rsidRPr="00D86284">
        <w:t xml:space="preserve">s under the Hague System, the contents of an international registration, including the list of goods and services, are translated into the other two languages by the International Bureau.  Thus, </w:t>
      </w:r>
      <w:r w:rsidRPr="003542DC">
        <w:rPr>
          <w:u w:val="single"/>
        </w:rPr>
        <w:t>the recording and publication</w:t>
      </w:r>
      <w:r w:rsidRPr="003542DC">
        <w:rPr>
          <w:u w:val="single"/>
          <w:lang w:eastAsia="ja-JP"/>
        </w:rPr>
        <w:t xml:space="preserve"> of the international registration</w:t>
      </w:r>
      <w:r w:rsidRPr="003542DC">
        <w:rPr>
          <w:u w:val="single"/>
        </w:rPr>
        <w:t xml:space="preserve"> are in those three languages</w:t>
      </w:r>
      <w:r w:rsidRPr="00D86284">
        <w:t xml:space="preserve">.  An applicant/holder and an Office may </w:t>
      </w:r>
      <w:r w:rsidRPr="003542DC">
        <w:rPr>
          <w:u w:val="single"/>
        </w:rPr>
        <w:t>communicate</w:t>
      </w:r>
      <w:r w:rsidR="00902F02">
        <w:rPr>
          <w:u w:val="single"/>
        </w:rPr>
        <w:t xml:space="preserve"> with</w:t>
      </w:r>
      <w:r w:rsidRPr="003542DC">
        <w:rPr>
          <w:u w:val="single"/>
        </w:rPr>
        <w:t xml:space="preserve"> the International Bureau in any of the three languages</w:t>
      </w:r>
      <w:r>
        <w:t>.</w:t>
      </w:r>
    </w:p>
    <w:p w:rsidR="00900A33" w:rsidRDefault="004A4564" w:rsidP="00900A33">
      <w:pPr>
        <w:pStyle w:val="ONUME"/>
      </w:pPr>
      <w:r>
        <w:t xml:space="preserve">Neither the term “working language” nor “official language” is used in </w:t>
      </w:r>
      <w:r w:rsidR="004A0CE5">
        <w:t>the aforementioned rule</w:t>
      </w:r>
      <w:r>
        <w:t xml:space="preserve">.  As under the Hague System however, </w:t>
      </w:r>
      <w:r w:rsidRPr="00D86284">
        <w:t>all services</w:t>
      </w:r>
      <w:r>
        <w:t xml:space="preserve"> (including all</w:t>
      </w:r>
      <w:r w:rsidRPr="00D86284">
        <w:t xml:space="preserve"> information materials</w:t>
      </w:r>
      <w:r>
        <w:rPr>
          <w:rStyle w:val="FootnoteReference"/>
        </w:rPr>
        <w:footnoteReference w:id="10"/>
      </w:r>
      <w:r w:rsidRPr="00D86284">
        <w:t>, answering queries orally or in writing)</w:t>
      </w:r>
      <w:r>
        <w:t xml:space="preserve"> are currently supported by the International Bureau in the three languages</w:t>
      </w:r>
      <w:r w:rsidRPr="00D86284">
        <w:t>.</w:t>
      </w:r>
    </w:p>
    <w:p w:rsidR="00900A33" w:rsidRPr="00900A33" w:rsidRDefault="007555CA" w:rsidP="00900A33">
      <w:pPr>
        <w:pStyle w:val="ONUME"/>
      </w:pPr>
      <w:r>
        <w:t>Finally, t</w:t>
      </w:r>
      <w:r w:rsidR="00900A33" w:rsidRPr="00900A33">
        <w:t>he International Bureau has received proposals to in</w:t>
      </w:r>
      <w:r w:rsidR="00900A33">
        <w:t>clude</w:t>
      </w:r>
      <w:r w:rsidR="00900A33" w:rsidRPr="00900A33">
        <w:t xml:space="preserve"> three additional languages</w:t>
      </w:r>
      <w:r w:rsidR="00900A33" w:rsidRPr="00DC2504">
        <w:t xml:space="preserve"> </w:t>
      </w:r>
      <w:r w:rsidR="00900A33">
        <w:t>in</w:t>
      </w:r>
      <w:r w:rsidR="00900A33" w:rsidRPr="00DC2504">
        <w:t xml:space="preserve"> the </w:t>
      </w:r>
      <w:r w:rsidR="00900A33">
        <w:t>Madrid</w:t>
      </w:r>
      <w:r w:rsidR="00900A33" w:rsidRPr="00DC2504">
        <w:t xml:space="preserve"> System, namely</w:t>
      </w:r>
      <w:r w:rsidR="00900A33">
        <w:t>,</w:t>
      </w:r>
      <w:r w:rsidR="00900A33" w:rsidRPr="00DC2504">
        <w:t xml:space="preserve"> Chinese</w:t>
      </w:r>
      <w:r w:rsidR="00900A33">
        <w:t>, Indonesia</w:t>
      </w:r>
      <w:r w:rsidR="00015D08">
        <w:t>n</w:t>
      </w:r>
      <w:r w:rsidR="00900A33" w:rsidRPr="00DC2504">
        <w:t xml:space="preserve"> and</w:t>
      </w:r>
      <w:r w:rsidR="00900A33">
        <w:t xml:space="preserve"> </w:t>
      </w:r>
      <w:r w:rsidR="00900A33" w:rsidRPr="00DC2504">
        <w:t>Russian</w:t>
      </w:r>
      <w:r w:rsidR="00900A33">
        <w:t xml:space="preserve">, for discussion at the upcoming sixteenth session of the </w:t>
      </w:r>
      <w:r w:rsidR="00900A33" w:rsidRPr="00CD7F22">
        <w:t xml:space="preserve">Working Group on the Legal Development of the </w:t>
      </w:r>
      <w:r w:rsidR="00900A33">
        <w:t>Madrid</w:t>
      </w:r>
      <w:r w:rsidR="00900A33" w:rsidRPr="00CD7F22">
        <w:t xml:space="preserve"> System for the International Registration of </w:t>
      </w:r>
      <w:r w:rsidR="00900A33">
        <w:t>Marks, which will take place from July 2 to 6, 2018</w:t>
      </w:r>
      <w:r w:rsidR="005A69E4">
        <w:rPr>
          <w:rStyle w:val="FootnoteReference"/>
        </w:rPr>
        <w:footnoteReference w:id="11"/>
      </w:r>
      <w:r w:rsidR="00900A33">
        <w:t>.</w:t>
      </w:r>
    </w:p>
    <w:p w:rsidR="00CD7F22" w:rsidRDefault="00CD7F22" w:rsidP="005A0F1D">
      <w:pPr>
        <w:pStyle w:val="Heading2"/>
        <w:spacing w:before="480"/>
      </w:pPr>
      <w:r w:rsidRPr="001C71F5">
        <w:t xml:space="preserve">Language regime under the </w:t>
      </w:r>
      <w:r>
        <w:t>PCT System</w:t>
      </w:r>
    </w:p>
    <w:p w:rsidR="00CD7F22" w:rsidRPr="00CD7F22" w:rsidRDefault="00CD7F22" w:rsidP="00CD7F22"/>
    <w:p w:rsidR="00C86835" w:rsidRDefault="00CD7F22" w:rsidP="00CD7F22">
      <w:pPr>
        <w:pStyle w:val="ONUME"/>
      </w:pPr>
      <w:r>
        <w:t xml:space="preserve">The PCT System is the largest of WIPO’s global systems with 152 Contracting Parties and </w:t>
      </w:r>
      <w:r w:rsidR="005F5081">
        <w:t xml:space="preserve">over </w:t>
      </w:r>
      <w:r>
        <w:t>243,000 international applications (in 2017).</w:t>
      </w:r>
    </w:p>
    <w:p w:rsidR="00CD7F22" w:rsidRDefault="00C86835" w:rsidP="00CD7F22">
      <w:pPr>
        <w:pStyle w:val="ONUME"/>
      </w:pPr>
      <w:r w:rsidRPr="00D86284">
        <w:rPr>
          <w:szCs w:val="22"/>
        </w:rPr>
        <w:t xml:space="preserve">The PCT itself </w:t>
      </w:r>
      <w:r>
        <w:rPr>
          <w:szCs w:val="22"/>
        </w:rPr>
        <w:t xml:space="preserve">does not </w:t>
      </w:r>
      <w:r w:rsidRPr="00D86284">
        <w:rPr>
          <w:szCs w:val="22"/>
        </w:rPr>
        <w:t>provide for specific languages for its implementation</w:t>
      </w:r>
      <w:r>
        <w:rPr>
          <w:szCs w:val="22"/>
        </w:rPr>
        <w:t xml:space="preserve">. </w:t>
      </w:r>
      <w:r w:rsidRPr="00D86284">
        <w:rPr>
          <w:szCs w:val="22"/>
        </w:rPr>
        <w:t xml:space="preserve"> The treaty is flexible enough to </w:t>
      </w:r>
      <w:r>
        <w:rPr>
          <w:szCs w:val="22"/>
        </w:rPr>
        <w:t>provide</w:t>
      </w:r>
      <w:r w:rsidRPr="00D86284">
        <w:rPr>
          <w:szCs w:val="22"/>
        </w:rPr>
        <w:t xml:space="preserve"> different languages for application, publication and communication, which is the case at present</w:t>
      </w:r>
      <w:r>
        <w:rPr>
          <w:szCs w:val="22"/>
        </w:rPr>
        <w:t xml:space="preserve"> (</w:t>
      </w:r>
      <w:r w:rsidRPr="00D86284">
        <w:rPr>
          <w:szCs w:val="22"/>
        </w:rPr>
        <w:t>PCT Article</w:t>
      </w:r>
      <w:r>
        <w:rPr>
          <w:szCs w:val="22"/>
        </w:rPr>
        <w:t>s</w:t>
      </w:r>
      <w:r w:rsidRPr="00D86284">
        <w:rPr>
          <w:szCs w:val="22"/>
        </w:rPr>
        <w:t xml:space="preserve"> 3(4)(i)</w:t>
      </w:r>
      <w:r>
        <w:rPr>
          <w:szCs w:val="22"/>
        </w:rPr>
        <w:t xml:space="preserve"> and</w:t>
      </w:r>
      <w:r w:rsidRPr="00D86284">
        <w:rPr>
          <w:szCs w:val="22"/>
        </w:rPr>
        <w:t xml:space="preserve"> 21(4)</w:t>
      </w:r>
      <w:r>
        <w:rPr>
          <w:szCs w:val="22"/>
        </w:rPr>
        <w:t>).</w:t>
      </w:r>
    </w:p>
    <w:p w:rsidR="00C86835" w:rsidRDefault="00C86835" w:rsidP="00CD7F22">
      <w:pPr>
        <w:pStyle w:val="ONUME"/>
      </w:pPr>
      <w:r w:rsidRPr="00D86284">
        <w:t>Rule 48.3</w:t>
      </w:r>
      <w:r>
        <w:t xml:space="preserve"> of </w:t>
      </w:r>
      <w:r w:rsidRPr="00D86284">
        <w:rPr>
          <w:szCs w:val="22"/>
        </w:rPr>
        <w:t xml:space="preserve">the Regulations under the Patent Cooperation Treaty </w:t>
      </w:r>
      <w:r w:rsidRPr="00D86284">
        <w:t xml:space="preserve">provides for </w:t>
      </w:r>
      <w:r w:rsidR="00E10DE6">
        <w:t>10</w:t>
      </w:r>
      <w:r w:rsidR="0088798F">
        <w:t> </w:t>
      </w:r>
      <w:r w:rsidRPr="00D86284">
        <w:t>publication languages, namely, Arabic, Chinese, English, French, German, Japanese, Korean, Po</w:t>
      </w:r>
      <w:r>
        <w:t xml:space="preserve">rtuguese, Russian and </w:t>
      </w:r>
      <w:r w:rsidR="00CD7F22">
        <w:t>Spanish.</w:t>
      </w:r>
      <w:r w:rsidR="008871E4">
        <w:t xml:space="preserve">  However, n</w:t>
      </w:r>
      <w:r w:rsidR="008871E4" w:rsidRPr="00722532">
        <w:t xml:space="preserve">o documents are translated into all </w:t>
      </w:r>
      <w:r w:rsidR="008871E4">
        <w:t xml:space="preserve">publication </w:t>
      </w:r>
      <w:r w:rsidR="008871E4" w:rsidRPr="00722532">
        <w:t>languages.</w:t>
      </w:r>
    </w:p>
    <w:p w:rsidR="00783A56" w:rsidRDefault="00783A56" w:rsidP="00783A56">
      <w:pPr>
        <w:pStyle w:val="ONUME"/>
      </w:pPr>
      <w:r>
        <w:t>The</w:t>
      </w:r>
      <w:r w:rsidRPr="00D86284">
        <w:t xml:space="preserve"> international application shall contain a </w:t>
      </w:r>
      <w:r w:rsidRPr="00D86284">
        <w:rPr>
          <w:i/>
        </w:rPr>
        <w:t>request</w:t>
      </w:r>
      <w:r>
        <w:rPr>
          <w:i/>
        </w:rPr>
        <w:t>,</w:t>
      </w:r>
      <w:r w:rsidRPr="00D86284">
        <w:t xml:space="preserve"> a </w:t>
      </w:r>
      <w:r w:rsidRPr="00D86284">
        <w:rPr>
          <w:i/>
        </w:rPr>
        <w:t>description</w:t>
      </w:r>
      <w:r w:rsidRPr="00D86284">
        <w:t xml:space="preserve">, one or more </w:t>
      </w:r>
      <w:r w:rsidRPr="00D86284">
        <w:rPr>
          <w:i/>
        </w:rPr>
        <w:t>claims</w:t>
      </w:r>
      <w:r w:rsidRPr="00D86284">
        <w:t xml:space="preserve">, one or more </w:t>
      </w:r>
      <w:r w:rsidRPr="00D86284">
        <w:rPr>
          <w:i/>
        </w:rPr>
        <w:t>drawings</w:t>
      </w:r>
      <w:r w:rsidRPr="00D86284">
        <w:t xml:space="preserve"> (where required), and an </w:t>
      </w:r>
      <w:r w:rsidRPr="00D86284">
        <w:rPr>
          <w:i/>
        </w:rPr>
        <w:t>abstract</w:t>
      </w:r>
      <w:r w:rsidRPr="00D86284">
        <w:t xml:space="preserve"> (PCT Article 3(2)).</w:t>
      </w:r>
    </w:p>
    <w:p w:rsidR="00E10DE6" w:rsidRDefault="000100EE" w:rsidP="00CD7F22">
      <w:pPr>
        <w:pStyle w:val="ONUME"/>
      </w:pPr>
      <w:r>
        <w:t>An</w:t>
      </w:r>
      <w:r w:rsidR="00CD7F22">
        <w:t xml:space="preserve"> international application may be filed in any language accepted by the receiving Office</w:t>
      </w:r>
      <w:r w:rsidR="00E231C0">
        <w:rPr>
          <w:rStyle w:val="FootnoteReference"/>
        </w:rPr>
        <w:footnoteReference w:id="12"/>
      </w:r>
      <w:r w:rsidR="00CD7F22">
        <w:t>.  If the international application is filed with the receiving Office in a language that is not among those 10</w:t>
      </w:r>
      <w:r w:rsidR="00E10DE6">
        <w:t xml:space="preserve"> publication</w:t>
      </w:r>
      <w:r w:rsidR="00CD7F22">
        <w:t xml:space="preserve"> languages listed above, the applicant </w:t>
      </w:r>
      <w:r w:rsidR="00783A56">
        <w:t>must</w:t>
      </w:r>
      <w:r w:rsidR="00CD7F22">
        <w:t xml:space="preserve"> provide a translation of the application into one of those </w:t>
      </w:r>
      <w:r w:rsidR="005F5081">
        <w:t xml:space="preserve">publication </w:t>
      </w:r>
      <w:r w:rsidR="00CD7F22">
        <w:t>languages</w:t>
      </w:r>
      <w:r w:rsidR="00E231C0">
        <w:rPr>
          <w:rStyle w:val="FootnoteReference"/>
        </w:rPr>
        <w:footnoteReference w:id="13"/>
      </w:r>
      <w:r w:rsidR="00CD7F22">
        <w:t>.</w:t>
      </w:r>
    </w:p>
    <w:p w:rsidR="0089667E" w:rsidRPr="008871E4" w:rsidRDefault="00E10DE6" w:rsidP="008871E4">
      <w:pPr>
        <w:pStyle w:val="ONUME"/>
        <w:rPr>
          <w:rFonts w:eastAsia="MS Mincho" w:cs="Times New Roman"/>
          <w:szCs w:val="22"/>
          <w:lang w:eastAsia="en-US"/>
        </w:rPr>
      </w:pPr>
      <w:r>
        <w:t>For the filing of an</w:t>
      </w:r>
      <w:r w:rsidR="00E231C0">
        <w:t xml:space="preserve"> international</w:t>
      </w:r>
      <w:r>
        <w:t xml:space="preserve"> application directly </w:t>
      </w:r>
      <w:r w:rsidR="00E231C0" w:rsidRPr="008871E4">
        <w:rPr>
          <w:u w:val="single"/>
        </w:rPr>
        <w:t>with</w:t>
      </w:r>
      <w:r w:rsidRPr="008871E4">
        <w:rPr>
          <w:u w:val="single"/>
        </w:rPr>
        <w:t xml:space="preserve"> the International Bureau</w:t>
      </w:r>
      <w:r w:rsidR="00E231C0">
        <w:t>, as a receiving Office</w:t>
      </w:r>
      <w:r w:rsidRPr="00E231C0">
        <w:t>, any</w:t>
      </w:r>
      <w:r w:rsidRPr="00D86284">
        <w:t xml:space="preserve"> language</w:t>
      </w:r>
      <w:r>
        <w:t xml:space="preserve"> is accepted as long as the application contains</w:t>
      </w:r>
      <w:r w:rsidRPr="00D86284">
        <w:t xml:space="preserve"> a </w:t>
      </w:r>
      <w:r w:rsidRPr="008871E4">
        <w:rPr>
          <w:i/>
          <w:u w:val="single"/>
        </w:rPr>
        <w:t>request</w:t>
      </w:r>
      <w:r w:rsidRPr="008871E4">
        <w:rPr>
          <w:u w:val="single"/>
        </w:rPr>
        <w:t xml:space="preserve"> in a publication language</w:t>
      </w:r>
      <w:r w:rsidRPr="00D86284">
        <w:t xml:space="preserve"> (PCT Rule</w:t>
      </w:r>
      <w:r>
        <w:t> </w:t>
      </w:r>
      <w:r w:rsidRPr="00D86284">
        <w:t>12.1).</w:t>
      </w:r>
      <w:r>
        <w:t xml:space="preserve">  Furthermore, i</w:t>
      </w:r>
      <w:r w:rsidRPr="008871E4">
        <w:rPr>
          <w:szCs w:val="22"/>
        </w:rPr>
        <w:t>f the international application (</w:t>
      </w:r>
      <w:r w:rsidRPr="008871E4">
        <w:rPr>
          <w:i/>
          <w:szCs w:val="22"/>
        </w:rPr>
        <w:t>i.e.</w:t>
      </w:r>
      <w:r w:rsidRPr="008871E4">
        <w:rPr>
          <w:szCs w:val="22"/>
        </w:rPr>
        <w:t xml:space="preserve"> its components other than a </w:t>
      </w:r>
      <w:r w:rsidRPr="008871E4">
        <w:rPr>
          <w:i/>
          <w:szCs w:val="22"/>
        </w:rPr>
        <w:t>request</w:t>
      </w:r>
      <w:r w:rsidRPr="008871E4">
        <w:rPr>
          <w:szCs w:val="22"/>
        </w:rPr>
        <w:t xml:space="preserve">) was filed in a language other than one of the 10 publication </w:t>
      </w:r>
      <w:r w:rsidR="0088798F">
        <w:rPr>
          <w:szCs w:val="22"/>
        </w:rPr>
        <w:br/>
      </w:r>
      <w:r w:rsidR="0088798F">
        <w:rPr>
          <w:szCs w:val="22"/>
        </w:rPr>
        <w:br/>
      </w:r>
      <w:r w:rsidR="0088798F">
        <w:rPr>
          <w:szCs w:val="22"/>
        </w:rPr>
        <w:br/>
      </w:r>
      <w:r w:rsidR="0088798F">
        <w:rPr>
          <w:szCs w:val="22"/>
        </w:rPr>
        <w:br/>
      </w:r>
      <w:r w:rsidRPr="008871E4">
        <w:rPr>
          <w:szCs w:val="22"/>
        </w:rPr>
        <w:lastRenderedPageBreak/>
        <w:t>languages, the applicant must furnish to the International Bureau</w:t>
      </w:r>
      <w:r w:rsidR="00A03C7F" w:rsidRPr="008871E4">
        <w:rPr>
          <w:szCs w:val="22"/>
        </w:rPr>
        <w:t xml:space="preserve"> </w:t>
      </w:r>
      <w:r w:rsidRPr="008871E4">
        <w:rPr>
          <w:szCs w:val="22"/>
          <w:u w:val="single"/>
        </w:rPr>
        <w:t>its translation into one of the publication languages</w:t>
      </w:r>
      <w:r w:rsidRPr="008871E4">
        <w:rPr>
          <w:szCs w:val="22"/>
        </w:rPr>
        <w:t>, within certain time limits</w:t>
      </w:r>
      <w:r w:rsidR="00E231C0" w:rsidRPr="008871E4">
        <w:rPr>
          <w:szCs w:val="22"/>
        </w:rPr>
        <w:t>.  Moreover, ePCT, the electronic filing interface provided by the International Bureau for international applications</w:t>
      </w:r>
      <w:r w:rsidR="00A03C7F" w:rsidRPr="008871E4">
        <w:rPr>
          <w:szCs w:val="22"/>
        </w:rPr>
        <w:t>,</w:t>
      </w:r>
      <w:r w:rsidR="00E231C0" w:rsidRPr="008871E4">
        <w:rPr>
          <w:szCs w:val="22"/>
        </w:rPr>
        <w:t xml:space="preserve"> is available in the 10 publication languages.</w:t>
      </w:r>
    </w:p>
    <w:p w:rsidR="00CD7F22" w:rsidRPr="00E231C0" w:rsidRDefault="00E231C0" w:rsidP="00A03C7F">
      <w:pPr>
        <w:pStyle w:val="ONUME"/>
      </w:pPr>
      <w:r>
        <w:rPr>
          <w:rFonts w:eastAsia="MS Mincho" w:cs="Times New Roman"/>
          <w:szCs w:val="22"/>
          <w:lang w:eastAsia="en-US"/>
        </w:rPr>
        <w:t xml:space="preserve">The international application is published in </w:t>
      </w:r>
      <w:r w:rsidRPr="00E231C0">
        <w:rPr>
          <w:rFonts w:eastAsia="MS Mincho" w:cs="Times New Roman"/>
          <w:szCs w:val="22"/>
          <w:u w:val="single"/>
          <w:lang w:eastAsia="en-US"/>
        </w:rPr>
        <w:t>one</w:t>
      </w:r>
      <w:r>
        <w:rPr>
          <w:rFonts w:eastAsia="MS Mincho" w:cs="Times New Roman"/>
          <w:szCs w:val="22"/>
          <w:lang w:eastAsia="en-US"/>
        </w:rPr>
        <w:t xml:space="preserve"> of the 10 publication languages.  If the filing language is one of the publication languages, the application will be </w:t>
      </w:r>
      <w:r w:rsidRPr="00C31FD5">
        <w:rPr>
          <w:rFonts w:eastAsia="MS Mincho" w:cs="Times New Roman"/>
          <w:szCs w:val="22"/>
          <w:u w:val="single"/>
          <w:lang w:eastAsia="en-US"/>
        </w:rPr>
        <w:t>published in that language</w:t>
      </w:r>
      <w:r>
        <w:rPr>
          <w:rFonts w:eastAsia="MS Mincho" w:cs="Times New Roman"/>
          <w:szCs w:val="22"/>
          <w:lang w:eastAsia="en-US"/>
        </w:rPr>
        <w:t xml:space="preserve"> </w:t>
      </w:r>
      <w:r w:rsidRPr="00A46872">
        <w:rPr>
          <w:rFonts w:eastAsia="MS Mincho" w:cs="Times New Roman"/>
          <w:szCs w:val="22"/>
          <w:lang w:eastAsia="en-US"/>
        </w:rPr>
        <w:t>(PCT Rule 48.3(a))</w:t>
      </w:r>
      <w:r w:rsidR="00A03C7F">
        <w:rPr>
          <w:rStyle w:val="FootnoteReference"/>
          <w:rFonts w:eastAsia="MS Mincho" w:cs="Times New Roman"/>
          <w:szCs w:val="22"/>
          <w:lang w:eastAsia="en-US"/>
        </w:rPr>
        <w:footnoteReference w:id="14"/>
      </w:r>
      <w:r>
        <w:rPr>
          <w:rFonts w:eastAsia="MS Mincho" w:cs="Times New Roman"/>
          <w:szCs w:val="22"/>
          <w:lang w:eastAsia="en-US"/>
        </w:rPr>
        <w:t>.</w:t>
      </w:r>
    </w:p>
    <w:p w:rsidR="001A4A87" w:rsidRPr="001A4A87" w:rsidRDefault="00E231C0" w:rsidP="001A4A87">
      <w:pPr>
        <w:pStyle w:val="ONUME"/>
      </w:pPr>
      <w:r w:rsidRPr="00A46872">
        <w:rPr>
          <w:rFonts w:eastAsia="MS Mincho" w:cs="Times New Roman"/>
          <w:szCs w:val="22"/>
          <w:lang w:eastAsia="en-US"/>
        </w:rPr>
        <w:t xml:space="preserve">If the international application is published in a language other than English, </w:t>
      </w:r>
      <w:r w:rsidRPr="00A46872">
        <w:rPr>
          <w:rFonts w:eastAsia="MS Mincho" w:cs="Times New Roman"/>
          <w:szCs w:val="22"/>
          <w:u w:val="single"/>
          <w:lang w:eastAsia="en-US"/>
        </w:rPr>
        <w:t xml:space="preserve">the </w:t>
      </w:r>
      <w:r w:rsidRPr="00A46872">
        <w:rPr>
          <w:rFonts w:eastAsia="MS Mincho" w:cs="Times New Roman"/>
          <w:i/>
          <w:szCs w:val="22"/>
          <w:u w:val="single"/>
          <w:lang w:eastAsia="en-US"/>
        </w:rPr>
        <w:t>title of the invention</w:t>
      </w:r>
      <w:r w:rsidRPr="00A46872">
        <w:rPr>
          <w:rFonts w:eastAsia="MS Mincho" w:cs="Times New Roman"/>
          <w:szCs w:val="22"/>
          <w:u w:val="single"/>
          <w:lang w:eastAsia="en-US"/>
        </w:rPr>
        <w:t xml:space="preserve">, the </w:t>
      </w:r>
      <w:r w:rsidRPr="00A46872">
        <w:rPr>
          <w:rFonts w:eastAsia="MS Mincho" w:cs="Times New Roman"/>
          <w:i/>
          <w:szCs w:val="22"/>
          <w:u w:val="single"/>
          <w:lang w:eastAsia="en-US"/>
        </w:rPr>
        <w:t>abstract</w:t>
      </w:r>
      <w:r w:rsidRPr="00A46872">
        <w:rPr>
          <w:rFonts w:eastAsia="MS Mincho" w:cs="Times New Roman"/>
          <w:szCs w:val="22"/>
          <w:u w:val="single"/>
          <w:lang w:eastAsia="en-US"/>
        </w:rPr>
        <w:t xml:space="preserve">, and </w:t>
      </w:r>
      <w:r w:rsidRPr="00A46872">
        <w:rPr>
          <w:rFonts w:eastAsia="MS Mincho" w:cs="Times New Roman"/>
          <w:i/>
          <w:szCs w:val="22"/>
          <w:u w:val="single"/>
          <w:lang w:eastAsia="en-US"/>
        </w:rPr>
        <w:t>any text matter pertaining to the figure(s) accompanying the abstract</w:t>
      </w:r>
      <w:r w:rsidRPr="00A46872">
        <w:rPr>
          <w:rFonts w:eastAsia="MS Mincho" w:cs="Times New Roman"/>
          <w:szCs w:val="22"/>
          <w:u w:val="single"/>
          <w:lang w:eastAsia="en-US"/>
        </w:rPr>
        <w:t xml:space="preserve"> shall be both in that language and in English.</w:t>
      </w:r>
      <w:r w:rsidRPr="00A46872">
        <w:rPr>
          <w:rFonts w:eastAsia="MS Mincho" w:cs="Times New Roman"/>
          <w:szCs w:val="22"/>
          <w:lang w:eastAsia="en-US"/>
        </w:rPr>
        <w:t xml:space="preserve"> </w:t>
      </w:r>
      <w:r>
        <w:rPr>
          <w:rFonts w:eastAsia="MS Mincho" w:cs="Times New Roman"/>
          <w:szCs w:val="22"/>
          <w:lang w:eastAsia="en-US"/>
        </w:rPr>
        <w:t xml:space="preserve"> This translation is prepared under the responsibility of the International Bureau </w:t>
      </w:r>
      <w:r w:rsidRPr="00A46872">
        <w:rPr>
          <w:rFonts w:eastAsia="MS Mincho" w:cs="Times New Roman"/>
          <w:szCs w:val="22"/>
          <w:lang w:eastAsia="en-US"/>
        </w:rPr>
        <w:t>(PCT Rule 48.3(c))</w:t>
      </w:r>
      <w:r>
        <w:rPr>
          <w:rFonts w:eastAsia="MS Mincho" w:cs="Times New Roman"/>
          <w:szCs w:val="22"/>
          <w:lang w:eastAsia="en-US"/>
        </w:rPr>
        <w:t>.</w:t>
      </w:r>
    </w:p>
    <w:p w:rsidR="001A4A87" w:rsidRDefault="001A4A87" w:rsidP="000100EE">
      <w:pPr>
        <w:pStyle w:val="ONUME"/>
      </w:pPr>
      <w:r w:rsidRPr="000100EE">
        <w:rPr>
          <w:szCs w:val="22"/>
        </w:rPr>
        <w:t>The International Bureau also publishes the “</w:t>
      </w:r>
      <w:r w:rsidRPr="000100EE">
        <w:rPr>
          <w:i/>
          <w:szCs w:val="22"/>
        </w:rPr>
        <w:t>PCT Gazette</w:t>
      </w:r>
      <w:r w:rsidRPr="000100EE">
        <w:rPr>
          <w:szCs w:val="22"/>
        </w:rPr>
        <w:t>” (PCT Article 55(4)) in both English and French (PCT Rule 86.2(a))</w:t>
      </w:r>
      <w:r w:rsidRPr="00D86284">
        <w:rPr>
          <w:rStyle w:val="FootnoteReference"/>
          <w:szCs w:val="22"/>
        </w:rPr>
        <w:footnoteReference w:id="15"/>
      </w:r>
      <w:r w:rsidRPr="000100EE">
        <w:rPr>
          <w:szCs w:val="22"/>
        </w:rPr>
        <w:t>, containing certain information on each published international application</w:t>
      </w:r>
      <w:r>
        <w:rPr>
          <w:rStyle w:val="FootnoteReference"/>
          <w:szCs w:val="22"/>
        </w:rPr>
        <w:footnoteReference w:id="16"/>
      </w:r>
      <w:r w:rsidR="0089667E" w:rsidRPr="000100EE">
        <w:rPr>
          <w:szCs w:val="22"/>
        </w:rPr>
        <w:t>.</w:t>
      </w:r>
      <w:r w:rsidR="000100EE" w:rsidRPr="000100EE">
        <w:rPr>
          <w:szCs w:val="22"/>
        </w:rPr>
        <w:t xml:space="preserve">  </w:t>
      </w:r>
      <w:r w:rsidR="0089667E">
        <w:t>Consequently</w:t>
      </w:r>
      <w:r w:rsidRPr="00D86284">
        <w:t>,</w:t>
      </w:r>
      <w:r>
        <w:t xml:space="preserve"> the International Bureau is responsible for providing</w:t>
      </w:r>
      <w:r w:rsidRPr="00D86284">
        <w:t xml:space="preserve"> </w:t>
      </w:r>
      <w:r w:rsidRPr="000100EE">
        <w:rPr>
          <w:u w:val="single"/>
        </w:rPr>
        <w:t>both English and French translations</w:t>
      </w:r>
      <w:r w:rsidRPr="00D86284">
        <w:t xml:space="preserve"> of th</w:t>
      </w:r>
      <w:r w:rsidR="00F80F8E">
        <w:t>ose elements</w:t>
      </w:r>
      <w:r w:rsidRPr="00D86284">
        <w:t xml:space="preserve"> (if the original</w:t>
      </w:r>
      <w:r>
        <w:t xml:space="preserve"> text or applicant’s translation</w:t>
      </w:r>
      <w:r w:rsidRPr="00D86284">
        <w:t xml:space="preserve"> was in a different publication language) </w:t>
      </w:r>
      <w:r>
        <w:t>at the time of international publication</w:t>
      </w:r>
      <w:r w:rsidR="00A03C7F">
        <w:rPr>
          <w:rStyle w:val="FootnoteReference"/>
        </w:rPr>
        <w:footnoteReference w:id="17"/>
      </w:r>
      <w:r>
        <w:t>.</w:t>
      </w:r>
    </w:p>
    <w:p w:rsidR="00A22A92" w:rsidRPr="00A22A92" w:rsidRDefault="00A22A92" w:rsidP="00CD7F22">
      <w:pPr>
        <w:pStyle w:val="ONUME"/>
      </w:pPr>
      <w:r w:rsidRPr="00722532">
        <w:rPr>
          <w:szCs w:val="22"/>
        </w:rPr>
        <w:t xml:space="preserve">Most communications with the International Bureau are currently expected to be </w:t>
      </w:r>
      <w:r w:rsidRPr="006163D8">
        <w:rPr>
          <w:szCs w:val="22"/>
          <w:u w:val="single"/>
        </w:rPr>
        <w:t>in English or Frenc</w:t>
      </w:r>
      <w:r w:rsidRPr="0088798F">
        <w:rPr>
          <w:szCs w:val="22"/>
          <w:u w:val="single"/>
        </w:rPr>
        <w:t>h</w:t>
      </w:r>
      <w:r>
        <w:rPr>
          <w:szCs w:val="22"/>
        </w:rPr>
        <w:t xml:space="preserve"> (PCT Rule 92.2(d) and (e))</w:t>
      </w:r>
      <w:r w:rsidRPr="00722532">
        <w:rPr>
          <w:szCs w:val="22"/>
        </w:rPr>
        <w:t>, though this is gradually being opened up to a wider range of language</w:t>
      </w:r>
      <w:r>
        <w:rPr>
          <w:szCs w:val="22"/>
        </w:rPr>
        <w:t>s as systems and staff permit.</w:t>
      </w:r>
    </w:p>
    <w:p w:rsidR="00CD7F22" w:rsidRPr="00545EB6" w:rsidRDefault="00A22A92" w:rsidP="009D4CA1">
      <w:pPr>
        <w:pStyle w:val="ONUME"/>
      </w:pPr>
      <w:r>
        <w:t>Moreover,</w:t>
      </w:r>
      <w:r w:rsidRPr="00D86284">
        <w:t xml:space="preserve"> as far as the International Bureau is concerned, services and information materials relating to the PCT System are </w:t>
      </w:r>
      <w:r w:rsidRPr="00673971">
        <w:rPr>
          <w:u w:val="single"/>
        </w:rPr>
        <w:t>not necessarily available</w:t>
      </w:r>
      <w:r w:rsidRPr="00D86284">
        <w:t xml:space="preserve"> in all</w:t>
      </w:r>
      <w:r w:rsidR="0089667E">
        <w:t xml:space="preserve"> of</w:t>
      </w:r>
      <w:r w:rsidRPr="00D86284">
        <w:t xml:space="preserve"> the </w:t>
      </w:r>
      <w:r w:rsidR="005F60D5">
        <w:t>10</w:t>
      </w:r>
      <w:r w:rsidRPr="00D86284">
        <w:t xml:space="preserve"> publication languages, </w:t>
      </w:r>
      <w:r>
        <w:t xml:space="preserve">and </w:t>
      </w:r>
      <w:r w:rsidRPr="00D86284">
        <w:t>to</w:t>
      </w:r>
      <w:r w:rsidR="0089667E">
        <w:t xml:space="preserve"> an</w:t>
      </w:r>
      <w:r w:rsidRPr="00D86284">
        <w:t xml:space="preserve"> </w:t>
      </w:r>
      <w:r>
        <w:t>equal</w:t>
      </w:r>
      <w:r w:rsidRPr="00D86284">
        <w:t xml:space="preserve"> extent</w:t>
      </w:r>
      <w:r w:rsidR="00560DC3">
        <w:rPr>
          <w:rStyle w:val="FootnoteReference"/>
        </w:rPr>
        <w:footnoteReference w:id="18"/>
      </w:r>
      <w:r w:rsidR="005F60D5">
        <w:t>.</w:t>
      </w:r>
    </w:p>
    <w:p w:rsidR="00CD7F22" w:rsidRDefault="00CD7F22" w:rsidP="0089667E">
      <w:pPr>
        <w:pStyle w:val="Heading1"/>
        <w:spacing w:before="480"/>
      </w:pPr>
      <w:r w:rsidRPr="000414B0">
        <w:t xml:space="preserve">Adding languages under the </w:t>
      </w:r>
      <w:r w:rsidR="00B1088C">
        <w:t>hague</w:t>
      </w:r>
      <w:r w:rsidRPr="000414B0">
        <w:t xml:space="preserve"> System and possible implications</w:t>
      </w:r>
    </w:p>
    <w:p w:rsidR="00CD7F22" w:rsidRPr="00CD7F22" w:rsidRDefault="00CD7F22" w:rsidP="00CD7F22"/>
    <w:p w:rsidR="00CD7F22" w:rsidRDefault="00CD7F22" w:rsidP="00CD7F22">
      <w:pPr>
        <w:pStyle w:val="ONUME"/>
      </w:pPr>
      <w:r>
        <w:t xml:space="preserve">From a legal point of view, adding languages to the </w:t>
      </w:r>
      <w:r w:rsidR="00B1088C">
        <w:t>Hague</w:t>
      </w:r>
      <w:r>
        <w:t xml:space="preserve"> System would </w:t>
      </w:r>
      <w:r w:rsidR="00CB6995">
        <w:t>require amending</w:t>
      </w:r>
      <w:r w:rsidR="006A44A0">
        <w:t xml:space="preserve"> </w:t>
      </w:r>
      <w:r>
        <w:t>Rule 6 of the Common Regulations.</w:t>
      </w:r>
      <w:r w:rsidRPr="00DC2504">
        <w:t xml:space="preserve"> </w:t>
      </w:r>
      <w:r>
        <w:t xml:space="preserve"> While th</w:t>
      </w:r>
      <w:r w:rsidRPr="00DC2504">
        <w:t xml:space="preserve">is would </w:t>
      </w:r>
      <w:r w:rsidR="00CB6995">
        <w:t xml:space="preserve">only </w:t>
      </w:r>
      <w:r w:rsidR="00551313">
        <w:t>entail</w:t>
      </w:r>
      <w:r w:rsidR="00CB6995" w:rsidRPr="00DC2504">
        <w:t xml:space="preserve"> </w:t>
      </w:r>
      <w:r w:rsidRPr="00DC2504">
        <w:t>a</w:t>
      </w:r>
      <w:r w:rsidR="008C7A78">
        <w:t> </w:t>
      </w:r>
      <w:r w:rsidRPr="00DC2504">
        <w:t>decision by the </w:t>
      </w:r>
      <w:r w:rsidR="00B1088C">
        <w:t>Hague</w:t>
      </w:r>
      <w:r w:rsidRPr="00DC2504">
        <w:t xml:space="preserve"> Union Assembly</w:t>
      </w:r>
      <w:r w:rsidR="00CB6995">
        <w:t>,</w:t>
      </w:r>
      <w:r>
        <w:t xml:space="preserve"> without the </w:t>
      </w:r>
      <w:r w:rsidR="00551313">
        <w:t xml:space="preserve">need </w:t>
      </w:r>
      <w:r>
        <w:t xml:space="preserve">to amend the </w:t>
      </w:r>
      <w:r w:rsidR="00B1088C">
        <w:t>1999 and 1960 Acts</w:t>
      </w:r>
      <w:r w:rsidRPr="00DC2504">
        <w:t xml:space="preserve">, </w:t>
      </w:r>
      <w:r>
        <w:t>such</w:t>
      </w:r>
      <w:r w:rsidR="0089667E">
        <w:t xml:space="preserve"> a</w:t>
      </w:r>
      <w:r>
        <w:t xml:space="preserve"> change would</w:t>
      </w:r>
      <w:r w:rsidRPr="00DC2504">
        <w:t xml:space="preserve"> have significant </w:t>
      </w:r>
      <w:r w:rsidR="0089667E">
        <w:t>implications.</w:t>
      </w:r>
    </w:p>
    <w:p w:rsidR="0088798F" w:rsidRDefault="0088798F">
      <w:r>
        <w:br w:type="page"/>
      </w:r>
    </w:p>
    <w:p w:rsidR="00CD7F22" w:rsidRDefault="0089380A" w:rsidP="00CD7F22">
      <w:pPr>
        <w:pStyle w:val="ONUME"/>
      </w:pPr>
      <w:r>
        <w:lastRenderedPageBreak/>
        <w:t>A</w:t>
      </w:r>
      <w:r w:rsidR="00CB6995">
        <w:t>n</w:t>
      </w:r>
      <w:r w:rsidR="00CD7F22">
        <w:t xml:space="preserve"> in</w:t>
      </w:r>
      <w:r w:rsidR="00CD7F22">
        <w:noBreakHyphen/>
        <w:t>depth study would be necessary to fully analyze all possible implications of adding languages</w:t>
      </w:r>
      <w:r w:rsidR="00CB6995">
        <w:t xml:space="preserve"> to the </w:t>
      </w:r>
      <w:r w:rsidR="00B1088C">
        <w:t>Hague</w:t>
      </w:r>
      <w:r w:rsidR="00CB6995">
        <w:t xml:space="preserve"> System</w:t>
      </w:r>
      <w:r>
        <w:t>.  T</w:t>
      </w:r>
      <w:r w:rsidR="00CD7F22">
        <w:t>he</w:t>
      </w:r>
      <w:r>
        <w:t xml:space="preserve"> study would have to elaborate on the</w:t>
      </w:r>
      <w:r w:rsidR="00CD7F22">
        <w:t xml:space="preserve"> practical</w:t>
      </w:r>
      <w:r>
        <w:t>, operational, staffing, Information Technology (IT) related</w:t>
      </w:r>
      <w:r w:rsidR="00CD7F22">
        <w:t xml:space="preserve"> and</w:t>
      </w:r>
      <w:r>
        <w:t xml:space="preserve"> overall</w:t>
      </w:r>
      <w:r w:rsidR="00CD7F22">
        <w:t xml:space="preserve"> financial imp</w:t>
      </w:r>
      <w:r>
        <w:t>act of the aforementioned decision</w:t>
      </w:r>
      <w:r w:rsidR="0089667E">
        <w:t>.</w:t>
      </w:r>
    </w:p>
    <w:p w:rsidR="00065B00" w:rsidRDefault="00065B00" w:rsidP="0088798F">
      <w:pPr>
        <w:pStyle w:val="Heading2"/>
        <w:spacing w:before="480"/>
      </w:pPr>
      <w:r>
        <w:t>possible models for the introduction of new languages</w:t>
      </w:r>
    </w:p>
    <w:p w:rsidR="00065B00" w:rsidRDefault="00065B00" w:rsidP="00065B00"/>
    <w:p w:rsidR="00065B00" w:rsidRDefault="00065B00" w:rsidP="00065B00">
      <w:pPr>
        <w:pStyle w:val="ONUME"/>
      </w:pPr>
      <w:r>
        <w:t xml:space="preserve">The study could identify various possible models for the introduction of new languages into the Hague System, describing their implications.  </w:t>
      </w:r>
      <w:r w:rsidRPr="00C9763F">
        <w:rPr>
          <w:i/>
        </w:rPr>
        <w:t>A priori</w:t>
      </w:r>
      <w:r>
        <w:t xml:space="preserve">, those models could range from partial to full introduction of </w:t>
      </w:r>
      <w:r w:rsidRPr="00087B13">
        <w:t xml:space="preserve">additional </w:t>
      </w:r>
      <w:r w:rsidR="000100EE">
        <w:t>languages.</w:t>
      </w:r>
    </w:p>
    <w:p w:rsidR="00065B00" w:rsidRDefault="00065B00" w:rsidP="00065B00">
      <w:pPr>
        <w:pStyle w:val="ONUME"/>
      </w:pPr>
      <w:r>
        <w:t>The partial introduction of new languages could i</w:t>
      </w:r>
      <w:r w:rsidR="00087B13">
        <w:t>nvolve</w:t>
      </w:r>
      <w:r>
        <w:t xml:space="preserve">, for example, the introduction of </w:t>
      </w:r>
      <w:r w:rsidR="0070351D">
        <w:t>several</w:t>
      </w:r>
      <w:r>
        <w:t xml:space="preserve"> languages for the purposes of filing an international application while maintaining the current trilingual regime</w:t>
      </w:r>
      <w:r w:rsidR="0070351D">
        <w:t xml:space="preserve"> for the purposes of </w:t>
      </w:r>
      <w:r w:rsidR="00047CD3">
        <w:t xml:space="preserve">registration, </w:t>
      </w:r>
      <w:r w:rsidR="0070351D">
        <w:t>recording</w:t>
      </w:r>
      <w:r>
        <w:t xml:space="preserve">, communication and publication.  In </w:t>
      </w:r>
      <w:r w:rsidR="007D6950">
        <w:t>particular</w:t>
      </w:r>
      <w:r>
        <w:t xml:space="preserve">, an international application filed in one of the newly introduced filing languages would be translated into the current </w:t>
      </w:r>
      <w:r w:rsidR="00047CD3">
        <w:t>three</w:t>
      </w:r>
      <w:r>
        <w:t xml:space="preserve"> languages</w:t>
      </w:r>
      <w:r w:rsidR="00047CD3">
        <w:t>, but not the other way around</w:t>
      </w:r>
      <w:r>
        <w:t>.</w:t>
      </w:r>
    </w:p>
    <w:p w:rsidR="00102F02" w:rsidRDefault="00065B00" w:rsidP="00065B00">
      <w:pPr>
        <w:pStyle w:val="ONUME"/>
      </w:pPr>
      <w:r>
        <w:t xml:space="preserve">Another possible model could be </w:t>
      </w:r>
      <w:r w:rsidR="004F78E0">
        <w:t>adding</w:t>
      </w:r>
      <w:r>
        <w:t xml:space="preserve"> </w:t>
      </w:r>
      <w:r w:rsidR="00047CD3">
        <w:t>new</w:t>
      </w:r>
      <w:r>
        <w:t xml:space="preserve"> languages</w:t>
      </w:r>
      <w:r w:rsidR="00D00096">
        <w:t xml:space="preserve"> on an equal footing with </w:t>
      </w:r>
      <w:r w:rsidR="004F78E0">
        <w:t>the current three languages</w:t>
      </w:r>
      <w:r>
        <w:t xml:space="preserve"> </w:t>
      </w:r>
      <w:r w:rsidR="00D00096">
        <w:t>provid</w:t>
      </w:r>
      <w:r>
        <w:t>ed</w:t>
      </w:r>
      <w:r w:rsidR="000100EE">
        <w:t xml:space="preserve"> for</w:t>
      </w:r>
      <w:r>
        <w:t xml:space="preserve"> in Rule 6 of the Common Regulations.  </w:t>
      </w:r>
      <w:r w:rsidR="00102F02">
        <w:t>However, t</w:t>
      </w:r>
      <w:r>
        <w:t>he</w:t>
      </w:r>
      <w:r w:rsidR="000100EE">
        <w:t xml:space="preserve"> </w:t>
      </w:r>
      <w:r>
        <w:t>consequential volume of translations under this approach would be by far the highest of</w:t>
      </w:r>
      <w:r w:rsidR="000100EE">
        <w:t xml:space="preserve"> </w:t>
      </w:r>
      <w:r>
        <w:t>all</w:t>
      </w:r>
      <w:r w:rsidR="000100EE">
        <w:t xml:space="preserve"> </w:t>
      </w:r>
      <w:r>
        <w:t>possible models and would increase exponentially with every new language added.</w:t>
      </w:r>
    </w:p>
    <w:p w:rsidR="00102F02" w:rsidRDefault="000100EE" w:rsidP="00065B00">
      <w:pPr>
        <w:pStyle w:val="ONUME"/>
      </w:pPr>
      <w:r>
        <w:t>To</w:t>
      </w:r>
      <w:r w:rsidR="00102F02">
        <w:t xml:space="preserve"> r</w:t>
      </w:r>
      <w:r>
        <w:t>educe</w:t>
      </w:r>
      <w:r w:rsidR="00102F02">
        <w:t xml:space="preserve"> the volume of translations, an</w:t>
      </w:r>
      <w:r w:rsidR="00047CD3">
        <w:t xml:space="preserve"> alternative </w:t>
      </w:r>
      <w:r w:rsidR="00102F02">
        <w:t xml:space="preserve">model </w:t>
      </w:r>
      <w:r w:rsidR="004F78E0">
        <w:t>c</w:t>
      </w:r>
      <w:r w:rsidR="00102F02">
        <w:t>ould be translating the international registration into a new language only if it designates a Contracting Party whose Office is operating in that language.</w:t>
      </w:r>
    </w:p>
    <w:p w:rsidR="00065B00" w:rsidRPr="008556EB" w:rsidRDefault="00102F02" w:rsidP="00047CD3">
      <w:pPr>
        <w:pStyle w:val="ONUME"/>
      </w:pPr>
      <w:r>
        <w:t>Moreover, additional languages could also affect users, who would receive decisions from the Offices of the designated Contracting Parties, including notifications of refusal, in any one of the newly introduced languages.  In this regard, it is recalled that 99 per cent of notifications of refusal received in 2017 were</w:t>
      </w:r>
      <w:r w:rsidR="00047CD3">
        <w:t xml:space="preserve"> actually</w:t>
      </w:r>
      <w:r>
        <w:t xml:space="preserve"> in English.</w:t>
      </w:r>
    </w:p>
    <w:p w:rsidR="00CD7F22" w:rsidRDefault="00CD7F22" w:rsidP="000100EE">
      <w:pPr>
        <w:pStyle w:val="Heading2"/>
        <w:spacing w:before="480"/>
      </w:pPr>
      <w:r>
        <w:t>Operational i</w:t>
      </w:r>
      <w:r w:rsidRPr="00805101">
        <w:t>mplications</w:t>
      </w:r>
    </w:p>
    <w:p w:rsidR="00CD7F22" w:rsidRPr="00CD7F22" w:rsidRDefault="00CD7F22" w:rsidP="00CD7F22"/>
    <w:p w:rsidR="00CD7F22" w:rsidRDefault="00CB6995" w:rsidP="00CD7F22">
      <w:pPr>
        <w:pStyle w:val="ONUME"/>
      </w:pPr>
      <w:r>
        <w:t xml:space="preserve">A significant impact on the operations of the </w:t>
      </w:r>
      <w:r w:rsidR="00B1088C">
        <w:t>Hague</w:t>
      </w:r>
      <w:r>
        <w:t xml:space="preserve"> System has to be expected</w:t>
      </w:r>
      <w:r w:rsidDel="00CB6995">
        <w:t xml:space="preserve"> </w:t>
      </w:r>
      <w:r>
        <w:t>as a</w:t>
      </w:r>
      <w:r w:rsidR="000100EE">
        <w:t xml:space="preserve"> </w:t>
      </w:r>
      <w:r>
        <w:t>result of a decision to a</w:t>
      </w:r>
      <w:r w:rsidR="00CD7F22">
        <w:t xml:space="preserve">dd one or </w:t>
      </w:r>
      <w:r w:rsidR="00397441">
        <w:t>more</w:t>
      </w:r>
      <w:r w:rsidR="00CD7F22">
        <w:t xml:space="preserve"> languages to the current language regime </w:t>
      </w:r>
      <w:r>
        <w:t xml:space="preserve">of the </w:t>
      </w:r>
      <w:r w:rsidR="00B1088C">
        <w:t>Hague</w:t>
      </w:r>
      <w:r>
        <w:t xml:space="preserve"> System</w:t>
      </w:r>
      <w:r w:rsidR="004F78E0">
        <w:t>, regardless of the model chosen for their introduction</w:t>
      </w:r>
      <w:r w:rsidR="00B560DA">
        <w:t xml:space="preserve">.  </w:t>
      </w:r>
      <w:r w:rsidR="004F78E0">
        <w:t>Following such a decision and depending on the model selected</w:t>
      </w:r>
      <w:r>
        <w:t>,</w:t>
      </w:r>
      <w:r w:rsidRPr="00DC2504">
        <w:t xml:space="preserve"> </w:t>
      </w:r>
      <w:r w:rsidR="00CD7F22" w:rsidRPr="00DC2504">
        <w:t xml:space="preserve">communications, </w:t>
      </w:r>
      <w:r w:rsidR="006B14F4">
        <w:t xml:space="preserve">registration, </w:t>
      </w:r>
      <w:r w:rsidR="00CD7F22" w:rsidRPr="00DC2504">
        <w:t xml:space="preserve">recordings and publication would </w:t>
      </w:r>
      <w:r w:rsidR="00CD7F22">
        <w:t xml:space="preserve">need to </w:t>
      </w:r>
      <w:r w:rsidR="00CD7F22" w:rsidRPr="00DC2504">
        <w:t>be conducted in</w:t>
      </w:r>
      <w:r w:rsidR="000100EE">
        <w:t xml:space="preserve"> </w:t>
      </w:r>
      <w:r w:rsidR="00CD7F22">
        <w:t xml:space="preserve">all </w:t>
      </w:r>
      <w:r w:rsidR="00CD7F22" w:rsidRPr="00DC2504">
        <w:t>language</w:t>
      </w:r>
      <w:r w:rsidR="00CD7F22">
        <w:t>s</w:t>
      </w:r>
      <w:r w:rsidR="000100EE">
        <w:t>.</w:t>
      </w:r>
    </w:p>
    <w:p w:rsidR="00CD7F22" w:rsidRPr="004F78E0" w:rsidRDefault="004F78E0" w:rsidP="00CD7F22">
      <w:pPr>
        <w:pStyle w:val="ONUME"/>
      </w:pPr>
      <w:r>
        <w:t>A</w:t>
      </w:r>
      <w:r w:rsidR="00CD7F22" w:rsidRPr="004F78E0">
        <w:t>dditional languages would</w:t>
      </w:r>
      <w:r>
        <w:t>, at the very least,</w:t>
      </w:r>
      <w:r w:rsidR="00CD7F22" w:rsidRPr="004F78E0">
        <w:t xml:space="preserve"> mean that international applications could be filed in</w:t>
      </w:r>
      <w:r w:rsidR="006B14F4" w:rsidRPr="004F78E0">
        <w:t xml:space="preserve"> any of</w:t>
      </w:r>
      <w:r w:rsidR="00CD7F22" w:rsidRPr="004F78E0">
        <w:t xml:space="preserve"> these </w:t>
      </w:r>
      <w:r w:rsidR="00F24EB5" w:rsidRPr="004F78E0">
        <w:t>languages;</w:t>
      </w:r>
      <w:r w:rsidR="000A4CAE" w:rsidRPr="004F78E0">
        <w:t xml:space="preserve"> </w:t>
      </w:r>
      <w:r w:rsidR="005A3342" w:rsidRPr="004F78E0">
        <w:t xml:space="preserve"> </w:t>
      </w:r>
      <w:r w:rsidR="00CD7F22" w:rsidRPr="004F78E0">
        <w:t xml:space="preserve">these applications would need to be examined by the International Bureau </w:t>
      </w:r>
      <w:r w:rsidR="006B14F4" w:rsidRPr="004F78E0">
        <w:t xml:space="preserve">in the language in which they were filed </w:t>
      </w:r>
      <w:r w:rsidR="00CD7F22" w:rsidRPr="004F78E0">
        <w:t>and</w:t>
      </w:r>
      <w:r>
        <w:t>, depending on the model selected,</w:t>
      </w:r>
      <w:r w:rsidR="00CD7F22" w:rsidRPr="004F78E0">
        <w:t xml:space="preserve"> translated into </w:t>
      </w:r>
      <w:r>
        <w:t xml:space="preserve">some or </w:t>
      </w:r>
      <w:r w:rsidR="00CD7F22" w:rsidRPr="004F78E0">
        <w:t xml:space="preserve">all other languages for </w:t>
      </w:r>
      <w:r w:rsidR="006B14F4" w:rsidRPr="004F78E0">
        <w:t>registration</w:t>
      </w:r>
      <w:r>
        <w:t xml:space="preserve"> and</w:t>
      </w:r>
      <w:r w:rsidR="00CD7F22" w:rsidRPr="004F78E0">
        <w:t xml:space="preserve"> publication.</w:t>
      </w:r>
    </w:p>
    <w:p w:rsidR="00CD7F22" w:rsidRPr="007F5C00" w:rsidRDefault="00917B17" w:rsidP="00CD7F22">
      <w:pPr>
        <w:pStyle w:val="ONUME"/>
      </w:pPr>
      <w:r w:rsidRPr="00414247">
        <w:t>WIPO officials conducting e</w:t>
      </w:r>
      <w:r w:rsidR="00CD7F22" w:rsidRPr="00414247">
        <w:t xml:space="preserve">xamination and </w:t>
      </w:r>
      <w:r w:rsidRPr="00414247">
        <w:t xml:space="preserve">providing </w:t>
      </w:r>
      <w:r w:rsidR="00CD7F22" w:rsidRPr="009043AA">
        <w:t xml:space="preserve">customer support would need to be able to work in all languages, </w:t>
      </w:r>
      <w:r w:rsidR="007F5C00">
        <w:t xml:space="preserve">regardless of the model selected, </w:t>
      </w:r>
      <w:r w:rsidR="00CD7F22" w:rsidRPr="007F5C00">
        <w:t>which would have a direct impact on staff</w:t>
      </w:r>
      <w:r w:rsidRPr="007F5C00">
        <w:t>ing levels and</w:t>
      </w:r>
      <w:r w:rsidR="00CD7F22" w:rsidRPr="007F5C00">
        <w:t xml:space="preserve"> required staff profiles.</w:t>
      </w:r>
    </w:p>
    <w:p w:rsidR="00CD7F22" w:rsidRDefault="00CD7F22" w:rsidP="00CD7F22">
      <w:pPr>
        <w:pStyle w:val="ONUME"/>
      </w:pPr>
      <w:r>
        <w:t>Additional t</w:t>
      </w:r>
      <w:r w:rsidRPr="00DC2504">
        <w:t>ranslation resources would be</w:t>
      </w:r>
      <w:r>
        <w:t>come</w:t>
      </w:r>
      <w:r w:rsidRPr="00DC2504">
        <w:t xml:space="preserve"> </w:t>
      </w:r>
      <w:r>
        <w:t>necessary</w:t>
      </w:r>
      <w:r w:rsidRPr="00DC2504">
        <w:t>, which</w:t>
      </w:r>
      <w:r>
        <w:t>, to some extent</w:t>
      </w:r>
      <w:r w:rsidR="00917B17">
        <w:t xml:space="preserve"> and over time</w:t>
      </w:r>
      <w:r>
        <w:t>,</w:t>
      </w:r>
      <w:r w:rsidRPr="00DC2504">
        <w:t xml:space="preserve"> </w:t>
      </w:r>
      <w:r>
        <w:t>c</w:t>
      </w:r>
      <w:r w:rsidRPr="00DC2504">
        <w:t>ould</w:t>
      </w:r>
      <w:r>
        <w:t xml:space="preserve"> be absorbed by</w:t>
      </w:r>
      <w:r w:rsidRPr="00DC2504">
        <w:t xml:space="preserve"> </w:t>
      </w:r>
      <w:r w:rsidR="00917B17">
        <w:t xml:space="preserve">the </w:t>
      </w:r>
      <w:r w:rsidRPr="00DC2504">
        <w:t xml:space="preserve">use of enhanced </w:t>
      </w:r>
      <w:r w:rsidR="00917B17">
        <w:t>automated</w:t>
      </w:r>
      <w:r w:rsidR="00917B17" w:rsidRPr="00DC2504">
        <w:t xml:space="preserve"> </w:t>
      </w:r>
      <w:r w:rsidRPr="00DC2504">
        <w:t>translation</w:t>
      </w:r>
      <w:r w:rsidR="00917B17">
        <w:t xml:space="preserve"> tools</w:t>
      </w:r>
      <w:r>
        <w:t xml:space="preserve">.  Nevertheless, </w:t>
      </w:r>
      <w:r w:rsidR="00F24EB5">
        <w:t>adding</w:t>
      </w:r>
      <w:r>
        <w:t xml:space="preserve"> one</w:t>
      </w:r>
      <w:r w:rsidR="00F24EB5">
        <w:t> </w:t>
      </w:r>
      <w:r>
        <w:t xml:space="preserve">or </w:t>
      </w:r>
      <w:r w:rsidR="00397441">
        <w:t>more</w:t>
      </w:r>
      <w:r>
        <w:t xml:space="preserve"> languages to the current </w:t>
      </w:r>
      <w:r w:rsidR="00F24EB5">
        <w:t>language</w:t>
      </w:r>
      <w:r>
        <w:t xml:space="preserve"> regime would </w:t>
      </w:r>
      <w:r w:rsidR="007F5C00">
        <w:t>substa</w:t>
      </w:r>
      <w:r>
        <w:t>ntially increase the volume of translation work</w:t>
      </w:r>
      <w:r w:rsidR="00F24EB5">
        <w:t xml:space="preserve">.  </w:t>
      </w:r>
      <w:r>
        <w:t>Moreover, a</w:t>
      </w:r>
      <w:r w:rsidRPr="00DC2504">
        <w:t>dded</w:t>
      </w:r>
      <w:r>
        <w:t xml:space="preserve"> translation</w:t>
      </w:r>
      <w:r w:rsidRPr="00DC2504">
        <w:t xml:space="preserve"> work</w:t>
      </w:r>
      <w:r>
        <w:t xml:space="preserve"> </w:t>
      </w:r>
      <w:r w:rsidRPr="00DC2504">
        <w:t xml:space="preserve">could negatively affect </w:t>
      </w:r>
      <w:r>
        <w:t>transactional</w:t>
      </w:r>
      <w:r w:rsidRPr="00DC2504">
        <w:t xml:space="preserve"> processing time</w:t>
      </w:r>
      <w:r>
        <w:t>s</w:t>
      </w:r>
      <w:r w:rsidR="005A3342">
        <w:t>.</w:t>
      </w:r>
    </w:p>
    <w:p w:rsidR="000100EE" w:rsidRDefault="000100EE">
      <w:pPr>
        <w:rPr>
          <w:bCs/>
          <w:iCs/>
          <w:caps/>
          <w:szCs w:val="28"/>
        </w:rPr>
      </w:pPr>
      <w:r>
        <w:br w:type="page"/>
      </w:r>
    </w:p>
    <w:p w:rsidR="00F24EB5" w:rsidRDefault="00F24EB5" w:rsidP="005A3342">
      <w:pPr>
        <w:pStyle w:val="Heading2"/>
        <w:spacing w:before="480"/>
      </w:pPr>
      <w:r w:rsidRPr="003F4B56">
        <w:lastRenderedPageBreak/>
        <w:t>IT</w:t>
      </w:r>
      <w:r w:rsidR="000A4CAE">
        <w:t xml:space="preserve"> </w:t>
      </w:r>
      <w:r>
        <w:t>related</w:t>
      </w:r>
      <w:r w:rsidRPr="003F4B56">
        <w:t xml:space="preserve"> implications</w:t>
      </w:r>
    </w:p>
    <w:p w:rsidR="00F24EB5" w:rsidRPr="00F24EB5" w:rsidRDefault="00F24EB5" w:rsidP="00F24EB5"/>
    <w:p w:rsidR="00F24EB5" w:rsidRDefault="00924B0E" w:rsidP="00F24EB5">
      <w:pPr>
        <w:pStyle w:val="ONUME"/>
      </w:pPr>
      <w:r>
        <w:t xml:space="preserve">Introducing new languages into the </w:t>
      </w:r>
      <w:r w:rsidR="00B560DA">
        <w:t>Hague</w:t>
      </w:r>
      <w:r>
        <w:t xml:space="preserve"> System would res</w:t>
      </w:r>
      <w:r w:rsidR="00532BAC">
        <w:t>ult in a number of important IT</w:t>
      </w:r>
      <w:r w:rsidR="000100EE">
        <w:t> </w:t>
      </w:r>
      <w:r>
        <w:t xml:space="preserve">related implications.  For example, </w:t>
      </w:r>
      <w:r w:rsidR="00F24EB5">
        <w:t>all externally and internally</w:t>
      </w:r>
      <w:r w:rsidR="001B6437">
        <w:t xml:space="preserve"> </w:t>
      </w:r>
      <w:r w:rsidR="00F24EB5">
        <w:t xml:space="preserve">facing IT tools under the </w:t>
      </w:r>
      <w:r w:rsidR="00B560DA">
        <w:t>Hague</w:t>
      </w:r>
      <w:r w:rsidR="00F24EB5">
        <w:t xml:space="preserve"> System currently operate in all</w:t>
      </w:r>
      <w:r w:rsidR="00B560DA">
        <w:t xml:space="preserve"> </w:t>
      </w:r>
      <w:r w:rsidR="00F24EB5">
        <w:t>three languages</w:t>
      </w:r>
      <w:r>
        <w:t>.  Those IT tools would need to be enhanced and maintained to provide for</w:t>
      </w:r>
      <w:r w:rsidR="00F24EB5">
        <w:t xml:space="preserve"> the</w:t>
      </w:r>
      <w:r w:rsidR="00F24EB5" w:rsidRPr="00DC2504">
        <w:t xml:space="preserve"> recording</w:t>
      </w:r>
      <w:r>
        <w:t>, publication</w:t>
      </w:r>
      <w:r w:rsidR="00AE3FEB">
        <w:t>,</w:t>
      </w:r>
      <w:r>
        <w:t xml:space="preserve"> notification</w:t>
      </w:r>
      <w:r w:rsidR="00AE3FEB">
        <w:t xml:space="preserve"> and dissemination</w:t>
      </w:r>
      <w:r w:rsidR="00F24EB5" w:rsidRPr="00DC2504">
        <w:t xml:space="preserve"> of information in </w:t>
      </w:r>
      <w:r>
        <w:t>all concerned</w:t>
      </w:r>
      <w:r w:rsidR="00F24EB5" w:rsidRPr="00DC2504">
        <w:t xml:space="preserve"> languages</w:t>
      </w:r>
      <w:r>
        <w:t xml:space="preserve">, </w:t>
      </w:r>
      <w:r w:rsidR="00F24EB5">
        <w:t>including those using non</w:t>
      </w:r>
      <w:r w:rsidR="00F24EB5">
        <w:noBreakHyphen/>
        <w:t>Latin scripts</w:t>
      </w:r>
      <w:r w:rsidR="00B560DA">
        <w:rPr>
          <w:rStyle w:val="FootnoteReference"/>
        </w:rPr>
        <w:footnoteReference w:id="19"/>
      </w:r>
      <w:r w:rsidR="005A3342">
        <w:t>.</w:t>
      </w:r>
    </w:p>
    <w:p w:rsidR="00F24EB5" w:rsidRDefault="00F24EB5" w:rsidP="005A3342">
      <w:pPr>
        <w:pStyle w:val="Heading2"/>
        <w:spacing w:before="480"/>
      </w:pPr>
      <w:r>
        <w:t>F</w:t>
      </w:r>
      <w:r w:rsidRPr="003F4B56">
        <w:t>inancial implications</w:t>
      </w:r>
    </w:p>
    <w:p w:rsidR="00F24EB5" w:rsidRPr="00F24EB5" w:rsidRDefault="00F24EB5" w:rsidP="00F24EB5"/>
    <w:p w:rsidR="00F24EB5" w:rsidRPr="00DC2504" w:rsidRDefault="00F24EB5" w:rsidP="00F24EB5">
      <w:pPr>
        <w:pStyle w:val="ONUME"/>
      </w:pPr>
      <w:r>
        <w:t xml:space="preserve">It is realistic to expect that </w:t>
      </w:r>
      <w:r w:rsidRPr="00DC2504">
        <w:t xml:space="preserve">the work that needs to be put in place to accommodate </w:t>
      </w:r>
      <w:r>
        <w:t>one</w:t>
      </w:r>
      <w:r w:rsidR="000100EE">
        <w:t xml:space="preserve"> </w:t>
      </w:r>
      <w:r>
        <w:t>or more</w:t>
      </w:r>
      <w:r w:rsidRPr="00DC2504">
        <w:t xml:space="preserve"> additional language</w:t>
      </w:r>
      <w:r>
        <w:t>s alongside the current languages</w:t>
      </w:r>
      <w:r w:rsidRPr="00DC2504">
        <w:t xml:space="preserve"> wil</w:t>
      </w:r>
      <w:r w:rsidR="00430102">
        <w:t>l have financial implications.</w:t>
      </w:r>
    </w:p>
    <w:p w:rsidR="00F24EB5" w:rsidRPr="00DC2504" w:rsidRDefault="00F24EB5" w:rsidP="00F24EB5">
      <w:pPr>
        <w:pStyle w:val="ONUME"/>
      </w:pPr>
      <w:r>
        <w:t xml:space="preserve">These </w:t>
      </w:r>
      <w:r w:rsidR="00924B0E">
        <w:t xml:space="preserve">financial implications </w:t>
      </w:r>
      <w:r>
        <w:t>would concern, in particular</w:t>
      </w:r>
      <w:r w:rsidR="00924B0E">
        <w:t>,</w:t>
      </w:r>
      <w:r>
        <w:t xml:space="preserve"> </w:t>
      </w:r>
      <w:r w:rsidR="00924B0E">
        <w:t xml:space="preserve">the costs associated to </w:t>
      </w:r>
      <w:r w:rsidRPr="00DC2504">
        <w:t>IT</w:t>
      </w:r>
      <w:r w:rsidR="00430102">
        <w:t> </w:t>
      </w:r>
      <w:r w:rsidRPr="00DC2504">
        <w:t>development, further translation resources and</w:t>
      </w:r>
      <w:r w:rsidR="00240AC7">
        <w:t>,</w:t>
      </w:r>
      <w:r w:rsidRPr="00DC2504">
        <w:t xml:space="preserve"> possibly</w:t>
      </w:r>
      <w:r w:rsidR="00240AC7">
        <w:t>,</w:t>
      </w:r>
      <w:r w:rsidRPr="00DC2504">
        <w:t xml:space="preserve"> more staff </w:t>
      </w:r>
      <w:r>
        <w:t>cap</w:t>
      </w:r>
      <w:r w:rsidRPr="00DC2504">
        <w:t>able to work in the new language</w:t>
      </w:r>
      <w:r w:rsidR="00924B0E">
        <w:t xml:space="preserve"> or language</w:t>
      </w:r>
      <w:r w:rsidRPr="00DC2504">
        <w:t>s</w:t>
      </w:r>
      <w:r>
        <w:t xml:space="preserve">.  </w:t>
      </w:r>
      <w:r w:rsidR="00240AC7">
        <w:t xml:space="preserve">In the short </w:t>
      </w:r>
      <w:r w:rsidR="00924B0E">
        <w:t>term, t</w:t>
      </w:r>
      <w:r>
        <w:t>hese costs</w:t>
      </w:r>
      <w:r w:rsidRPr="00DC2504">
        <w:t xml:space="preserve"> </w:t>
      </w:r>
      <w:r w:rsidR="00924B0E" w:rsidRPr="00DC2504">
        <w:t>w</w:t>
      </w:r>
      <w:r w:rsidR="00924B0E">
        <w:t>ould</w:t>
      </w:r>
      <w:r w:rsidR="00924B0E" w:rsidRPr="00DC2504">
        <w:t xml:space="preserve"> </w:t>
      </w:r>
      <w:r w:rsidRPr="00DC2504">
        <w:t>not</w:t>
      </w:r>
      <w:r>
        <w:t xml:space="preserve"> necessarily</w:t>
      </w:r>
      <w:r w:rsidRPr="00DC2504">
        <w:t xml:space="preserve"> be</w:t>
      </w:r>
      <w:r w:rsidR="000100EE">
        <w:t xml:space="preserve"> </w:t>
      </w:r>
      <w:r w:rsidRPr="00DC2504">
        <w:t xml:space="preserve">offset </w:t>
      </w:r>
      <w:r>
        <w:t>by</w:t>
      </w:r>
      <w:r w:rsidRPr="00DC2504">
        <w:t xml:space="preserve"> increased income.  </w:t>
      </w:r>
      <w:r>
        <w:t>By way of reference,</w:t>
      </w:r>
      <w:r w:rsidRPr="00DC2504">
        <w:t xml:space="preserve"> </w:t>
      </w:r>
      <w:r>
        <w:t xml:space="preserve">experience with </w:t>
      </w:r>
      <w:r w:rsidRPr="00DC2504">
        <w:t>the</w:t>
      </w:r>
      <w:r>
        <w:t xml:space="preserve"> most recently</w:t>
      </w:r>
      <w:r w:rsidRPr="00DC2504">
        <w:t xml:space="preserve"> add</w:t>
      </w:r>
      <w:r>
        <w:t xml:space="preserve">ed language in the </w:t>
      </w:r>
      <w:r w:rsidR="00A30D8F">
        <w:t>Hague</w:t>
      </w:r>
      <w:r>
        <w:t xml:space="preserve"> System, Spanish</w:t>
      </w:r>
      <w:r w:rsidRPr="00DC2504">
        <w:t>,</w:t>
      </w:r>
      <w:r>
        <w:t xml:space="preserve"> shows that currently</w:t>
      </w:r>
      <w:r w:rsidR="00EF0C36">
        <w:t>, while</w:t>
      </w:r>
      <w:r>
        <w:t xml:space="preserve"> 50</w:t>
      </w:r>
      <w:r w:rsidR="00A060A0">
        <w:t> </w:t>
      </w:r>
      <w:r w:rsidR="00924B0E">
        <w:t>per</w:t>
      </w:r>
      <w:r w:rsidR="00A060A0">
        <w:t> </w:t>
      </w:r>
      <w:r w:rsidR="00924B0E">
        <w:t xml:space="preserve">cent </w:t>
      </w:r>
      <w:r>
        <w:t xml:space="preserve">of the translation costs are accrued to Spanish, only </w:t>
      </w:r>
      <w:r w:rsidR="00A30D8F">
        <w:t>0.8</w:t>
      </w:r>
      <w:r w:rsidR="00A060A0">
        <w:t> </w:t>
      </w:r>
      <w:r w:rsidR="00924B0E">
        <w:t>per</w:t>
      </w:r>
      <w:r w:rsidR="00A060A0">
        <w:t> </w:t>
      </w:r>
      <w:r w:rsidR="00924B0E">
        <w:t xml:space="preserve">cent </w:t>
      </w:r>
      <w:r>
        <w:t xml:space="preserve">of all international applications are filed in </w:t>
      </w:r>
      <w:r w:rsidR="00C0598E">
        <w:t>this language</w:t>
      </w:r>
      <w:r w:rsidR="0088798F">
        <w:t xml:space="preserve"> (in 2017)</w:t>
      </w:r>
      <w:r>
        <w:t>.</w:t>
      </w:r>
    </w:p>
    <w:p w:rsidR="00C0598E" w:rsidRPr="000A4CAE" w:rsidRDefault="00F24EB5" w:rsidP="00F24EB5">
      <w:pPr>
        <w:pStyle w:val="ONUME"/>
        <w:rPr>
          <w:rFonts w:eastAsiaTheme="minorHAnsi"/>
          <w:szCs w:val="22"/>
        </w:rPr>
      </w:pPr>
      <w:r>
        <w:t xml:space="preserve">While it is a reality that adding new languages to the </w:t>
      </w:r>
      <w:r w:rsidR="00B330D4">
        <w:t>Hague</w:t>
      </w:r>
      <w:r>
        <w:t xml:space="preserve"> System will come at a cost, it</w:t>
      </w:r>
      <w:r w:rsidR="00AE2CB4">
        <w:t xml:space="preserve"> </w:t>
      </w:r>
      <w:r>
        <w:t>should not be overlooked that, due to their inherent international character, the WIPO global IP</w:t>
      </w:r>
      <w:r w:rsidR="00AE2CB4">
        <w:t> </w:t>
      </w:r>
      <w:r>
        <w:t>protection systems are conducive to multilingual regimes, as is demonstrated, for example, by the PCT</w:t>
      </w:r>
      <w:r w:rsidR="00B330D4">
        <w:t xml:space="preserve"> System</w:t>
      </w:r>
      <w:r w:rsidR="00AE2CB4">
        <w:t>.</w:t>
      </w:r>
    </w:p>
    <w:p w:rsidR="00F24EB5" w:rsidRPr="00642F8E" w:rsidRDefault="00F24EB5" w:rsidP="00F24EB5">
      <w:pPr>
        <w:pStyle w:val="ONUME"/>
        <w:rPr>
          <w:rFonts w:eastAsiaTheme="minorHAnsi"/>
          <w:szCs w:val="22"/>
        </w:rPr>
      </w:pPr>
      <w:r>
        <w:t>In this context, reference can be equally made to the general WIPO language policy concerning documentation for meetings of the WIPO Main Bodies, Committees and Working Groups, as well as for core and new publications, extending the language coverage to the six official languages of the United Nations.  Most notable, WIPO Member States recommended in that respect to introduce the six</w:t>
      </w:r>
      <w:r>
        <w:noBreakHyphen/>
        <w:t>language coverage in a phased and cost effective manner under rationalization and control measures</w:t>
      </w:r>
      <w:r>
        <w:rPr>
          <w:rStyle w:val="FootnoteReference"/>
        </w:rPr>
        <w:footnoteReference w:id="20"/>
      </w:r>
      <w:r w:rsidR="00AE2CB4">
        <w:t>.</w:t>
      </w:r>
    </w:p>
    <w:p w:rsidR="00F24EB5" w:rsidRDefault="00F24EB5" w:rsidP="00F24EB5">
      <w:pPr>
        <w:pStyle w:val="ONUME"/>
      </w:pPr>
      <w:r w:rsidRPr="00347D60">
        <w:t>Increasing the number of languages used in a global IP system may lead to improved customer experience and satisfaction, as well a</w:t>
      </w:r>
      <w:r w:rsidR="00AE2CB4">
        <w:t>s greater use of that system.</w:t>
      </w:r>
    </w:p>
    <w:p w:rsidR="00F24EB5" w:rsidRPr="00DC2504" w:rsidRDefault="00F24EB5" w:rsidP="00F24EB5">
      <w:pPr>
        <w:pStyle w:val="ONUME"/>
      </w:pPr>
      <w:r>
        <w:t xml:space="preserve">Adding one or </w:t>
      </w:r>
      <w:r w:rsidR="00B330D4">
        <w:t>more</w:t>
      </w:r>
      <w:r>
        <w:t xml:space="preserve"> languages to the </w:t>
      </w:r>
      <w:r w:rsidR="00B330D4">
        <w:t>Hague</w:t>
      </w:r>
      <w:r>
        <w:t xml:space="preserve"> System should be considered in a holistic manner, defining the main objectives to be achieved by extending the language regime while, at the same time, taking full advantage of the latest trends in </w:t>
      </w:r>
      <w:r w:rsidR="006A44A0">
        <w:t xml:space="preserve">translation </w:t>
      </w:r>
      <w:r>
        <w:t>technology.  Furthermore, such a move should take inspiration from the general WIPO language policy (in particular in terms of a phased approach and cost effectiveness requirements) and look at lessons learned from similar exercises under the PCT</w:t>
      </w:r>
      <w:r w:rsidR="00B330D4">
        <w:t xml:space="preserve"> System</w:t>
      </w:r>
      <w:r>
        <w:t>.  Finally, the needs and prerogative</w:t>
      </w:r>
      <w:r w:rsidR="0072069E">
        <w:t>s</w:t>
      </w:r>
      <w:r>
        <w:t xml:space="preserve"> of all users of the system must be kept in mind, especially their expectation that the international </w:t>
      </w:r>
      <w:r w:rsidR="00B330D4">
        <w:t>design</w:t>
      </w:r>
      <w:r>
        <w:t xml:space="preserve"> registration system need</w:t>
      </w:r>
      <w:r w:rsidR="00C13E1B">
        <w:t>s</w:t>
      </w:r>
      <w:r>
        <w:t xml:space="preserve"> to be efficient, reactive and</w:t>
      </w:r>
      <w:r w:rsidR="0072069E">
        <w:t xml:space="preserve"> continue</w:t>
      </w:r>
      <w:r>
        <w:t xml:space="preserve"> delivering high</w:t>
      </w:r>
      <w:r>
        <w:noBreakHyphen/>
        <w:t>quality services.</w:t>
      </w:r>
    </w:p>
    <w:p w:rsidR="005B6B85" w:rsidRPr="005B6B85" w:rsidRDefault="005B6B85" w:rsidP="00AE2CB4">
      <w:pPr>
        <w:pStyle w:val="Endofdocument-Annex"/>
        <w:spacing w:before="720"/>
      </w:pPr>
      <w:r>
        <w:t>[End of document]</w:t>
      </w:r>
    </w:p>
    <w:sectPr w:rsidR="005B6B85" w:rsidRPr="005B6B85" w:rsidSect="001E6B70">
      <w:headerReference w:type="default" r:id="rId10"/>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62" w:rsidRDefault="00F84C62">
      <w:r>
        <w:separator/>
      </w:r>
    </w:p>
  </w:endnote>
  <w:endnote w:type="continuationSeparator" w:id="0">
    <w:p w:rsidR="00F84C62" w:rsidRDefault="00F84C62" w:rsidP="003B38C1">
      <w:r>
        <w:separator/>
      </w:r>
    </w:p>
    <w:p w:rsidR="00F84C62" w:rsidRPr="003B38C1" w:rsidRDefault="00F84C62" w:rsidP="003B38C1">
      <w:pPr>
        <w:spacing w:after="60"/>
        <w:rPr>
          <w:sz w:val="17"/>
        </w:rPr>
      </w:pPr>
      <w:r>
        <w:rPr>
          <w:sz w:val="17"/>
        </w:rPr>
        <w:t>[Endnote continued from previous page]</w:t>
      </w:r>
    </w:p>
  </w:endnote>
  <w:endnote w:type="continuationNotice" w:id="1">
    <w:p w:rsidR="00F84C62" w:rsidRPr="003B38C1" w:rsidRDefault="00F84C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62" w:rsidRDefault="00F84C62">
      <w:r>
        <w:separator/>
      </w:r>
    </w:p>
  </w:footnote>
  <w:footnote w:type="continuationSeparator" w:id="0">
    <w:p w:rsidR="00F84C62" w:rsidRDefault="00F84C62" w:rsidP="008B60B2">
      <w:r>
        <w:separator/>
      </w:r>
    </w:p>
    <w:p w:rsidR="00F84C62" w:rsidRPr="00ED77FB" w:rsidRDefault="00F84C62" w:rsidP="008B60B2">
      <w:pPr>
        <w:spacing w:after="60"/>
        <w:rPr>
          <w:sz w:val="17"/>
          <w:szCs w:val="17"/>
        </w:rPr>
      </w:pPr>
      <w:r w:rsidRPr="00ED77FB">
        <w:rPr>
          <w:sz w:val="17"/>
          <w:szCs w:val="17"/>
        </w:rPr>
        <w:t>[Footnote continued from previous page]</w:t>
      </w:r>
    </w:p>
  </w:footnote>
  <w:footnote w:type="continuationNotice" w:id="1">
    <w:p w:rsidR="00F84C62" w:rsidRPr="00ED77FB" w:rsidRDefault="00F84C62" w:rsidP="008B60B2">
      <w:pPr>
        <w:spacing w:before="60"/>
        <w:jc w:val="right"/>
        <w:rPr>
          <w:sz w:val="17"/>
          <w:szCs w:val="17"/>
        </w:rPr>
      </w:pPr>
      <w:r w:rsidRPr="00ED77FB">
        <w:rPr>
          <w:sz w:val="17"/>
          <w:szCs w:val="17"/>
        </w:rPr>
        <w:t>[Footnote continued on next page]</w:t>
      </w:r>
    </w:p>
  </w:footnote>
  <w:footnote w:id="2">
    <w:p w:rsidR="00051C89" w:rsidRPr="00051C89" w:rsidRDefault="00051C89" w:rsidP="00C8341B">
      <w:pPr>
        <w:pStyle w:val="FootnoteText"/>
        <w:ind w:left="567" w:hanging="567"/>
      </w:pPr>
      <w:r w:rsidRPr="00C93C64">
        <w:rPr>
          <w:rStyle w:val="FootnoteReference"/>
        </w:rPr>
        <w:footnoteRef/>
      </w:r>
      <w:r w:rsidRPr="00051C89">
        <w:tab/>
      </w:r>
      <w:r w:rsidR="00705223">
        <w:t>Refer to</w:t>
      </w:r>
      <w:r w:rsidRPr="00051C89">
        <w:t xml:space="preserve"> document</w:t>
      </w:r>
      <w:r>
        <w:t> </w:t>
      </w:r>
      <w:r w:rsidR="00705223">
        <w:t>H</w:t>
      </w:r>
      <w:r>
        <w:t>/LD/WG/</w:t>
      </w:r>
      <w:r w:rsidR="00705223">
        <w:t>7</w:t>
      </w:r>
      <w:r>
        <w:t>/</w:t>
      </w:r>
      <w:r w:rsidR="00705223">
        <w:t>5</w:t>
      </w:r>
      <w:r>
        <w:t xml:space="preserve"> “</w:t>
      </w:r>
      <w:r w:rsidRPr="00051C89">
        <w:t>Proposal by the Delegation of the Russian Federation</w:t>
      </w:r>
      <w:r w:rsidR="00C93C64">
        <w:t>”.</w:t>
      </w:r>
    </w:p>
  </w:footnote>
  <w:footnote w:id="3">
    <w:p w:rsidR="00705223" w:rsidRPr="00C7591C" w:rsidRDefault="00705223" w:rsidP="00C8341B">
      <w:pPr>
        <w:pStyle w:val="FootnoteText"/>
        <w:ind w:left="567" w:hanging="567"/>
      </w:pPr>
      <w:r>
        <w:rPr>
          <w:rStyle w:val="FootnoteReference"/>
        </w:rPr>
        <w:footnoteRef/>
      </w:r>
      <w:r>
        <w:tab/>
        <w:t>Refer to documents H/LD/WG/3/8 “Report”, paragraph 15, H/LD/WG/4/7 “Report”, paragraph</w:t>
      </w:r>
      <w:r w:rsidR="00294896">
        <w:t> </w:t>
      </w:r>
      <w:r>
        <w:t>16, and</w:t>
      </w:r>
      <w:r w:rsidR="00C93C64">
        <w:t> </w:t>
      </w:r>
      <w:r>
        <w:t>H/LD/WG/6/7</w:t>
      </w:r>
      <w:r w:rsidR="00294896">
        <w:t> </w:t>
      </w:r>
      <w:r w:rsidR="002B4C84">
        <w:t>P</w:t>
      </w:r>
      <w:r w:rsidR="00294896">
        <w:t>rov</w:t>
      </w:r>
      <w:r w:rsidR="002B4C84">
        <w:t>.</w:t>
      </w:r>
      <w:r>
        <w:t xml:space="preserve"> “</w:t>
      </w:r>
      <w:r w:rsidR="002B4C84">
        <w:t xml:space="preserve">Draft </w:t>
      </w:r>
      <w:r>
        <w:t>Report”, paragraph</w:t>
      </w:r>
      <w:r w:rsidR="00294896">
        <w:t> </w:t>
      </w:r>
      <w:r>
        <w:t>100.</w:t>
      </w:r>
    </w:p>
  </w:footnote>
  <w:footnote w:id="4">
    <w:p w:rsidR="008F0BC8" w:rsidRPr="009071C7" w:rsidRDefault="008F0BC8" w:rsidP="00C8341B">
      <w:pPr>
        <w:pStyle w:val="FootnoteText"/>
        <w:ind w:left="567" w:hanging="567"/>
      </w:pPr>
      <w:r>
        <w:rPr>
          <w:rStyle w:val="FootnoteReference"/>
        </w:rPr>
        <w:footnoteRef/>
      </w:r>
      <w:r>
        <w:tab/>
        <w:t>Refer to document</w:t>
      </w:r>
      <w:r w:rsidR="0062695C">
        <w:t>s</w:t>
      </w:r>
      <w:r>
        <w:t xml:space="preserve"> H/A/28/1, Chapter III</w:t>
      </w:r>
      <w:r w:rsidR="0062695C">
        <w:t>, H/A/28/4, paragraphs 15 and 17, and</w:t>
      </w:r>
      <w:r>
        <w:t xml:space="preserve"> H/A/26/2</w:t>
      </w:r>
      <w:r w:rsidR="0062695C">
        <w:t>”S</w:t>
      </w:r>
      <w:r>
        <w:t xml:space="preserve">tudy on the </w:t>
      </w:r>
      <w:r w:rsidR="0062695C">
        <w:t>I</w:t>
      </w:r>
      <w:r>
        <w:t xml:space="preserve">mplications of the </w:t>
      </w:r>
      <w:r w:rsidR="0062695C">
        <w:t>P</w:t>
      </w:r>
      <w:r>
        <w:t xml:space="preserve">ossible </w:t>
      </w:r>
      <w:r w:rsidR="0062695C">
        <w:t>I</w:t>
      </w:r>
      <w:r>
        <w:t>nclusion of Spanish</w:t>
      </w:r>
      <w:r w:rsidR="0062695C">
        <w:t xml:space="preserve"> in the Language Regime of the Hague System</w:t>
      </w:r>
      <w:r w:rsidR="00294896">
        <w:t>”</w:t>
      </w:r>
      <w:r>
        <w:t>.</w:t>
      </w:r>
    </w:p>
  </w:footnote>
  <w:footnote w:id="5">
    <w:p w:rsidR="008F0BC8" w:rsidRPr="008C5C6A" w:rsidRDefault="008F0BC8" w:rsidP="00C8341B">
      <w:pPr>
        <w:pStyle w:val="FootnoteText"/>
        <w:ind w:left="567" w:hanging="567"/>
      </w:pPr>
      <w:r>
        <w:rPr>
          <w:rStyle w:val="FootnoteReference"/>
        </w:rPr>
        <w:footnoteRef/>
      </w:r>
      <w:r>
        <w:tab/>
        <w:t xml:space="preserve">Any Contracting Party may prohibit such an indirect filing, pursuant to Article 4(1)(b) of the 1999 Act.  </w:t>
      </w:r>
      <w:r w:rsidR="00B97189">
        <w:t>At the date</w:t>
      </w:r>
      <w:r>
        <w:t xml:space="preserve"> of this document, those Contracting Parties are</w:t>
      </w:r>
      <w:r w:rsidR="00B97189">
        <w:t xml:space="preserve"> the</w:t>
      </w:r>
      <w:r>
        <w:t xml:space="preserve"> African Intellectual Property Organization (OAPI), Croatia, </w:t>
      </w:r>
      <w:r w:rsidR="00B97189">
        <w:t xml:space="preserve">the </w:t>
      </w:r>
      <w:r>
        <w:t>European Union, France, Latvia, Monaco, Montenegro, Slovenia, The former Yugoslav Republic of Macedonia, Ukraine, and the United Kingdom.</w:t>
      </w:r>
    </w:p>
  </w:footnote>
  <w:footnote w:id="6">
    <w:p w:rsidR="008F0BC8" w:rsidRPr="00B80EE1" w:rsidRDefault="008F0BC8" w:rsidP="00C8341B">
      <w:pPr>
        <w:pStyle w:val="FootnoteText"/>
        <w:ind w:left="567" w:hanging="567"/>
      </w:pPr>
      <w:r w:rsidRPr="00B80EE1">
        <w:rPr>
          <w:rStyle w:val="FootnoteReference"/>
        </w:rPr>
        <w:footnoteRef/>
      </w:r>
      <w:r w:rsidRPr="00B80EE1">
        <w:tab/>
        <w:t>The applicant may annex to the international application a proposed translation of any text matter contained in the international application, but the International Bureau has the responsibility for the translation (Rule 6(4)).</w:t>
      </w:r>
    </w:p>
  </w:footnote>
  <w:footnote w:id="7">
    <w:p w:rsidR="008F0BC8" w:rsidRPr="000C3AB6" w:rsidRDefault="008F0BC8" w:rsidP="00C8341B">
      <w:pPr>
        <w:pStyle w:val="FootnoteText"/>
        <w:ind w:left="567" w:hanging="567"/>
      </w:pPr>
      <w:r>
        <w:rPr>
          <w:rStyle w:val="FootnoteReference"/>
        </w:rPr>
        <w:footnoteRef/>
      </w:r>
      <w:r>
        <w:tab/>
        <w:t>For instance,</w:t>
      </w:r>
      <w:r w:rsidR="00B97189">
        <w:t xml:space="preserve"> the</w:t>
      </w:r>
      <w:r>
        <w:t xml:space="preserve"> “Hague Guide for </w:t>
      </w:r>
      <w:r w:rsidRPr="00B97189">
        <w:t>Users” (</w:t>
      </w:r>
      <w:hyperlink r:id="rId1" w:history="1">
        <w:r w:rsidRPr="00B97189">
          <w:rPr>
            <w:rStyle w:val="Hyperlink"/>
            <w:color w:val="auto"/>
            <w:u w:val="none"/>
          </w:rPr>
          <w:t>http://www.wipo.int/hague/en/guide/</w:t>
        </w:r>
      </w:hyperlink>
      <w:r w:rsidRPr="00B97189">
        <w:t>) and Hague Information Notice</w:t>
      </w:r>
      <w:r w:rsidR="00B97189" w:rsidRPr="00B97189">
        <w:t>s</w:t>
      </w:r>
      <w:r w:rsidRPr="00B97189">
        <w:t xml:space="preserve"> (</w:t>
      </w:r>
      <w:hyperlink r:id="rId2" w:history="1">
        <w:r w:rsidRPr="00B97189">
          <w:rPr>
            <w:rStyle w:val="Hyperlink"/>
            <w:color w:val="auto"/>
            <w:u w:val="none"/>
          </w:rPr>
          <w:t>http://www.wipo.int/hague/en/notices/</w:t>
        </w:r>
      </w:hyperlink>
      <w:r w:rsidRPr="00B97189">
        <w:t xml:space="preserve">) are </w:t>
      </w:r>
      <w:r>
        <w:t>av</w:t>
      </w:r>
      <w:r w:rsidR="00B97189">
        <w:t>ailable in the three languages.</w:t>
      </w:r>
    </w:p>
  </w:footnote>
  <w:footnote w:id="8">
    <w:p w:rsidR="00A61CCB" w:rsidRPr="00A61CCB" w:rsidRDefault="00A61CCB" w:rsidP="00C8341B">
      <w:pPr>
        <w:pStyle w:val="FootnoteText"/>
        <w:ind w:left="567" w:hanging="567"/>
      </w:pPr>
      <w:r>
        <w:rPr>
          <w:rStyle w:val="FootnoteReference"/>
        </w:rPr>
        <w:footnoteRef/>
      </w:r>
      <w:r>
        <w:tab/>
      </w:r>
      <w:r w:rsidRPr="001C1C62">
        <w:rPr>
          <w:szCs w:val="18"/>
        </w:rPr>
        <w:t>Reliance on such an automatic retrieval is subject to the amount of terms stored.  In 201</w:t>
      </w:r>
      <w:r>
        <w:rPr>
          <w:szCs w:val="18"/>
        </w:rPr>
        <w:t>7</w:t>
      </w:r>
      <w:r w:rsidRPr="001C1C62">
        <w:rPr>
          <w:szCs w:val="18"/>
        </w:rPr>
        <w:t xml:space="preserve">, the automatic retrieval (matching) ratios for each transaction were the following: </w:t>
      </w:r>
      <w:r w:rsidR="00902F02">
        <w:rPr>
          <w:szCs w:val="18"/>
        </w:rPr>
        <w:t xml:space="preserve"> </w:t>
      </w:r>
      <w:r w:rsidRPr="001C1C62">
        <w:rPr>
          <w:szCs w:val="18"/>
        </w:rPr>
        <w:t>English to French (</w:t>
      </w:r>
      <w:r>
        <w:rPr>
          <w:szCs w:val="18"/>
        </w:rPr>
        <w:t>43</w:t>
      </w:r>
      <w:r w:rsidR="00902F02">
        <w:rPr>
          <w:szCs w:val="18"/>
        </w:rPr>
        <w:t> per cent</w:t>
      </w:r>
      <w:r w:rsidRPr="001C1C62">
        <w:rPr>
          <w:szCs w:val="18"/>
        </w:rPr>
        <w:t>), English to Spanish (</w:t>
      </w:r>
      <w:r>
        <w:rPr>
          <w:szCs w:val="18"/>
        </w:rPr>
        <w:t>39</w:t>
      </w:r>
      <w:r w:rsidR="00902F02">
        <w:rPr>
          <w:szCs w:val="18"/>
        </w:rPr>
        <w:t> per cent</w:t>
      </w:r>
      <w:r w:rsidRPr="001C1C62">
        <w:rPr>
          <w:szCs w:val="18"/>
        </w:rPr>
        <w:t>), French to English (</w:t>
      </w:r>
      <w:r>
        <w:rPr>
          <w:szCs w:val="18"/>
        </w:rPr>
        <w:t>29</w:t>
      </w:r>
      <w:r w:rsidR="00902F02">
        <w:rPr>
          <w:szCs w:val="18"/>
        </w:rPr>
        <w:t> per cent</w:t>
      </w:r>
      <w:r w:rsidRPr="001C1C62">
        <w:rPr>
          <w:szCs w:val="18"/>
        </w:rPr>
        <w:t>), French to Spanish (</w:t>
      </w:r>
      <w:r>
        <w:rPr>
          <w:szCs w:val="18"/>
        </w:rPr>
        <w:t>33</w:t>
      </w:r>
      <w:r w:rsidR="00902F02">
        <w:rPr>
          <w:szCs w:val="18"/>
        </w:rPr>
        <w:t xml:space="preserve"> per cent</w:t>
      </w:r>
      <w:r w:rsidRPr="001C1C62">
        <w:rPr>
          <w:szCs w:val="18"/>
        </w:rPr>
        <w:t>), Spanish to English (</w:t>
      </w:r>
      <w:r>
        <w:rPr>
          <w:szCs w:val="18"/>
        </w:rPr>
        <w:t>20</w:t>
      </w:r>
      <w:r w:rsidR="00902F02">
        <w:rPr>
          <w:szCs w:val="18"/>
        </w:rPr>
        <w:t> per cent</w:t>
      </w:r>
      <w:r w:rsidRPr="001C1C62">
        <w:rPr>
          <w:szCs w:val="18"/>
        </w:rPr>
        <w:t xml:space="preserve">), </w:t>
      </w:r>
      <w:r>
        <w:rPr>
          <w:szCs w:val="18"/>
        </w:rPr>
        <w:t xml:space="preserve">and </w:t>
      </w:r>
      <w:r w:rsidRPr="001C1C62">
        <w:rPr>
          <w:szCs w:val="18"/>
        </w:rPr>
        <w:t>Spanish to French (</w:t>
      </w:r>
      <w:r>
        <w:rPr>
          <w:szCs w:val="18"/>
        </w:rPr>
        <w:t>25</w:t>
      </w:r>
      <w:r w:rsidR="00902F02">
        <w:rPr>
          <w:szCs w:val="18"/>
        </w:rPr>
        <w:t xml:space="preserve"> per cent</w:t>
      </w:r>
      <w:r w:rsidRPr="001C1C62">
        <w:rPr>
          <w:szCs w:val="18"/>
        </w:rPr>
        <w:t>).</w:t>
      </w:r>
    </w:p>
  </w:footnote>
  <w:footnote w:id="9">
    <w:p w:rsidR="00121936" w:rsidRPr="00121936" w:rsidRDefault="00121936" w:rsidP="00C8341B">
      <w:pPr>
        <w:pStyle w:val="FootnoteText"/>
        <w:ind w:left="567" w:hanging="567"/>
      </w:pPr>
      <w:r>
        <w:rPr>
          <w:rStyle w:val="FootnoteReference"/>
        </w:rPr>
        <w:footnoteRef/>
      </w:r>
      <w:r w:rsidR="008321CC">
        <w:tab/>
      </w:r>
      <w:r w:rsidR="00124C24">
        <w:t xml:space="preserve">As </w:t>
      </w:r>
      <w:r w:rsidR="00AC20C4">
        <w:t xml:space="preserve">the </w:t>
      </w:r>
      <w:r w:rsidR="00124C24">
        <w:t>translation</w:t>
      </w:r>
      <w:r w:rsidR="00AC20C4">
        <w:t xml:space="preserve"> of an international application</w:t>
      </w:r>
      <w:r w:rsidR="00124C24">
        <w:t xml:space="preserve"> currently takes place into two languages, each of those accounts for half of the translation workload. Furthermore, the correlation with the </w:t>
      </w:r>
      <w:r w:rsidR="00124C24" w:rsidRPr="00124C24">
        <w:t>distribution of languages mentioned in paragraph 14</w:t>
      </w:r>
      <w:r w:rsidR="00124C24">
        <w:t xml:space="preserve"> is not a strict one as these workload </w:t>
      </w:r>
      <w:r w:rsidRPr="008321CC">
        <w:t xml:space="preserve">ratios reflect the number of words </w:t>
      </w:r>
      <w:r>
        <w:t xml:space="preserve">actually </w:t>
      </w:r>
      <w:r w:rsidRPr="008321CC">
        <w:t>translated</w:t>
      </w:r>
      <w:r w:rsidR="00124C24">
        <w:t xml:space="preserve">, and these may vary from one </w:t>
      </w:r>
      <w:r w:rsidR="007D6950">
        <w:t xml:space="preserve">given </w:t>
      </w:r>
      <w:r w:rsidR="00AC20C4">
        <w:t>international application</w:t>
      </w:r>
      <w:r w:rsidR="00124C24">
        <w:t xml:space="preserve"> to another. </w:t>
      </w:r>
    </w:p>
  </w:footnote>
  <w:footnote w:id="10">
    <w:p w:rsidR="004A4564" w:rsidRPr="000C3AB6" w:rsidRDefault="004A4564" w:rsidP="00C8341B">
      <w:pPr>
        <w:pStyle w:val="FootnoteText"/>
        <w:ind w:left="567" w:hanging="567"/>
      </w:pPr>
      <w:r>
        <w:rPr>
          <w:rStyle w:val="FootnoteReference"/>
        </w:rPr>
        <w:footnoteRef/>
      </w:r>
      <w:r>
        <w:tab/>
        <w:t xml:space="preserve">For instance, the </w:t>
      </w:r>
      <w:r w:rsidR="0089667E">
        <w:t>“</w:t>
      </w:r>
      <w:r>
        <w:t xml:space="preserve">Guide to the International Registration of Marks under the Madrid Agreement and the Madrid </w:t>
      </w:r>
      <w:r w:rsidRPr="0089667E">
        <w:t>Protocol” (</w:t>
      </w:r>
      <w:hyperlink r:id="rId3" w:history="1">
        <w:r w:rsidRPr="0089667E">
          <w:rPr>
            <w:rStyle w:val="Hyperlink"/>
            <w:color w:val="auto"/>
            <w:u w:val="none"/>
          </w:rPr>
          <w:t>http://www.wipo.int/madrid/en/guide/</w:t>
        </w:r>
      </w:hyperlink>
      <w:r w:rsidRPr="0089667E">
        <w:t>), Madrid Information Notices (</w:t>
      </w:r>
      <w:hyperlink r:id="rId4" w:history="1">
        <w:r w:rsidRPr="0089667E">
          <w:rPr>
            <w:rStyle w:val="Hyperlink"/>
            <w:color w:val="auto"/>
            <w:u w:val="none"/>
          </w:rPr>
          <w:t>http://www.wipo.int/madrid/en/notices/</w:t>
        </w:r>
      </w:hyperlink>
      <w:r w:rsidRPr="0089667E">
        <w:t>), and Madrid Highlights (</w:t>
      </w:r>
      <w:hyperlink r:id="rId5" w:history="1">
        <w:r w:rsidRPr="0089667E">
          <w:rPr>
            <w:rStyle w:val="Hyperlink"/>
            <w:color w:val="auto"/>
            <w:u w:val="none"/>
          </w:rPr>
          <w:t>http://www.wipo.int/newsletters-archive/en/madrid_highlights.html</w:t>
        </w:r>
      </w:hyperlink>
      <w:r w:rsidRPr="0089667E">
        <w:t xml:space="preserve">) are </w:t>
      </w:r>
      <w:r>
        <w:t>av</w:t>
      </w:r>
      <w:r w:rsidR="0089667E">
        <w:t>ailable in the three languages.</w:t>
      </w:r>
    </w:p>
  </w:footnote>
  <w:footnote w:id="11">
    <w:p w:rsidR="005A69E4" w:rsidRPr="005A69E4" w:rsidRDefault="005A69E4" w:rsidP="00C8341B">
      <w:pPr>
        <w:pStyle w:val="FootnoteText"/>
        <w:ind w:left="567" w:hanging="567"/>
      </w:pPr>
      <w:r>
        <w:rPr>
          <w:rStyle w:val="FootnoteReference"/>
        </w:rPr>
        <w:footnoteRef/>
      </w:r>
      <w:r>
        <w:tab/>
        <w:t xml:space="preserve">Refer to documents MM/LD/WG/16/7, </w:t>
      </w:r>
      <w:r w:rsidR="00137639">
        <w:t>MM</w:t>
      </w:r>
      <w:r>
        <w:t>/</w:t>
      </w:r>
      <w:r w:rsidR="00137639">
        <w:t>LD</w:t>
      </w:r>
      <w:r>
        <w:t>/</w:t>
      </w:r>
      <w:r w:rsidR="00137639">
        <w:t>WG</w:t>
      </w:r>
      <w:r>
        <w:t>/</w:t>
      </w:r>
      <w:r w:rsidR="00137639">
        <w:t>16</w:t>
      </w:r>
      <w:r>
        <w:t>/</w:t>
      </w:r>
      <w:r w:rsidR="00137639">
        <w:t>8 and MM</w:t>
      </w:r>
      <w:r>
        <w:t>/</w:t>
      </w:r>
      <w:r w:rsidR="00137639">
        <w:t>LD/WG/1</w:t>
      </w:r>
      <w:r w:rsidR="00C13D42">
        <w:t>6</w:t>
      </w:r>
      <w:r w:rsidR="00137639">
        <w:t>/9.</w:t>
      </w:r>
    </w:p>
  </w:footnote>
  <w:footnote w:id="12">
    <w:p w:rsidR="00E231C0" w:rsidRPr="00E231C0" w:rsidRDefault="00E231C0" w:rsidP="00C8341B">
      <w:pPr>
        <w:pStyle w:val="FootnoteText"/>
        <w:ind w:left="567" w:hanging="567"/>
      </w:pPr>
      <w:r>
        <w:rPr>
          <w:rStyle w:val="FootnoteReference"/>
        </w:rPr>
        <w:footnoteRef/>
      </w:r>
      <w:r>
        <w:tab/>
      </w:r>
      <w:r w:rsidR="00414247">
        <w:t>U</w:t>
      </w:r>
      <w:r w:rsidRPr="00D86284">
        <w:t>nder the PCT System, different authorities exist, such as a receiving Office, designated Office,</w:t>
      </w:r>
      <w:r>
        <w:t xml:space="preserve"> the</w:t>
      </w:r>
      <w:r w:rsidRPr="00D86284">
        <w:t xml:space="preserve"> International Searching Authority,</w:t>
      </w:r>
      <w:r>
        <w:t xml:space="preserve"> the Authority specified for supplementary search, and the</w:t>
      </w:r>
      <w:r w:rsidRPr="00D86284">
        <w:t xml:space="preserve"> International Preliminary Examination Authority</w:t>
      </w:r>
      <w:r>
        <w:t>, as well as the International Bureau</w:t>
      </w:r>
      <w:r w:rsidRPr="00D86284">
        <w:t>.  The same Office may perform some of these functions in their respective contexts</w:t>
      </w:r>
      <w:r>
        <w:t>.</w:t>
      </w:r>
    </w:p>
  </w:footnote>
  <w:footnote w:id="13">
    <w:p w:rsidR="00E231C0" w:rsidRPr="00E231C0" w:rsidRDefault="00E231C0" w:rsidP="00C8341B">
      <w:pPr>
        <w:pStyle w:val="FootnoteText"/>
        <w:ind w:left="567" w:hanging="567"/>
      </w:pPr>
      <w:r>
        <w:rPr>
          <w:rStyle w:val="FootnoteReference"/>
        </w:rPr>
        <w:footnoteRef/>
      </w:r>
      <w:r>
        <w:tab/>
      </w:r>
      <w:r w:rsidRPr="00E231C0">
        <w:t>The applicant may also need to provide a translation, if required by the competent International Searching Authority (ISA), to allow an international search to be carried out in a</w:t>
      </w:r>
      <w:r w:rsidR="0089667E">
        <w:t xml:space="preserve"> language accepted by the ISA.</w:t>
      </w:r>
    </w:p>
  </w:footnote>
  <w:footnote w:id="14">
    <w:p w:rsidR="00A03C7F" w:rsidRPr="00A03C7F" w:rsidRDefault="00A03C7F" w:rsidP="00C8341B">
      <w:pPr>
        <w:pStyle w:val="FootnoteText"/>
        <w:ind w:left="567" w:hanging="567"/>
      </w:pPr>
      <w:r>
        <w:rPr>
          <w:rStyle w:val="FootnoteReference"/>
        </w:rPr>
        <w:footnoteRef/>
      </w:r>
      <w:r>
        <w:tab/>
      </w:r>
      <w:r>
        <w:rPr>
          <w:rFonts w:eastAsia="MS Mincho" w:cs="Times New Roman"/>
          <w:szCs w:val="22"/>
          <w:lang w:eastAsia="en-US"/>
        </w:rPr>
        <w:t>If the filing language</w:t>
      </w:r>
      <w:r w:rsidR="0089667E">
        <w:rPr>
          <w:rFonts w:eastAsia="MS Mincho" w:cs="Times New Roman"/>
          <w:szCs w:val="22"/>
          <w:lang w:eastAsia="en-US"/>
        </w:rPr>
        <w:t xml:space="preserve"> is</w:t>
      </w:r>
      <w:r>
        <w:rPr>
          <w:rFonts w:eastAsia="MS Mincho" w:cs="Times New Roman"/>
          <w:szCs w:val="22"/>
          <w:lang w:eastAsia="en-US"/>
        </w:rPr>
        <w:t xml:space="preserve"> not one of the publication languages, the applicant will provide its translation (PCT Rule 48.3(b</w:t>
      </w:r>
      <w:r w:rsidR="0089667E">
        <w:rPr>
          <w:rFonts w:eastAsia="MS Mincho" w:cs="Times New Roman"/>
          <w:szCs w:val="22"/>
          <w:lang w:eastAsia="en-US"/>
        </w:rPr>
        <w:t>)).</w:t>
      </w:r>
    </w:p>
  </w:footnote>
  <w:footnote w:id="15">
    <w:p w:rsidR="001A4A87" w:rsidRPr="001B4664" w:rsidRDefault="001A4A87" w:rsidP="00C8341B">
      <w:pPr>
        <w:ind w:left="567" w:hanging="567"/>
        <w:rPr>
          <w:sz w:val="18"/>
          <w:szCs w:val="18"/>
          <w:lang w:val="en-GB"/>
        </w:rPr>
      </w:pPr>
      <w:r w:rsidRPr="001B4664">
        <w:rPr>
          <w:rStyle w:val="FootnoteReference"/>
          <w:sz w:val="18"/>
          <w:szCs w:val="18"/>
        </w:rPr>
        <w:footnoteRef/>
      </w:r>
      <w:r w:rsidRPr="001B4664">
        <w:rPr>
          <w:sz w:val="18"/>
          <w:szCs w:val="18"/>
        </w:rPr>
        <w:tab/>
      </w:r>
      <w:r w:rsidRPr="00C30A03">
        <w:rPr>
          <w:sz w:val="18"/>
          <w:szCs w:val="18"/>
        </w:rPr>
        <w:t xml:space="preserve">The international publication, in the context of PCT Article 21, takes place, every week, electronically on the </w:t>
      </w:r>
      <w:r>
        <w:rPr>
          <w:sz w:val="18"/>
          <w:szCs w:val="18"/>
        </w:rPr>
        <w:t>PATENTSCOPE</w:t>
      </w:r>
      <w:r w:rsidRPr="00C30A03">
        <w:rPr>
          <w:sz w:val="18"/>
          <w:szCs w:val="18"/>
        </w:rPr>
        <w:t xml:space="preserve"> Portal.  Moreover, the publication of the </w:t>
      </w:r>
      <w:r w:rsidRPr="00C30A03">
        <w:rPr>
          <w:i/>
          <w:sz w:val="18"/>
          <w:szCs w:val="18"/>
        </w:rPr>
        <w:t>PCT Gazette</w:t>
      </w:r>
      <w:r w:rsidRPr="00C30A03">
        <w:rPr>
          <w:sz w:val="18"/>
          <w:szCs w:val="18"/>
        </w:rPr>
        <w:t xml:space="preserve">, in the context of PCT Rule 86 and Administrative Instructions Section 407(b), also takes place in the same manner, </w:t>
      </w:r>
      <w:r w:rsidRPr="00C30A03">
        <w:rPr>
          <w:i/>
          <w:sz w:val="18"/>
          <w:szCs w:val="18"/>
        </w:rPr>
        <w:t>i.e.</w:t>
      </w:r>
      <w:r>
        <w:rPr>
          <w:sz w:val="18"/>
          <w:szCs w:val="18"/>
        </w:rPr>
        <w:t xml:space="preserve"> on the PATENTSCOPE</w:t>
      </w:r>
      <w:r w:rsidRPr="00C30A03">
        <w:rPr>
          <w:sz w:val="18"/>
          <w:szCs w:val="18"/>
        </w:rPr>
        <w:t xml:space="preserve"> Portal</w:t>
      </w:r>
      <w:r>
        <w:rPr>
          <w:sz w:val="18"/>
          <w:szCs w:val="18"/>
        </w:rPr>
        <w:t>.</w:t>
      </w:r>
    </w:p>
  </w:footnote>
  <w:footnote w:id="16">
    <w:p w:rsidR="001A4A87" w:rsidRPr="001B4664" w:rsidRDefault="001A4A87" w:rsidP="00C8341B">
      <w:pPr>
        <w:pStyle w:val="FootnoteText"/>
        <w:ind w:left="567" w:hanging="567"/>
      </w:pPr>
      <w:r>
        <w:rPr>
          <w:rStyle w:val="FootnoteReference"/>
        </w:rPr>
        <w:footnoteRef/>
      </w:r>
      <w:r>
        <w:tab/>
        <w:t xml:space="preserve">Refer to PCT </w:t>
      </w:r>
      <w:r w:rsidR="005A3342">
        <w:rPr>
          <w:szCs w:val="22"/>
        </w:rPr>
        <w:t>Rule 86.1</w:t>
      </w:r>
      <w:r w:rsidR="00414247">
        <w:rPr>
          <w:szCs w:val="22"/>
        </w:rPr>
        <w:t xml:space="preserve"> for contents of the Gazette</w:t>
      </w:r>
      <w:r w:rsidR="005A3342">
        <w:rPr>
          <w:szCs w:val="22"/>
        </w:rPr>
        <w:t>.</w:t>
      </w:r>
    </w:p>
  </w:footnote>
  <w:footnote w:id="17">
    <w:p w:rsidR="00A03C7F" w:rsidRPr="00A03C7F" w:rsidRDefault="00A03C7F" w:rsidP="00C8341B">
      <w:pPr>
        <w:pStyle w:val="FootnoteText"/>
        <w:ind w:left="567" w:hanging="567"/>
      </w:pPr>
      <w:r>
        <w:rPr>
          <w:rStyle w:val="FootnoteReference"/>
        </w:rPr>
        <w:footnoteRef/>
      </w:r>
      <w:r>
        <w:tab/>
        <w:t xml:space="preserve">The International Bureau is also responsible for translating the international search report (ISR) into English, if it is not established in </w:t>
      </w:r>
      <w:r w:rsidR="00181CB0">
        <w:t>that language</w:t>
      </w:r>
      <w:r>
        <w:t xml:space="preserve"> (PCT Rule 45.1) or into the filing language when the ISA has established the ISR on the basis of an English translation provided by the applicant.  The International Bureau is also responsible for translating the international preliminary report on patentability into English, if not in th</w:t>
      </w:r>
      <w:r w:rsidR="00181CB0">
        <w:t>at</w:t>
      </w:r>
      <w:r>
        <w:t xml:space="preserve"> language (PCT Rules </w:t>
      </w:r>
      <w:r w:rsidRPr="004B240B">
        <w:t>44</w:t>
      </w:r>
      <w:r w:rsidRPr="004B240B">
        <w:rPr>
          <w:i/>
        </w:rPr>
        <w:t>bis</w:t>
      </w:r>
      <w:r w:rsidRPr="004B240B">
        <w:t>.3 and</w:t>
      </w:r>
      <w:r w:rsidR="005A3342">
        <w:t> </w:t>
      </w:r>
      <w:r w:rsidRPr="004B240B">
        <w:t>72.1</w:t>
      </w:r>
      <w:r>
        <w:t>).</w:t>
      </w:r>
    </w:p>
  </w:footnote>
  <w:footnote w:id="18">
    <w:p w:rsidR="00560DC3" w:rsidRDefault="00560DC3" w:rsidP="00C8341B">
      <w:pPr>
        <w:pStyle w:val="FootnoteText"/>
        <w:ind w:left="567" w:hanging="567"/>
      </w:pPr>
      <w:r>
        <w:rPr>
          <w:rStyle w:val="FootnoteReference"/>
        </w:rPr>
        <w:footnoteRef/>
      </w:r>
      <w:r>
        <w:tab/>
      </w:r>
      <w:r w:rsidRPr="00D86284">
        <w:t>For instance, a</w:t>
      </w:r>
      <w:r>
        <w:t xml:space="preserve">t the time of writing </w:t>
      </w:r>
      <w:r w:rsidRPr="00D86284">
        <w:t>this document,</w:t>
      </w:r>
      <w:r>
        <w:t xml:space="preserve"> the following information materials are available in the languages provided</w:t>
      </w:r>
      <w:r w:rsidR="005F60D5">
        <w:t>:</w:t>
      </w:r>
    </w:p>
    <w:p w:rsidR="005F60D5" w:rsidRDefault="005A3342" w:rsidP="00C8341B">
      <w:pPr>
        <w:pStyle w:val="FootnoteText"/>
        <w:numPr>
          <w:ilvl w:val="0"/>
          <w:numId w:val="9"/>
        </w:numPr>
        <w:ind w:left="1276" w:hanging="283"/>
      </w:pPr>
      <w:r>
        <w:t>t</w:t>
      </w:r>
      <w:r w:rsidR="005F60D5">
        <w:t xml:space="preserve">ext of the PCT Administrative Instructions: </w:t>
      </w:r>
      <w:r>
        <w:t xml:space="preserve"> </w:t>
      </w:r>
      <w:r w:rsidR="005F60D5">
        <w:t>English, French and Spanish,</w:t>
      </w:r>
    </w:p>
    <w:p w:rsidR="005F60D5" w:rsidRPr="005F60D5" w:rsidRDefault="005F60D5" w:rsidP="00C8341B">
      <w:pPr>
        <w:pStyle w:val="FootnoteText"/>
        <w:numPr>
          <w:ilvl w:val="0"/>
          <w:numId w:val="9"/>
        </w:numPr>
        <w:ind w:left="1276" w:hanging="283"/>
      </w:pPr>
      <w:r w:rsidRPr="005F60D5">
        <w:rPr>
          <w:szCs w:val="18"/>
        </w:rPr>
        <w:t xml:space="preserve">PCT Applicant’s Guide (updated almost every week): </w:t>
      </w:r>
      <w:r w:rsidR="005A3342">
        <w:rPr>
          <w:szCs w:val="18"/>
        </w:rPr>
        <w:t xml:space="preserve"> </w:t>
      </w:r>
      <w:r w:rsidRPr="005F60D5">
        <w:rPr>
          <w:szCs w:val="18"/>
        </w:rPr>
        <w:t>English, French, Spanish, Russian and Japanese</w:t>
      </w:r>
      <w:r>
        <w:rPr>
          <w:szCs w:val="18"/>
        </w:rPr>
        <w:t>,</w:t>
      </w:r>
    </w:p>
    <w:p w:rsidR="005F60D5" w:rsidRPr="005F60D5" w:rsidRDefault="005F60D5" w:rsidP="00C8341B">
      <w:pPr>
        <w:pStyle w:val="FootnoteText"/>
        <w:numPr>
          <w:ilvl w:val="0"/>
          <w:numId w:val="9"/>
        </w:numPr>
        <w:ind w:left="1276" w:hanging="283"/>
      </w:pPr>
      <w:r w:rsidRPr="005F60D5">
        <w:rPr>
          <w:szCs w:val="18"/>
        </w:rPr>
        <w:t xml:space="preserve">Official Notices Collection (PCT Gazette): </w:t>
      </w:r>
      <w:r w:rsidR="005A3342">
        <w:rPr>
          <w:szCs w:val="18"/>
        </w:rPr>
        <w:t xml:space="preserve"> </w:t>
      </w:r>
      <w:r w:rsidRPr="005F60D5">
        <w:rPr>
          <w:szCs w:val="18"/>
        </w:rPr>
        <w:t>English and French</w:t>
      </w:r>
      <w:r>
        <w:rPr>
          <w:szCs w:val="18"/>
        </w:rPr>
        <w:t>,</w:t>
      </w:r>
    </w:p>
    <w:p w:rsidR="005F60D5" w:rsidRDefault="005F60D5" w:rsidP="00C8341B">
      <w:pPr>
        <w:pStyle w:val="FootnoteText"/>
        <w:numPr>
          <w:ilvl w:val="0"/>
          <w:numId w:val="9"/>
        </w:numPr>
        <w:ind w:left="1276" w:hanging="283"/>
      </w:pPr>
      <w:r>
        <w:t xml:space="preserve">PCT Newsletter: </w:t>
      </w:r>
      <w:r w:rsidR="005A3342">
        <w:t xml:space="preserve"> </w:t>
      </w:r>
      <w:r>
        <w:t>English, and excerpts in Chinese, Japanese and Korean, and</w:t>
      </w:r>
    </w:p>
    <w:p w:rsidR="005F60D5" w:rsidRPr="00B1088C" w:rsidRDefault="005F60D5" w:rsidP="00C8341B">
      <w:pPr>
        <w:pStyle w:val="ONUME"/>
        <w:numPr>
          <w:ilvl w:val="0"/>
          <w:numId w:val="9"/>
        </w:numPr>
        <w:ind w:left="1276" w:hanging="283"/>
        <w:rPr>
          <w:sz w:val="18"/>
          <w:szCs w:val="18"/>
        </w:rPr>
      </w:pPr>
      <w:r w:rsidRPr="005F60D5">
        <w:rPr>
          <w:sz w:val="18"/>
          <w:szCs w:val="18"/>
        </w:rPr>
        <w:t>ePCT User Guides and Training Material:  Japanese and Korea</w:t>
      </w:r>
      <w:r>
        <w:rPr>
          <w:sz w:val="18"/>
          <w:szCs w:val="18"/>
        </w:rPr>
        <w:t>n.</w:t>
      </w:r>
    </w:p>
  </w:footnote>
  <w:footnote w:id="19">
    <w:p w:rsidR="00B560DA" w:rsidRPr="00B560DA" w:rsidRDefault="00B560DA" w:rsidP="00C8341B">
      <w:pPr>
        <w:pStyle w:val="FootnoteText"/>
        <w:ind w:left="567" w:hanging="567"/>
      </w:pPr>
      <w:r>
        <w:rPr>
          <w:rStyle w:val="FootnoteReference"/>
        </w:rPr>
        <w:footnoteRef/>
      </w:r>
      <w:r>
        <w:tab/>
      </w:r>
      <w:r w:rsidR="00A30D8F">
        <w:t>For processing international applications and other transactions, t</w:t>
      </w:r>
      <w:r>
        <w:t xml:space="preserve">he International Bureau is currently developing a new </w:t>
      </w:r>
      <w:r w:rsidR="00A30D8F">
        <w:t xml:space="preserve">core IT </w:t>
      </w:r>
      <w:r>
        <w:t>system for The Hague Registry.  The new system is multilingual including non-Latin characters.  According to the current project plan, the new Hague IT system is foreseen to be operational from the end of 2018.</w:t>
      </w:r>
    </w:p>
  </w:footnote>
  <w:footnote w:id="20">
    <w:p w:rsidR="00F24EB5" w:rsidRPr="00F24EB5" w:rsidRDefault="00F24EB5" w:rsidP="00C8341B">
      <w:pPr>
        <w:pStyle w:val="FootnoteText"/>
        <w:ind w:left="567" w:hanging="567"/>
      </w:pPr>
      <w:r>
        <w:rPr>
          <w:rStyle w:val="FootnoteReference"/>
        </w:rPr>
        <w:footnoteRef/>
      </w:r>
      <w:r w:rsidRPr="00F24EB5">
        <w:tab/>
      </w:r>
      <w:r w:rsidR="00137639">
        <w:t>Refer to</w:t>
      </w:r>
      <w:r>
        <w:t xml:space="preserve"> documents WO/PBC/21</w:t>
      </w:r>
      <w:r w:rsidR="003C54B4">
        <w:t>/21, WO/PBC/21/22 and A/51/14.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1088C" w:rsidP="00477D6B">
    <w:pPr>
      <w:jc w:val="right"/>
    </w:pPr>
    <w:r>
      <w:t>H</w:t>
    </w:r>
    <w:r w:rsidR="000C3895">
      <w:t>/LD/WG/</w:t>
    </w:r>
    <w:r>
      <w:t>7</w:t>
    </w:r>
    <w:r w:rsidR="000C3895">
      <w:t>/</w:t>
    </w:r>
    <w:r w:rsidR="00294896">
      <w:t>INF/2</w:t>
    </w:r>
  </w:p>
  <w:p w:rsidR="00EC4E49" w:rsidRDefault="00EC4E49" w:rsidP="00477D6B">
    <w:pPr>
      <w:jc w:val="right"/>
    </w:pPr>
    <w:r>
      <w:t xml:space="preserve">page </w:t>
    </w:r>
    <w:r>
      <w:fldChar w:fldCharType="begin"/>
    </w:r>
    <w:r>
      <w:instrText xml:space="preserve"> PAGE  \* MERGEFORMAT </w:instrText>
    </w:r>
    <w:r>
      <w:fldChar w:fldCharType="separate"/>
    </w:r>
    <w:r w:rsidR="00894C59">
      <w:rPr>
        <w:noProof/>
      </w:rPr>
      <w:t>7</w:t>
    </w:r>
    <w:r>
      <w:fldChar w:fldCharType="end"/>
    </w:r>
  </w:p>
  <w:p w:rsidR="00EC4E49" w:rsidRDefault="00EC4E49" w:rsidP="00477D6B">
    <w:pPr>
      <w:jc w:val="right"/>
    </w:pPr>
  </w:p>
  <w:p w:rsidR="0088798F" w:rsidRDefault="0088798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4539E0"/>
    <w:multiLevelType w:val="hybridMultilevel"/>
    <w:tmpl w:val="931E80D6"/>
    <w:lvl w:ilvl="0" w:tplc="918050D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C2CAB"/>
    <w:multiLevelType w:val="hybridMultilevel"/>
    <w:tmpl w:val="9B2A495C"/>
    <w:lvl w:ilvl="0" w:tplc="04CED0E6">
      <w:start w:val="1"/>
      <w:numFmt w:val="bullet"/>
      <w:lvlText w:val="-"/>
      <w:lvlJc w:val="left"/>
      <w:pPr>
        <w:ind w:left="930" w:hanging="360"/>
      </w:pPr>
      <w:rPr>
        <w:rFonts w:ascii="Courier New" w:hAnsi="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9810737"/>
    <w:multiLevelType w:val="hybridMultilevel"/>
    <w:tmpl w:val="F3D2657C"/>
    <w:lvl w:ilvl="0" w:tplc="56ECF18A">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00EE"/>
    <w:rsid w:val="00012CBA"/>
    <w:rsid w:val="00015D08"/>
    <w:rsid w:val="00021B88"/>
    <w:rsid w:val="00022728"/>
    <w:rsid w:val="00043CAA"/>
    <w:rsid w:val="00046F15"/>
    <w:rsid w:val="00047CD3"/>
    <w:rsid w:val="00047DC5"/>
    <w:rsid w:val="00051C89"/>
    <w:rsid w:val="00065B00"/>
    <w:rsid w:val="00075432"/>
    <w:rsid w:val="00087B13"/>
    <w:rsid w:val="000968ED"/>
    <w:rsid w:val="000A4CAE"/>
    <w:rsid w:val="000C2240"/>
    <w:rsid w:val="000C3895"/>
    <w:rsid w:val="000F1EBB"/>
    <w:rsid w:val="000F5E56"/>
    <w:rsid w:val="000F76B6"/>
    <w:rsid w:val="00102F02"/>
    <w:rsid w:val="00117964"/>
    <w:rsid w:val="00121936"/>
    <w:rsid w:val="00124841"/>
    <w:rsid w:val="00124C24"/>
    <w:rsid w:val="001362EE"/>
    <w:rsid w:val="00137639"/>
    <w:rsid w:val="0013794D"/>
    <w:rsid w:val="00143CA9"/>
    <w:rsid w:val="00145C7B"/>
    <w:rsid w:val="0015155C"/>
    <w:rsid w:val="001651F4"/>
    <w:rsid w:val="001671F7"/>
    <w:rsid w:val="00180B57"/>
    <w:rsid w:val="00181CB0"/>
    <w:rsid w:val="001832A6"/>
    <w:rsid w:val="001861FF"/>
    <w:rsid w:val="001A4A87"/>
    <w:rsid w:val="001B6437"/>
    <w:rsid w:val="001B6D77"/>
    <w:rsid w:val="001D5374"/>
    <w:rsid w:val="001E0841"/>
    <w:rsid w:val="001E6B70"/>
    <w:rsid w:val="0021277E"/>
    <w:rsid w:val="00213F4B"/>
    <w:rsid w:val="00215BAC"/>
    <w:rsid w:val="0022782B"/>
    <w:rsid w:val="00232E14"/>
    <w:rsid w:val="002350D4"/>
    <w:rsid w:val="00240AC7"/>
    <w:rsid w:val="00243B94"/>
    <w:rsid w:val="0024626D"/>
    <w:rsid w:val="002602E3"/>
    <w:rsid w:val="002634C4"/>
    <w:rsid w:val="002709D8"/>
    <w:rsid w:val="002804C7"/>
    <w:rsid w:val="0028752D"/>
    <w:rsid w:val="002928D3"/>
    <w:rsid w:val="002945BA"/>
    <w:rsid w:val="00294896"/>
    <w:rsid w:val="00297EB0"/>
    <w:rsid w:val="002B4296"/>
    <w:rsid w:val="002B4C84"/>
    <w:rsid w:val="002D324E"/>
    <w:rsid w:val="002F01A7"/>
    <w:rsid w:val="002F1FE6"/>
    <w:rsid w:val="002F4E68"/>
    <w:rsid w:val="0031222D"/>
    <w:rsid w:val="00312F7F"/>
    <w:rsid w:val="00322D3B"/>
    <w:rsid w:val="00324732"/>
    <w:rsid w:val="0034596C"/>
    <w:rsid w:val="00361450"/>
    <w:rsid w:val="003673CF"/>
    <w:rsid w:val="003705FB"/>
    <w:rsid w:val="003845C1"/>
    <w:rsid w:val="00397196"/>
    <w:rsid w:val="00397441"/>
    <w:rsid w:val="003A6F89"/>
    <w:rsid w:val="003B38C1"/>
    <w:rsid w:val="003B61BA"/>
    <w:rsid w:val="003C5432"/>
    <w:rsid w:val="003C54B4"/>
    <w:rsid w:val="003E2CED"/>
    <w:rsid w:val="003E6804"/>
    <w:rsid w:val="00414247"/>
    <w:rsid w:val="00414715"/>
    <w:rsid w:val="00414CE0"/>
    <w:rsid w:val="00414DE5"/>
    <w:rsid w:val="00423E3E"/>
    <w:rsid w:val="004251EA"/>
    <w:rsid w:val="00427AF4"/>
    <w:rsid w:val="00430102"/>
    <w:rsid w:val="00432139"/>
    <w:rsid w:val="004440FA"/>
    <w:rsid w:val="00455A5A"/>
    <w:rsid w:val="004647DA"/>
    <w:rsid w:val="00474062"/>
    <w:rsid w:val="0047469B"/>
    <w:rsid w:val="00477D6B"/>
    <w:rsid w:val="004967BF"/>
    <w:rsid w:val="004A0CE5"/>
    <w:rsid w:val="004A4564"/>
    <w:rsid w:val="004B483F"/>
    <w:rsid w:val="004C1D8C"/>
    <w:rsid w:val="004F78E0"/>
    <w:rsid w:val="005019FF"/>
    <w:rsid w:val="00527026"/>
    <w:rsid w:val="0053057A"/>
    <w:rsid w:val="00532BAC"/>
    <w:rsid w:val="00536882"/>
    <w:rsid w:val="0054150D"/>
    <w:rsid w:val="00544C97"/>
    <w:rsid w:val="00544CDC"/>
    <w:rsid w:val="00550950"/>
    <w:rsid w:val="00551313"/>
    <w:rsid w:val="00560A29"/>
    <w:rsid w:val="00560DC3"/>
    <w:rsid w:val="00571C42"/>
    <w:rsid w:val="00574923"/>
    <w:rsid w:val="00592E27"/>
    <w:rsid w:val="00597066"/>
    <w:rsid w:val="005A0F1D"/>
    <w:rsid w:val="005A142B"/>
    <w:rsid w:val="005A27BC"/>
    <w:rsid w:val="005A3342"/>
    <w:rsid w:val="005A69E4"/>
    <w:rsid w:val="005B05D8"/>
    <w:rsid w:val="005B6B85"/>
    <w:rsid w:val="005C2E38"/>
    <w:rsid w:val="005C306B"/>
    <w:rsid w:val="005C479F"/>
    <w:rsid w:val="005C6649"/>
    <w:rsid w:val="005D09FB"/>
    <w:rsid w:val="005D58C7"/>
    <w:rsid w:val="005E4B1C"/>
    <w:rsid w:val="005F1C7E"/>
    <w:rsid w:val="005F2005"/>
    <w:rsid w:val="005F5081"/>
    <w:rsid w:val="005F60D5"/>
    <w:rsid w:val="006041E7"/>
    <w:rsid w:val="00605827"/>
    <w:rsid w:val="006163D8"/>
    <w:rsid w:val="0062695C"/>
    <w:rsid w:val="00644C04"/>
    <w:rsid w:val="00646050"/>
    <w:rsid w:val="00653500"/>
    <w:rsid w:val="006713CA"/>
    <w:rsid w:val="00673971"/>
    <w:rsid w:val="00676C5C"/>
    <w:rsid w:val="00681884"/>
    <w:rsid w:val="00682871"/>
    <w:rsid w:val="006A44A0"/>
    <w:rsid w:val="006A5E54"/>
    <w:rsid w:val="006A6546"/>
    <w:rsid w:val="006B14F4"/>
    <w:rsid w:val="006B1F56"/>
    <w:rsid w:val="006D669F"/>
    <w:rsid w:val="006E68AF"/>
    <w:rsid w:val="0070351D"/>
    <w:rsid w:val="00705223"/>
    <w:rsid w:val="0072069E"/>
    <w:rsid w:val="00734F3B"/>
    <w:rsid w:val="00735D69"/>
    <w:rsid w:val="00743D2F"/>
    <w:rsid w:val="007555CA"/>
    <w:rsid w:val="00771328"/>
    <w:rsid w:val="00783A56"/>
    <w:rsid w:val="007B2F78"/>
    <w:rsid w:val="007B5D69"/>
    <w:rsid w:val="007D1613"/>
    <w:rsid w:val="007D6950"/>
    <w:rsid w:val="007F5C00"/>
    <w:rsid w:val="00822ACC"/>
    <w:rsid w:val="008256E7"/>
    <w:rsid w:val="008321CC"/>
    <w:rsid w:val="00842850"/>
    <w:rsid w:val="0086299D"/>
    <w:rsid w:val="00885D00"/>
    <w:rsid w:val="00886B6C"/>
    <w:rsid w:val="008871E4"/>
    <w:rsid w:val="0088798F"/>
    <w:rsid w:val="0089380A"/>
    <w:rsid w:val="00894C59"/>
    <w:rsid w:val="0089667E"/>
    <w:rsid w:val="008A3878"/>
    <w:rsid w:val="008B2CC1"/>
    <w:rsid w:val="008B5A2C"/>
    <w:rsid w:val="008B60B2"/>
    <w:rsid w:val="008C7A78"/>
    <w:rsid w:val="008F0BC8"/>
    <w:rsid w:val="008F3415"/>
    <w:rsid w:val="00900A33"/>
    <w:rsid w:val="00902F02"/>
    <w:rsid w:val="009043AA"/>
    <w:rsid w:val="0090731E"/>
    <w:rsid w:val="0091144E"/>
    <w:rsid w:val="00916EE2"/>
    <w:rsid w:val="00917B17"/>
    <w:rsid w:val="00923A92"/>
    <w:rsid w:val="009248C8"/>
    <w:rsid w:val="00924B0E"/>
    <w:rsid w:val="00924F1E"/>
    <w:rsid w:val="00932C36"/>
    <w:rsid w:val="0094479D"/>
    <w:rsid w:val="00945AD8"/>
    <w:rsid w:val="0095291F"/>
    <w:rsid w:val="00966A22"/>
    <w:rsid w:val="0096722F"/>
    <w:rsid w:val="00980843"/>
    <w:rsid w:val="00992F96"/>
    <w:rsid w:val="0099674C"/>
    <w:rsid w:val="009A6E26"/>
    <w:rsid w:val="009B4E6A"/>
    <w:rsid w:val="009B6AAB"/>
    <w:rsid w:val="009C7515"/>
    <w:rsid w:val="009D4CA1"/>
    <w:rsid w:val="009E2791"/>
    <w:rsid w:val="009E3F6F"/>
    <w:rsid w:val="009F499F"/>
    <w:rsid w:val="00A03C7F"/>
    <w:rsid w:val="00A060A0"/>
    <w:rsid w:val="00A22A92"/>
    <w:rsid w:val="00A30D8F"/>
    <w:rsid w:val="00A32CD7"/>
    <w:rsid w:val="00A42DAF"/>
    <w:rsid w:val="00A45BD8"/>
    <w:rsid w:val="00A61CCB"/>
    <w:rsid w:val="00A6558D"/>
    <w:rsid w:val="00A6673C"/>
    <w:rsid w:val="00A869B7"/>
    <w:rsid w:val="00A87E84"/>
    <w:rsid w:val="00A9139E"/>
    <w:rsid w:val="00AB5E44"/>
    <w:rsid w:val="00AC205C"/>
    <w:rsid w:val="00AC20C4"/>
    <w:rsid w:val="00AC54CE"/>
    <w:rsid w:val="00AD5F99"/>
    <w:rsid w:val="00AE2CB4"/>
    <w:rsid w:val="00AE3FEB"/>
    <w:rsid w:val="00AE4C34"/>
    <w:rsid w:val="00AF0A6B"/>
    <w:rsid w:val="00AF394F"/>
    <w:rsid w:val="00B004E1"/>
    <w:rsid w:val="00B05A69"/>
    <w:rsid w:val="00B1088C"/>
    <w:rsid w:val="00B330D4"/>
    <w:rsid w:val="00B55CFB"/>
    <w:rsid w:val="00B560DA"/>
    <w:rsid w:val="00B70B9F"/>
    <w:rsid w:val="00B7115A"/>
    <w:rsid w:val="00B71C4B"/>
    <w:rsid w:val="00B766FD"/>
    <w:rsid w:val="00B8384B"/>
    <w:rsid w:val="00B97189"/>
    <w:rsid w:val="00B9734B"/>
    <w:rsid w:val="00BB2BED"/>
    <w:rsid w:val="00BD3EEA"/>
    <w:rsid w:val="00BD61F7"/>
    <w:rsid w:val="00C03030"/>
    <w:rsid w:val="00C048E5"/>
    <w:rsid w:val="00C0598E"/>
    <w:rsid w:val="00C11BFE"/>
    <w:rsid w:val="00C13D42"/>
    <w:rsid w:val="00C13DF7"/>
    <w:rsid w:val="00C13E1B"/>
    <w:rsid w:val="00C22D02"/>
    <w:rsid w:val="00C27137"/>
    <w:rsid w:val="00C44901"/>
    <w:rsid w:val="00C51317"/>
    <w:rsid w:val="00C519A9"/>
    <w:rsid w:val="00C6022B"/>
    <w:rsid w:val="00C8341B"/>
    <w:rsid w:val="00C86835"/>
    <w:rsid w:val="00C93C64"/>
    <w:rsid w:val="00CA67EB"/>
    <w:rsid w:val="00CB6995"/>
    <w:rsid w:val="00CC0472"/>
    <w:rsid w:val="00CD173C"/>
    <w:rsid w:val="00CD7F22"/>
    <w:rsid w:val="00CE4D7B"/>
    <w:rsid w:val="00CF0D3B"/>
    <w:rsid w:val="00CF6D51"/>
    <w:rsid w:val="00D00096"/>
    <w:rsid w:val="00D177A6"/>
    <w:rsid w:val="00D1792B"/>
    <w:rsid w:val="00D45252"/>
    <w:rsid w:val="00D45DFD"/>
    <w:rsid w:val="00D62433"/>
    <w:rsid w:val="00D64DC8"/>
    <w:rsid w:val="00D71B4D"/>
    <w:rsid w:val="00D85DB6"/>
    <w:rsid w:val="00D93D55"/>
    <w:rsid w:val="00DA537B"/>
    <w:rsid w:val="00DC0174"/>
    <w:rsid w:val="00DC2080"/>
    <w:rsid w:val="00DC4268"/>
    <w:rsid w:val="00DE116B"/>
    <w:rsid w:val="00DE21FD"/>
    <w:rsid w:val="00E10DE6"/>
    <w:rsid w:val="00E231C0"/>
    <w:rsid w:val="00E245CF"/>
    <w:rsid w:val="00E335FE"/>
    <w:rsid w:val="00E5238C"/>
    <w:rsid w:val="00E747F3"/>
    <w:rsid w:val="00E80B06"/>
    <w:rsid w:val="00E84E33"/>
    <w:rsid w:val="00E86FA5"/>
    <w:rsid w:val="00EA59DE"/>
    <w:rsid w:val="00EB00AE"/>
    <w:rsid w:val="00EB117B"/>
    <w:rsid w:val="00EB2D9E"/>
    <w:rsid w:val="00EB7633"/>
    <w:rsid w:val="00EC4E49"/>
    <w:rsid w:val="00ED77FB"/>
    <w:rsid w:val="00ED7ED8"/>
    <w:rsid w:val="00EE1CE7"/>
    <w:rsid w:val="00EE45FA"/>
    <w:rsid w:val="00EF0C36"/>
    <w:rsid w:val="00F00BAF"/>
    <w:rsid w:val="00F115A4"/>
    <w:rsid w:val="00F13C15"/>
    <w:rsid w:val="00F23F46"/>
    <w:rsid w:val="00F24856"/>
    <w:rsid w:val="00F24EB5"/>
    <w:rsid w:val="00F25FAD"/>
    <w:rsid w:val="00F56CA3"/>
    <w:rsid w:val="00F64F97"/>
    <w:rsid w:val="00F66152"/>
    <w:rsid w:val="00F7372C"/>
    <w:rsid w:val="00F80F8E"/>
    <w:rsid w:val="00F84C62"/>
    <w:rsid w:val="00FA76CD"/>
    <w:rsid w:val="00FB5514"/>
    <w:rsid w:val="00FF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051C89"/>
    <w:rPr>
      <w:rFonts w:ascii="Arial" w:eastAsia="SimSun" w:hAnsi="Arial" w:cs="Arial"/>
      <w:sz w:val="18"/>
      <w:lang w:eastAsia="zh-CN"/>
    </w:rPr>
  </w:style>
  <w:style w:type="character" w:styleId="CommentReference">
    <w:name w:val="annotation reference"/>
    <w:basedOn w:val="DefaultParagraphFont"/>
    <w:rsid w:val="00124841"/>
    <w:rPr>
      <w:sz w:val="16"/>
      <w:szCs w:val="16"/>
    </w:rPr>
  </w:style>
  <w:style w:type="paragraph" w:styleId="CommentSubject">
    <w:name w:val="annotation subject"/>
    <w:basedOn w:val="CommentText"/>
    <w:next w:val="CommentText"/>
    <w:link w:val="CommentSubjectChar"/>
    <w:rsid w:val="00124841"/>
    <w:rPr>
      <w:b/>
      <w:bCs/>
      <w:sz w:val="20"/>
    </w:rPr>
  </w:style>
  <w:style w:type="character" w:customStyle="1" w:styleId="CommentTextChar">
    <w:name w:val="Comment Text Char"/>
    <w:basedOn w:val="DefaultParagraphFont"/>
    <w:link w:val="CommentText"/>
    <w:semiHidden/>
    <w:rsid w:val="00124841"/>
    <w:rPr>
      <w:rFonts w:ascii="Arial" w:eastAsia="SimSun" w:hAnsi="Arial" w:cs="Arial"/>
      <w:sz w:val="18"/>
      <w:lang w:eastAsia="zh-CN"/>
    </w:rPr>
  </w:style>
  <w:style w:type="character" w:customStyle="1" w:styleId="CommentSubjectChar">
    <w:name w:val="Comment Subject Char"/>
    <w:basedOn w:val="CommentTextChar"/>
    <w:link w:val="CommentSubject"/>
    <w:rsid w:val="00124841"/>
    <w:rPr>
      <w:rFonts w:ascii="Arial" w:eastAsia="SimSun" w:hAnsi="Arial" w:cs="Arial"/>
      <w:b/>
      <w:bCs/>
      <w:sz w:val="18"/>
      <w:lang w:eastAsia="zh-CN"/>
    </w:rPr>
  </w:style>
  <w:style w:type="character" w:styleId="Hyperlink">
    <w:name w:val="Hyperlink"/>
    <w:basedOn w:val="DefaultParagraphFont"/>
    <w:uiPriority w:val="99"/>
    <w:rsid w:val="008F0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051C89"/>
    <w:rPr>
      <w:rFonts w:ascii="Arial" w:eastAsia="SimSun" w:hAnsi="Arial" w:cs="Arial"/>
      <w:sz w:val="18"/>
      <w:lang w:eastAsia="zh-CN"/>
    </w:rPr>
  </w:style>
  <w:style w:type="character" w:styleId="CommentReference">
    <w:name w:val="annotation reference"/>
    <w:basedOn w:val="DefaultParagraphFont"/>
    <w:rsid w:val="00124841"/>
    <w:rPr>
      <w:sz w:val="16"/>
      <w:szCs w:val="16"/>
    </w:rPr>
  </w:style>
  <w:style w:type="paragraph" w:styleId="CommentSubject">
    <w:name w:val="annotation subject"/>
    <w:basedOn w:val="CommentText"/>
    <w:next w:val="CommentText"/>
    <w:link w:val="CommentSubjectChar"/>
    <w:rsid w:val="00124841"/>
    <w:rPr>
      <w:b/>
      <w:bCs/>
      <w:sz w:val="20"/>
    </w:rPr>
  </w:style>
  <w:style w:type="character" w:customStyle="1" w:styleId="CommentTextChar">
    <w:name w:val="Comment Text Char"/>
    <w:basedOn w:val="DefaultParagraphFont"/>
    <w:link w:val="CommentText"/>
    <w:semiHidden/>
    <w:rsid w:val="00124841"/>
    <w:rPr>
      <w:rFonts w:ascii="Arial" w:eastAsia="SimSun" w:hAnsi="Arial" w:cs="Arial"/>
      <w:sz w:val="18"/>
      <w:lang w:eastAsia="zh-CN"/>
    </w:rPr>
  </w:style>
  <w:style w:type="character" w:customStyle="1" w:styleId="CommentSubjectChar">
    <w:name w:val="Comment Subject Char"/>
    <w:basedOn w:val="CommentTextChar"/>
    <w:link w:val="CommentSubject"/>
    <w:rsid w:val="00124841"/>
    <w:rPr>
      <w:rFonts w:ascii="Arial" w:eastAsia="SimSun" w:hAnsi="Arial" w:cs="Arial"/>
      <w:b/>
      <w:bCs/>
      <w:sz w:val="18"/>
      <w:lang w:eastAsia="zh-CN"/>
    </w:rPr>
  </w:style>
  <w:style w:type="character" w:styleId="Hyperlink">
    <w:name w:val="Hyperlink"/>
    <w:basedOn w:val="DefaultParagraphFont"/>
    <w:uiPriority w:val="99"/>
    <w:rsid w:val="008F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n/guide/" TargetMode="External"/><Relationship Id="rId2" Type="http://schemas.openxmlformats.org/officeDocument/2006/relationships/hyperlink" Target="http://www.wipo.int/hague/en/notices/" TargetMode="External"/><Relationship Id="rId1" Type="http://schemas.openxmlformats.org/officeDocument/2006/relationships/hyperlink" Target="http://www.wipo.int/hague/en/guide/" TargetMode="External"/><Relationship Id="rId5" Type="http://schemas.openxmlformats.org/officeDocument/2006/relationships/hyperlink" Target="http://www.wipo.int/newsletters-archive/en/madrid_highlights.html" TargetMode="External"/><Relationship Id="rId4" Type="http://schemas.openxmlformats.org/officeDocument/2006/relationships/hyperlink" Target="http://www.wipo.int/madrid/en/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701F-E09F-4E84-974E-B5308A8D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4</cp:revision>
  <cp:lastPrinted>2018-07-04T11:08:00Z</cp:lastPrinted>
  <dcterms:created xsi:type="dcterms:W3CDTF">2018-07-04T11:06:00Z</dcterms:created>
  <dcterms:modified xsi:type="dcterms:W3CDTF">2018-07-04T11:08:00Z</dcterms:modified>
</cp:coreProperties>
</file>