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003F0" w:rsidRPr="007D36D4" w:rsidTr="00530C23">
        <w:trPr>
          <w:trHeight w:val="1977"/>
        </w:trPr>
        <w:tc>
          <w:tcPr>
            <w:tcW w:w="4594" w:type="dxa"/>
            <w:tcBorders>
              <w:bottom w:val="single" w:sz="4" w:space="0" w:color="auto"/>
            </w:tcBorders>
            <w:tcMar>
              <w:bottom w:w="170" w:type="dxa"/>
            </w:tcMar>
          </w:tcPr>
          <w:p w:rsidR="00F003F0" w:rsidRPr="007D36D4" w:rsidRDefault="00F003F0" w:rsidP="00530C23">
            <w:bookmarkStart w:id="0" w:name="TitleOfDoc"/>
            <w:bookmarkStart w:id="1" w:name="_GoBack"/>
            <w:bookmarkEnd w:id="0"/>
            <w:bookmarkEnd w:id="1"/>
            <w:r w:rsidRPr="007D36D4">
              <w:rPr>
                <w:noProof/>
                <w:lang w:eastAsia="en-US"/>
              </w:rPr>
              <w:drawing>
                <wp:anchor distT="0" distB="0" distL="114300" distR="114300" simplePos="0" relativeHeight="251661312" behindDoc="1" locked="0" layoutInCell="0" allowOverlap="1" wp14:anchorId="03C886DD" wp14:editId="3EEA909F">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003F0" w:rsidRPr="007D36D4" w:rsidRDefault="00F003F0" w:rsidP="00530C23"/>
        </w:tc>
        <w:tc>
          <w:tcPr>
            <w:tcW w:w="425" w:type="dxa"/>
            <w:tcBorders>
              <w:bottom w:val="single" w:sz="4" w:space="0" w:color="auto"/>
            </w:tcBorders>
            <w:tcMar>
              <w:left w:w="0" w:type="dxa"/>
              <w:right w:w="0" w:type="dxa"/>
            </w:tcMar>
          </w:tcPr>
          <w:p w:rsidR="00F003F0" w:rsidRPr="007D36D4" w:rsidRDefault="00F003F0" w:rsidP="00530C23">
            <w:pPr>
              <w:jc w:val="right"/>
            </w:pPr>
            <w:r w:rsidRPr="007D36D4">
              <w:rPr>
                <w:b/>
                <w:sz w:val="40"/>
                <w:szCs w:val="40"/>
              </w:rPr>
              <w:t>C</w:t>
            </w:r>
          </w:p>
        </w:tc>
      </w:tr>
      <w:tr w:rsidR="00F003F0" w:rsidRPr="007D36D4" w:rsidTr="00530C23">
        <w:trPr>
          <w:trHeight w:hRule="exact" w:val="340"/>
        </w:trPr>
        <w:tc>
          <w:tcPr>
            <w:tcW w:w="9356" w:type="dxa"/>
            <w:gridSpan w:val="3"/>
            <w:tcBorders>
              <w:top w:val="single" w:sz="4" w:space="0" w:color="auto"/>
            </w:tcBorders>
            <w:tcMar>
              <w:top w:w="170" w:type="dxa"/>
              <w:left w:w="0" w:type="dxa"/>
              <w:right w:w="0" w:type="dxa"/>
            </w:tcMar>
            <w:vAlign w:val="bottom"/>
          </w:tcPr>
          <w:p w:rsidR="00F003F0" w:rsidRPr="007D36D4" w:rsidRDefault="00F003F0" w:rsidP="00F003F0">
            <w:pPr>
              <w:wordWrap w:val="0"/>
              <w:jc w:val="right"/>
              <w:rPr>
                <w:rFonts w:ascii="Arial Black" w:hAnsi="Arial Black"/>
                <w:caps/>
                <w:sz w:val="15"/>
              </w:rPr>
            </w:pPr>
            <w:r w:rsidRPr="007D36D4">
              <w:rPr>
                <w:rFonts w:ascii="Arial Black" w:hAnsi="Arial Black"/>
                <w:caps/>
                <w:sz w:val="15"/>
              </w:rPr>
              <w:t>wo/pbc</w:t>
            </w:r>
            <w:r>
              <w:rPr>
                <w:rFonts w:ascii="Arial Black" w:hAnsi="Arial Black" w:hint="eastAsia"/>
                <w:caps/>
                <w:sz w:val="15"/>
              </w:rPr>
              <w:t>/23/7</w:t>
            </w:r>
            <w:bookmarkStart w:id="2" w:name="Code"/>
            <w:bookmarkEnd w:id="2"/>
          </w:p>
        </w:tc>
      </w:tr>
      <w:tr w:rsidR="00F003F0" w:rsidRPr="007D36D4" w:rsidTr="00530C23">
        <w:trPr>
          <w:trHeight w:hRule="exact" w:val="170"/>
        </w:trPr>
        <w:tc>
          <w:tcPr>
            <w:tcW w:w="9356" w:type="dxa"/>
            <w:gridSpan w:val="3"/>
            <w:noWrap/>
            <w:tcMar>
              <w:left w:w="0" w:type="dxa"/>
              <w:right w:w="0" w:type="dxa"/>
            </w:tcMar>
            <w:vAlign w:val="bottom"/>
          </w:tcPr>
          <w:p w:rsidR="00F003F0" w:rsidRPr="007D36D4" w:rsidRDefault="00F003F0" w:rsidP="00530C23">
            <w:pPr>
              <w:jc w:val="right"/>
              <w:rPr>
                <w:rFonts w:ascii="Arial Black" w:hAnsi="Arial Black"/>
                <w:b/>
                <w:caps/>
                <w:sz w:val="15"/>
                <w:szCs w:val="15"/>
              </w:rPr>
            </w:pPr>
            <w:r w:rsidRPr="007D36D4">
              <w:rPr>
                <w:rFonts w:eastAsia="SimHei" w:hint="eastAsia"/>
                <w:b/>
                <w:sz w:val="15"/>
                <w:szCs w:val="15"/>
              </w:rPr>
              <w:t>原</w:t>
            </w:r>
            <w:r w:rsidRPr="007D36D4">
              <w:rPr>
                <w:rFonts w:eastAsia="SimHei"/>
                <w:b/>
                <w:sz w:val="15"/>
                <w:szCs w:val="15"/>
                <w:lang w:val="pt-BR"/>
              </w:rPr>
              <w:t xml:space="preserve"> </w:t>
            </w:r>
            <w:r w:rsidRPr="007D36D4">
              <w:rPr>
                <w:rFonts w:eastAsia="SimHei" w:hint="eastAsia"/>
                <w:b/>
                <w:sz w:val="15"/>
                <w:szCs w:val="15"/>
              </w:rPr>
              <w:t>文</w:t>
            </w:r>
            <w:r w:rsidRPr="007D36D4">
              <w:rPr>
                <w:rFonts w:eastAsia="SimHei" w:hint="eastAsia"/>
                <w:b/>
                <w:sz w:val="15"/>
                <w:szCs w:val="15"/>
                <w:lang w:val="pt-BR"/>
              </w:rPr>
              <w:t>：英文</w:t>
            </w:r>
          </w:p>
        </w:tc>
      </w:tr>
      <w:tr w:rsidR="00F003F0" w:rsidRPr="007D36D4" w:rsidTr="00530C23">
        <w:trPr>
          <w:trHeight w:hRule="exact" w:val="198"/>
        </w:trPr>
        <w:tc>
          <w:tcPr>
            <w:tcW w:w="9356" w:type="dxa"/>
            <w:gridSpan w:val="3"/>
            <w:tcMar>
              <w:left w:w="0" w:type="dxa"/>
              <w:right w:w="0" w:type="dxa"/>
            </w:tcMar>
            <w:vAlign w:val="bottom"/>
          </w:tcPr>
          <w:p w:rsidR="00F003F0" w:rsidRPr="007D36D4" w:rsidRDefault="00F003F0" w:rsidP="00F003F0">
            <w:pPr>
              <w:jc w:val="right"/>
              <w:rPr>
                <w:rFonts w:ascii="SimHei" w:eastAsia="SimHei" w:hAnsi="Arial Black"/>
                <w:b/>
                <w:caps/>
                <w:sz w:val="15"/>
                <w:szCs w:val="15"/>
              </w:rPr>
            </w:pPr>
            <w:r w:rsidRPr="007D36D4">
              <w:rPr>
                <w:rFonts w:ascii="SimHei" w:eastAsia="SimHei" w:hint="eastAsia"/>
                <w:b/>
                <w:sz w:val="15"/>
                <w:szCs w:val="15"/>
              </w:rPr>
              <w:t>日</w:t>
            </w:r>
            <w:r w:rsidRPr="007D36D4">
              <w:rPr>
                <w:rFonts w:ascii="SimHei" w:eastAsia="SimHei" w:hint="eastAsia"/>
                <w:b/>
                <w:sz w:val="15"/>
                <w:szCs w:val="15"/>
                <w:lang w:val="pt-BR"/>
              </w:rPr>
              <w:t xml:space="preserve"> </w:t>
            </w:r>
            <w:r w:rsidRPr="007D36D4">
              <w:rPr>
                <w:rFonts w:ascii="SimHei" w:eastAsia="SimHei" w:hint="eastAsia"/>
                <w:b/>
                <w:sz w:val="15"/>
                <w:szCs w:val="15"/>
              </w:rPr>
              <w:t>期</w:t>
            </w:r>
            <w:r w:rsidRPr="007D36D4">
              <w:rPr>
                <w:rFonts w:ascii="SimHei" w:eastAsia="SimHei" w:hAnsi="SimSun" w:hint="eastAsia"/>
                <w:b/>
                <w:sz w:val="15"/>
                <w:szCs w:val="15"/>
                <w:lang w:val="pt-BR"/>
              </w:rPr>
              <w:t>：</w:t>
            </w:r>
            <w:r w:rsidRPr="007D36D4">
              <w:rPr>
                <w:rFonts w:ascii="Arial Black" w:eastAsia="SimHei" w:hAnsi="Arial Black" w:hint="eastAsia"/>
                <w:b/>
                <w:sz w:val="15"/>
                <w:szCs w:val="15"/>
                <w:lang w:val="pt-BR"/>
              </w:rPr>
              <w:t>2015</w:t>
            </w:r>
            <w:r w:rsidRPr="007D36D4">
              <w:rPr>
                <w:rFonts w:ascii="SimHei" w:eastAsia="SimHei" w:hAnsi="Times New Roman" w:hint="eastAsia"/>
                <w:b/>
                <w:sz w:val="15"/>
                <w:szCs w:val="15"/>
              </w:rPr>
              <w:t>年</w:t>
            </w:r>
            <w:r>
              <w:rPr>
                <w:rFonts w:ascii="Arial Black" w:eastAsia="SimHei" w:hAnsi="Arial Black" w:hint="eastAsia"/>
                <w:b/>
                <w:sz w:val="15"/>
                <w:szCs w:val="15"/>
                <w:lang w:val="pt-BR"/>
              </w:rPr>
              <w:t>6</w:t>
            </w:r>
            <w:r w:rsidRPr="007D36D4">
              <w:rPr>
                <w:rFonts w:ascii="SimHei" w:eastAsia="SimHei" w:hAnsi="Times New Roman" w:hint="eastAsia"/>
                <w:b/>
                <w:sz w:val="15"/>
                <w:szCs w:val="15"/>
              </w:rPr>
              <w:t>月</w:t>
            </w:r>
            <w:r>
              <w:rPr>
                <w:rFonts w:ascii="Arial Black" w:eastAsia="SimHei" w:hAnsi="Arial Black" w:hint="eastAsia"/>
                <w:b/>
                <w:sz w:val="15"/>
                <w:szCs w:val="15"/>
              </w:rPr>
              <w:t>1</w:t>
            </w:r>
            <w:r w:rsidRPr="007D36D4">
              <w:rPr>
                <w:rFonts w:ascii="SimHei" w:eastAsia="SimHei" w:hAnsi="Times New Roman" w:hint="eastAsia"/>
                <w:b/>
                <w:sz w:val="15"/>
                <w:szCs w:val="15"/>
              </w:rPr>
              <w:t>日</w:t>
            </w:r>
            <w:r w:rsidRPr="007D36D4">
              <w:rPr>
                <w:rFonts w:ascii="SimHei" w:eastAsia="SimHei" w:hAnsi="Arial Black" w:hint="eastAsia"/>
                <w:b/>
                <w:caps/>
                <w:sz w:val="15"/>
                <w:szCs w:val="15"/>
              </w:rPr>
              <w:t xml:space="preserve">  </w:t>
            </w:r>
            <w:bookmarkStart w:id="3" w:name="Date"/>
            <w:bookmarkEnd w:id="3"/>
          </w:p>
        </w:tc>
      </w:tr>
    </w:tbl>
    <w:p w:rsidR="00F003F0" w:rsidRPr="007D36D4" w:rsidRDefault="00F003F0" w:rsidP="00F003F0"/>
    <w:p w:rsidR="00F003F0" w:rsidRPr="007D36D4" w:rsidRDefault="00F003F0" w:rsidP="00F003F0">
      <w:pPr>
        <w:widowControl w:val="0"/>
        <w:jc w:val="both"/>
        <w:rPr>
          <w:rFonts w:cs="Times New Roman"/>
          <w:kern w:val="2"/>
          <w:szCs w:val="22"/>
        </w:rPr>
      </w:pPr>
    </w:p>
    <w:p w:rsidR="00F003F0" w:rsidRPr="007D36D4" w:rsidRDefault="00F003F0" w:rsidP="00F003F0">
      <w:pPr>
        <w:widowControl w:val="0"/>
        <w:jc w:val="both"/>
        <w:rPr>
          <w:rFonts w:cs="Times New Roman"/>
          <w:kern w:val="2"/>
          <w:szCs w:val="22"/>
        </w:rPr>
      </w:pPr>
    </w:p>
    <w:p w:rsidR="00F003F0" w:rsidRPr="007D36D4" w:rsidRDefault="00F003F0" w:rsidP="00F003F0">
      <w:pPr>
        <w:widowControl w:val="0"/>
        <w:jc w:val="both"/>
        <w:rPr>
          <w:rFonts w:cs="Times New Roman"/>
          <w:kern w:val="2"/>
          <w:szCs w:val="22"/>
        </w:rPr>
      </w:pPr>
    </w:p>
    <w:p w:rsidR="00F003F0" w:rsidRPr="007D36D4" w:rsidRDefault="00F003F0" w:rsidP="00F003F0">
      <w:pPr>
        <w:widowControl w:val="0"/>
        <w:jc w:val="both"/>
        <w:rPr>
          <w:rFonts w:cs="Times New Roman"/>
          <w:kern w:val="2"/>
          <w:szCs w:val="22"/>
        </w:rPr>
      </w:pPr>
    </w:p>
    <w:p w:rsidR="00F003F0" w:rsidRPr="007D36D4" w:rsidRDefault="00F003F0" w:rsidP="00F003F0">
      <w:pPr>
        <w:widowControl w:val="0"/>
        <w:jc w:val="both"/>
        <w:rPr>
          <w:rFonts w:ascii="SimHei" w:eastAsia="SimHei" w:hAnsi="Calibri" w:cs="Times New Roman"/>
          <w:kern w:val="2"/>
          <w:sz w:val="28"/>
          <w:szCs w:val="28"/>
        </w:rPr>
      </w:pPr>
      <w:r w:rsidRPr="007D36D4">
        <w:rPr>
          <w:rFonts w:ascii="SimHei" w:eastAsia="SimHei" w:hAnsi="Calibri" w:cs="Times New Roman" w:hint="eastAsia"/>
          <w:kern w:val="2"/>
          <w:sz w:val="28"/>
          <w:szCs w:val="28"/>
        </w:rPr>
        <w:t>计划和预算委员会</w:t>
      </w:r>
    </w:p>
    <w:p w:rsidR="00F003F0" w:rsidRPr="007D36D4" w:rsidRDefault="00F003F0" w:rsidP="00F003F0">
      <w:pPr>
        <w:widowControl w:val="0"/>
        <w:jc w:val="both"/>
        <w:rPr>
          <w:rFonts w:cs="Times New Roman"/>
          <w:kern w:val="2"/>
          <w:szCs w:val="22"/>
        </w:rPr>
      </w:pPr>
    </w:p>
    <w:p w:rsidR="00F003F0" w:rsidRPr="007D36D4" w:rsidRDefault="00F003F0" w:rsidP="00F003F0">
      <w:pPr>
        <w:widowControl w:val="0"/>
        <w:jc w:val="both"/>
        <w:rPr>
          <w:rFonts w:cs="Times New Roman"/>
          <w:kern w:val="2"/>
          <w:szCs w:val="22"/>
        </w:rPr>
      </w:pPr>
    </w:p>
    <w:p w:rsidR="00F003F0" w:rsidRPr="007D36D4" w:rsidRDefault="00F003F0" w:rsidP="00F003F0">
      <w:pPr>
        <w:widowControl w:val="0"/>
        <w:autoSpaceDE w:val="0"/>
        <w:autoSpaceDN w:val="0"/>
        <w:jc w:val="both"/>
        <w:textAlignment w:val="bottom"/>
        <w:rPr>
          <w:rFonts w:ascii="KaiTi" w:eastAsia="KaiTi" w:hAnsi="Calibri" w:cs="Times New Roman"/>
          <w:b/>
          <w:kern w:val="2"/>
          <w:sz w:val="24"/>
          <w:szCs w:val="24"/>
        </w:rPr>
      </w:pPr>
      <w:r w:rsidRPr="007D36D4">
        <w:rPr>
          <w:rFonts w:ascii="KaiTi" w:eastAsia="KaiTi" w:hAnsi="Calibri" w:cs="Times New Roman" w:hint="eastAsia"/>
          <w:b/>
          <w:kern w:val="2"/>
          <w:sz w:val="24"/>
          <w:szCs w:val="24"/>
        </w:rPr>
        <w:t>第二十三届会议</w:t>
      </w:r>
    </w:p>
    <w:p w:rsidR="00F003F0" w:rsidRPr="007D36D4" w:rsidRDefault="00F003F0" w:rsidP="00F003F0">
      <w:pPr>
        <w:widowControl w:val="0"/>
        <w:jc w:val="both"/>
        <w:rPr>
          <w:rFonts w:ascii="KaiTi" w:eastAsia="KaiTi" w:hAnsi="KaiTi" w:cs="Times New Roman"/>
          <w:b/>
          <w:kern w:val="2"/>
          <w:sz w:val="24"/>
          <w:szCs w:val="24"/>
        </w:rPr>
      </w:pPr>
      <w:r w:rsidRPr="007D36D4">
        <w:rPr>
          <w:rFonts w:ascii="KaiTi" w:eastAsia="KaiTi" w:hAnsi="KaiTi" w:cs="Times New Roman"/>
          <w:kern w:val="2"/>
          <w:sz w:val="24"/>
          <w:szCs w:val="24"/>
        </w:rPr>
        <w:t>201</w:t>
      </w:r>
      <w:r w:rsidRPr="007D36D4">
        <w:rPr>
          <w:rFonts w:ascii="KaiTi" w:eastAsia="KaiTi" w:hAnsi="KaiTi" w:cs="Times New Roman" w:hint="eastAsia"/>
          <w:kern w:val="2"/>
          <w:sz w:val="24"/>
          <w:szCs w:val="24"/>
        </w:rPr>
        <w:t>5</w:t>
      </w:r>
      <w:r w:rsidRPr="007D36D4">
        <w:rPr>
          <w:rFonts w:ascii="KaiTi" w:eastAsia="KaiTi" w:hAnsi="KaiTi" w:hint="eastAsia"/>
          <w:b/>
          <w:kern w:val="2"/>
          <w:sz w:val="24"/>
          <w:szCs w:val="24"/>
        </w:rPr>
        <w:t>年</w:t>
      </w:r>
      <w:r w:rsidRPr="007D36D4">
        <w:rPr>
          <w:rFonts w:ascii="KaiTi" w:eastAsia="KaiTi" w:hAnsi="KaiTi" w:cs="Times New Roman" w:hint="eastAsia"/>
          <w:kern w:val="2"/>
          <w:sz w:val="24"/>
          <w:szCs w:val="24"/>
        </w:rPr>
        <w:t>7</w:t>
      </w:r>
      <w:r w:rsidRPr="007D36D4">
        <w:rPr>
          <w:rFonts w:ascii="KaiTi" w:eastAsia="KaiTi" w:hAnsi="KaiTi" w:hint="eastAsia"/>
          <w:b/>
          <w:kern w:val="2"/>
          <w:sz w:val="24"/>
          <w:szCs w:val="24"/>
        </w:rPr>
        <w:t>月</w:t>
      </w:r>
      <w:r w:rsidRPr="007D36D4">
        <w:rPr>
          <w:rFonts w:ascii="KaiTi" w:eastAsia="KaiTi" w:hAnsi="KaiTi" w:hint="eastAsia"/>
          <w:kern w:val="2"/>
          <w:sz w:val="24"/>
          <w:szCs w:val="24"/>
        </w:rPr>
        <w:t>13</w:t>
      </w:r>
      <w:r w:rsidRPr="007D36D4">
        <w:rPr>
          <w:rFonts w:ascii="KaiTi" w:eastAsia="KaiTi" w:hAnsi="KaiTi" w:hint="eastAsia"/>
          <w:b/>
          <w:kern w:val="2"/>
          <w:sz w:val="24"/>
          <w:szCs w:val="24"/>
        </w:rPr>
        <w:t>日至</w:t>
      </w:r>
      <w:r w:rsidRPr="007D36D4">
        <w:rPr>
          <w:rFonts w:ascii="KaiTi" w:eastAsia="KaiTi" w:hAnsi="KaiTi" w:cs="Times New Roman" w:hint="eastAsia"/>
          <w:kern w:val="2"/>
          <w:sz w:val="24"/>
          <w:szCs w:val="24"/>
        </w:rPr>
        <w:t>17</w:t>
      </w:r>
      <w:r w:rsidRPr="007D36D4">
        <w:rPr>
          <w:rFonts w:ascii="KaiTi" w:eastAsia="KaiTi" w:hAnsi="KaiTi" w:hint="eastAsia"/>
          <w:b/>
          <w:kern w:val="2"/>
          <w:sz w:val="24"/>
          <w:szCs w:val="24"/>
        </w:rPr>
        <w:t>日，日内瓦</w:t>
      </w:r>
    </w:p>
    <w:p w:rsidR="00F003F0" w:rsidRPr="007D36D4" w:rsidRDefault="00F003F0" w:rsidP="00F003F0">
      <w:pPr>
        <w:widowControl w:val="0"/>
        <w:jc w:val="both"/>
        <w:rPr>
          <w:rFonts w:cs="Times New Roman"/>
          <w:kern w:val="2"/>
          <w:szCs w:val="22"/>
        </w:rPr>
      </w:pPr>
    </w:p>
    <w:p w:rsidR="00F003F0" w:rsidRPr="007D36D4" w:rsidRDefault="00F003F0" w:rsidP="00F003F0">
      <w:pPr>
        <w:widowControl w:val="0"/>
        <w:jc w:val="both"/>
        <w:rPr>
          <w:rFonts w:cs="Times New Roman"/>
          <w:kern w:val="2"/>
          <w:szCs w:val="22"/>
        </w:rPr>
      </w:pPr>
    </w:p>
    <w:p w:rsidR="00F003F0" w:rsidRPr="007D36D4" w:rsidRDefault="00F003F0" w:rsidP="00F003F0">
      <w:pPr>
        <w:widowControl w:val="0"/>
        <w:jc w:val="both"/>
        <w:rPr>
          <w:rFonts w:cs="Times New Roman"/>
          <w:kern w:val="2"/>
          <w:szCs w:val="22"/>
        </w:rPr>
      </w:pPr>
    </w:p>
    <w:p w:rsidR="00F003F0" w:rsidRPr="007D36D4" w:rsidRDefault="00F003F0" w:rsidP="00F003F0">
      <w:pPr>
        <w:widowControl w:val="0"/>
        <w:ind w:rightChars="-493" w:right="-1085"/>
        <w:jc w:val="both"/>
        <w:rPr>
          <w:rFonts w:ascii="KaiTi" w:eastAsia="KaiTi" w:hAnsi="KaiTi"/>
          <w:caps/>
          <w:kern w:val="2"/>
          <w:sz w:val="24"/>
          <w:szCs w:val="24"/>
        </w:rPr>
      </w:pPr>
      <w:r w:rsidRPr="00F003F0">
        <w:rPr>
          <w:rFonts w:ascii="KaiTi" w:eastAsia="KaiTi" w:hAnsi="KaiTi" w:hint="eastAsia"/>
          <w:caps/>
          <w:kern w:val="2"/>
          <w:sz w:val="24"/>
          <w:szCs w:val="24"/>
        </w:rPr>
        <w:t>关于对投资政策进行补充修订的建议</w:t>
      </w:r>
    </w:p>
    <w:p w:rsidR="00F003F0" w:rsidRPr="00F003F0" w:rsidRDefault="00F003F0" w:rsidP="00F003F0">
      <w:pPr>
        <w:widowControl w:val="0"/>
        <w:jc w:val="both"/>
        <w:rPr>
          <w:rFonts w:cs="Times New Roman"/>
          <w:kern w:val="2"/>
          <w:szCs w:val="22"/>
        </w:rPr>
      </w:pPr>
    </w:p>
    <w:p w:rsidR="00F003F0" w:rsidRPr="007D36D4" w:rsidRDefault="00F003F0" w:rsidP="00F003F0">
      <w:pPr>
        <w:widowControl w:val="0"/>
        <w:jc w:val="both"/>
        <w:rPr>
          <w:rFonts w:ascii="KaiTi" w:eastAsia="KaiTi" w:hAnsi="KaiTi"/>
          <w:i/>
          <w:kern w:val="2"/>
          <w:sz w:val="21"/>
          <w:szCs w:val="21"/>
        </w:rPr>
      </w:pPr>
      <w:r w:rsidRPr="007D36D4">
        <w:rPr>
          <w:rFonts w:ascii="KaiTi" w:eastAsia="KaiTi" w:hAnsi="KaiTi" w:hint="eastAsia"/>
          <w:i/>
          <w:kern w:val="2"/>
          <w:sz w:val="21"/>
          <w:szCs w:val="21"/>
        </w:rPr>
        <w:t>秘书处编拟的文件</w:t>
      </w:r>
    </w:p>
    <w:p w:rsidR="00F003F0" w:rsidRDefault="00F003F0" w:rsidP="00F003F0"/>
    <w:p w:rsidR="00F003F0" w:rsidRDefault="00F003F0" w:rsidP="00F003F0"/>
    <w:p w:rsidR="00F003F0" w:rsidRDefault="00F003F0" w:rsidP="00F003F0"/>
    <w:p w:rsidR="00F003F0" w:rsidRDefault="00F003F0" w:rsidP="00F003F0"/>
    <w:p w:rsidR="009C7AC8" w:rsidRPr="00F003F0" w:rsidRDefault="009C7AC8" w:rsidP="00F003F0">
      <w:pPr>
        <w:keepNext/>
        <w:overflowPunct w:val="0"/>
        <w:spacing w:beforeLines="100" w:before="240" w:afterLines="50" w:after="120" w:line="340" w:lineRule="atLeast"/>
        <w:rPr>
          <w:rFonts w:ascii="SimHei" w:eastAsia="SimHei" w:hAnsi="SimHei"/>
          <w:sz w:val="21"/>
          <w:szCs w:val="22"/>
        </w:rPr>
      </w:pPr>
      <w:r w:rsidRPr="00F003F0">
        <w:rPr>
          <w:rFonts w:ascii="SimHei" w:eastAsia="SimHei" w:hAnsi="SimHei" w:hint="eastAsia"/>
          <w:sz w:val="21"/>
          <w:szCs w:val="22"/>
        </w:rPr>
        <w:t>背</w:t>
      </w:r>
      <w:r w:rsidR="00F003F0">
        <w:rPr>
          <w:rFonts w:ascii="SimHei" w:eastAsia="SimHei" w:hAnsi="SimHei" w:hint="eastAsia"/>
          <w:sz w:val="21"/>
          <w:szCs w:val="22"/>
        </w:rPr>
        <w:t xml:space="preserve">　</w:t>
      </w:r>
      <w:r w:rsidRPr="00F003F0">
        <w:rPr>
          <w:rFonts w:ascii="SimHei" w:eastAsia="SimHei" w:hAnsi="SimHei" w:hint="eastAsia"/>
          <w:sz w:val="21"/>
          <w:szCs w:val="22"/>
        </w:rPr>
        <w:t>景</w:t>
      </w:r>
    </w:p>
    <w:p w:rsidR="009C7AC8" w:rsidRPr="00F003F0" w:rsidRDefault="009C7AC8" w:rsidP="00F003F0">
      <w:pPr>
        <w:pStyle w:val="Style2"/>
        <w:numPr>
          <w:ilvl w:val="0"/>
          <w:numId w:val="0"/>
        </w:numPr>
        <w:overflowPunct w:val="0"/>
        <w:spacing w:afterLines="50" w:after="120" w:line="340" w:lineRule="atLeast"/>
        <w:jc w:val="both"/>
        <w:rPr>
          <w:rFonts w:ascii="SimSun" w:hAnsi="SimSun"/>
          <w:sz w:val="21"/>
        </w:rPr>
      </w:pPr>
      <w:r w:rsidRPr="00F003F0">
        <w:rPr>
          <w:rFonts w:ascii="SimSun" w:hAnsi="SimSun" w:hint="eastAsia"/>
          <w:sz w:val="21"/>
        </w:rPr>
        <w:t>1.</w:t>
      </w:r>
      <w:r w:rsidRPr="00F003F0">
        <w:rPr>
          <w:rFonts w:ascii="SimSun" w:hAnsi="SimSun"/>
          <w:sz w:val="21"/>
        </w:rPr>
        <w:tab/>
      </w:r>
      <w:r w:rsidRPr="00F003F0">
        <w:rPr>
          <w:rFonts w:ascii="SimSun" w:hAnsi="SimSun" w:hint="eastAsia"/>
          <w:sz w:val="21"/>
        </w:rPr>
        <w:t>2014年4月</w:t>
      </w:r>
      <w:r w:rsidRPr="00F003F0">
        <w:rPr>
          <w:rFonts w:ascii="SimSun" w:hAnsi="SimSun"/>
          <w:sz w:val="21"/>
        </w:rPr>
        <w:t>瑞士联邦</w:t>
      </w:r>
      <w:r w:rsidR="00F646E0" w:rsidRPr="00F003F0">
        <w:rPr>
          <w:rFonts w:ascii="SimSun" w:hAnsi="SimSun" w:hint="eastAsia"/>
          <w:sz w:val="21"/>
        </w:rPr>
        <w:t>金融管理局</w:t>
      </w:r>
      <w:r w:rsidRPr="00F003F0">
        <w:rPr>
          <w:rFonts w:ascii="SimSun" w:hAnsi="SimSun"/>
          <w:sz w:val="21"/>
        </w:rPr>
        <w:t>(AFF)来函</w:t>
      </w:r>
      <w:r w:rsidRPr="00F003F0">
        <w:rPr>
          <w:rFonts w:ascii="SimSun" w:hAnsi="SimSun" w:hint="eastAsia"/>
          <w:sz w:val="21"/>
        </w:rPr>
        <w:t>，通知世界知识产权组织</w:t>
      </w:r>
      <w:r w:rsidRPr="00F003F0">
        <w:rPr>
          <w:rFonts w:ascii="SimSun" w:hAnsi="SimSun"/>
          <w:sz w:val="21"/>
        </w:rPr>
        <w:t>(WIPO)总干事</w:t>
      </w:r>
      <w:r w:rsidRPr="00F003F0">
        <w:rPr>
          <w:rFonts w:ascii="SimSun" w:hAnsi="SimSun" w:hint="eastAsia"/>
          <w:sz w:val="21"/>
        </w:rPr>
        <w:t>WIPO将无法继续在AFF</w:t>
      </w:r>
      <w:r w:rsidR="00F646E0" w:rsidRPr="00F003F0">
        <w:rPr>
          <w:rFonts w:ascii="SimSun" w:hAnsi="SimSun" w:hint="eastAsia"/>
          <w:sz w:val="21"/>
        </w:rPr>
        <w:t>持有</w:t>
      </w:r>
      <w:r w:rsidRPr="00F003F0">
        <w:rPr>
          <w:rFonts w:ascii="SimSun" w:hAnsi="SimSun" w:hint="eastAsia"/>
          <w:sz w:val="21"/>
        </w:rPr>
        <w:t>存款账户。秘书处于2014年9月向计划和预算委员会</w:t>
      </w:r>
      <w:r w:rsidRPr="00F003F0">
        <w:rPr>
          <w:rFonts w:ascii="SimSun" w:hAnsi="SimSun"/>
          <w:sz w:val="21"/>
        </w:rPr>
        <w:t>(PBC)</w:t>
      </w:r>
      <w:r w:rsidRPr="00F003F0">
        <w:rPr>
          <w:rFonts w:ascii="SimSun" w:hAnsi="SimSun" w:hint="eastAsia"/>
          <w:sz w:val="21"/>
        </w:rPr>
        <w:t>递交</w:t>
      </w:r>
      <w:r w:rsidRPr="00F003F0">
        <w:rPr>
          <w:rFonts w:ascii="SimSun" w:hAnsi="SimSun"/>
          <w:sz w:val="21"/>
        </w:rPr>
        <w:t>WO/PBC/22/19号文件</w:t>
      </w:r>
      <w:r w:rsidRPr="00F003F0">
        <w:rPr>
          <w:rFonts w:ascii="SimSun" w:hAnsi="SimSun" w:hint="eastAsia"/>
          <w:sz w:val="21"/>
        </w:rPr>
        <w:t>，</w:t>
      </w:r>
      <w:r w:rsidRPr="00F003F0">
        <w:rPr>
          <w:rFonts w:ascii="SimSun" w:hAnsi="SimSun"/>
          <w:sz w:val="21"/>
        </w:rPr>
        <w:t>建议对本组织的投资政策进行多项修订</w:t>
      </w:r>
      <w:r w:rsidRPr="00F003F0">
        <w:rPr>
          <w:rFonts w:ascii="SimSun" w:hAnsi="SimSun" w:hint="eastAsia"/>
          <w:sz w:val="21"/>
        </w:rPr>
        <w:t>。对文件进行讨论后，</w:t>
      </w:r>
      <w:r w:rsidRPr="00F003F0">
        <w:rPr>
          <w:rFonts w:ascii="SimSun" w:hAnsi="SimSun"/>
          <w:sz w:val="21"/>
        </w:rPr>
        <w:t>PBC</w:t>
      </w:r>
      <w:r w:rsidRPr="00F003F0">
        <w:rPr>
          <w:rFonts w:ascii="SimSun" w:hAnsi="SimSun" w:hint="eastAsia"/>
          <w:sz w:val="21"/>
        </w:rPr>
        <w:t>：</w:t>
      </w:r>
    </w:p>
    <w:p w:rsidR="009C7AC8" w:rsidRPr="00F003F0" w:rsidRDefault="009C7AC8" w:rsidP="00E52E1D">
      <w:pPr>
        <w:pStyle w:val="Style2"/>
        <w:numPr>
          <w:ilvl w:val="0"/>
          <w:numId w:val="0"/>
        </w:numPr>
        <w:tabs>
          <w:tab w:val="left" w:pos="1418"/>
        </w:tabs>
        <w:overflowPunct w:val="0"/>
        <w:spacing w:afterLines="50" w:after="120" w:line="340" w:lineRule="atLeast"/>
        <w:ind w:left="567"/>
        <w:jc w:val="both"/>
        <w:rPr>
          <w:rFonts w:ascii="SimSun" w:hAnsi="SimSun"/>
          <w:sz w:val="21"/>
        </w:rPr>
      </w:pPr>
      <w:r w:rsidRPr="00F003F0">
        <w:rPr>
          <w:rFonts w:ascii="SimSun" w:hAnsi="SimSun" w:hint="eastAsia"/>
          <w:sz w:val="21"/>
        </w:rPr>
        <w:t>“</w:t>
      </w:r>
      <w:r w:rsidR="004E0EF6" w:rsidRPr="00F003F0">
        <w:rPr>
          <w:rFonts w:ascii="SimSun" w:hAnsi="SimSun" w:hint="eastAsia"/>
          <w:sz w:val="21"/>
        </w:rPr>
        <w:t>(i)</w:t>
      </w:r>
      <w:r w:rsidR="004E0EF6" w:rsidRPr="00F003F0">
        <w:rPr>
          <w:rFonts w:ascii="SimSun" w:hAnsi="SimSun"/>
          <w:sz w:val="21"/>
        </w:rPr>
        <w:tab/>
      </w:r>
      <w:r w:rsidRPr="00F003F0">
        <w:rPr>
          <w:rFonts w:ascii="SimSun" w:hAnsi="SimSun" w:hint="eastAsia"/>
          <w:sz w:val="21"/>
        </w:rPr>
        <w:t>确认有必要对投资政策进行修订；并</w:t>
      </w:r>
    </w:p>
    <w:p w:rsidR="009C7AC8" w:rsidRPr="00F003F0" w:rsidRDefault="004E0EF6" w:rsidP="00E52E1D">
      <w:pPr>
        <w:pStyle w:val="Style2"/>
        <w:numPr>
          <w:ilvl w:val="0"/>
          <w:numId w:val="0"/>
        </w:numPr>
        <w:tabs>
          <w:tab w:val="left" w:pos="1418"/>
        </w:tabs>
        <w:overflowPunct w:val="0"/>
        <w:spacing w:afterLines="50" w:after="120" w:line="340" w:lineRule="atLeast"/>
        <w:ind w:left="567"/>
        <w:jc w:val="both"/>
        <w:rPr>
          <w:rFonts w:ascii="SimSun" w:hAnsi="SimSun"/>
          <w:sz w:val="21"/>
        </w:rPr>
      </w:pPr>
      <w:r w:rsidRPr="00F003F0">
        <w:rPr>
          <w:rFonts w:ascii="SimSun" w:hAnsi="SimSun" w:hint="eastAsia"/>
          <w:sz w:val="21"/>
        </w:rPr>
        <w:t>“</w:t>
      </w:r>
      <w:r w:rsidR="00DB74EE" w:rsidRPr="00F003F0">
        <w:rPr>
          <w:rFonts w:ascii="SimSun" w:hAnsi="SimSun"/>
          <w:sz w:val="21"/>
        </w:rPr>
        <w:t>(ii)</w:t>
      </w:r>
      <w:r w:rsidR="00DB74EE" w:rsidRPr="00F003F0">
        <w:rPr>
          <w:rFonts w:ascii="SimSun" w:hAnsi="SimSun"/>
          <w:sz w:val="21"/>
        </w:rPr>
        <w:tab/>
      </w:r>
      <w:r w:rsidR="009C7AC8" w:rsidRPr="00F003F0">
        <w:rPr>
          <w:rFonts w:ascii="SimSun" w:hAnsi="SimSun" w:hint="eastAsia"/>
          <w:sz w:val="21"/>
        </w:rPr>
        <w:t>要求秘书处：</w:t>
      </w:r>
    </w:p>
    <w:p w:rsidR="000C58C7" w:rsidRPr="00F003F0" w:rsidRDefault="000C58C7" w:rsidP="00291B55">
      <w:pPr>
        <w:pStyle w:val="Style2"/>
        <w:numPr>
          <w:ilvl w:val="0"/>
          <w:numId w:val="19"/>
        </w:numPr>
        <w:tabs>
          <w:tab w:val="left" w:pos="1701"/>
          <w:tab w:val="left" w:pos="1985"/>
        </w:tabs>
        <w:overflowPunct w:val="0"/>
        <w:spacing w:afterLines="50" w:after="120" w:line="340" w:lineRule="atLeast"/>
        <w:ind w:left="1418" w:firstLine="0"/>
        <w:jc w:val="both"/>
        <w:rPr>
          <w:rFonts w:ascii="SimSun" w:hAnsi="SimSun"/>
          <w:sz w:val="21"/>
        </w:rPr>
      </w:pPr>
      <w:r w:rsidRPr="00F003F0">
        <w:rPr>
          <w:rFonts w:ascii="SimSun" w:hAnsi="SimSun" w:hint="eastAsia"/>
          <w:sz w:val="21"/>
        </w:rPr>
        <w:t>在下届会议上提交经投资咨询委员会审查通过的政策修订稿详细提案</w:t>
      </w:r>
      <w:r w:rsidR="004E0EF6" w:rsidRPr="00F003F0">
        <w:rPr>
          <w:rFonts w:ascii="SimSun" w:hAnsi="SimSun" w:hint="eastAsia"/>
          <w:sz w:val="21"/>
        </w:rPr>
        <w:t>；</w:t>
      </w:r>
    </w:p>
    <w:p w:rsidR="000C58C7" w:rsidRPr="00F003F0" w:rsidRDefault="000C58C7" w:rsidP="00291B55">
      <w:pPr>
        <w:pStyle w:val="Style2"/>
        <w:numPr>
          <w:ilvl w:val="0"/>
          <w:numId w:val="19"/>
        </w:numPr>
        <w:tabs>
          <w:tab w:val="left" w:pos="1701"/>
          <w:tab w:val="left" w:pos="1985"/>
        </w:tabs>
        <w:overflowPunct w:val="0"/>
        <w:spacing w:afterLines="50" w:after="120" w:line="340" w:lineRule="atLeast"/>
        <w:ind w:left="1418" w:firstLine="0"/>
        <w:jc w:val="both"/>
        <w:rPr>
          <w:rFonts w:ascii="SimSun" w:hAnsi="SimSun"/>
          <w:sz w:val="21"/>
        </w:rPr>
      </w:pPr>
      <w:r w:rsidRPr="00F003F0">
        <w:rPr>
          <w:rFonts w:ascii="SimSun" w:hAnsi="SimSun" w:hint="eastAsia"/>
          <w:sz w:val="21"/>
        </w:rPr>
        <w:t>进行一次资产</w:t>
      </w:r>
      <w:r w:rsidR="00E7634C" w:rsidRPr="00F003F0">
        <w:rPr>
          <w:rFonts w:ascii="SimSun" w:hAnsi="SimSun" w:hint="eastAsia"/>
          <w:sz w:val="21"/>
        </w:rPr>
        <w:t>和</w:t>
      </w:r>
      <w:r w:rsidRPr="00F003F0">
        <w:rPr>
          <w:rFonts w:ascii="SimSun" w:hAnsi="SimSun" w:hint="eastAsia"/>
          <w:sz w:val="21"/>
        </w:rPr>
        <w:t>负债管理(ALM)研究，并在下届会议期间就ASHI</w:t>
      </w:r>
      <w:r w:rsidR="004E0EF6" w:rsidRPr="00F003F0">
        <w:rPr>
          <w:rFonts w:ascii="SimSun" w:hAnsi="SimSun" w:hint="eastAsia"/>
          <w:sz w:val="21"/>
        </w:rPr>
        <w:t>筹资单独提交一份经过投资咨询委员会</w:t>
      </w:r>
      <w:r w:rsidRPr="00F003F0">
        <w:rPr>
          <w:rFonts w:ascii="SimSun" w:hAnsi="SimSun" w:hint="eastAsia"/>
          <w:sz w:val="21"/>
        </w:rPr>
        <w:t>审议通过的投资政策；并</w:t>
      </w:r>
    </w:p>
    <w:p w:rsidR="000C58C7" w:rsidRPr="00F003F0" w:rsidRDefault="000C58C7" w:rsidP="00291B55">
      <w:pPr>
        <w:pStyle w:val="Style2"/>
        <w:numPr>
          <w:ilvl w:val="0"/>
          <w:numId w:val="19"/>
        </w:numPr>
        <w:tabs>
          <w:tab w:val="left" w:pos="1701"/>
          <w:tab w:val="left" w:pos="1985"/>
        </w:tabs>
        <w:overflowPunct w:val="0"/>
        <w:spacing w:afterLines="50" w:after="120" w:line="340" w:lineRule="atLeast"/>
        <w:ind w:left="1418" w:firstLine="0"/>
        <w:jc w:val="both"/>
        <w:rPr>
          <w:rFonts w:ascii="SimSun" w:hAnsi="SimSun"/>
          <w:sz w:val="21"/>
        </w:rPr>
      </w:pPr>
      <w:r w:rsidRPr="00F003F0">
        <w:rPr>
          <w:rFonts w:ascii="SimSun" w:hAnsi="SimSun" w:hint="eastAsia"/>
          <w:sz w:val="21"/>
        </w:rPr>
        <w:t>在流动性充足的情况下，用投资款项为会议厅提供资金，而不支取为此目的安排的贷款。”</w:t>
      </w:r>
    </w:p>
    <w:p w:rsidR="000C58C7" w:rsidRPr="00F003F0" w:rsidRDefault="000C58C7" w:rsidP="00F003F0">
      <w:pPr>
        <w:pStyle w:val="Style2"/>
        <w:numPr>
          <w:ilvl w:val="0"/>
          <w:numId w:val="0"/>
        </w:numPr>
        <w:overflowPunct w:val="0"/>
        <w:spacing w:afterLines="50" w:after="120" w:line="340" w:lineRule="atLeast"/>
        <w:jc w:val="both"/>
        <w:rPr>
          <w:rFonts w:ascii="SimSun" w:hAnsi="SimSun"/>
          <w:sz w:val="21"/>
        </w:rPr>
      </w:pPr>
      <w:r w:rsidRPr="00F003F0">
        <w:rPr>
          <w:rFonts w:ascii="SimSun" w:hAnsi="SimSun" w:hint="eastAsia"/>
          <w:sz w:val="21"/>
        </w:rPr>
        <w:t>2.</w:t>
      </w:r>
      <w:r w:rsidRPr="00F003F0">
        <w:rPr>
          <w:rFonts w:ascii="SimSun" w:hAnsi="SimSun"/>
          <w:sz w:val="21"/>
        </w:rPr>
        <w:tab/>
      </w:r>
      <w:r w:rsidRPr="00F003F0">
        <w:rPr>
          <w:rFonts w:ascii="SimSun" w:hAnsi="SimSun" w:hint="eastAsia"/>
          <w:sz w:val="21"/>
        </w:rPr>
        <w:t>2014年9月PBC会议以来，瑞士的金融格局发生重大变化，主要是因为2015年1月瑞士央行将瑞郎与欧元脱钩并实行</w:t>
      </w:r>
      <w:r w:rsidR="00880532" w:rsidRPr="00F003F0">
        <w:rPr>
          <w:rFonts w:ascii="SimSun" w:hAnsi="SimSun" w:hint="eastAsia"/>
          <w:sz w:val="21"/>
        </w:rPr>
        <w:t>负利率</w:t>
      </w:r>
      <w:r w:rsidRPr="00F003F0">
        <w:rPr>
          <w:rFonts w:ascii="SimSun" w:hAnsi="SimSun" w:hint="eastAsia"/>
          <w:sz w:val="21"/>
        </w:rPr>
        <w:t>政策。(附件一是瑞士的负利率与世界其他地区的利率比较情况)。这一变化(另见</w:t>
      </w:r>
      <w:r w:rsidRPr="00F003F0">
        <w:rPr>
          <w:rFonts w:ascii="SimSun" w:hAnsi="SimSun"/>
          <w:sz w:val="21"/>
        </w:rPr>
        <w:t>WO/PBC/23/6号文件中</w:t>
      </w:r>
      <w:r w:rsidRPr="00F003F0">
        <w:rPr>
          <w:rFonts w:ascii="SimSun" w:hAnsi="SimSun" w:hint="eastAsia"/>
          <w:sz w:val="21"/>
        </w:rPr>
        <w:t>的</w:t>
      </w:r>
      <w:r w:rsidRPr="00F003F0">
        <w:rPr>
          <w:rFonts w:ascii="SimSun" w:hAnsi="SimSun"/>
          <w:sz w:val="21"/>
        </w:rPr>
        <w:t>详细论述</w:t>
      </w:r>
      <w:r w:rsidRPr="00F003F0">
        <w:rPr>
          <w:rFonts w:ascii="SimSun" w:hAnsi="SimSun" w:hint="eastAsia"/>
          <w:sz w:val="21"/>
        </w:rPr>
        <w:t>)产生了几个问题。过去的几个月，秘书处(包括投资咨询委员会成员)会同多所金融机构、其他组织财务部门的同行和一个独立的外部财务顾问公司</w:t>
      </w:r>
      <w:r w:rsidRPr="00F003F0">
        <w:rPr>
          <w:rFonts w:ascii="SimSun" w:hAnsi="SimSun"/>
          <w:sz w:val="21"/>
        </w:rPr>
        <w:t>Zanders</w:t>
      </w:r>
      <w:r w:rsidRPr="00F003F0">
        <w:rPr>
          <w:rFonts w:ascii="SimSun" w:hAnsi="SimSun" w:hint="eastAsia"/>
          <w:sz w:val="21"/>
        </w:rPr>
        <w:t>，</w:t>
      </w:r>
      <w:r w:rsidRPr="00F003F0">
        <w:rPr>
          <w:rFonts w:ascii="SimSun" w:hAnsi="SimSun"/>
          <w:sz w:val="21"/>
        </w:rPr>
        <w:t>探讨如何应对这些问题并</w:t>
      </w:r>
      <w:r w:rsidRPr="00F003F0">
        <w:rPr>
          <w:rFonts w:ascii="SimSun" w:hAnsi="SimSun" w:hint="eastAsia"/>
          <w:sz w:val="21"/>
        </w:rPr>
        <w:t>确定</w:t>
      </w:r>
      <w:r w:rsidR="00C74312" w:rsidRPr="00F003F0">
        <w:rPr>
          <w:rFonts w:ascii="SimSun" w:hAnsi="SimSun" w:hint="eastAsia"/>
          <w:sz w:val="21"/>
        </w:rPr>
        <w:t>以上</w:t>
      </w:r>
      <w:r w:rsidRPr="00F003F0">
        <w:rPr>
          <w:rFonts w:ascii="SimSun" w:hAnsi="SimSun"/>
          <w:sz w:val="21"/>
        </w:rPr>
        <w:t>两</w:t>
      </w:r>
      <w:r w:rsidRPr="00F003F0">
        <w:rPr>
          <w:rFonts w:ascii="SimSun" w:hAnsi="SimSun" w:hint="eastAsia"/>
          <w:sz w:val="21"/>
        </w:rPr>
        <w:t>项</w:t>
      </w:r>
      <w:r w:rsidRPr="00F003F0">
        <w:rPr>
          <w:rFonts w:ascii="SimSun" w:hAnsi="SimSun"/>
          <w:sz w:val="21"/>
        </w:rPr>
        <w:t>投资政策的内容</w:t>
      </w:r>
      <w:r w:rsidRPr="00F003F0">
        <w:rPr>
          <w:rFonts w:ascii="SimSun" w:hAnsi="SimSun" w:hint="eastAsia"/>
          <w:sz w:val="21"/>
        </w:rPr>
        <w:t>。经过多次会议，确定了两个共同主题：</w:t>
      </w:r>
      <w:r w:rsidRPr="00F003F0">
        <w:rPr>
          <w:rFonts w:ascii="SimSun" w:hAnsi="SimSun" w:hint="eastAsia"/>
          <w:sz w:val="21"/>
        </w:rPr>
        <w:lastRenderedPageBreak/>
        <w:t>第</w:t>
      </w:r>
      <w:r w:rsidR="00D1629E">
        <w:rPr>
          <w:rFonts w:ascii="SimSun" w:hAnsi="SimSun"/>
          <w:sz w:val="21"/>
        </w:rPr>
        <w:t>‍</w:t>
      </w:r>
      <w:r w:rsidRPr="00F003F0">
        <w:rPr>
          <w:rFonts w:ascii="SimSun" w:hAnsi="SimSun" w:hint="eastAsia"/>
          <w:sz w:val="21"/>
        </w:rPr>
        <w:t>一，需要清楚确定可用于投资的现金的性质；第二，需要审查本组织的投资风险承受力。以下对这两个主题进行论述。</w:t>
      </w:r>
    </w:p>
    <w:p w:rsidR="000C58C7" w:rsidRPr="00F003F0" w:rsidRDefault="000C58C7" w:rsidP="00F003F0">
      <w:pPr>
        <w:keepNext/>
        <w:overflowPunct w:val="0"/>
        <w:spacing w:beforeLines="100" w:before="240" w:afterLines="50" w:after="120" w:line="340" w:lineRule="atLeast"/>
        <w:rPr>
          <w:rFonts w:ascii="SimHei" w:eastAsia="SimHei" w:hAnsi="SimHei"/>
          <w:sz w:val="21"/>
          <w:szCs w:val="22"/>
        </w:rPr>
      </w:pPr>
      <w:r w:rsidRPr="00F003F0">
        <w:rPr>
          <w:rFonts w:ascii="SimHei" w:eastAsia="SimHei" w:hAnsi="SimHei" w:hint="eastAsia"/>
          <w:sz w:val="21"/>
          <w:szCs w:val="22"/>
        </w:rPr>
        <w:t>可用于投资的现金</w:t>
      </w:r>
    </w:p>
    <w:p w:rsidR="00D956E9" w:rsidRPr="00F003F0" w:rsidRDefault="000C58C7" w:rsidP="00F003F0">
      <w:pPr>
        <w:pStyle w:val="Style2"/>
        <w:numPr>
          <w:ilvl w:val="0"/>
          <w:numId w:val="0"/>
        </w:numPr>
        <w:overflowPunct w:val="0"/>
        <w:spacing w:afterLines="50" w:after="120" w:line="340" w:lineRule="atLeast"/>
        <w:jc w:val="both"/>
        <w:rPr>
          <w:rFonts w:ascii="SimSun" w:hAnsi="SimSun"/>
          <w:sz w:val="21"/>
          <w:szCs w:val="22"/>
        </w:rPr>
      </w:pPr>
      <w:r w:rsidRPr="00F003F0">
        <w:rPr>
          <w:rFonts w:ascii="SimSun" w:hAnsi="SimSun" w:hint="eastAsia"/>
          <w:sz w:val="21"/>
          <w:szCs w:val="22"/>
        </w:rPr>
        <w:t>3.</w:t>
      </w:r>
      <w:r w:rsidRPr="00F003F0">
        <w:rPr>
          <w:rFonts w:ascii="SimSun" w:hAnsi="SimSun"/>
          <w:sz w:val="21"/>
          <w:szCs w:val="22"/>
        </w:rPr>
        <w:tab/>
      </w:r>
      <w:r w:rsidRPr="00F003F0">
        <w:rPr>
          <w:rFonts w:ascii="SimSun" w:hAnsi="SimSun" w:hint="eastAsia"/>
          <w:sz w:val="21"/>
          <w:szCs w:val="22"/>
        </w:rPr>
        <w:t>表1列明截止</w:t>
      </w:r>
      <w:r w:rsidRPr="00F003F0">
        <w:rPr>
          <w:rFonts w:ascii="SimSun" w:hAnsi="SimSun" w:hint="eastAsia"/>
          <w:sz w:val="21"/>
        </w:rPr>
        <w:t>2015年3</w:t>
      </w:r>
      <w:r w:rsidRPr="00F003F0">
        <w:rPr>
          <w:rFonts w:ascii="SimSun" w:hAnsi="SimSun" w:hint="eastAsia"/>
          <w:sz w:val="21"/>
          <w:szCs w:val="22"/>
        </w:rPr>
        <w:t>月底本组织的现金和现金等价物的余额。WIPO现金流分析表明，与许多公营、私营机构一样，可将本组织现金分为三类：营运现金、核心现金和战略性现金。每一类都有不同的投资目标、投资期限和风险承受力，三者均应在投资政策中体现。表2是按这三个类别对WIPO现金的分类建议。</w:t>
      </w:r>
    </w:p>
    <w:p w:rsidR="000C58C7" w:rsidRPr="00F003F0" w:rsidRDefault="000C58C7" w:rsidP="00D956E9">
      <w:pPr>
        <w:pStyle w:val="ONUME"/>
        <w:spacing w:after="0"/>
        <w:jc w:val="center"/>
        <w:rPr>
          <w:rFonts w:ascii="SimSun" w:hAnsi="SimSun"/>
          <w:b/>
          <w:sz w:val="21"/>
          <w:szCs w:val="22"/>
        </w:rPr>
      </w:pPr>
      <w:r w:rsidRPr="00F003F0">
        <w:rPr>
          <w:rFonts w:ascii="SimSun" w:hAnsi="SimSun"/>
          <w:b/>
          <w:sz w:val="21"/>
          <w:szCs w:val="22"/>
        </w:rPr>
        <w:t>表</w:t>
      </w:r>
      <w:r w:rsidRPr="00F003F0">
        <w:rPr>
          <w:rFonts w:ascii="SimSun" w:hAnsi="SimSun" w:hint="eastAsia"/>
          <w:b/>
          <w:sz w:val="21"/>
          <w:szCs w:val="22"/>
        </w:rPr>
        <w:t>1</w:t>
      </w:r>
    </w:p>
    <w:p w:rsidR="00D956E9" w:rsidRPr="00F003F0" w:rsidRDefault="00D956E9" w:rsidP="00D956E9">
      <w:pPr>
        <w:pStyle w:val="ONUME"/>
        <w:spacing w:after="0"/>
        <w:jc w:val="center"/>
        <w:rPr>
          <w:rFonts w:ascii="SimSun" w:hAnsi="SimSun"/>
          <w:b/>
          <w:sz w:val="18"/>
          <w:szCs w:val="18"/>
        </w:rPr>
      </w:pPr>
    </w:p>
    <w:p w:rsidR="00D06370" w:rsidRPr="00F003F0" w:rsidRDefault="00CF0ECD" w:rsidP="00E8266B">
      <w:pPr>
        <w:pStyle w:val="ONUME"/>
        <w:spacing w:after="120"/>
        <w:jc w:val="center"/>
        <w:rPr>
          <w:rFonts w:ascii="SimSun" w:hAnsi="SimSun"/>
          <w:sz w:val="18"/>
          <w:szCs w:val="18"/>
        </w:rPr>
      </w:pPr>
      <w:r w:rsidRPr="00F003F0">
        <w:rPr>
          <w:rFonts w:ascii="SimSun" w:hAnsi="SimSun"/>
          <w:noProof/>
          <w:sz w:val="21"/>
          <w:szCs w:val="18"/>
          <w:lang w:eastAsia="en-US"/>
        </w:rPr>
        <w:drawing>
          <wp:inline distT="0" distB="0" distL="0" distR="0" wp14:anchorId="47BAF06A" wp14:editId="69A5E560">
            <wp:extent cx="5734050" cy="351472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34050" cy="3514725"/>
                    </a:xfrm>
                    <a:prstGeom prst="rect">
                      <a:avLst/>
                    </a:prstGeom>
                    <a:noFill/>
                    <a:ln w="9525">
                      <a:noFill/>
                      <a:miter lim="800000"/>
                      <a:headEnd/>
                      <a:tailEnd/>
                    </a:ln>
                  </pic:spPr>
                </pic:pic>
              </a:graphicData>
            </a:graphic>
          </wp:inline>
        </w:drawing>
      </w:r>
    </w:p>
    <w:p w:rsidR="00CF0ECD" w:rsidRPr="00F003F0" w:rsidRDefault="00CF0ECD" w:rsidP="00E8266B">
      <w:pPr>
        <w:pStyle w:val="ONUME"/>
        <w:spacing w:after="120"/>
        <w:jc w:val="center"/>
        <w:rPr>
          <w:rFonts w:ascii="SimSun" w:hAnsi="SimSun"/>
          <w:sz w:val="18"/>
          <w:szCs w:val="18"/>
        </w:rPr>
      </w:pPr>
    </w:p>
    <w:p w:rsidR="00CF5E86" w:rsidRPr="00F003F0" w:rsidRDefault="00CF5E86" w:rsidP="00A314DC">
      <w:pPr>
        <w:pStyle w:val="ONUME"/>
        <w:keepNext/>
        <w:keepLines/>
        <w:spacing w:after="0"/>
        <w:jc w:val="center"/>
        <w:rPr>
          <w:rFonts w:ascii="SimSun" w:hAnsi="SimSun"/>
          <w:b/>
          <w:sz w:val="21"/>
          <w:szCs w:val="22"/>
        </w:rPr>
      </w:pPr>
      <w:r w:rsidRPr="00F003F0">
        <w:rPr>
          <w:rFonts w:ascii="SimSun" w:hAnsi="SimSun"/>
          <w:b/>
          <w:sz w:val="21"/>
          <w:szCs w:val="22"/>
        </w:rPr>
        <w:t>表</w:t>
      </w:r>
      <w:r w:rsidRPr="00F003F0">
        <w:rPr>
          <w:rFonts w:ascii="SimSun" w:hAnsi="SimSun" w:hint="eastAsia"/>
          <w:b/>
          <w:sz w:val="21"/>
          <w:szCs w:val="22"/>
        </w:rPr>
        <w:t>2</w:t>
      </w:r>
    </w:p>
    <w:p w:rsidR="00772BEF" w:rsidRPr="00F003F0" w:rsidRDefault="00772BEF" w:rsidP="00E8266B">
      <w:pPr>
        <w:pStyle w:val="ONUME"/>
        <w:keepNext/>
        <w:keepLines/>
        <w:spacing w:after="120"/>
        <w:jc w:val="center"/>
        <w:rPr>
          <w:rFonts w:ascii="SimSun" w:hAnsi="SimSun"/>
          <w:sz w:val="18"/>
          <w:szCs w:val="18"/>
        </w:rPr>
      </w:pPr>
    </w:p>
    <w:p w:rsidR="00F00B61" w:rsidRPr="00F003F0" w:rsidRDefault="00956339" w:rsidP="00E8266B">
      <w:pPr>
        <w:pStyle w:val="ONUME"/>
        <w:spacing w:after="120"/>
        <w:jc w:val="center"/>
        <w:rPr>
          <w:rFonts w:ascii="SimSun" w:hAnsi="SimSun"/>
          <w:sz w:val="18"/>
          <w:szCs w:val="18"/>
        </w:rPr>
      </w:pPr>
      <w:r w:rsidRPr="00F003F0">
        <w:rPr>
          <w:rFonts w:ascii="SimSun" w:hAnsi="SimSun"/>
          <w:noProof/>
          <w:sz w:val="21"/>
          <w:szCs w:val="18"/>
          <w:lang w:eastAsia="en-US"/>
        </w:rPr>
        <w:drawing>
          <wp:inline distT="0" distB="0" distL="0" distR="0" wp14:anchorId="1C5D9009" wp14:editId="4C6B5BEC">
            <wp:extent cx="5162550" cy="1409700"/>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162550" cy="1409700"/>
                    </a:xfrm>
                    <a:prstGeom prst="rect">
                      <a:avLst/>
                    </a:prstGeom>
                    <a:noFill/>
                    <a:ln w="9525">
                      <a:noFill/>
                      <a:miter lim="800000"/>
                      <a:headEnd/>
                      <a:tailEnd/>
                    </a:ln>
                  </pic:spPr>
                </pic:pic>
              </a:graphicData>
            </a:graphic>
          </wp:inline>
        </w:drawing>
      </w:r>
    </w:p>
    <w:p w:rsidR="00A51019" w:rsidRPr="00F003F0" w:rsidRDefault="00A51019" w:rsidP="00E8266B">
      <w:pPr>
        <w:pStyle w:val="ONUME"/>
        <w:tabs>
          <w:tab w:val="left" w:pos="1134"/>
        </w:tabs>
        <w:spacing w:after="120"/>
        <w:rPr>
          <w:rFonts w:ascii="SimSun" w:hAnsi="SimSun"/>
          <w:sz w:val="21"/>
          <w:szCs w:val="22"/>
        </w:rPr>
      </w:pPr>
    </w:p>
    <w:p w:rsidR="00CF5E86" w:rsidRPr="00E52E1D" w:rsidRDefault="00CF5E86" w:rsidP="00E52E1D">
      <w:pPr>
        <w:pStyle w:val="ONUME"/>
        <w:keepNext/>
        <w:tabs>
          <w:tab w:val="left" w:pos="1134"/>
        </w:tabs>
        <w:overflowPunct w:val="0"/>
        <w:spacing w:afterLines="50" w:after="120" w:line="340" w:lineRule="atLeast"/>
        <w:rPr>
          <w:rFonts w:ascii="SimSun" w:hAnsi="SimSun"/>
          <w:b/>
          <w:sz w:val="21"/>
          <w:szCs w:val="22"/>
        </w:rPr>
      </w:pPr>
      <w:r w:rsidRPr="00E52E1D">
        <w:rPr>
          <w:rFonts w:ascii="SimSun" w:hAnsi="SimSun" w:hint="eastAsia"/>
          <w:b/>
          <w:sz w:val="21"/>
          <w:szCs w:val="22"/>
        </w:rPr>
        <w:lastRenderedPageBreak/>
        <w:t>营运现金</w:t>
      </w:r>
    </w:p>
    <w:p w:rsidR="00CF5E86" w:rsidRPr="00F003F0" w:rsidRDefault="00CF5E86" w:rsidP="00B5547E">
      <w:pPr>
        <w:pStyle w:val="Style2"/>
        <w:numPr>
          <w:ilvl w:val="0"/>
          <w:numId w:val="0"/>
        </w:numPr>
        <w:overflowPunct w:val="0"/>
        <w:spacing w:afterLines="50" w:after="120" w:line="340" w:lineRule="atLeast"/>
        <w:jc w:val="both"/>
        <w:rPr>
          <w:rFonts w:ascii="SimSun" w:hAnsi="SimSun"/>
          <w:sz w:val="21"/>
          <w:szCs w:val="22"/>
        </w:rPr>
      </w:pPr>
      <w:r w:rsidRPr="00F003F0">
        <w:rPr>
          <w:rFonts w:ascii="SimSun" w:hAnsi="SimSun" w:hint="eastAsia"/>
          <w:sz w:val="21"/>
          <w:szCs w:val="22"/>
        </w:rPr>
        <w:t>4.</w:t>
      </w:r>
      <w:r w:rsidRPr="00F003F0">
        <w:rPr>
          <w:rFonts w:ascii="SimSun" w:hAnsi="SimSun"/>
          <w:sz w:val="21"/>
          <w:szCs w:val="22"/>
        </w:rPr>
        <w:tab/>
      </w:r>
      <w:r w:rsidRPr="00F003F0">
        <w:rPr>
          <w:rFonts w:ascii="SimSun" w:hAnsi="SimSun" w:hint="eastAsia"/>
          <w:sz w:val="21"/>
          <w:szCs w:val="22"/>
        </w:rPr>
        <w:t>该款项用于支付日常运营费用，如工资、供应商票款以及马德里和海牙分配。因此，投资目标为确保流动性，投资期限为即取型，满足每天现金需求，确定风险类型时应确保任何营运现金的投资都会</w:t>
      </w:r>
      <w:r w:rsidR="00EB49F5" w:rsidRPr="00F003F0">
        <w:rPr>
          <w:rFonts w:ascii="SimSun" w:hAnsi="SimSun" w:hint="eastAsia"/>
          <w:sz w:val="21"/>
          <w:szCs w:val="22"/>
        </w:rPr>
        <w:t>保本</w:t>
      </w:r>
      <w:r w:rsidRPr="00F003F0">
        <w:rPr>
          <w:rFonts w:ascii="SimSun" w:hAnsi="SimSun" w:hint="eastAsia"/>
          <w:sz w:val="21"/>
          <w:szCs w:val="22"/>
        </w:rPr>
        <w:t>且可随时兑现。在WIPO，营运现金按月变化，但根据过去两年对WIPO现金流的密切监测，其数额不超过5</w:t>
      </w:r>
      <w:r w:rsidR="00DE23D3">
        <w:rPr>
          <w:rFonts w:ascii="SimSun" w:hAnsi="SimSun" w:hint="eastAsia"/>
          <w:sz w:val="21"/>
          <w:szCs w:val="22"/>
        </w:rPr>
        <w:t>,</w:t>
      </w:r>
      <w:r w:rsidRPr="00F003F0">
        <w:rPr>
          <w:rFonts w:ascii="SimSun" w:hAnsi="SimSun" w:hint="eastAsia"/>
          <w:sz w:val="21"/>
          <w:szCs w:val="22"/>
        </w:rPr>
        <w:t>000万瑞郎。</w:t>
      </w:r>
    </w:p>
    <w:p w:rsidR="00CF5E86" w:rsidRPr="00F003F0" w:rsidRDefault="00CF5E86" w:rsidP="00B5547E">
      <w:pPr>
        <w:pStyle w:val="Style2"/>
        <w:numPr>
          <w:ilvl w:val="0"/>
          <w:numId w:val="0"/>
        </w:numPr>
        <w:overflowPunct w:val="0"/>
        <w:spacing w:afterLines="50" w:after="120" w:line="340" w:lineRule="atLeast"/>
        <w:jc w:val="both"/>
        <w:rPr>
          <w:rFonts w:ascii="SimSun" w:hAnsi="SimSun"/>
          <w:sz w:val="21"/>
          <w:szCs w:val="22"/>
        </w:rPr>
      </w:pPr>
      <w:r w:rsidRPr="00F003F0">
        <w:rPr>
          <w:rFonts w:ascii="SimSun" w:hAnsi="SimSun" w:hint="eastAsia"/>
          <w:sz w:val="21"/>
          <w:szCs w:val="22"/>
        </w:rPr>
        <w:t>5.</w:t>
      </w:r>
      <w:r w:rsidRPr="00F003F0">
        <w:rPr>
          <w:rFonts w:ascii="SimSun" w:hAnsi="SimSun"/>
          <w:sz w:val="21"/>
          <w:szCs w:val="22"/>
        </w:rPr>
        <w:tab/>
      </w:r>
      <w:r w:rsidRPr="00F003F0">
        <w:rPr>
          <w:rFonts w:ascii="SimSun" w:hAnsi="SimSun" w:hint="eastAsia"/>
          <w:sz w:val="21"/>
          <w:szCs w:val="22"/>
        </w:rPr>
        <w:t>除了要确保本组织有充足的现金用以满足运营需求，还应考虑目标储备金的流动性(详见</w:t>
      </w:r>
      <w:r w:rsidRPr="00F003F0">
        <w:rPr>
          <w:rFonts w:ascii="SimSun" w:hAnsi="SimSun"/>
          <w:sz w:val="21"/>
          <w:szCs w:val="22"/>
        </w:rPr>
        <w:t>WO/PBC/23/8</w:t>
      </w:r>
      <w:r w:rsidRPr="00F003F0">
        <w:rPr>
          <w:rFonts w:ascii="SimSun" w:hAnsi="SimSun" w:hint="eastAsia"/>
          <w:sz w:val="21"/>
          <w:szCs w:val="22"/>
        </w:rPr>
        <w:t>号文件中对目标储备金的探讨)。按当前的标准，2015年目标储备金的数额定为1.25亿瑞郎，以确保在收入下滑时有充足的储备金维持运营。因此有理由认为，本组织应持有相当于</w:t>
      </w:r>
      <w:r w:rsidR="00FC1836" w:rsidRPr="00F003F0">
        <w:rPr>
          <w:rFonts w:ascii="SimSun" w:hAnsi="SimSun" w:hint="eastAsia"/>
          <w:sz w:val="21"/>
          <w:szCs w:val="22"/>
        </w:rPr>
        <w:t>目</w:t>
      </w:r>
      <w:r w:rsidRPr="00F003F0">
        <w:rPr>
          <w:rFonts w:ascii="SimSun" w:hAnsi="SimSun" w:hint="eastAsia"/>
          <w:sz w:val="21"/>
          <w:szCs w:val="22"/>
        </w:rPr>
        <w:t>标储备金数额的高流动性资金。支付日常费用所需的5</w:t>
      </w:r>
      <w:r w:rsidR="00DE23D3">
        <w:rPr>
          <w:rFonts w:ascii="SimSun" w:hAnsi="SimSun" w:hint="eastAsia"/>
          <w:sz w:val="21"/>
          <w:szCs w:val="22"/>
        </w:rPr>
        <w:t>,</w:t>
      </w:r>
      <w:r w:rsidRPr="00F003F0">
        <w:rPr>
          <w:rFonts w:ascii="SimSun" w:hAnsi="SimSun" w:hint="eastAsia"/>
          <w:sz w:val="21"/>
          <w:szCs w:val="22"/>
        </w:rPr>
        <w:t>000万瑞郎构成目标储备金所需现金的一部分，因此本组织2015年的高流动性资金总额总体上将维持在1.25亿瑞郎的水平。用于日常运营的资金只能投向易于套现的资产等级。此类投资包括第10段所列投资及其他投资。存款等易于套现的投资，目前处于负回报的状态，但本组织将继续寻求能为短期资金带来正回报的投资机会，包括为瑞郎以外的短期投资总体上带来正回报</w:t>
      </w:r>
      <w:r w:rsidR="00FC1836" w:rsidRPr="00F003F0">
        <w:rPr>
          <w:rFonts w:ascii="SimSun" w:hAnsi="SimSun" w:hint="eastAsia"/>
          <w:sz w:val="21"/>
          <w:szCs w:val="22"/>
        </w:rPr>
        <w:t>的机会</w:t>
      </w:r>
      <w:r w:rsidRPr="00F003F0">
        <w:rPr>
          <w:rFonts w:ascii="SimSun" w:hAnsi="SimSun" w:hint="eastAsia"/>
          <w:sz w:val="21"/>
          <w:szCs w:val="22"/>
        </w:rPr>
        <w:t>。</w:t>
      </w:r>
    </w:p>
    <w:p w:rsidR="00CF5E86" w:rsidRPr="00F003F0" w:rsidRDefault="00CF5E86" w:rsidP="00B5547E">
      <w:pPr>
        <w:pStyle w:val="Style2"/>
        <w:numPr>
          <w:ilvl w:val="0"/>
          <w:numId w:val="0"/>
        </w:numPr>
        <w:overflowPunct w:val="0"/>
        <w:spacing w:afterLines="50" w:after="120" w:line="340" w:lineRule="atLeast"/>
        <w:jc w:val="both"/>
        <w:rPr>
          <w:rFonts w:ascii="SimSun" w:hAnsi="SimSun"/>
          <w:sz w:val="21"/>
          <w:szCs w:val="22"/>
        </w:rPr>
      </w:pPr>
      <w:r w:rsidRPr="00F003F0">
        <w:rPr>
          <w:rFonts w:ascii="SimSun" w:hAnsi="SimSun" w:hint="eastAsia"/>
          <w:sz w:val="21"/>
          <w:szCs w:val="22"/>
        </w:rPr>
        <w:t>6.</w:t>
      </w:r>
      <w:r w:rsidRPr="00F003F0">
        <w:rPr>
          <w:rFonts w:ascii="SimSun" w:hAnsi="SimSun"/>
          <w:sz w:val="21"/>
          <w:szCs w:val="22"/>
        </w:rPr>
        <w:tab/>
      </w:r>
      <w:r w:rsidRPr="00F003F0">
        <w:rPr>
          <w:rFonts w:ascii="SimSun" w:hAnsi="SimSun" w:hint="eastAsia"/>
          <w:sz w:val="21"/>
          <w:szCs w:val="22"/>
        </w:rPr>
        <w:t>迄今为止，WIPO一直成功避</w:t>
      </w:r>
      <w:r w:rsidR="00880532" w:rsidRPr="00F003F0">
        <w:rPr>
          <w:rFonts w:ascii="SimSun" w:hAnsi="SimSun" w:hint="eastAsia"/>
          <w:sz w:val="21"/>
          <w:szCs w:val="22"/>
        </w:rPr>
        <w:t>免负利率</w:t>
      </w:r>
      <w:r w:rsidRPr="00F003F0">
        <w:rPr>
          <w:rFonts w:ascii="SimSun" w:hAnsi="SimSun" w:hint="eastAsia"/>
          <w:sz w:val="21"/>
          <w:szCs w:val="22"/>
        </w:rPr>
        <w:t>对现金资产的影响。本组织的主要银行合作伙伴为本组织提供了两项优惠，即短期(最多35天)零息储蓄和现金余额“免</w:t>
      </w:r>
      <w:r w:rsidR="00732D19" w:rsidRPr="00F003F0">
        <w:rPr>
          <w:rFonts w:ascii="SimSun" w:hAnsi="SimSun" w:hint="eastAsia"/>
          <w:sz w:val="21"/>
          <w:szCs w:val="22"/>
        </w:rPr>
        <w:t>负息</w:t>
      </w:r>
      <w:r w:rsidRPr="00F003F0">
        <w:rPr>
          <w:rFonts w:ascii="SimSun" w:hAnsi="SimSun" w:hint="eastAsia"/>
          <w:sz w:val="21"/>
          <w:szCs w:val="22"/>
        </w:rPr>
        <w:t>”门槛，低于该门槛的储蓄余额目前免缴负利息。截止到2015年5月，这两项资金的总价值为1.25亿瑞郎。WIPO的剩余现金仍存在AFF账户，投资于无息产品。免</w:t>
      </w:r>
      <w:r w:rsidR="00732D19" w:rsidRPr="00F003F0">
        <w:rPr>
          <w:rFonts w:ascii="SimSun" w:hAnsi="SimSun" w:hint="eastAsia"/>
          <w:sz w:val="21"/>
          <w:szCs w:val="22"/>
        </w:rPr>
        <w:t>负息</w:t>
      </w:r>
      <w:r w:rsidRPr="00F003F0">
        <w:rPr>
          <w:rFonts w:ascii="SimSun" w:hAnsi="SimSun" w:hint="eastAsia"/>
          <w:sz w:val="21"/>
          <w:szCs w:val="22"/>
        </w:rPr>
        <w:t>门槛和零息也向持有瑞郎的其他联合国专门机构开放，非常有利于避</w:t>
      </w:r>
      <w:r w:rsidR="00880532" w:rsidRPr="00F003F0">
        <w:rPr>
          <w:rFonts w:ascii="SimSun" w:hAnsi="SimSun" w:hint="eastAsia"/>
          <w:sz w:val="21"/>
          <w:szCs w:val="22"/>
        </w:rPr>
        <w:t>免负利率</w:t>
      </w:r>
      <w:r w:rsidRPr="00F003F0">
        <w:rPr>
          <w:rFonts w:ascii="SimSun" w:hAnsi="SimSun" w:hint="eastAsia"/>
          <w:sz w:val="21"/>
          <w:szCs w:val="22"/>
        </w:rPr>
        <w:t>影响，特别是对于那些随时需要支取的现金来说。但是，这些便利有可能因瑞士央行的进一步行动而被随时减少或撤销。如果决定以可随时取现的方式维持目标储备水平，则储备目标的任何上调或免缴数额的任何变动都意味着要为超出免缴数额的余额缴纳负利息。</w:t>
      </w:r>
    </w:p>
    <w:p w:rsidR="00CF5E86" w:rsidRPr="00F003F0" w:rsidRDefault="00CF5E86" w:rsidP="00B5547E">
      <w:pPr>
        <w:pStyle w:val="Style2"/>
        <w:numPr>
          <w:ilvl w:val="0"/>
          <w:numId w:val="0"/>
        </w:numPr>
        <w:overflowPunct w:val="0"/>
        <w:spacing w:afterLines="50" w:after="120" w:line="340" w:lineRule="atLeast"/>
        <w:jc w:val="both"/>
        <w:rPr>
          <w:rFonts w:ascii="SimSun" w:hAnsi="SimSun"/>
          <w:sz w:val="21"/>
        </w:rPr>
      </w:pPr>
      <w:r w:rsidRPr="00F003F0">
        <w:rPr>
          <w:rFonts w:ascii="SimSun" w:hAnsi="SimSun" w:hint="eastAsia"/>
          <w:sz w:val="21"/>
        </w:rPr>
        <w:t>7.</w:t>
      </w:r>
      <w:r w:rsidRPr="00F003F0">
        <w:rPr>
          <w:rFonts w:ascii="SimSun" w:hAnsi="SimSun"/>
          <w:sz w:val="21"/>
        </w:rPr>
        <w:tab/>
        <w:t>另外</w:t>
      </w:r>
      <w:r w:rsidRPr="00F003F0">
        <w:rPr>
          <w:rFonts w:ascii="SimSun" w:hAnsi="SimSun" w:hint="eastAsia"/>
          <w:sz w:val="21"/>
        </w:rPr>
        <w:t>，</w:t>
      </w:r>
      <w:r w:rsidRPr="00F003F0">
        <w:rPr>
          <w:rFonts w:ascii="SimSun" w:hAnsi="SimSun"/>
          <w:sz w:val="21"/>
        </w:rPr>
        <w:t>存在</w:t>
      </w:r>
      <w:r w:rsidRPr="00F003F0">
        <w:rPr>
          <w:rFonts w:ascii="SimSun" w:hAnsi="SimSun" w:hint="eastAsia"/>
          <w:sz w:val="21"/>
        </w:rPr>
        <w:t>AFF的款项一旦于2015年12月支取，如果所有这些款项存入WIPO的银行合作伙伴，则一定会突破银行为免</w:t>
      </w:r>
      <w:r w:rsidR="00732D19" w:rsidRPr="00F003F0">
        <w:rPr>
          <w:rFonts w:ascii="SimSun" w:hAnsi="SimSun" w:hint="eastAsia"/>
          <w:sz w:val="21"/>
        </w:rPr>
        <w:t>负息</w:t>
      </w:r>
      <w:r w:rsidRPr="00F003F0">
        <w:rPr>
          <w:rFonts w:ascii="SimSun" w:hAnsi="SimSun" w:hint="eastAsia"/>
          <w:sz w:val="21"/>
        </w:rPr>
        <w:t>门槛和零息储蓄规定的限制，届时超出部分的储蓄余额将缴纳负息。秘书处估计这种情况将在2016年持续数月，因为经成员国批准后，还需要一段时间来选择WIPO存放现金或投资的合作伙伴和机构。鉴于此，2016/17</w:t>
      </w:r>
      <w:r w:rsidR="001429C8" w:rsidRPr="00F003F0">
        <w:rPr>
          <w:rFonts w:ascii="SimSun" w:hAnsi="SimSun" w:hint="eastAsia"/>
          <w:sz w:val="21"/>
        </w:rPr>
        <w:t>年计划和预算中预计会增列一项负</w:t>
      </w:r>
      <w:r w:rsidRPr="00F003F0">
        <w:rPr>
          <w:rFonts w:ascii="SimSun" w:hAnsi="SimSun" w:hint="eastAsia"/>
          <w:sz w:val="21"/>
        </w:rPr>
        <w:t>息预算拨备。</w:t>
      </w:r>
    </w:p>
    <w:p w:rsidR="00CF5E86" w:rsidRPr="00F003F0" w:rsidRDefault="00CF5E86" w:rsidP="00E52E1D">
      <w:pPr>
        <w:pStyle w:val="ONUME"/>
        <w:keepNext/>
        <w:overflowPunct w:val="0"/>
        <w:spacing w:afterLines="50" w:after="120" w:line="340" w:lineRule="atLeast"/>
        <w:rPr>
          <w:rFonts w:ascii="SimSun" w:hAnsi="SimSun"/>
          <w:sz w:val="21"/>
          <w:szCs w:val="22"/>
          <w:u w:val="single"/>
        </w:rPr>
      </w:pPr>
      <w:r w:rsidRPr="00F003F0">
        <w:rPr>
          <w:rFonts w:ascii="SimSun" w:hAnsi="SimSun" w:hint="eastAsia"/>
          <w:sz w:val="21"/>
          <w:szCs w:val="22"/>
          <w:u w:val="single"/>
        </w:rPr>
        <w:t>对投资政策的影响</w:t>
      </w:r>
    </w:p>
    <w:p w:rsidR="00CF5E86" w:rsidRPr="00F003F0" w:rsidRDefault="00CF5E86" w:rsidP="00B5547E">
      <w:pPr>
        <w:pStyle w:val="Style2"/>
        <w:numPr>
          <w:ilvl w:val="0"/>
          <w:numId w:val="0"/>
        </w:numPr>
        <w:overflowPunct w:val="0"/>
        <w:spacing w:afterLines="50" w:after="120" w:line="340" w:lineRule="atLeast"/>
        <w:jc w:val="both"/>
        <w:rPr>
          <w:rFonts w:ascii="SimSun" w:hAnsi="SimSun"/>
          <w:sz w:val="21"/>
          <w:szCs w:val="22"/>
        </w:rPr>
      </w:pPr>
      <w:r w:rsidRPr="00F003F0">
        <w:rPr>
          <w:rFonts w:ascii="SimSun" w:hAnsi="SimSun" w:hint="eastAsia"/>
          <w:sz w:val="21"/>
          <w:szCs w:val="22"/>
        </w:rPr>
        <w:t>8.</w:t>
      </w:r>
      <w:r w:rsidRPr="00F003F0">
        <w:rPr>
          <w:rFonts w:ascii="SimSun" w:hAnsi="SimSun"/>
          <w:sz w:val="21"/>
          <w:szCs w:val="22"/>
        </w:rPr>
        <w:tab/>
        <w:t>由于要维持高流动性现金余额</w:t>
      </w:r>
      <w:r w:rsidRPr="00B5547E">
        <w:rPr>
          <w:rFonts w:ascii="SimSun" w:hAnsi="SimSun"/>
          <w:sz w:val="21"/>
        </w:rPr>
        <w:t>水平</w:t>
      </w:r>
      <w:r w:rsidRPr="00F003F0">
        <w:rPr>
          <w:rFonts w:ascii="SimSun" w:hAnsi="SimSun" w:hint="eastAsia"/>
          <w:sz w:val="21"/>
          <w:szCs w:val="22"/>
        </w:rPr>
        <w:t>，目前的投资政策显现出三个问题：</w:t>
      </w:r>
    </w:p>
    <w:p w:rsidR="00CF5E86" w:rsidRPr="00F003F0" w:rsidRDefault="00CF5E86" w:rsidP="00E52E1D">
      <w:pPr>
        <w:pStyle w:val="ONUME"/>
        <w:tabs>
          <w:tab w:val="left" w:pos="1134"/>
        </w:tabs>
        <w:overflowPunct w:val="0"/>
        <w:spacing w:afterLines="50" w:after="120" w:line="340" w:lineRule="atLeast"/>
        <w:ind w:left="567"/>
        <w:jc w:val="both"/>
        <w:rPr>
          <w:rFonts w:ascii="SimSun" w:hAnsi="SimSun"/>
          <w:sz w:val="21"/>
          <w:szCs w:val="22"/>
        </w:rPr>
      </w:pPr>
      <w:r w:rsidRPr="00F003F0">
        <w:rPr>
          <w:rFonts w:ascii="SimSun" w:hAnsi="SimSun" w:hint="eastAsia"/>
          <w:sz w:val="21"/>
          <w:szCs w:val="22"/>
        </w:rPr>
        <w:t>(i)</w:t>
      </w:r>
      <w:r w:rsidRPr="00F003F0">
        <w:rPr>
          <w:rFonts w:ascii="SimSun" w:hAnsi="SimSun"/>
          <w:sz w:val="21"/>
          <w:szCs w:val="22"/>
        </w:rPr>
        <w:tab/>
      </w:r>
      <w:r w:rsidRPr="00F003F0">
        <w:rPr>
          <w:rFonts w:ascii="SimSun" w:hAnsi="SimSun" w:hint="eastAsia"/>
          <w:sz w:val="21"/>
          <w:szCs w:val="22"/>
        </w:rPr>
        <w:t>如果投资，营运现金只能用于短期投资。目前的政策没有提及短期投资，也没有规定此类投资可接受的最低信用评级。建议在新政策中增加针对“短期”的定义，即一年以下为短期，并确定可接受的短期信用评级为：银行和政府</w:t>
      </w:r>
      <w:r w:rsidRPr="00F003F0">
        <w:rPr>
          <w:rFonts w:ascii="SimSun" w:hAnsi="SimSun"/>
          <w:sz w:val="21"/>
          <w:szCs w:val="22"/>
        </w:rPr>
        <w:t>A-2/P-2</w:t>
      </w:r>
      <w:r w:rsidRPr="00F003F0">
        <w:rPr>
          <w:rStyle w:val="FootnoteReference"/>
          <w:rFonts w:ascii="SimSun" w:hAnsi="SimSun"/>
          <w:sz w:val="21"/>
          <w:szCs w:val="22"/>
        </w:rPr>
        <w:footnoteReference w:id="2"/>
      </w:r>
      <w:r w:rsidRPr="00F003F0">
        <w:rPr>
          <w:rFonts w:ascii="SimSun" w:hAnsi="SimSun" w:hint="eastAsia"/>
          <w:sz w:val="21"/>
          <w:szCs w:val="22"/>
        </w:rPr>
        <w:t>，</w:t>
      </w:r>
      <w:r w:rsidRPr="00F003F0">
        <w:rPr>
          <w:rFonts w:ascii="SimSun" w:hAnsi="SimSun"/>
          <w:sz w:val="21"/>
          <w:szCs w:val="22"/>
        </w:rPr>
        <w:t>企业</w:t>
      </w:r>
      <w:r w:rsidRPr="00F003F0">
        <w:rPr>
          <w:rFonts w:ascii="SimSun" w:hAnsi="SimSun" w:hint="eastAsia"/>
          <w:sz w:val="21"/>
          <w:szCs w:val="22"/>
        </w:rPr>
        <w:t>债券</w:t>
      </w:r>
      <w:r w:rsidRPr="00F003F0">
        <w:rPr>
          <w:rFonts w:ascii="SimSun" w:hAnsi="SimSun"/>
          <w:sz w:val="21"/>
          <w:szCs w:val="22"/>
        </w:rPr>
        <w:t>A-3/P-3</w:t>
      </w:r>
      <w:r w:rsidRPr="00F003F0">
        <w:rPr>
          <w:rFonts w:ascii="SimSun" w:hAnsi="SimSun" w:hint="eastAsia"/>
          <w:sz w:val="21"/>
          <w:szCs w:val="22"/>
        </w:rPr>
        <w:t>，对应于以下第</w:t>
      </w:r>
      <w:r w:rsidRPr="00F003F0">
        <w:rPr>
          <w:rFonts w:ascii="SimSun" w:hAnsi="SimSun"/>
          <w:sz w:val="21"/>
          <w:szCs w:val="22"/>
        </w:rPr>
        <w:t>(ii)项中</w:t>
      </w:r>
      <w:r w:rsidRPr="00F003F0">
        <w:rPr>
          <w:rFonts w:ascii="SimSun" w:hAnsi="SimSun" w:hint="eastAsia"/>
          <w:sz w:val="21"/>
          <w:szCs w:val="22"/>
        </w:rPr>
        <w:t>提出</w:t>
      </w:r>
      <w:r w:rsidRPr="00F003F0">
        <w:rPr>
          <w:rFonts w:ascii="SimSun" w:hAnsi="SimSun"/>
          <w:sz w:val="21"/>
          <w:szCs w:val="22"/>
        </w:rPr>
        <w:t>的</w:t>
      </w:r>
      <w:r w:rsidRPr="00F003F0">
        <w:rPr>
          <w:rFonts w:ascii="SimSun" w:hAnsi="SimSun" w:hint="eastAsia"/>
          <w:sz w:val="21"/>
          <w:szCs w:val="22"/>
        </w:rPr>
        <w:t>可接受长期信用评级。</w:t>
      </w:r>
    </w:p>
    <w:p w:rsidR="003F033C" w:rsidRPr="00F003F0" w:rsidRDefault="003F033C" w:rsidP="00E52E1D">
      <w:pPr>
        <w:pStyle w:val="ONUME"/>
        <w:tabs>
          <w:tab w:val="left" w:pos="1134"/>
        </w:tabs>
        <w:overflowPunct w:val="0"/>
        <w:spacing w:afterLines="50" w:after="120" w:line="340" w:lineRule="atLeast"/>
        <w:ind w:left="567"/>
        <w:jc w:val="both"/>
        <w:rPr>
          <w:rFonts w:ascii="SimSun" w:hAnsi="SimSun"/>
          <w:sz w:val="21"/>
          <w:szCs w:val="22"/>
        </w:rPr>
      </w:pPr>
      <w:r w:rsidRPr="00F003F0">
        <w:rPr>
          <w:rFonts w:ascii="SimSun" w:hAnsi="SimSun" w:hint="eastAsia"/>
          <w:sz w:val="21"/>
          <w:szCs w:val="22"/>
        </w:rPr>
        <w:t>(ii)</w:t>
      </w:r>
      <w:r w:rsidRPr="00F003F0">
        <w:rPr>
          <w:rFonts w:ascii="SimSun" w:hAnsi="SimSun"/>
          <w:sz w:val="21"/>
          <w:szCs w:val="22"/>
        </w:rPr>
        <w:tab/>
      </w:r>
      <w:r w:rsidRPr="00F003F0">
        <w:rPr>
          <w:rFonts w:ascii="SimSun" w:hAnsi="SimSun" w:hint="eastAsia"/>
          <w:sz w:val="21"/>
          <w:szCs w:val="22"/>
        </w:rPr>
        <w:t>即使是在零息的情况下进行储蓄也构成投资活动。WIPO主要的银行合作伙伴无法满足目前投资政策规定的最低信用评级，所以如果本组织打算充分利用现有服务以避免负</w:t>
      </w:r>
      <w:r w:rsidR="00732D19" w:rsidRPr="00F003F0">
        <w:rPr>
          <w:rFonts w:ascii="SimSun" w:hAnsi="SimSun" w:hint="eastAsia"/>
          <w:sz w:val="21"/>
          <w:szCs w:val="22"/>
        </w:rPr>
        <w:t>息</w:t>
      </w:r>
      <w:r w:rsidRPr="00F003F0">
        <w:rPr>
          <w:rFonts w:ascii="SimSun" w:hAnsi="SimSun" w:hint="eastAsia"/>
          <w:sz w:val="21"/>
          <w:szCs w:val="22"/>
        </w:rPr>
        <w:t>，就需要降低最低信用评级。建议把可接受评级降为：银行和政府债券需达到</w:t>
      </w:r>
      <w:r w:rsidRPr="00F003F0">
        <w:rPr>
          <w:rFonts w:ascii="SimSun" w:hAnsi="SimSun"/>
          <w:sz w:val="21"/>
          <w:szCs w:val="22"/>
        </w:rPr>
        <w:t>A-/A3或更高的长期信用评级</w:t>
      </w:r>
      <w:r w:rsidRPr="00F003F0">
        <w:rPr>
          <w:rFonts w:ascii="SimSun" w:hAnsi="SimSun" w:hint="eastAsia"/>
          <w:sz w:val="21"/>
          <w:szCs w:val="22"/>
        </w:rPr>
        <w:t>；</w:t>
      </w:r>
      <w:r w:rsidRPr="00F003F0">
        <w:rPr>
          <w:rFonts w:ascii="SimSun" w:hAnsi="SimSun"/>
          <w:sz w:val="21"/>
          <w:szCs w:val="22"/>
        </w:rPr>
        <w:t>企业</w:t>
      </w:r>
      <w:r w:rsidR="001237A9" w:rsidRPr="00F003F0">
        <w:rPr>
          <w:rFonts w:ascii="SimSun" w:hAnsi="SimSun" w:hint="eastAsia"/>
          <w:sz w:val="21"/>
          <w:szCs w:val="22"/>
        </w:rPr>
        <w:t>债券</w:t>
      </w:r>
      <w:r w:rsidRPr="00F003F0">
        <w:rPr>
          <w:rFonts w:ascii="SimSun" w:hAnsi="SimSun"/>
          <w:sz w:val="21"/>
          <w:szCs w:val="22"/>
        </w:rPr>
        <w:t>需要</w:t>
      </w:r>
      <w:r w:rsidRPr="00F003F0">
        <w:rPr>
          <w:rFonts w:ascii="SimSun" w:hAnsi="SimSun" w:hint="eastAsia"/>
          <w:sz w:val="21"/>
          <w:szCs w:val="22"/>
        </w:rPr>
        <w:t>达到</w:t>
      </w:r>
      <w:r w:rsidRPr="00F003F0">
        <w:rPr>
          <w:rFonts w:ascii="SimSun" w:hAnsi="SimSun"/>
          <w:sz w:val="21"/>
          <w:szCs w:val="22"/>
        </w:rPr>
        <w:t>BBB-/Baa3或更高的</w:t>
      </w:r>
      <w:r w:rsidRPr="00F003F0">
        <w:rPr>
          <w:rFonts w:ascii="SimSun" w:hAnsi="SimSun" w:hint="eastAsia"/>
          <w:sz w:val="21"/>
          <w:szCs w:val="22"/>
        </w:rPr>
        <w:t>信用</w:t>
      </w:r>
      <w:r w:rsidRPr="00F003F0">
        <w:rPr>
          <w:rFonts w:ascii="SimSun" w:hAnsi="SimSun"/>
          <w:sz w:val="21"/>
          <w:szCs w:val="22"/>
        </w:rPr>
        <w:t>评级</w:t>
      </w:r>
      <w:r w:rsidRPr="00F003F0">
        <w:rPr>
          <w:rFonts w:ascii="SimSun" w:hAnsi="SimSun" w:hint="eastAsia"/>
          <w:sz w:val="21"/>
          <w:szCs w:val="22"/>
        </w:rPr>
        <w:t>。</w:t>
      </w:r>
    </w:p>
    <w:p w:rsidR="003F033C" w:rsidRPr="00F003F0" w:rsidRDefault="003F033C" w:rsidP="00E52E1D">
      <w:pPr>
        <w:pStyle w:val="ONUME"/>
        <w:tabs>
          <w:tab w:val="left" w:pos="1134"/>
        </w:tabs>
        <w:overflowPunct w:val="0"/>
        <w:spacing w:afterLines="50" w:after="120" w:line="340" w:lineRule="atLeast"/>
        <w:ind w:left="567"/>
        <w:jc w:val="both"/>
        <w:rPr>
          <w:rFonts w:ascii="SimSun" w:hAnsi="SimSun"/>
          <w:sz w:val="21"/>
          <w:szCs w:val="22"/>
        </w:rPr>
      </w:pPr>
      <w:r w:rsidRPr="00F003F0">
        <w:rPr>
          <w:rFonts w:ascii="SimSun" w:hAnsi="SimSun" w:hint="eastAsia"/>
          <w:sz w:val="21"/>
          <w:szCs w:val="22"/>
        </w:rPr>
        <w:lastRenderedPageBreak/>
        <w:t>(iii)</w:t>
      </w:r>
      <w:r w:rsidRPr="00F003F0">
        <w:rPr>
          <w:rFonts w:ascii="SimSun" w:hAnsi="SimSun"/>
          <w:sz w:val="21"/>
          <w:szCs w:val="22"/>
        </w:rPr>
        <w:tab/>
      </w:r>
      <w:r w:rsidRPr="00F003F0">
        <w:rPr>
          <w:rFonts w:ascii="SimSun" w:hAnsi="SimSun" w:hint="eastAsia"/>
          <w:sz w:val="21"/>
          <w:szCs w:val="22"/>
        </w:rPr>
        <w:t>目前的政策要求置于同一所机构的资金“不超过投资的10%”，但主权风险机构和评级为</w:t>
      </w:r>
      <w:r w:rsidRPr="00F003F0">
        <w:rPr>
          <w:rFonts w:ascii="SimSun" w:hAnsi="SimSun"/>
          <w:sz w:val="21"/>
          <w:szCs w:val="22"/>
        </w:rPr>
        <w:t>AAA/</w:t>
      </w:r>
      <w:proofErr w:type="spellStart"/>
      <w:r w:rsidRPr="00F003F0">
        <w:rPr>
          <w:rFonts w:ascii="SimSun" w:hAnsi="SimSun"/>
          <w:sz w:val="21"/>
          <w:szCs w:val="22"/>
        </w:rPr>
        <w:t>Aaa</w:t>
      </w:r>
      <w:proofErr w:type="spellEnd"/>
      <w:r w:rsidRPr="00F003F0">
        <w:rPr>
          <w:rFonts w:ascii="SimSun" w:hAnsi="SimSun" w:hint="eastAsia"/>
          <w:sz w:val="21"/>
          <w:szCs w:val="22"/>
        </w:rPr>
        <w:t>的机构除外。在目前的市场上，不仅找到</w:t>
      </w:r>
      <w:r w:rsidRPr="00F003F0">
        <w:rPr>
          <w:rFonts w:ascii="SimSun" w:hAnsi="SimSun"/>
          <w:sz w:val="21"/>
          <w:szCs w:val="22"/>
        </w:rPr>
        <w:t>AAA/</w:t>
      </w:r>
      <w:proofErr w:type="spellStart"/>
      <w:r w:rsidRPr="00F003F0">
        <w:rPr>
          <w:rFonts w:ascii="SimSun" w:hAnsi="SimSun"/>
          <w:sz w:val="21"/>
          <w:szCs w:val="22"/>
        </w:rPr>
        <w:t>Aaa</w:t>
      </w:r>
      <w:proofErr w:type="spellEnd"/>
      <w:r w:rsidRPr="00F003F0">
        <w:rPr>
          <w:rFonts w:ascii="SimSun" w:hAnsi="SimSun"/>
          <w:sz w:val="21"/>
          <w:szCs w:val="22"/>
        </w:rPr>
        <w:t>级银行</w:t>
      </w:r>
      <w:r w:rsidRPr="00F003F0">
        <w:rPr>
          <w:rFonts w:ascii="SimSun" w:hAnsi="SimSun" w:hint="eastAsia"/>
          <w:sz w:val="21"/>
          <w:szCs w:val="22"/>
        </w:rPr>
        <w:t>非常困难，而且在这些银行开设瑞郎账户几乎不可能，因为银行对于新吸纳的存款，要向瑞士央行缴纳额外的负利息。无论设在本土或海外的瑞士银行都是如此。所幸，本组织已经与五所瑞士金融机构建立关系。这些机构并不都是投资银行，WIPO将探索与其中的非投资类银行拓展合作关系，以确定是否可以让更多现金免受负利率影响。我们将尽力而为，但本组织能为瑞郎找到全新存储机构的希望渺茫，鉴于此有必要对投资政策进行修订，以反映当前金融环境。建议对投资政策进行如下表</w:t>
      </w:r>
      <w:r w:rsidR="00DE23D3">
        <w:rPr>
          <w:rFonts w:ascii="SimSun" w:hAnsi="SimSun"/>
          <w:sz w:val="21"/>
          <w:szCs w:val="22"/>
        </w:rPr>
        <w:t>‍</w:t>
      </w:r>
      <w:r w:rsidRPr="00F003F0">
        <w:rPr>
          <w:rFonts w:ascii="SimSun" w:hAnsi="SimSun" w:hint="eastAsia"/>
          <w:sz w:val="21"/>
          <w:szCs w:val="22"/>
        </w:rPr>
        <w:t>述：</w:t>
      </w:r>
    </w:p>
    <w:p w:rsidR="003F033C" w:rsidRPr="00E52E1D" w:rsidRDefault="003F033C" w:rsidP="00E52E1D">
      <w:pPr>
        <w:pStyle w:val="ONUME"/>
        <w:overflowPunct w:val="0"/>
        <w:spacing w:afterLines="50" w:after="120" w:line="340" w:lineRule="atLeast"/>
        <w:ind w:left="1134"/>
        <w:jc w:val="both"/>
        <w:rPr>
          <w:rFonts w:ascii="KaiTi" w:eastAsia="KaiTi" w:hAnsi="KaiTi"/>
          <w:i/>
          <w:sz w:val="21"/>
          <w:szCs w:val="22"/>
        </w:rPr>
      </w:pPr>
      <w:r w:rsidRPr="00E52E1D">
        <w:rPr>
          <w:rFonts w:ascii="KaiTi" w:eastAsia="KaiTi" w:hAnsi="KaiTi" w:hint="eastAsia"/>
          <w:i/>
          <w:sz w:val="21"/>
          <w:szCs w:val="22"/>
        </w:rPr>
        <w:t>本组织的营运和核心现金投资应分散在多个机构，如有可能，将投资资金分散到至少四所机构。可将本机构的全部营运和核心现金投资交由一所享有主权风险或</w:t>
      </w:r>
      <w:r w:rsidRPr="00E52E1D">
        <w:rPr>
          <w:rFonts w:ascii="KaiTi" w:eastAsia="KaiTi" w:hAnsi="KaiTi"/>
          <w:i/>
          <w:sz w:val="21"/>
          <w:szCs w:val="22"/>
        </w:rPr>
        <w:t>AAA/</w:t>
      </w:r>
      <w:proofErr w:type="spellStart"/>
      <w:r w:rsidRPr="00E52E1D">
        <w:rPr>
          <w:rFonts w:ascii="KaiTi" w:eastAsia="KaiTi" w:hAnsi="KaiTi"/>
          <w:i/>
          <w:sz w:val="21"/>
          <w:szCs w:val="22"/>
        </w:rPr>
        <w:t>Aaa</w:t>
      </w:r>
      <w:proofErr w:type="spellEnd"/>
      <w:r w:rsidRPr="00E52E1D">
        <w:rPr>
          <w:rFonts w:ascii="KaiTi" w:eastAsia="KaiTi" w:hAnsi="KaiTi"/>
          <w:i/>
          <w:sz w:val="21"/>
          <w:szCs w:val="22"/>
        </w:rPr>
        <w:t>评级的机</w:t>
      </w:r>
      <w:r w:rsidR="00DE23D3">
        <w:rPr>
          <w:rFonts w:ascii="SimSun" w:hAnsi="SimSun"/>
          <w:sz w:val="21"/>
          <w:szCs w:val="22"/>
        </w:rPr>
        <w:t>‍</w:t>
      </w:r>
      <w:r w:rsidRPr="00E52E1D">
        <w:rPr>
          <w:rFonts w:ascii="KaiTi" w:eastAsia="KaiTi" w:hAnsi="KaiTi"/>
          <w:i/>
          <w:sz w:val="21"/>
          <w:szCs w:val="22"/>
        </w:rPr>
        <w:t>构</w:t>
      </w:r>
      <w:r w:rsidRPr="00E52E1D">
        <w:rPr>
          <w:rFonts w:ascii="KaiTi" w:eastAsia="KaiTi" w:hAnsi="KaiTi" w:hint="eastAsia"/>
          <w:i/>
          <w:sz w:val="21"/>
          <w:szCs w:val="22"/>
        </w:rPr>
        <w:t>。</w:t>
      </w:r>
    </w:p>
    <w:p w:rsidR="003F033C" w:rsidRPr="00E52E1D" w:rsidRDefault="003F033C" w:rsidP="00E52E1D">
      <w:pPr>
        <w:pStyle w:val="ONUME"/>
        <w:keepNext/>
        <w:tabs>
          <w:tab w:val="left" w:pos="1134"/>
        </w:tabs>
        <w:overflowPunct w:val="0"/>
        <w:spacing w:afterLines="50" w:after="120" w:line="340" w:lineRule="atLeast"/>
        <w:rPr>
          <w:rFonts w:ascii="SimSun" w:hAnsi="SimSun"/>
          <w:b/>
          <w:sz w:val="21"/>
          <w:szCs w:val="22"/>
        </w:rPr>
      </w:pPr>
      <w:r w:rsidRPr="00E52E1D">
        <w:rPr>
          <w:rFonts w:ascii="SimSun" w:hAnsi="SimSun" w:hint="eastAsia"/>
          <w:b/>
          <w:sz w:val="21"/>
          <w:szCs w:val="22"/>
        </w:rPr>
        <w:t>核心现金</w:t>
      </w:r>
    </w:p>
    <w:p w:rsidR="003F033C" w:rsidRPr="00F003F0" w:rsidRDefault="003F033C" w:rsidP="00B5547E">
      <w:pPr>
        <w:pStyle w:val="Style2"/>
        <w:numPr>
          <w:ilvl w:val="0"/>
          <w:numId w:val="0"/>
        </w:numPr>
        <w:overflowPunct w:val="0"/>
        <w:spacing w:afterLines="50" w:after="120" w:line="340" w:lineRule="atLeast"/>
        <w:jc w:val="both"/>
        <w:rPr>
          <w:rFonts w:ascii="SimSun" w:hAnsi="SimSun"/>
          <w:sz w:val="21"/>
          <w:szCs w:val="22"/>
        </w:rPr>
      </w:pPr>
      <w:r w:rsidRPr="00F003F0">
        <w:rPr>
          <w:rFonts w:ascii="SimSun" w:hAnsi="SimSun" w:hint="eastAsia"/>
          <w:sz w:val="21"/>
          <w:szCs w:val="22"/>
        </w:rPr>
        <w:t>9.</w:t>
      </w:r>
      <w:r w:rsidRPr="00F003F0">
        <w:rPr>
          <w:rFonts w:ascii="SimSun" w:hAnsi="SimSun"/>
          <w:sz w:val="21"/>
          <w:szCs w:val="22"/>
        </w:rPr>
        <w:tab/>
        <w:t>这是在扣除</w:t>
      </w:r>
      <w:r w:rsidRPr="00F003F0">
        <w:rPr>
          <w:rFonts w:ascii="SimSun" w:hAnsi="SimSun" w:hint="eastAsia"/>
          <w:sz w:val="21"/>
          <w:szCs w:val="22"/>
        </w:rPr>
        <w:t>营运</w:t>
      </w:r>
      <w:r w:rsidRPr="00F003F0">
        <w:rPr>
          <w:rFonts w:ascii="SimSun" w:hAnsi="SimSun"/>
          <w:sz w:val="21"/>
          <w:szCs w:val="22"/>
        </w:rPr>
        <w:t>和战略性现金</w:t>
      </w:r>
      <w:r w:rsidRPr="00F003F0">
        <w:rPr>
          <w:rFonts w:ascii="SimSun" w:hAnsi="SimSun" w:hint="eastAsia"/>
          <w:sz w:val="21"/>
          <w:szCs w:val="22"/>
        </w:rPr>
        <w:t>(见第12段解释)</w:t>
      </w:r>
      <w:r w:rsidRPr="00F003F0">
        <w:rPr>
          <w:rFonts w:ascii="SimSun" w:hAnsi="SimSun"/>
          <w:sz w:val="21"/>
          <w:szCs w:val="22"/>
        </w:rPr>
        <w:t>后剩余的</w:t>
      </w:r>
      <w:r w:rsidRPr="00F003F0">
        <w:rPr>
          <w:rFonts w:ascii="SimSun" w:hAnsi="SimSun" w:hint="eastAsia"/>
          <w:sz w:val="21"/>
          <w:szCs w:val="22"/>
        </w:rPr>
        <w:t>WIPO现金。这笔款项是现金余额中最大的部分，其中一大部分是“受</w:t>
      </w:r>
      <w:r w:rsidR="00F646E0" w:rsidRPr="00F003F0">
        <w:rPr>
          <w:rFonts w:ascii="SimSun" w:hAnsi="SimSun" w:hint="eastAsia"/>
          <w:sz w:val="21"/>
          <w:szCs w:val="22"/>
        </w:rPr>
        <w:t>限</w:t>
      </w:r>
      <w:r w:rsidRPr="00F003F0">
        <w:rPr>
          <w:rFonts w:ascii="SimSun" w:hAnsi="SimSun" w:hint="eastAsia"/>
          <w:sz w:val="21"/>
          <w:szCs w:val="22"/>
        </w:rPr>
        <w:t>”现金，实际上并不属于本组织(见表1)。过去几年中，核心现金要么保持既有水平，要么有所增加，这表明虽然这笔款项的很大一部分会定期</w:t>
      </w:r>
      <w:r w:rsidR="001F1E40" w:rsidRPr="00F003F0">
        <w:rPr>
          <w:rFonts w:ascii="SimSun" w:hAnsi="SimSun" w:hint="eastAsia"/>
          <w:sz w:val="21"/>
          <w:szCs w:val="22"/>
        </w:rPr>
        <w:t>代表</w:t>
      </w:r>
      <w:r w:rsidRPr="00F003F0">
        <w:rPr>
          <w:rFonts w:ascii="SimSun" w:hAnsi="SimSun" w:hint="eastAsia"/>
          <w:sz w:val="21"/>
          <w:szCs w:val="22"/>
        </w:rPr>
        <w:t>第三方支出，但同样会定期收到款项从而保持既有余额水平。因此，投资目标为兼顾流动性和回报，投资期限为中期(即12个月以上)，风险程度为</w:t>
      </w:r>
      <w:r w:rsidR="00EB49F5" w:rsidRPr="00F003F0">
        <w:rPr>
          <w:rFonts w:ascii="SimSun" w:hAnsi="SimSun" w:hint="eastAsia"/>
          <w:sz w:val="21"/>
          <w:szCs w:val="22"/>
        </w:rPr>
        <w:t>保本</w:t>
      </w:r>
      <w:r w:rsidRPr="00F003F0">
        <w:rPr>
          <w:rFonts w:ascii="SimSun" w:hAnsi="SimSun" w:hint="eastAsia"/>
          <w:sz w:val="21"/>
          <w:szCs w:val="22"/>
        </w:rPr>
        <w:t>的同时确保基础投资</w:t>
      </w:r>
      <w:r w:rsidR="001F1E40" w:rsidRPr="00F003F0">
        <w:rPr>
          <w:rFonts w:ascii="SimSun" w:hAnsi="SimSun" w:hint="eastAsia"/>
          <w:sz w:val="21"/>
          <w:szCs w:val="22"/>
        </w:rPr>
        <w:t>的</w:t>
      </w:r>
      <w:r w:rsidRPr="00F003F0">
        <w:rPr>
          <w:rFonts w:ascii="SimSun" w:hAnsi="SimSun" w:hint="eastAsia"/>
          <w:sz w:val="21"/>
          <w:szCs w:val="22"/>
        </w:rPr>
        <w:t>价值相对稳定。由秘书处主持、投资咨询委员会充分参与的研究表明，将这笔现金用于中期投资也许是可行的，比如四年，从而产生正回报。这笔资金理想的投资方式是，允许不时支取一部分现金，用于将来定期支付大额费用，如偿还到期贷款。另外，不要将核心现金全部都用于投资，可保留足够资金偿还不久将到期的两部分新建工程款(2015年11月到期2</w:t>
      </w:r>
      <w:r w:rsidR="00DE23D3">
        <w:rPr>
          <w:rFonts w:ascii="SimSun" w:hAnsi="SimSun" w:hint="eastAsia"/>
          <w:sz w:val="21"/>
          <w:szCs w:val="22"/>
        </w:rPr>
        <w:t>,</w:t>
      </w:r>
      <w:r w:rsidRPr="00F003F0">
        <w:rPr>
          <w:rFonts w:ascii="SimSun" w:hAnsi="SimSun" w:hint="eastAsia"/>
          <w:sz w:val="21"/>
          <w:szCs w:val="22"/>
        </w:rPr>
        <w:t>400万瑞郎，2016年1月到期1</w:t>
      </w:r>
      <w:r w:rsidR="00DE23D3">
        <w:rPr>
          <w:rFonts w:ascii="SimSun" w:hAnsi="SimSun" w:hint="eastAsia"/>
          <w:sz w:val="21"/>
          <w:szCs w:val="22"/>
        </w:rPr>
        <w:t>,</w:t>
      </w:r>
      <w:r w:rsidRPr="00F003F0">
        <w:rPr>
          <w:rFonts w:ascii="SimSun" w:hAnsi="SimSun" w:hint="eastAsia"/>
          <w:sz w:val="21"/>
          <w:szCs w:val="22"/>
        </w:rPr>
        <w:t>600万瑞郎)。</w:t>
      </w:r>
    </w:p>
    <w:p w:rsidR="003F033C" w:rsidRPr="00F003F0" w:rsidRDefault="003F033C" w:rsidP="00E52E1D">
      <w:pPr>
        <w:pStyle w:val="ONUME"/>
        <w:keepNext/>
        <w:overflowPunct w:val="0"/>
        <w:spacing w:afterLines="50" w:after="120" w:line="340" w:lineRule="atLeast"/>
        <w:rPr>
          <w:rFonts w:ascii="SimSun" w:hAnsi="SimSun"/>
          <w:sz w:val="21"/>
          <w:szCs w:val="22"/>
          <w:u w:val="single"/>
        </w:rPr>
      </w:pPr>
      <w:r w:rsidRPr="00F003F0">
        <w:rPr>
          <w:rFonts w:ascii="SimSun" w:hAnsi="SimSun" w:hint="eastAsia"/>
          <w:sz w:val="21"/>
          <w:szCs w:val="22"/>
          <w:u w:val="single"/>
        </w:rPr>
        <w:t>对投资政策的影响</w:t>
      </w:r>
    </w:p>
    <w:p w:rsidR="003F033C" w:rsidRPr="00F003F0" w:rsidRDefault="003F033C" w:rsidP="00B5547E">
      <w:pPr>
        <w:pStyle w:val="Style2"/>
        <w:numPr>
          <w:ilvl w:val="0"/>
          <w:numId w:val="0"/>
        </w:numPr>
        <w:overflowPunct w:val="0"/>
        <w:spacing w:afterLines="50" w:after="120" w:line="340" w:lineRule="atLeast"/>
        <w:jc w:val="both"/>
        <w:rPr>
          <w:rFonts w:ascii="SimSun" w:hAnsi="SimSun"/>
          <w:sz w:val="21"/>
          <w:szCs w:val="22"/>
        </w:rPr>
      </w:pPr>
      <w:r w:rsidRPr="00F003F0">
        <w:rPr>
          <w:rFonts w:ascii="SimSun" w:hAnsi="SimSun" w:hint="eastAsia"/>
          <w:sz w:val="21"/>
          <w:szCs w:val="22"/>
        </w:rPr>
        <w:t>10.</w:t>
      </w:r>
      <w:r w:rsidRPr="00F003F0">
        <w:rPr>
          <w:rFonts w:ascii="SimSun" w:hAnsi="SimSun"/>
          <w:sz w:val="21"/>
          <w:szCs w:val="22"/>
        </w:rPr>
        <w:tab/>
        <w:t>目前的环境下</w:t>
      </w:r>
      <w:r w:rsidRPr="00F003F0">
        <w:rPr>
          <w:rFonts w:ascii="SimSun" w:hAnsi="SimSun" w:hint="eastAsia"/>
          <w:sz w:val="21"/>
          <w:szCs w:val="22"/>
        </w:rPr>
        <w:t>，</w:t>
      </w:r>
      <w:r w:rsidRPr="00F003F0">
        <w:rPr>
          <w:rFonts w:ascii="SimSun" w:hAnsi="SimSun"/>
          <w:sz w:val="21"/>
          <w:szCs w:val="22"/>
        </w:rPr>
        <w:t>银行储蓄和</w:t>
      </w:r>
      <w:r w:rsidRPr="00F003F0">
        <w:rPr>
          <w:rFonts w:ascii="SimSun" w:hAnsi="SimSun" w:hint="eastAsia"/>
          <w:sz w:val="21"/>
          <w:szCs w:val="22"/>
        </w:rPr>
        <w:t>投资于</w:t>
      </w:r>
      <w:r w:rsidRPr="00F003F0">
        <w:rPr>
          <w:rFonts w:ascii="SimSun" w:hAnsi="SimSun"/>
          <w:sz w:val="21"/>
          <w:szCs w:val="22"/>
        </w:rPr>
        <w:t>瑞士政府的中期债券显然都不会为核心现金带来正回报</w:t>
      </w:r>
      <w:r w:rsidRPr="00F003F0">
        <w:rPr>
          <w:rFonts w:ascii="SimSun" w:hAnsi="SimSun" w:hint="eastAsia"/>
          <w:sz w:val="21"/>
          <w:szCs w:val="22"/>
        </w:rPr>
        <w:t>。</w:t>
      </w:r>
      <w:r w:rsidRPr="00F003F0">
        <w:rPr>
          <w:rFonts w:ascii="SimSun" w:hAnsi="SimSun"/>
          <w:sz w:val="21"/>
          <w:szCs w:val="22"/>
        </w:rPr>
        <w:t>因此</w:t>
      </w:r>
      <w:r w:rsidRPr="00F003F0">
        <w:rPr>
          <w:rFonts w:ascii="SimSun" w:hAnsi="SimSun" w:hint="eastAsia"/>
          <w:sz w:val="21"/>
          <w:szCs w:val="22"/>
        </w:rPr>
        <w:t>，</w:t>
      </w:r>
      <w:r w:rsidRPr="00F003F0">
        <w:rPr>
          <w:rFonts w:ascii="SimSun" w:hAnsi="SimSun"/>
          <w:sz w:val="21"/>
          <w:szCs w:val="22"/>
        </w:rPr>
        <w:t>应将这笔款项投向不同的资产类别</w:t>
      </w:r>
      <w:r w:rsidRPr="00F003F0">
        <w:rPr>
          <w:rFonts w:ascii="SimSun" w:hAnsi="SimSun" w:hint="eastAsia"/>
          <w:sz w:val="21"/>
          <w:szCs w:val="22"/>
        </w:rPr>
        <w:t>，而</w:t>
      </w:r>
      <w:r w:rsidRPr="00F003F0">
        <w:rPr>
          <w:rFonts w:ascii="SimSun" w:hAnsi="SimSun"/>
          <w:sz w:val="21"/>
          <w:szCs w:val="22"/>
        </w:rPr>
        <w:t>有些资产类别不为当前投资政策</w:t>
      </w:r>
      <w:r w:rsidRPr="00F003F0">
        <w:rPr>
          <w:rFonts w:ascii="SimSun" w:hAnsi="SimSun" w:hint="eastAsia"/>
          <w:sz w:val="21"/>
          <w:szCs w:val="22"/>
        </w:rPr>
        <w:t>所</w:t>
      </w:r>
      <w:r w:rsidRPr="00F003F0">
        <w:rPr>
          <w:rFonts w:ascii="SimSun" w:hAnsi="SimSun"/>
          <w:sz w:val="21"/>
          <w:szCs w:val="22"/>
        </w:rPr>
        <w:t>允许</w:t>
      </w:r>
      <w:r w:rsidRPr="00F003F0">
        <w:rPr>
          <w:rFonts w:ascii="SimSun" w:hAnsi="SimSun" w:hint="eastAsia"/>
          <w:sz w:val="21"/>
          <w:szCs w:val="22"/>
        </w:rPr>
        <w:t>。</w:t>
      </w:r>
      <w:r w:rsidRPr="00F003F0">
        <w:rPr>
          <w:rFonts w:ascii="SimSun" w:hAnsi="SimSun"/>
          <w:sz w:val="21"/>
          <w:szCs w:val="22"/>
        </w:rPr>
        <w:t>以下是针对核心现金</w:t>
      </w:r>
      <w:r w:rsidRPr="00F003F0">
        <w:rPr>
          <w:rFonts w:ascii="SimSun" w:hAnsi="SimSun" w:hint="eastAsia"/>
          <w:sz w:val="21"/>
          <w:szCs w:val="22"/>
        </w:rPr>
        <w:t>投资</w:t>
      </w:r>
      <w:r w:rsidRPr="00F003F0">
        <w:rPr>
          <w:rFonts w:ascii="SimSun" w:hAnsi="SimSun"/>
          <w:sz w:val="21"/>
          <w:szCs w:val="22"/>
        </w:rPr>
        <w:t>提出的几个资产类别</w:t>
      </w:r>
      <w:r w:rsidRPr="00F003F0">
        <w:rPr>
          <w:rFonts w:ascii="SimSun" w:hAnsi="SimSun" w:hint="eastAsia"/>
          <w:sz w:val="21"/>
          <w:szCs w:val="22"/>
        </w:rPr>
        <w:t>。目前为止允许的投资类别为数不多，仅</w:t>
      </w:r>
      <w:r w:rsidR="00D40169" w:rsidRPr="00F003F0">
        <w:rPr>
          <w:rFonts w:ascii="SimSun" w:hAnsi="SimSun" w:hint="eastAsia"/>
          <w:sz w:val="21"/>
          <w:szCs w:val="22"/>
        </w:rPr>
        <w:t>有</w:t>
      </w:r>
      <w:r w:rsidRPr="00F003F0">
        <w:rPr>
          <w:rFonts w:ascii="SimSun" w:hAnsi="SimSun" w:hint="eastAsia"/>
          <w:sz w:val="21"/>
          <w:szCs w:val="22"/>
        </w:rPr>
        <w:t>银行储蓄、政府债券和企业债券，而下列资产类别中有些风险级别较高。有关风险的进一步论述参见第17段至第20段。</w:t>
      </w:r>
    </w:p>
    <w:p w:rsidR="003F033C" w:rsidRPr="00F003F0" w:rsidRDefault="003F033C" w:rsidP="00291B55">
      <w:pPr>
        <w:pStyle w:val="ONUME"/>
        <w:spacing w:beforeLines="100" w:before="240" w:afterLines="50" w:after="120" w:line="340" w:lineRule="atLeast"/>
        <w:jc w:val="center"/>
        <w:rPr>
          <w:rFonts w:ascii="SimSun" w:hAnsi="SimSun"/>
          <w:b/>
          <w:sz w:val="21"/>
          <w:szCs w:val="22"/>
        </w:rPr>
      </w:pPr>
      <w:r w:rsidRPr="00F003F0">
        <w:rPr>
          <w:rFonts w:ascii="SimSun" w:hAnsi="SimSun" w:hint="eastAsia"/>
          <w:b/>
          <w:sz w:val="21"/>
          <w:szCs w:val="22"/>
        </w:rPr>
        <w:t>资产类别</w:t>
      </w:r>
    </w:p>
    <w:p w:rsidR="00EC5205" w:rsidRPr="00F003F0" w:rsidRDefault="003F033C" w:rsidP="00291B55">
      <w:pPr>
        <w:pStyle w:val="ONUME"/>
        <w:numPr>
          <w:ilvl w:val="6"/>
          <w:numId w:val="9"/>
        </w:numPr>
        <w:tabs>
          <w:tab w:val="left" w:pos="1134"/>
        </w:tabs>
        <w:spacing w:beforeLines="50" w:before="120" w:afterLines="50" w:after="120" w:line="340" w:lineRule="atLeast"/>
        <w:ind w:left="709" w:firstLine="0"/>
        <w:rPr>
          <w:rFonts w:ascii="SimSun" w:hAnsi="SimSun"/>
          <w:sz w:val="21"/>
          <w:szCs w:val="22"/>
        </w:rPr>
      </w:pPr>
      <w:r w:rsidRPr="00F003F0">
        <w:rPr>
          <w:rFonts w:ascii="SimSun" w:hAnsi="SimSun"/>
          <w:sz w:val="21"/>
          <w:szCs w:val="22"/>
        </w:rPr>
        <w:t>现金或现金等价物</w:t>
      </w:r>
      <w:r w:rsidRPr="00F003F0">
        <w:rPr>
          <w:rFonts w:ascii="SimSun" w:hAnsi="SimSun" w:hint="eastAsia"/>
          <w:sz w:val="21"/>
          <w:szCs w:val="22"/>
        </w:rPr>
        <w:t>：</w:t>
      </w:r>
    </w:p>
    <w:p w:rsidR="00EC5205" w:rsidRPr="00F003F0" w:rsidRDefault="003F033C" w:rsidP="00291B55">
      <w:pPr>
        <w:pStyle w:val="ONUME"/>
        <w:numPr>
          <w:ilvl w:val="0"/>
          <w:numId w:val="10"/>
        </w:numPr>
        <w:tabs>
          <w:tab w:val="left" w:pos="1701"/>
        </w:tabs>
        <w:spacing w:afterLines="50" w:after="120" w:line="340" w:lineRule="atLeast"/>
        <w:ind w:left="1134" w:firstLine="0"/>
        <w:rPr>
          <w:rFonts w:ascii="SimSun" w:hAnsi="SimSun"/>
          <w:sz w:val="21"/>
          <w:szCs w:val="22"/>
        </w:rPr>
      </w:pPr>
      <w:r w:rsidRPr="00F003F0">
        <w:rPr>
          <w:rFonts w:ascii="SimSun" w:hAnsi="SimSun" w:hint="eastAsia"/>
          <w:sz w:val="21"/>
          <w:szCs w:val="22"/>
        </w:rPr>
        <w:t>通知存款、储蓄或存款</w:t>
      </w:r>
    </w:p>
    <w:p w:rsidR="00EC5205" w:rsidRPr="00F003F0" w:rsidRDefault="003F033C" w:rsidP="00291B55">
      <w:pPr>
        <w:pStyle w:val="ONUME"/>
        <w:numPr>
          <w:ilvl w:val="0"/>
          <w:numId w:val="10"/>
        </w:numPr>
        <w:tabs>
          <w:tab w:val="left" w:pos="1701"/>
        </w:tabs>
        <w:spacing w:afterLines="50" w:after="120" w:line="340" w:lineRule="atLeast"/>
        <w:ind w:left="1134" w:firstLine="0"/>
        <w:rPr>
          <w:rFonts w:ascii="SimSun" w:hAnsi="SimSun"/>
          <w:sz w:val="21"/>
          <w:szCs w:val="22"/>
        </w:rPr>
      </w:pPr>
      <w:r w:rsidRPr="00F003F0">
        <w:rPr>
          <w:rFonts w:ascii="SimSun" w:hAnsi="SimSun" w:hint="eastAsia"/>
          <w:sz w:val="21"/>
          <w:szCs w:val="22"/>
        </w:rPr>
        <w:t>存款单/定期存款</w:t>
      </w:r>
    </w:p>
    <w:p w:rsidR="00EC5205" w:rsidRPr="00F003F0" w:rsidRDefault="003F033C" w:rsidP="00291B55">
      <w:pPr>
        <w:pStyle w:val="ONUME"/>
        <w:numPr>
          <w:ilvl w:val="0"/>
          <w:numId w:val="10"/>
        </w:numPr>
        <w:tabs>
          <w:tab w:val="left" w:pos="1701"/>
        </w:tabs>
        <w:spacing w:afterLines="50" w:after="120" w:line="340" w:lineRule="atLeast"/>
        <w:ind w:left="1134" w:firstLine="0"/>
        <w:rPr>
          <w:rFonts w:ascii="SimSun" w:hAnsi="SimSun"/>
          <w:sz w:val="21"/>
          <w:szCs w:val="22"/>
        </w:rPr>
      </w:pPr>
      <w:r w:rsidRPr="00F003F0">
        <w:rPr>
          <w:rFonts w:ascii="SimSun" w:hAnsi="SimSun" w:hint="eastAsia"/>
          <w:sz w:val="21"/>
          <w:szCs w:val="22"/>
        </w:rPr>
        <w:t>结构性存款</w:t>
      </w:r>
    </w:p>
    <w:p w:rsidR="00EC5205" w:rsidRPr="00F003F0" w:rsidRDefault="003F033C" w:rsidP="00291B55">
      <w:pPr>
        <w:pStyle w:val="ONUME"/>
        <w:numPr>
          <w:ilvl w:val="0"/>
          <w:numId w:val="10"/>
        </w:numPr>
        <w:tabs>
          <w:tab w:val="left" w:pos="1701"/>
        </w:tabs>
        <w:spacing w:afterLines="50" w:after="120" w:line="340" w:lineRule="atLeast"/>
        <w:ind w:left="1134" w:firstLine="0"/>
        <w:rPr>
          <w:rFonts w:ascii="SimSun" w:hAnsi="SimSun"/>
          <w:sz w:val="21"/>
          <w:szCs w:val="22"/>
        </w:rPr>
      </w:pPr>
      <w:r w:rsidRPr="00F003F0">
        <w:rPr>
          <w:rFonts w:ascii="SimSun" w:hAnsi="SimSun" w:hint="eastAsia"/>
          <w:sz w:val="21"/>
          <w:szCs w:val="22"/>
        </w:rPr>
        <w:t>多币</w:t>
      </w:r>
      <w:r w:rsidR="00DD33AF" w:rsidRPr="00F003F0">
        <w:rPr>
          <w:rFonts w:ascii="SimSun" w:hAnsi="SimSun" w:hint="eastAsia"/>
          <w:sz w:val="21"/>
          <w:szCs w:val="22"/>
        </w:rPr>
        <w:t>种</w:t>
      </w:r>
      <w:r w:rsidRPr="00F003F0">
        <w:rPr>
          <w:rFonts w:ascii="SimSun" w:hAnsi="SimSun" w:hint="eastAsia"/>
          <w:sz w:val="21"/>
          <w:szCs w:val="22"/>
        </w:rPr>
        <w:t>存款</w:t>
      </w:r>
    </w:p>
    <w:p w:rsidR="00EC5205" w:rsidRPr="00F003F0" w:rsidRDefault="003F033C" w:rsidP="00291B55">
      <w:pPr>
        <w:pStyle w:val="ONUME"/>
        <w:numPr>
          <w:ilvl w:val="6"/>
          <w:numId w:val="9"/>
        </w:numPr>
        <w:tabs>
          <w:tab w:val="left" w:pos="1134"/>
        </w:tabs>
        <w:spacing w:beforeLines="50" w:before="120" w:afterLines="50" w:after="120" w:line="340" w:lineRule="atLeast"/>
        <w:ind w:left="709" w:firstLine="0"/>
        <w:rPr>
          <w:rFonts w:ascii="SimSun" w:hAnsi="SimSun"/>
          <w:sz w:val="21"/>
          <w:szCs w:val="22"/>
        </w:rPr>
      </w:pPr>
      <w:r w:rsidRPr="00F003F0">
        <w:rPr>
          <w:rFonts w:ascii="SimSun" w:hAnsi="SimSun" w:hint="eastAsia"/>
          <w:sz w:val="21"/>
          <w:szCs w:val="22"/>
        </w:rPr>
        <w:t>货币市场投资：</w:t>
      </w:r>
    </w:p>
    <w:p w:rsidR="00EC5205" w:rsidRPr="00F003F0" w:rsidRDefault="003F033C" w:rsidP="00291B55">
      <w:pPr>
        <w:pStyle w:val="ONUME"/>
        <w:numPr>
          <w:ilvl w:val="0"/>
          <w:numId w:val="22"/>
        </w:numPr>
        <w:tabs>
          <w:tab w:val="left" w:pos="1134"/>
          <w:tab w:val="left" w:pos="1701"/>
        </w:tabs>
        <w:spacing w:afterLines="50" w:after="120" w:line="340" w:lineRule="atLeast"/>
        <w:ind w:left="1134" w:firstLine="0"/>
        <w:rPr>
          <w:rFonts w:ascii="SimSun" w:hAnsi="SimSun"/>
          <w:sz w:val="21"/>
          <w:szCs w:val="22"/>
        </w:rPr>
      </w:pPr>
      <w:r w:rsidRPr="00F003F0">
        <w:rPr>
          <w:rFonts w:ascii="SimSun" w:hAnsi="SimSun" w:hint="eastAsia"/>
          <w:sz w:val="21"/>
          <w:szCs w:val="22"/>
        </w:rPr>
        <w:t>商业单据</w:t>
      </w:r>
    </w:p>
    <w:p w:rsidR="00EC5205" w:rsidRPr="00F003F0" w:rsidRDefault="00865A70" w:rsidP="00291B55">
      <w:pPr>
        <w:pStyle w:val="ONUME"/>
        <w:numPr>
          <w:ilvl w:val="0"/>
          <w:numId w:val="22"/>
        </w:numPr>
        <w:tabs>
          <w:tab w:val="left" w:pos="1134"/>
          <w:tab w:val="left" w:pos="1701"/>
        </w:tabs>
        <w:spacing w:afterLines="50" w:after="120" w:line="340" w:lineRule="atLeast"/>
        <w:ind w:left="1134" w:firstLine="0"/>
        <w:rPr>
          <w:rFonts w:ascii="SimSun" w:hAnsi="SimSun"/>
          <w:sz w:val="21"/>
          <w:szCs w:val="22"/>
        </w:rPr>
      </w:pPr>
      <w:r w:rsidRPr="00F003F0">
        <w:rPr>
          <w:rFonts w:ascii="SimSun" w:hAnsi="SimSun" w:hint="eastAsia"/>
          <w:sz w:val="21"/>
          <w:szCs w:val="22"/>
        </w:rPr>
        <w:t>回购/逆回购协议</w:t>
      </w:r>
    </w:p>
    <w:p w:rsidR="00EC5205" w:rsidRPr="00F003F0" w:rsidRDefault="00865A70" w:rsidP="00291B55">
      <w:pPr>
        <w:pStyle w:val="ONUME"/>
        <w:numPr>
          <w:ilvl w:val="0"/>
          <w:numId w:val="22"/>
        </w:numPr>
        <w:tabs>
          <w:tab w:val="left" w:pos="1134"/>
          <w:tab w:val="left" w:pos="1701"/>
        </w:tabs>
        <w:spacing w:afterLines="50" w:after="120" w:line="340" w:lineRule="atLeast"/>
        <w:ind w:left="1134" w:firstLine="0"/>
        <w:rPr>
          <w:rFonts w:ascii="SimSun" w:hAnsi="SimSun"/>
          <w:sz w:val="21"/>
          <w:szCs w:val="22"/>
        </w:rPr>
      </w:pPr>
      <w:r w:rsidRPr="00F003F0">
        <w:rPr>
          <w:rFonts w:ascii="SimSun" w:hAnsi="SimSun" w:hint="eastAsia"/>
          <w:sz w:val="21"/>
          <w:szCs w:val="22"/>
        </w:rPr>
        <w:lastRenderedPageBreak/>
        <w:t>银行承兑</w:t>
      </w:r>
    </w:p>
    <w:p w:rsidR="00EC5205" w:rsidRPr="00F003F0" w:rsidRDefault="00865A70" w:rsidP="00291B55">
      <w:pPr>
        <w:pStyle w:val="ONUME"/>
        <w:numPr>
          <w:ilvl w:val="6"/>
          <w:numId w:val="9"/>
        </w:numPr>
        <w:tabs>
          <w:tab w:val="left" w:pos="1134"/>
        </w:tabs>
        <w:spacing w:beforeLines="50" w:before="120" w:afterLines="50" w:after="120" w:line="340" w:lineRule="atLeast"/>
        <w:ind w:left="709" w:firstLine="0"/>
        <w:rPr>
          <w:rFonts w:ascii="SimSun" w:hAnsi="SimSun"/>
          <w:sz w:val="21"/>
          <w:szCs w:val="22"/>
        </w:rPr>
      </w:pPr>
      <w:r w:rsidRPr="00F003F0">
        <w:rPr>
          <w:rFonts w:ascii="SimSun" w:hAnsi="SimSun" w:hint="eastAsia"/>
          <w:sz w:val="21"/>
          <w:szCs w:val="22"/>
        </w:rPr>
        <w:t>债券、票据和其他义务(短期、中期和长期)及其他固定收入产品：</w:t>
      </w:r>
    </w:p>
    <w:p w:rsidR="008609A1" w:rsidRPr="00F003F0" w:rsidRDefault="00865A70" w:rsidP="00291B55">
      <w:pPr>
        <w:pStyle w:val="ONUME"/>
        <w:numPr>
          <w:ilvl w:val="0"/>
          <w:numId w:val="23"/>
        </w:numPr>
        <w:spacing w:afterLines="50" w:after="120" w:line="340" w:lineRule="atLeast"/>
        <w:ind w:left="1134" w:firstLine="0"/>
        <w:rPr>
          <w:rFonts w:ascii="SimSun" w:hAnsi="SimSun"/>
          <w:sz w:val="21"/>
          <w:szCs w:val="22"/>
        </w:rPr>
      </w:pPr>
      <w:r w:rsidRPr="00F003F0">
        <w:rPr>
          <w:rFonts w:ascii="SimSun" w:hAnsi="SimSun"/>
          <w:sz w:val="21"/>
          <w:szCs w:val="22"/>
        </w:rPr>
        <w:t>政府债券</w:t>
      </w:r>
    </w:p>
    <w:p w:rsidR="008609A1" w:rsidRPr="00F003F0" w:rsidRDefault="00865A70" w:rsidP="00291B55">
      <w:pPr>
        <w:pStyle w:val="ONUME"/>
        <w:numPr>
          <w:ilvl w:val="0"/>
          <w:numId w:val="23"/>
        </w:numPr>
        <w:spacing w:afterLines="50" w:after="120" w:line="340" w:lineRule="atLeast"/>
        <w:ind w:left="1134" w:firstLine="0"/>
        <w:rPr>
          <w:rFonts w:ascii="SimSun" w:hAnsi="SimSun"/>
          <w:sz w:val="21"/>
          <w:szCs w:val="22"/>
        </w:rPr>
      </w:pPr>
      <w:r w:rsidRPr="00F003F0">
        <w:rPr>
          <w:rFonts w:ascii="SimSun" w:hAnsi="SimSun"/>
          <w:sz w:val="21"/>
          <w:szCs w:val="22"/>
        </w:rPr>
        <w:t>次主权债券</w:t>
      </w:r>
      <w:r w:rsidRPr="00F003F0">
        <w:rPr>
          <w:rFonts w:ascii="SimSun" w:hAnsi="SimSun" w:hint="eastAsia"/>
          <w:sz w:val="21"/>
          <w:szCs w:val="22"/>
        </w:rPr>
        <w:t>——如省、市或领地债券</w:t>
      </w:r>
    </w:p>
    <w:p w:rsidR="008609A1" w:rsidRPr="00F003F0" w:rsidRDefault="00865A70" w:rsidP="00291B55">
      <w:pPr>
        <w:pStyle w:val="ONUME"/>
        <w:numPr>
          <w:ilvl w:val="0"/>
          <w:numId w:val="23"/>
        </w:numPr>
        <w:spacing w:afterLines="50" w:after="120" w:line="340" w:lineRule="atLeast"/>
        <w:ind w:left="1134" w:firstLine="0"/>
        <w:rPr>
          <w:rFonts w:ascii="SimSun" w:hAnsi="SimSun"/>
          <w:sz w:val="21"/>
          <w:szCs w:val="22"/>
        </w:rPr>
      </w:pPr>
      <w:r w:rsidRPr="00F003F0">
        <w:rPr>
          <w:rFonts w:ascii="SimSun" w:hAnsi="SimSun" w:hint="eastAsia"/>
          <w:sz w:val="21"/>
          <w:szCs w:val="22"/>
        </w:rPr>
        <w:t>超国家债券</w:t>
      </w:r>
    </w:p>
    <w:p w:rsidR="008609A1" w:rsidRPr="00F003F0" w:rsidRDefault="00865A70" w:rsidP="00291B55">
      <w:pPr>
        <w:pStyle w:val="ONUME"/>
        <w:numPr>
          <w:ilvl w:val="0"/>
          <w:numId w:val="23"/>
        </w:numPr>
        <w:spacing w:afterLines="50" w:after="120" w:line="340" w:lineRule="atLeast"/>
        <w:ind w:left="1134" w:firstLine="0"/>
        <w:rPr>
          <w:rFonts w:ascii="SimSun" w:hAnsi="SimSun"/>
          <w:sz w:val="21"/>
          <w:szCs w:val="22"/>
        </w:rPr>
      </w:pPr>
      <w:r w:rsidRPr="00F003F0">
        <w:rPr>
          <w:rFonts w:ascii="SimSun" w:hAnsi="SimSun" w:hint="eastAsia"/>
          <w:sz w:val="21"/>
          <w:szCs w:val="22"/>
        </w:rPr>
        <w:t>企业债券</w:t>
      </w:r>
    </w:p>
    <w:p w:rsidR="007D0D8A" w:rsidRPr="00F003F0" w:rsidRDefault="00865A70" w:rsidP="00291B55">
      <w:pPr>
        <w:pStyle w:val="ONUME"/>
        <w:numPr>
          <w:ilvl w:val="0"/>
          <w:numId w:val="23"/>
        </w:numPr>
        <w:spacing w:afterLines="50" w:after="120" w:line="340" w:lineRule="atLeast"/>
        <w:ind w:left="1134" w:firstLine="0"/>
        <w:rPr>
          <w:rFonts w:ascii="SimSun" w:hAnsi="SimSun"/>
          <w:sz w:val="21"/>
          <w:szCs w:val="22"/>
        </w:rPr>
      </w:pPr>
      <w:r w:rsidRPr="00F003F0">
        <w:rPr>
          <w:rFonts w:ascii="SimSun" w:hAnsi="SimSun"/>
          <w:sz w:val="21"/>
          <w:szCs w:val="22"/>
        </w:rPr>
        <w:t>私募</w:t>
      </w:r>
    </w:p>
    <w:p w:rsidR="008609A1" w:rsidRPr="00F003F0" w:rsidRDefault="003F3992" w:rsidP="00291B55">
      <w:pPr>
        <w:pStyle w:val="ONUME"/>
        <w:numPr>
          <w:ilvl w:val="6"/>
          <w:numId w:val="9"/>
        </w:numPr>
        <w:tabs>
          <w:tab w:val="left" w:pos="1134"/>
        </w:tabs>
        <w:spacing w:beforeLines="50" w:before="120" w:afterLines="50" w:after="120" w:line="340" w:lineRule="atLeast"/>
        <w:ind w:left="709" w:firstLine="0"/>
        <w:rPr>
          <w:rFonts w:ascii="SimSun" w:hAnsi="SimSun"/>
          <w:sz w:val="21"/>
          <w:szCs w:val="22"/>
        </w:rPr>
      </w:pPr>
      <w:r w:rsidRPr="00F003F0">
        <w:rPr>
          <w:rFonts w:ascii="SimSun" w:hAnsi="SimSun"/>
          <w:sz w:val="21"/>
          <w:szCs w:val="22"/>
        </w:rPr>
        <w:t>不动产投资信托(REIT)</w:t>
      </w:r>
    </w:p>
    <w:p w:rsidR="003F3992" w:rsidRPr="00F003F0" w:rsidRDefault="003F3992" w:rsidP="00291B55">
      <w:pPr>
        <w:pStyle w:val="ONUME"/>
        <w:spacing w:afterLines="50" w:after="120" w:line="340" w:lineRule="atLeast"/>
        <w:ind w:left="567"/>
        <w:jc w:val="both"/>
        <w:rPr>
          <w:rFonts w:ascii="SimSun" w:hAnsi="SimSun"/>
          <w:sz w:val="21"/>
          <w:szCs w:val="22"/>
        </w:rPr>
      </w:pPr>
      <w:r w:rsidRPr="00291B55">
        <w:rPr>
          <w:rFonts w:ascii="KaiTi" w:eastAsia="KaiTi" w:hAnsi="KaiTi" w:hint="eastAsia"/>
          <w:i/>
          <w:sz w:val="21"/>
          <w:szCs w:val="22"/>
        </w:rPr>
        <w:t>注</w:t>
      </w:r>
      <w:r w:rsidRPr="00F003F0">
        <w:rPr>
          <w:rFonts w:ascii="SimSun" w:hAnsi="SimSun" w:hint="eastAsia"/>
          <w:sz w:val="21"/>
          <w:szCs w:val="22"/>
        </w:rPr>
        <w:t>：上述任何资产类别均可以瑞郎以外的资产类别持有并与瑞郎对冲。在以瑞郎以外的货币进行投资前，有必要评估此种投资能否为本组织带来总体上的正回报。</w:t>
      </w:r>
    </w:p>
    <w:p w:rsidR="003F3992" w:rsidRPr="00F003F0" w:rsidRDefault="003F3992" w:rsidP="00B5547E">
      <w:pPr>
        <w:pStyle w:val="Style2"/>
        <w:numPr>
          <w:ilvl w:val="0"/>
          <w:numId w:val="0"/>
        </w:numPr>
        <w:overflowPunct w:val="0"/>
        <w:spacing w:afterLines="50" w:after="120" w:line="340" w:lineRule="atLeast"/>
        <w:jc w:val="both"/>
        <w:rPr>
          <w:rFonts w:ascii="SimSun" w:hAnsi="SimSun"/>
          <w:sz w:val="21"/>
          <w:szCs w:val="22"/>
        </w:rPr>
      </w:pPr>
      <w:r w:rsidRPr="00F003F0">
        <w:rPr>
          <w:rFonts w:ascii="SimSun" w:hAnsi="SimSun"/>
          <w:sz w:val="21"/>
          <w:szCs w:val="22"/>
        </w:rPr>
        <w:t>11.</w:t>
      </w:r>
      <w:r w:rsidRPr="00F003F0">
        <w:rPr>
          <w:rFonts w:ascii="SimSun" w:hAnsi="SimSun"/>
          <w:sz w:val="21"/>
          <w:szCs w:val="22"/>
        </w:rPr>
        <w:tab/>
      </w:r>
      <w:r w:rsidRPr="00F003F0">
        <w:rPr>
          <w:rFonts w:ascii="SimSun" w:hAnsi="SimSun" w:hint="eastAsia"/>
          <w:sz w:val="21"/>
          <w:szCs w:val="22"/>
        </w:rPr>
        <w:t>满足核心现金投资条件、将资金投入期限合适的资产种类，需要专业人士帮助，而目前</w:t>
      </w:r>
      <w:r w:rsidRPr="00F003F0">
        <w:rPr>
          <w:rFonts w:ascii="SimSun" w:hAnsi="SimSun"/>
          <w:sz w:val="21"/>
          <w:szCs w:val="22"/>
        </w:rPr>
        <w:t>WIPO</w:t>
      </w:r>
      <w:r w:rsidRPr="00F003F0">
        <w:rPr>
          <w:rFonts w:ascii="SimSun" w:hAnsi="SimSun" w:hint="eastAsia"/>
          <w:sz w:val="21"/>
          <w:szCs w:val="22"/>
        </w:rPr>
        <w:t>内部没有这方面的人才。因此建议将这项工作外包出去，雇用外部的基金经理，让其管理核心现金的投资组合。关于</w:t>
      </w:r>
      <w:r w:rsidR="00BD339E" w:rsidRPr="00F003F0">
        <w:rPr>
          <w:rFonts w:ascii="SimSun" w:hAnsi="SimSun" w:hint="eastAsia"/>
          <w:sz w:val="21"/>
          <w:szCs w:val="22"/>
        </w:rPr>
        <w:t>外部</w:t>
      </w:r>
      <w:r w:rsidRPr="00F003F0">
        <w:rPr>
          <w:rFonts w:ascii="SimSun" w:hAnsi="SimSun" w:hint="eastAsia"/>
          <w:sz w:val="21"/>
          <w:szCs w:val="22"/>
        </w:rPr>
        <w:t>基金经理的详细说明见第</w:t>
      </w:r>
      <w:r w:rsidRPr="00F003F0">
        <w:rPr>
          <w:rFonts w:ascii="SimSun" w:hAnsi="SimSun"/>
          <w:sz w:val="21"/>
          <w:szCs w:val="22"/>
        </w:rPr>
        <w:t>21</w:t>
      </w:r>
      <w:r w:rsidRPr="00F003F0">
        <w:rPr>
          <w:rFonts w:ascii="SimSun" w:hAnsi="SimSun" w:hint="eastAsia"/>
          <w:sz w:val="21"/>
          <w:szCs w:val="22"/>
        </w:rPr>
        <w:t>段。国际劳工组织</w:t>
      </w:r>
      <w:r w:rsidRPr="00F003F0">
        <w:rPr>
          <w:rFonts w:ascii="SimSun" w:hAnsi="SimSun"/>
          <w:sz w:val="21"/>
          <w:szCs w:val="22"/>
        </w:rPr>
        <w:t>(</w:t>
      </w:r>
      <w:r w:rsidR="00DE23D3">
        <w:rPr>
          <w:rFonts w:ascii="SimSun" w:hAnsi="SimSun" w:hint="eastAsia"/>
          <w:sz w:val="21"/>
          <w:szCs w:val="22"/>
        </w:rPr>
        <w:t>劳工组织</w:t>
      </w:r>
      <w:r w:rsidRPr="00F003F0">
        <w:rPr>
          <w:rFonts w:ascii="SimSun" w:hAnsi="SimSun"/>
          <w:sz w:val="21"/>
          <w:szCs w:val="22"/>
        </w:rPr>
        <w:t>)</w:t>
      </w:r>
      <w:r w:rsidRPr="00F003F0">
        <w:rPr>
          <w:rFonts w:ascii="SimSun" w:hAnsi="SimSun" w:hint="eastAsia"/>
          <w:sz w:val="21"/>
          <w:szCs w:val="22"/>
        </w:rPr>
        <w:t>最近就采取了这种做法，要求基金经理就投资组合提出建议。</w:t>
      </w:r>
      <w:r w:rsidR="00DE23D3">
        <w:rPr>
          <w:rFonts w:ascii="SimSun" w:hAnsi="SimSun"/>
          <w:sz w:val="21"/>
          <w:szCs w:val="22"/>
        </w:rPr>
        <w:t>劳工组织</w:t>
      </w:r>
      <w:r w:rsidRPr="00F003F0">
        <w:rPr>
          <w:rFonts w:ascii="SimSun" w:hAnsi="SimSun" w:hint="eastAsia"/>
          <w:sz w:val="21"/>
          <w:szCs w:val="22"/>
        </w:rPr>
        <w:t>规定了</w:t>
      </w:r>
      <w:r w:rsidRPr="00F003F0">
        <w:rPr>
          <w:rFonts w:ascii="SimSun" w:hAnsi="SimSun"/>
          <w:sz w:val="21"/>
          <w:szCs w:val="22"/>
        </w:rPr>
        <w:t>1%(</w:t>
      </w:r>
      <w:r w:rsidRPr="00F003F0">
        <w:rPr>
          <w:rFonts w:ascii="SimSun" w:hAnsi="SimSun" w:hint="eastAsia"/>
          <w:sz w:val="21"/>
          <w:szCs w:val="22"/>
        </w:rPr>
        <w:t>支付管理费后</w:t>
      </w:r>
      <w:r w:rsidRPr="00F003F0">
        <w:rPr>
          <w:rFonts w:ascii="SimSun" w:hAnsi="SimSun"/>
          <w:sz w:val="21"/>
          <w:szCs w:val="22"/>
        </w:rPr>
        <w:t>)</w:t>
      </w:r>
      <w:r w:rsidRPr="00F003F0">
        <w:rPr>
          <w:rFonts w:ascii="SimSun" w:hAnsi="SimSun" w:hint="eastAsia"/>
          <w:sz w:val="21"/>
          <w:szCs w:val="22"/>
        </w:rPr>
        <w:t>的目标收益率和其他多项指标，包括可接受的波动区间</w:t>
      </w:r>
      <w:r w:rsidRPr="00F003F0">
        <w:rPr>
          <w:rFonts w:ascii="SimSun" w:hAnsi="SimSun"/>
          <w:sz w:val="21"/>
          <w:szCs w:val="22"/>
        </w:rPr>
        <w:t>(2%)</w:t>
      </w:r>
      <w:r w:rsidRPr="00F003F0">
        <w:rPr>
          <w:rFonts w:ascii="SimSun" w:hAnsi="SimSun" w:hint="eastAsia"/>
          <w:sz w:val="21"/>
          <w:szCs w:val="22"/>
        </w:rPr>
        <w:t>、可接受的最大跌幅</w:t>
      </w:r>
      <w:r w:rsidRPr="00F003F0">
        <w:rPr>
          <w:rFonts w:ascii="SimSun" w:hAnsi="SimSun"/>
          <w:sz w:val="21"/>
          <w:szCs w:val="22"/>
        </w:rPr>
        <w:t>(</w:t>
      </w:r>
      <w:r w:rsidRPr="00F003F0">
        <w:rPr>
          <w:rFonts w:ascii="SimSun" w:hAnsi="SimSun" w:hint="eastAsia"/>
          <w:sz w:val="21"/>
          <w:szCs w:val="22"/>
        </w:rPr>
        <w:t>损失</w:t>
      </w:r>
      <w:r w:rsidRPr="00F003F0">
        <w:rPr>
          <w:rFonts w:ascii="SimSun" w:hAnsi="SimSun"/>
          <w:sz w:val="21"/>
          <w:szCs w:val="22"/>
        </w:rPr>
        <w:t>)</w:t>
      </w:r>
      <w:r w:rsidRPr="00F003F0">
        <w:rPr>
          <w:rFonts w:ascii="SimSun" w:hAnsi="SimSun" w:hint="eastAsia"/>
          <w:sz w:val="21"/>
          <w:szCs w:val="22"/>
        </w:rPr>
        <w:t>以及不能持有的资产类别</w:t>
      </w:r>
      <w:r w:rsidRPr="00F003F0">
        <w:rPr>
          <w:rFonts w:ascii="SimSun" w:hAnsi="SimSun"/>
          <w:sz w:val="21"/>
          <w:szCs w:val="22"/>
        </w:rPr>
        <w:t>(</w:t>
      </w:r>
      <w:r w:rsidRPr="00F003F0">
        <w:rPr>
          <w:rFonts w:ascii="SimSun" w:hAnsi="SimSun" w:hint="eastAsia"/>
          <w:sz w:val="21"/>
          <w:szCs w:val="22"/>
        </w:rPr>
        <w:t>即股票和对冲基金</w:t>
      </w:r>
      <w:r w:rsidRPr="00F003F0">
        <w:rPr>
          <w:rFonts w:ascii="SimSun" w:hAnsi="SimSun"/>
          <w:sz w:val="21"/>
          <w:szCs w:val="22"/>
        </w:rPr>
        <w:t>)</w:t>
      </w:r>
      <w:r w:rsidRPr="00F003F0">
        <w:rPr>
          <w:rFonts w:ascii="SimSun" w:hAnsi="SimSun" w:hint="eastAsia"/>
          <w:sz w:val="21"/>
          <w:szCs w:val="22"/>
        </w:rPr>
        <w:t>。在建议投资的资产类别范围内，</w:t>
      </w:r>
      <w:r w:rsidR="006736B0" w:rsidRPr="00F003F0">
        <w:rPr>
          <w:rFonts w:ascii="SimSun" w:hAnsi="SimSun" w:hint="eastAsia"/>
          <w:sz w:val="21"/>
          <w:szCs w:val="22"/>
        </w:rPr>
        <w:t>受聘</w:t>
      </w:r>
      <w:r w:rsidRPr="00F003F0">
        <w:rPr>
          <w:rFonts w:ascii="SimSun" w:hAnsi="SimSun" w:hint="eastAsia"/>
          <w:sz w:val="21"/>
          <w:szCs w:val="22"/>
        </w:rPr>
        <w:t>经理人可以决定如何在这些资产类别中分配资金。可以以其他货币进行投资，但必须百分之百与瑞郎对冲。这个投资组合为</w:t>
      </w:r>
      <w:r w:rsidRPr="00F003F0">
        <w:rPr>
          <w:rFonts w:ascii="SimSun" w:hAnsi="SimSun"/>
          <w:sz w:val="21"/>
          <w:szCs w:val="22"/>
        </w:rPr>
        <w:t>5</w:t>
      </w:r>
      <w:r w:rsidR="00DE23D3">
        <w:rPr>
          <w:rFonts w:ascii="SimSun" w:hAnsi="SimSun" w:hint="eastAsia"/>
          <w:sz w:val="21"/>
          <w:szCs w:val="22"/>
        </w:rPr>
        <w:t>,</w:t>
      </w:r>
      <w:r w:rsidRPr="00F003F0">
        <w:rPr>
          <w:rFonts w:ascii="SimSun" w:hAnsi="SimSun"/>
          <w:sz w:val="21"/>
          <w:szCs w:val="22"/>
        </w:rPr>
        <w:t>000</w:t>
      </w:r>
      <w:r w:rsidRPr="00F003F0">
        <w:rPr>
          <w:rFonts w:ascii="SimSun" w:hAnsi="SimSun" w:hint="eastAsia"/>
          <w:sz w:val="21"/>
          <w:szCs w:val="22"/>
        </w:rPr>
        <w:t>万瑞郎，</w:t>
      </w:r>
      <w:r w:rsidR="00DE23D3">
        <w:rPr>
          <w:rFonts w:ascii="SimSun" w:hAnsi="SimSun"/>
          <w:sz w:val="21"/>
          <w:szCs w:val="22"/>
        </w:rPr>
        <w:t>劳工组织</w:t>
      </w:r>
      <w:r w:rsidRPr="00F003F0">
        <w:rPr>
          <w:rFonts w:ascii="SimSun" w:hAnsi="SimSun" w:hint="eastAsia"/>
          <w:sz w:val="21"/>
          <w:szCs w:val="22"/>
        </w:rPr>
        <w:t>还在考虑一个以美元计价的类似投资组合。</w:t>
      </w:r>
      <w:r w:rsidR="00DE23D3">
        <w:rPr>
          <w:rFonts w:ascii="SimSun" w:hAnsi="SimSun"/>
          <w:sz w:val="21"/>
          <w:szCs w:val="22"/>
        </w:rPr>
        <w:t>劳工组织</w:t>
      </w:r>
      <w:r w:rsidRPr="00F003F0">
        <w:rPr>
          <w:rFonts w:ascii="SimSun" w:hAnsi="SimSun" w:hint="eastAsia"/>
          <w:sz w:val="21"/>
          <w:szCs w:val="22"/>
        </w:rPr>
        <w:t>希望这些投资组合，加上银行合作伙伴提供的免负息门槛及零息存款，可将负息对其现金的影响降到最小。同样，</w:t>
      </w:r>
      <w:r w:rsidRPr="00F003F0">
        <w:rPr>
          <w:rFonts w:ascii="SimSun" w:hAnsi="SimSun"/>
          <w:sz w:val="21"/>
          <w:szCs w:val="22"/>
        </w:rPr>
        <w:t>WIPO</w:t>
      </w:r>
      <w:r w:rsidRPr="00F003F0">
        <w:rPr>
          <w:rFonts w:ascii="SimSun" w:hAnsi="SimSun" w:hint="eastAsia"/>
          <w:sz w:val="21"/>
          <w:szCs w:val="22"/>
        </w:rPr>
        <w:t>可授权基金经理决定投资组合，制订基金经理投资指南。需要注意，在</w:t>
      </w:r>
      <w:r w:rsidRPr="00F003F0">
        <w:rPr>
          <w:rFonts w:ascii="SimSun" w:hAnsi="SimSun"/>
          <w:sz w:val="21"/>
          <w:szCs w:val="22"/>
        </w:rPr>
        <w:t>WIPO</w:t>
      </w:r>
      <w:r w:rsidRPr="00F003F0">
        <w:rPr>
          <w:rFonts w:ascii="SimSun" w:hAnsi="SimSun" w:hint="eastAsia"/>
          <w:sz w:val="21"/>
          <w:szCs w:val="22"/>
        </w:rPr>
        <w:t>的背景下，以瑞郎以外的货币进行</w:t>
      </w:r>
      <w:r w:rsidR="00C477C8" w:rsidRPr="00F003F0">
        <w:rPr>
          <w:rFonts w:ascii="SimSun" w:hAnsi="SimSun" w:hint="eastAsia"/>
          <w:sz w:val="21"/>
          <w:szCs w:val="22"/>
        </w:rPr>
        <w:t>初始</w:t>
      </w:r>
      <w:r w:rsidRPr="00F003F0">
        <w:rPr>
          <w:rFonts w:ascii="SimSun" w:hAnsi="SimSun" w:hint="eastAsia"/>
          <w:sz w:val="21"/>
          <w:szCs w:val="22"/>
        </w:rPr>
        <w:t>投资的机会有多大，取决于</w:t>
      </w:r>
      <w:r w:rsidRPr="00F003F0">
        <w:rPr>
          <w:rFonts w:ascii="SimSun" w:hAnsi="SimSun"/>
          <w:sz w:val="21"/>
          <w:szCs w:val="22"/>
        </w:rPr>
        <w:t>PCT</w:t>
      </w:r>
      <w:r w:rsidRPr="00F003F0">
        <w:rPr>
          <w:rFonts w:ascii="SimSun" w:hAnsi="SimSun" w:hint="eastAsia"/>
          <w:sz w:val="21"/>
          <w:szCs w:val="22"/>
        </w:rPr>
        <w:t>工作组各成员国最近作出的关于对冲</w:t>
      </w:r>
      <w:r w:rsidRPr="00F003F0">
        <w:rPr>
          <w:rFonts w:ascii="SimSun" w:hAnsi="SimSun"/>
          <w:sz w:val="21"/>
          <w:szCs w:val="22"/>
        </w:rPr>
        <w:t>PCT</w:t>
      </w:r>
      <w:r w:rsidRPr="00F003F0">
        <w:rPr>
          <w:rFonts w:ascii="SimSun" w:hAnsi="SimSun" w:hint="eastAsia"/>
          <w:sz w:val="21"/>
          <w:szCs w:val="22"/>
        </w:rPr>
        <w:t>规费收入的决定，该决定等待大会批准。</w:t>
      </w:r>
    </w:p>
    <w:p w:rsidR="003F3992" w:rsidRPr="00E52E1D" w:rsidRDefault="003F3992" w:rsidP="00E52E1D">
      <w:pPr>
        <w:pStyle w:val="ONUME"/>
        <w:keepNext/>
        <w:tabs>
          <w:tab w:val="left" w:pos="1134"/>
        </w:tabs>
        <w:overflowPunct w:val="0"/>
        <w:spacing w:afterLines="50" w:after="120" w:line="340" w:lineRule="atLeast"/>
        <w:rPr>
          <w:rFonts w:ascii="SimSun" w:hAnsi="SimSun"/>
          <w:b/>
          <w:sz w:val="21"/>
          <w:szCs w:val="22"/>
        </w:rPr>
      </w:pPr>
      <w:r w:rsidRPr="00E52E1D">
        <w:rPr>
          <w:rFonts w:ascii="SimSun" w:hAnsi="SimSun" w:hint="eastAsia"/>
          <w:b/>
          <w:sz w:val="21"/>
          <w:szCs w:val="22"/>
        </w:rPr>
        <w:t>战略性</w:t>
      </w:r>
      <w:r w:rsidRPr="00E52E1D">
        <w:rPr>
          <w:rFonts w:ascii="SimSun" w:hAnsi="SimSun"/>
          <w:b/>
          <w:sz w:val="21"/>
          <w:szCs w:val="22"/>
        </w:rPr>
        <w:t>(</w:t>
      </w:r>
      <w:r w:rsidRPr="00E52E1D">
        <w:rPr>
          <w:rFonts w:ascii="SimSun" w:hAnsi="SimSun" w:hint="eastAsia"/>
          <w:b/>
          <w:sz w:val="21"/>
          <w:szCs w:val="22"/>
        </w:rPr>
        <w:t>长期</w:t>
      </w:r>
      <w:r w:rsidRPr="00E52E1D">
        <w:rPr>
          <w:rFonts w:ascii="SimSun" w:hAnsi="SimSun"/>
          <w:b/>
          <w:sz w:val="21"/>
          <w:szCs w:val="22"/>
        </w:rPr>
        <w:t>)</w:t>
      </w:r>
      <w:r w:rsidRPr="00E52E1D">
        <w:rPr>
          <w:rFonts w:ascii="SimSun" w:hAnsi="SimSun" w:hint="eastAsia"/>
          <w:b/>
          <w:sz w:val="21"/>
          <w:szCs w:val="22"/>
        </w:rPr>
        <w:t>现金</w:t>
      </w:r>
    </w:p>
    <w:p w:rsidR="003F3992" w:rsidRPr="00F003F0" w:rsidRDefault="003F3992" w:rsidP="00B5547E">
      <w:pPr>
        <w:pStyle w:val="Style2"/>
        <w:numPr>
          <w:ilvl w:val="0"/>
          <w:numId w:val="0"/>
        </w:numPr>
        <w:overflowPunct w:val="0"/>
        <w:spacing w:afterLines="50" w:after="120" w:line="340" w:lineRule="atLeast"/>
        <w:jc w:val="both"/>
        <w:rPr>
          <w:rFonts w:ascii="SimSun" w:hAnsi="SimSun"/>
          <w:sz w:val="21"/>
          <w:szCs w:val="22"/>
        </w:rPr>
      </w:pPr>
      <w:r w:rsidRPr="00F003F0">
        <w:rPr>
          <w:rFonts w:ascii="SimSun" w:hAnsi="SimSun"/>
          <w:sz w:val="21"/>
          <w:szCs w:val="22"/>
        </w:rPr>
        <w:t>12.</w:t>
      </w:r>
      <w:r w:rsidRPr="00F003F0">
        <w:rPr>
          <w:rFonts w:ascii="SimSun" w:hAnsi="SimSun"/>
          <w:sz w:val="21"/>
          <w:szCs w:val="22"/>
        </w:rPr>
        <w:tab/>
      </w:r>
      <w:r w:rsidRPr="00F003F0">
        <w:rPr>
          <w:rFonts w:ascii="SimSun" w:hAnsi="SimSun" w:hint="eastAsia"/>
          <w:sz w:val="21"/>
          <w:szCs w:val="22"/>
        </w:rPr>
        <w:t>这笔款项与营运现金相比正处于资金“光谱”的另一端。投资目标为取得正回报，投资期限为长期，因而可以持续几年的时间，风险承受力为可接受波动性投资。</w:t>
      </w:r>
      <w:r w:rsidRPr="00F003F0">
        <w:rPr>
          <w:rFonts w:ascii="SimSun" w:hAnsi="SimSun"/>
          <w:sz w:val="21"/>
          <w:szCs w:val="22"/>
        </w:rPr>
        <w:t>WIPO</w:t>
      </w:r>
      <w:r w:rsidRPr="00F003F0">
        <w:rPr>
          <w:rFonts w:ascii="SimSun" w:hAnsi="SimSun" w:hint="eastAsia"/>
          <w:sz w:val="21"/>
          <w:szCs w:val="22"/>
        </w:rPr>
        <w:t>的战略性现金是为</w:t>
      </w:r>
      <w:r w:rsidRPr="00F003F0">
        <w:rPr>
          <w:rFonts w:ascii="SimSun" w:hAnsi="SimSun"/>
          <w:sz w:val="21"/>
          <w:szCs w:val="22"/>
        </w:rPr>
        <w:t>ASHI</w:t>
      </w:r>
      <w:r w:rsidRPr="00F003F0">
        <w:rPr>
          <w:rFonts w:ascii="SimSun" w:hAnsi="SimSun" w:hint="eastAsia"/>
          <w:sz w:val="21"/>
          <w:szCs w:val="22"/>
        </w:rPr>
        <w:t>负债供资的款项，目前的数额为</w:t>
      </w:r>
      <w:r w:rsidRPr="00F003F0">
        <w:rPr>
          <w:rFonts w:ascii="SimSun" w:hAnsi="SimSun"/>
          <w:sz w:val="21"/>
          <w:szCs w:val="22"/>
        </w:rPr>
        <w:t>8</w:t>
      </w:r>
      <w:r w:rsidR="00DE23D3">
        <w:rPr>
          <w:rFonts w:ascii="SimSun" w:hAnsi="SimSun" w:hint="eastAsia"/>
          <w:sz w:val="21"/>
          <w:szCs w:val="22"/>
        </w:rPr>
        <w:t>,</w:t>
      </w:r>
      <w:r w:rsidRPr="00F003F0">
        <w:rPr>
          <w:rFonts w:ascii="SimSun" w:hAnsi="SimSun"/>
          <w:sz w:val="21"/>
          <w:szCs w:val="22"/>
        </w:rPr>
        <w:t>890</w:t>
      </w:r>
      <w:r w:rsidRPr="00F003F0">
        <w:rPr>
          <w:rFonts w:ascii="SimSun" w:hAnsi="SimSun" w:hint="eastAsia"/>
          <w:sz w:val="21"/>
          <w:szCs w:val="22"/>
        </w:rPr>
        <w:t>万瑞郎</w:t>
      </w:r>
      <w:r w:rsidRPr="00F003F0">
        <w:rPr>
          <w:rFonts w:ascii="SimSun" w:hAnsi="SimSun"/>
          <w:sz w:val="21"/>
          <w:szCs w:val="22"/>
        </w:rPr>
        <w:t>(</w:t>
      </w:r>
      <w:r w:rsidRPr="00F003F0">
        <w:rPr>
          <w:rFonts w:ascii="SimSun" w:hAnsi="SimSun" w:hint="eastAsia"/>
          <w:sz w:val="21"/>
          <w:szCs w:val="22"/>
        </w:rPr>
        <w:t>截止到</w:t>
      </w:r>
      <w:r w:rsidRPr="00F003F0">
        <w:rPr>
          <w:rFonts w:ascii="SimSun" w:hAnsi="SimSun"/>
          <w:sz w:val="21"/>
          <w:szCs w:val="22"/>
        </w:rPr>
        <w:t>2014</w:t>
      </w:r>
      <w:r w:rsidRPr="00F003F0">
        <w:rPr>
          <w:rFonts w:ascii="SimSun" w:hAnsi="SimSun" w:hint="eastAsia"/>
          <w:sz w:val="21"/>
          <w:szCs w:val="22"/>
        </w:rPr>
        <w:t>年</w:t>
      </w:r>
      <w:r w:rsidRPr="00F003F0">
        <w:rPr>
          <w:rFonts w:ascii="SimSun" w:hAnsi="SimSun"/>
          <w:sz w:val="21"/>
          <w:szCs w:val="22"/>
        </w:rPr>
        <w:t>12</w:t>
      </w:r>
      <w:r w:rsidRPr="00F003F0">
        <w:rPr>
          <w:rFonts w:ascii="SimSun" w:hAnsi="SimSun" w:hint="eastAsia"/>
          <w:sz w:val="21"/>
          <w:szCs w:val="22"/>
        </w:rPr>
        <w:t>月</w:t>
      </w:r>
      <w:r w:rsidRPr="00F003F0">
        <w:rPr>
          <w:rFonts w:ascii="SimSun" w:hAnsi="SimSun"/>
          <w:sz w:val="21"/>
          <w:szCs w:val="22"/>
        </w:rPr>
        <w:t>31</w:t>
      </w:r>
      <w:r w:rsidRPr="00F003F0">
        <w:rPr>
          <w:rFonts w:ascii="SimSun" w:hAnsi="SimSun" w:hint="eastAsia"/>
          <w:sz w:val="21"/>
          <w:szCs w:val="22"/>
        </w:rPr>
        <w:t>日数额为</w:t>
      </w:r>
      <w:r w:rsidRPr="00F003F0">
        <w:rPr>
          <w:rFonts w:ascii="SimSun" w:hAnsi="SimSun"/>
          <w:sz w:val="21"/>
          <w:szCs w:val="22"/>
        </w:rPr>
        <w:t>8</w:t>
      </w:r>
      <w:r w:rsidR="00DE23D3">
        <w:rPr>
          <w:rFonts w:ascii="SimSun" w:hAnsi="SimSun" w:hint="eastAsia"/>
          <w:sz w:val="21"/>
          <w:szCs w:val="22"/>
        </w:rPr>
        <w:t>,</w:t>
      </w:r>
      <w:r w:rsidRPr="00F003F0">
        <w:rPr>
          <w:rFonts w:ascii="SimSun" w:hAnsi="SimSun"/>
          <w:sz w:val="21"/>
          <w:szCs w:val="22"/>
        </w:rPr>
        <w:t>520</w:t>
      </w:r>
      <w:r w:rsidRPr="00F003F0">
        <w:rPr>
          <w:rFonts w:ascii="SimSun" w:hAnsi="SimSun" w:hint="eastAsia"/>
          <w:sz w:val="21"/>
          <w:szCs w:val="22"/>
        </w:rPr>
        <w:t>万瑞郎</w:t>
      </w:r>
      <w:r w:rsidRPr="00F003F0">
        <w:rPr>
          <w:rFonts w:ascii="SimSun" w:hAnsi="SimSun"/>
          <w:sz w:val="21"/>
          <w:szCs w:val="22"/>
        </w:rPr>
        <w:t>)</w:t>
      </w:r>
      <w:r w:rsidRPr="00F003F0">
        <w:rPr>
          <w:rFonts w:ascii="SimSun" w:hAnsi="SimSun" w:hint="eastAsia"/>
          <w:sz w:val="21"/>
          <w:szCs w:val="22"/>
        </w:rPr>
        <w:t>。</w:t>
      </w:r>
    </w:p>
    <w:p w:rsidR="003F3992" w:rsidRPr="00F003F0" w:rsidRDefault="003F3992" w:rsidP="00B5547E">
      <w:pPr>
        <w:pStyle w:val="Style2"/>
        <w:numPr>
          <w:ilvl w:val="0"/>
          <w:numId w:val="0"/>
        </w:numPr>
        <w:overflowPunct w:val="0"/>
        <w:spacing w:afterLines="50" w:after="120" w:line="340" w:lineRule="atLeast"/>
        <w:jc w:val="both"/>
        <w:rPr>
          <w:rFonts w:ascii="SimSun" w:hAnsi="SimSun"/>
          <w:sz w:val="21"/>
          <w:szCs w:val="22"/>
        </w:rPr>
      </w:pPr>
      <w:r w:rsidRPr="00F003F0">
        <w:rPr>
          <w:rFonts w:ascii="SimSun" w:hAnsi="SimSun"/>
          <w:sz w:val="21"/>
          <w:szCs w:val="22"/>
        </w:rPr>
        <w:t>13.</w:t>
      </w:r>
      <w:r w:rsidRPr="00F003F0">
        <w:rPr>
          <w:rFonts w:ascii="SimSun" w:hAnsi="SimSun"/>
          <w:sz w:val="21"/>
          <w:szCs w:val="22"/>
        </w:rPr>
        <w:tab/>
      </w:r>
      <w:r w:rsidRPr="00F003F0">
        <w:rPr>
          <w:rFonts w:ascii="SimSun" w:hAnsi="SimSun" w:hint="eastAsia"/>
          <w:sz w:val="21"/>
          <w:szCs w:val="22"/>
        </w:rPr>
        <w:t>正如在</w:t>
      </w:r>
      <w:r w:rsidRPr="00F003F0">
        <w:rPr>
          <w:rFonts w:ascii="SimSun" w:hAnsi="SimSun"/>
          <w:sz w:val="21"/>
          <w:szCs w:val="22"/>
        </w:rPr>
        <w:t>WO/PBC/22/19</w:t>
      </w:r>
      <w:r w:rsidRPr="00F003F0">
        <w:rPr>
          <w:rFonts w:ascii="SimSun" w:hAnsi="SimSun" w:hint="eastAsia"/>
          <w:sz w:val="21"/>
          <w:szCs w:val="22"/>
        </w:rPr>
        <w:t>号文件中解释的，由</w:t>
      </w:r>
      <w:r w:rsidR="00A7613D" w:rsidRPr="00F003F0">
        <w:rPr>
          <w:rFonts w:ascii="SimSun" w:hAnsi="SimSun" w:hint="eastAsia"/>
          <w:sz w:val="21"/>
          <w:szCs w:val="22"/>
        </w:rPr>
        <w:t>咨询事务所</w:t>
      </w:r>
      <w:r w:rsidR="00880532" w:rsidRPr="00F003F0">
        <w:rPr>
          <w:rFonts w:ascii="SimSun" w:hAnsi="SimSun"/>
          <w:sz w:val="21"/>
          <w:szCs w:val="22"/>
        </w:rPr>
        <w:t>FTI Treasury</w:t>
      </w:r>
      <w:r w:rsidRPr="00F003F0">
        <w:rPr>
          <w:rFonts w:ascii="SimSun" w:hAnsi="SimSun" w:hint="eastAsia"/>
          <w:sz w:val="21"/>
          <w:szCs w:val="22"/>
        </w:rPr>
        <w:t>进行的财务研究发现，</w:t>
      </w:r>
      <w:r w:rsidRPr="00F003F0">
        <w:rPr>
          <w:rFonts w:ascii="SimSun" w:hAnsi="SimSun"/>
          <w:sz w:val="21"/>
          <w:szCs w:val="22"/>
        </w:rPr>
        <w:t>ASHI</w:t>
      </w:r>
      <w:r w:rsidRPr="00F003F0">
        <w:rPr>
          <w:rFonts w:ascii="SimSun" w:hAnsi="SimSun" w:hint="eastAsia"/>
          <w:sz w:val="21"/>
          <w:szCs w:val="22"/>
        </w:rPr>
        <w:t>基金</w:t>
      </w:r>
      <w:r w:rsidR="00DE23D3">
        <w:rPr>
          <w:rFonts w:ascii="SimSun" w:hAnsi="SimSun" w:hint="eastAsia"/>
          <w:sz w:val="21"/>
          <w:szCs w:val="22"/>
        </w:rPr>
        <w:t>具有</w:t>
      </w:r>
      <w:r w:rsidRPr="00F003F0">
        <w:rPr>
          <w:rFonts w:ascii="SimSun" w:hAnsi="SimSun" w:hint="eastAsia"/>
          <w:sz w:val="21"/>
          <w:szCs w:val="22"/>
        </w:rPr>
        <w:t>“</w:t>
      </w:r>
      <w:r w:rsidR="00EB49F5" w:rsidRPr="00F003F0">
        <w:rPr>
          <w:rFonts w:ascii="SimSun" w:hAnsi="SimSun" w:hint="eastAsia"/>
          <w:sz w:val="21"/>
          <w:szCs w:val="22"/>
        </w:rPr>
        <w:t>退休基金型特征</w:t>
      </w:r>
      <w:r w:rsidRPr="00F003F0">
        <w:rPr>
          <w:rFonts w:ascii="SimSun" w:hAnsi="SimSun" w:hint="eastAsia"/>
          <w:sz w:val="21"/>
          <w:szCs w:val="22"/>
        </w:rPr>
        <w:t>”。</w:t>
      </w:r>
      <w:r w:rsidRPr="00B5547E">
        <w:rPr>
          <w:rFonts w:ascii="SimSun" w:hAnsi="SimSun" w:hint="eastAsia"/>
          <w:sz w:val="21"/>
        </w:rPr>
        <w:t>截止</w:t>
      </w:r>
      <w:r w:rsidRPr="00F003F0">
        <w:rPr>
          <w:rFonts w:ascii="SimSun" w:hAnsi="SimSun" w:hint="eastAsia"/>
          <w:sz w:val="21"/>
          <w:szCs w:val="22"/>
        </w:rPr>
        <w:t>到</w:t>
      </w:r>
      <w:r w:rsidRPr="00F003F0">
        <w:rPr>
          <w:rFonts w:ascii="SimSun" w:hAnsi="SimSun"/>
          <w:sz w:val="21"/>
          <w:szCs w:val="22"/>
        </w:rPr>
        <w:t>2013</w:t>
      </w:r>
      <w:r w:rsidRPr="00F003F0">
        <w:rPr>
          <w:rFonts w:ascii="SimSun" w:hAnsi="SimSun" w:hint="eastAsia"/>
          <w:sz w:val="21"/>
          <w:szCs w:val="22"/>
        </w:rPr>
        <w:t>年</w:t>
      </w:r>
      <w:r w:rsidRPr="00F003F0">
        <w:rPr>
          <w:rFonts w:ascii="SimSun" w:hAnsi="SimSun"/>
          <w:sz w:val="21"/>
          <w:szCs w:val="22"/>
        </w:rPr>
        <w:t>12</w:t>
      </w:r>
      <w:r w:rsidRPr="00F003F0">
        <w:rPr>
          <w:rFonts w:ascii="SimSun" w:hAnsi="SimSun" w:hint="eastAsia"/>
          <w:sz w:val="21"/>
          <w:szCs w:val="22"/>
        </w:rPr>
        <w:t>月</w:t>
      </w:r>
      <w:r w:rsidRPr="00F003F0">
        <w:rPr>
          <w:rFonts w:ascii="SimSun" w:hAnsi="SimSun"/>
          <w:sz w:val="21"/>
          <w:szCs w:val="22"/>
        </w:rPr>
        <w:t>31</w:t>
      </w:r>
      <w:r w:rsidRPr="00F003F0">
        <w:rPr>
          <w:rFonts w:ascii="SimSun" w:hAnsi="SimSun" w:hint="eastAsia"/>
          <w:sz w:val="21"/>
          <w:szCs w:val="22"/>
        </w:rPr>
        <w:t>日，最初拨给该基金的资金占</w:t>
      </w:r>
      <w:r w:rsidR="00E7634C" w:rsidRPr="00F003F0">
        <w:rPr>
          <w:rFonts w:ascii="SimSun" w:hAnsi="SimSun" w:hint="eastAsia"/>
          <w:sz w:val="21"/>
          <w:szCs w:val="22"/>
        </w:rPr>
        <w:t>雇员</w:t>
      </w:r>
      <w:r w:rsidR="00880532" w:rsidRPr="00F003F0">
        <w:rPr>
          <w:rFonts w:ascii="SimSun" w:hAnsi="SimSun" w:hint="eastAsia"/>
          <w:sz w:val="21"/>
          <w:szCs w:val="22"/>
        </w:rPr>
        <w:t>长期福利</w:t>
      </w:r>
      <w:r w:rsidR="006736B0" w:rsidRPr="00F003F0">
        <w:rPr>
          <w:rFonts w:ascii="SimSun" w:hAnsi="SimSun" w:hint="eastAsia"/>
          <w:sz w:val="21"/>
          <w:szCs w:val="22"/>
        </w:rPr>
        <w:t>负债</w:t>
      </w:r>
      <w:r w:rsidRPr="00F003F0">
        <w:rPr>
          <w:rFonts w:ascii="SimSun" w:hAnsi="SimSun" w:hint="eastAsia"/>
          <w:sz w:val="21"/>
          <w:szCs w:val="22"/>
        </w:rPr>
        <w:t>总额的</w:t>
      </w:r>
      <w:r w:rsidRPr="00F003F0">
        <w:rPr>
          <w:rFonts w:ascii="SimSun" w:hAnsi="SimSun"/>
          <w:sz w:val="21"/>
          <w:szCs w:val="22"/>
        </w:rPr>
        <w:t>50%</w:t>
      </w:r>
      <w:r w:rsidRPr="00F003F0">
        <w:rPr>
          <w:rFonts w:ascii="SimSun" w:hAnsi="SimSun" w:hint="eastAsia"/>
          <w:sz w:val="21"/>
          <w:szCs w:val="22"/>
        </w:rPr>
        <w:t>，根据财务顾问，这笔款要每年赚取</w:t>
      </w:r>
      <w:r w:rsidRPr="00F003F0">
        <w:rPr>
          <w:rFonts w:ascii="SimSun" w:hAnsi="SimSun"/>
          <w:sz w:val="21"/>
          <w:szCs w:val="22"/>
        </w:rPr>
        <w:t>2.3%</w:t>
      </w:r>
      <w:r w:rsidRPr="00F003F0">
        <w:rPr>
          <w:rFonts w:ascii="SimSun" w:hAnsi="SimSun" w:hint="eastAsia"/>
          <w:sz w:val="21"/>
          <w:szCs w:val="22"/>
        </w:rPr>
        <w:t>的回报，才能维持在总负债中的相对比例。因此，该基金应投向可以带来</w:t>
      </w:r>
      <w:r w:rsidR="00880532" w:rsidRPr="00F003F0">
        <w:rPr>
          <w:rFonts w:ascii="SimSun" w:hAnsi="SimSun"/>
          <w:sz w:val="21"/>
          <w:szCs w:val="22"/>
        </w:rPr>
        <w:t>(</w:t>
      </w:r>
      <w:r w:rsidR="00880532" w:rsidRPr="00F003F0">
        <w:rPr>
          <w:rFonts w:ascii="SimSun" w:hAnsi="SimSun" w:hint="eastAsia"/>
          <w:sz w:val="21"/>
          <w:szCs w:val="22"/>
        </w:rPr>
        <w:t>至少</w:t>
      </w:r>
      <w:r w:rsidR="00880532" w:rsidRPr="00F003F0">
        <w:rPr>
          <w:rFonts w:ascii="SimSun" w:hAnsi="SimSun"/>
          <w:sz w:val="21"/>
          <w:szCs w:val="22"/>
        </w:rPr>
        <w:t>)</w:t>
      </w:r>
      <w:r w:rsidR="00880532" w:rsidRPr="00F003F0">
        <w:rPr>
          <w:rFonts w:ascii="SimSun" w:hAnsi="SimSun" w:hint="eastAsia"/>
          <w:sz w:val="21"/>
          <w:szCs w:val="22"/>
        </w:rPr>
        <w:t>这个回报水平的资产类别，从而难免需要接受更高的风险水</w:t>
      </w:r>
      <w:r w:rsidR="00DE23D3">
        <w:rPr>
          <w:rFonts w:ascii="SimSun" w:hAnsi="SimSun"/>
          <w:sz w:val="21"/>
          <w:szCs w:val="22"/>
        </w:rPr>
        <w:t>‍</w:t>
      </w:r>
      <w:r w:rsidR="00880532" w:rsidRPr="00F003F0">
        <w:rPr>
          <w:rFonts w:ascii="SimSun" w:hAnsi="SimSun" w:hint="eastAsia"/>
          <w:sz w:val="21"/>
          <w:szCs w:val="22"/>
        </w:rPr>
        <w:t>平。</w:t>
      </w:r>
    </w:p>
    <w:p w:rsidR="003F3992" w:rsidRPr="00F003F0" w:rsidRDefault="003F3992" w:rsidP="00B5547E">
      <w:pPr>
        <w:pStyle w:val="Style2"/>
        <w:numPr>
          <w:ilvl w:val="0"/>
          <w:numId w:val="0"/>
        </w:numPr>
        <w:overflowPunct w:val="0"/>
        <w:spacing w:afterLines="50" w:after="120" w:line="340" w:lineRule="atLeast"/>
        <w:jc w:val="both"/>
        <w:rPr>
          <w:rFonts w:ascii="SimSun" w:hAnsi="SimSun"/>
          <w:sz w:val="21"/>
          <w:szCs w:val="22"/>
        </w:rPr>
      </w:pPr>
      <w:r w:rsidRPr="00F003F0">
        <w:rPr>
          <w:rFonts w:ascii="SimSun" w:hAnsi="SimSun"/>
          <w:sz w:val="21"/>
          <w:szCs w:val="22"/>
        </w:rPr>
        <w:t>14.</w:t>
      </w:r>
      <w:r w:rsidRPr="00F003F0">
        <w:rPr>
          <w:rFonts w:ascii="SimSun" w:hAnsi="SimSun"/>
          <w:sz w:val="21"/>
          <w:szCs w:val="22"/>
        </w:rPr>
        <w:tab/>
        <w:t>WO/PBC/22/19</w:t>
      </w:r>
      <w:r w:rsidRPr="00F003F0">
        <w:rPr>
          <w:rFonts w:ascii="SimSun" w:hAnsi="SimSun" w:hint="eastAsia"/>
          <w:sz w:val="21"/>
          <w:szCs w:val="22"/>
        </w:rPr>
        <w:t>号文件中还报告，</w:t>
      </w:r>
      <w:r w:rsidR="0031451E" w:rsidRPr="00F003F0">
        <w:rPr>
          <w:rFonts w:ascii="SimSun" w:hAnsi="SimSun" w:hint="eastAsia"/>
          <w:sz w:val="21"/>
          <w:szCs w:val="22"/>
        </w:rPr>
        <w:t>有</w:t>
      </w:r>
      <w:r w:rsidRPr="00F003F0">
        <w:rPr>
          <w:rFonts w:ascii="SimSun" w:hAnsi="SimSun" w:hint="eastAsia"/>
          <w:sz w:val="21"/>
          <w:szCs w:val="22"/>
        </w:rPr>
        <w:t>几个机构已开始为其</w:t>
      </w:r>
      <w:r w:rsidRPr="00F003F0">
        <w:rPr>
          <w:rFonts w:ascii="SimSun" w:hAnsi="SimSun"/>
          <w:sz w:val="21"/>
          <w:szCs w:val="22"/>
        </w:rPr>
        <w:t>ASHI</w:t>
      </w:r>
      <w:r w:rsidRPr="00F003F0">
        <w:rPr>
          <w:rFonts w:ascii="SimSun" w:hAnsi="SimSun" w:hint="eastAsia"/>
          <w:sz w:val="21"/>
          <w:szCs w:val="22"/>
        </w:rPr>
        <w:t>负债</w:t>
      </w:r>
      <w:r w:rsidR="00880532" w:rsidRPr="00F003F0">
        <w:rPr>
          <w:rFonts w:ascii="SimSun" w:hAnsi="SimSun" w:hint="eastAsia"/>
          <w:sz w:val="21"/>
          <w:szCs w:val="22"/>
        </w:rPr>
        <w:t>筹资</w:t>
      </w:r>
      <w:r w:rsidRPr="00F003F0">
        <w:rPr>
          <w:rFonts w:ascii="SimSun" w:hAnsi="SimSun" w:hint="eastAsia"/>
          <w:sz w:val="21"/>
          <w:szCs w:val="22"/>
        </w:rPr>
        <w:t>，包括世界卫生组织</w:t>
      </w:r>
      <w:r w:rsidRPr="00F003F0">
        <w:rPr>
          <w:rFonts w:ascii="SimSun" w:hAnsi="SimSun"/>
          <w:sz w:val="21"/>
          <w:szCs w:val="22"/>
        </w:rPr>
        <w:t>(</w:t>
      </w:r>
      <w:r w:rsidRPr="00F003F0">
        <w:rPr>
          <w:rFonts w:ascii="SimSun" w:hAnsi="SimSun" w:hint="eastAsia"/>
          <w:sz w:val="21"/>
          <w:szCs w:val="22"/>
        </w:rPr>
        <w:t>世卫组织</w:t>
      </w:r>
      <w:r w:rsidRPr="00F003F0">
        <w:rPr>
          <w:rFonts w:ascii="SimSun" w:hAnsi="SimSun"/>
          <w:sz w:val="21"/>
          <w:szCs w:val="22"/>
        </w:rPr>
        <w:t>)(</w:t>
      </w:r>
      <w:r w:rsidRPr="00F003F0">
        <w:rPr>
          <w:rFonts w:ascii="SimSun" w:hAnsi="SimSun" w:hint="eastAsia"/>
          <w:sz w:val="21"/>
          <w:szCs w:val="22"/>
        </w:rPr>
        <w:t>其已将资金投向</w:t>
      </w:r>
      <w:r w:rsidR="00880532" w:rsidRPr="00F003F0">
        <w:rPr>
          <w:rFonts w:ascii="SimSun" w:hAnsi="SimSun" w:hint="eastAsia"/>
          <w:sz w:val="21"/>
          <w:szCs w:val="22"/>
        </w:rPr>
        <w:t>股票和固定收入证券</w:t>
      </w:r>
      <w:r w:rsidRPr="00F003F0">
        <w:rPr>
          <w:rFonts w:ascii="SimSun" w:hAnsi="SimSun"/>
          <w:sz w:val="21"/>
          <w:szCs w:val="22"/>
        </w:rPr>
        <w:t>)</w:t>
      </w:r>
      <w:r w:rsidRPr="00F003F0">
        <w:rPr>
          <w:rFonts w:ascii="SimSun" w:hAnsi="SimSun" w:hint="eastAsia"/>
          <w:sz w:val="21"/>
          <w:szCs w:val="22"/>
        </w:rPr>
        <w:t>、</w:t>
      </w:r>
      <w:r w:rsidR="00880532" w:rsidRPr="00F003F0">
        <w:rPr>
          <w:rFonts w:ascii="SimSun" w:hAnsi="SimSun" w:hint="eastAsia"/>
          <w:sz w:val="21"/>
          <w:szCs w:val="22"/>
        </w:rPr>
        <w:t>粮食及农业组织</w:t>
      </w:r>
      <w:r w:rsidR="00880532" w:rsidRPr="00F003F0">
        <w:rPr>
          <w:rFonts w:ascii="SimSun" w:hAnsi="SimSun"/>
          <w:sz w:val="21"/>
          <w:szCs w:val="22"/>
        </w:rPr>
        <w:t>(</w:t>
      </w:r>
      <w:r w:rsidR="00880532" w:rsidRPr="00F003F0">
        <w:rPr>
          <w:rFonts w:ascii="SimSun" w:hAnsi="SimSun" w:hint="eastAsia"/>
          <w:sz w:val="21"/>
          <w:szCs w:val="22"/>
        </w:rPr>
        <w:t>粮农组织</w:t>
      </w:r>
      <w:r w:rsidRPr="00F003F0">
        <w:rPr>
          <w:rFonts w:ascii="SimSun" w:hAnsi="SimSun"/>
          <w:sz w:val="21"/>
          <w:szCs w:val="22"/>
        </w:rPr>
        <w:t>)</w:t>
      </w:r>
      <w:r w:rsidRPr="00F003F0">
        <w:rPr>
          <w:rFonts w:ascii="SimSun" w:hAnsi="SimSun" w:hint="eastAsia"/>
          <w:sz w:val="21"/>
          <w:szCs w:val="22"/>
        </w:rPr>
        <w:t>和</w:t>
      </w:r>
      <w:r w:rsidR="00880532" w:rsidRPr="00F003F0">
        <w:rPr>
          <w:rFonts w:ascii="SimSun" w:hAnsi="SimSun" w:hint="eastAsia"/>
          <w:sz w:val="21"/>
          <w:szCs w:val="22"/>
        </w:rPr>
        <w:t>世界粮食计划署</w:t>
      </w:r>
      <w:r w:rsidR="00880532" w:rsidRPr="00F003F0">
        <w:rPr>
          <w:rFonts w:ascii="SimSun" w:hAnsi="SimSun"/>
          <w:sz w:val="21"/>
          <w:szCs w:val="22"/>
        </w:rPr>
        <w:t>(</w:t>
      </w:r>
      <w:r w:rsidR="00880532" w:rsidRPr="00F003F0">
        <w:rPr>
          <w:rFonts w:ascii="SimSun" w:hAnsi="SimSun" w:hint="eastAsia"/>
          <w:sz w:val="21"/>
          <w:szCs w:val="22"/>
        </w:rPr>
        <w:t>粮食署</w:t>
      </w:r>
      <w:r w:rsidR="00880532" w:rsidRPr="00F003F0">
        <w:rPr>
          <w:rFonts w:ascii="SimSun" w:hAnsi="SimSun"/>
          <w:sz w:val="21"/>
          <w:szCs w:val="22"/>
        </w:rPr>
        <w:t>)</w:t>
      </w:r>
      <w:r w:rsidR="00880532" w:rsidRPr="00F003F0">
        <w:rPr>
          <w:rFonts w:ascii="SimSun" w:hAnsi="SimSun" w:hint="eastAsia"/>
          <w:sz w:val="21"/>
          <w:szCs w:val="22"/>
        </w:rPr>
        <w:t>。</w:t>
      </w:r>
      <w:r w:rsidRPr="00F003F0">
        <w:rPr>
          <w:rFonts w:ascii="SimSun" w:hAnsi="SimSun" w:hint="eastAsia"/>
          <w:sz w:val="21"/>
          <w:szCs w:val="22"/>
        </w:rPr>
        <w:t>后两个机构已将</w:t>
      </w:r>
      <w:r w:rsidRPr="00F003F0">
        <w:rPr>
          <w:rFonts w:ascii="SimSun" w:hAnsi="SimSun"/>
          <w:sz w:val="21"/>
          <w:szCs w:val="22"/>
        </w:rPr>
        <w:t>ASHI</w:t>
      </w:r>
      <w:r w:rsidRPr="00F003F0">
        <w:rPr>
          <w:rFonts w:ascii="SimSun" w:hAnsi="SimSun" w:hint="eastAsia"/>
          <w:sz w:val="21"/>
          <w:szCs w:val="22"/>
        </w:rPr>
        <w:t>基金的</w:t>
      </w:r>
      <w:r w:rsidRPr="00F003F0">
        <w:rPr>
          <w:rFonts w:ascii="SimSun" w:hAnsi="SimSun"/>
          <w:sz w:val="21"/>
          <w:szCs w:val="22"/>
        </w:rPr>
        <w:t>50%</w:t>
      </w:r>
      <w:r w:rsidRPr="00F003F0">
        <w:rPr>
          <w:rFonts w:ascii="SimSun" w:hAnsi="SimSun" w:hint="eastAsia"/>
          <w:sz w:val="21"/>
          <w:szCs w:val="22"/>
        </w:rPr>
        <w:t>投入</w:t>
      </w:r>
      <w:r w:rsidRPr="00B5547E">
        <w:rPr>
          <w:rFonts w:ascii="SimSun" w:hAnsi="SimSun" w:hint="eastAsia"/>
          <w:sz w:val="21"/>
        </w:rPr>
        <w:t>证券</w:t>
      </w:r>
      <w:r w:rsidRPr="00F003F0">
        <w:rPr>
          <w:rFonts w:ascii="SimSun" w:hAnsi="SimSun" w:hint="eastAsia"/>
          <w:sz w:val="21"/>
          <w:szCs w:val="22"/>
        </w:rPr>
        <w:t>，</w:t>
      </w:r>
      <w:r w:rsidRPr="00F003F0">
        <w:rPr>
          <w:rFonts w:ascii="SimSun" w:hAnsi="SimSun"/>
          <w:sz w:val="21"/>
          <w:szCs w:val="22"/>
        </w:rPr>
        <w:t>50%</w:t>
      </w:r>
      <w:r w:rsidRPr="00F003F0">
        <w:rPr>
          <w:rFonts w:ascii="SimSun" w:hAnsi="SimSun" w:hint="eastAsia"/>
          <w:sz w:val="21"/>
          <w:szCs w:val="22"/>
        </w:rPr>
        <w:t>投入债券，其中</w:t>
      </w:r>
      <w:r w:rsidRPr="00F003F0">
        <w:rPr>
          <w:rFonts w:ascii="SimSun" w:hAnsi="SimSun"/>
          <w:sz w:val="21"/>
          <w:szCs w:val="22"/>
        </w:rPr>
        <w:t>10%</w:t>
      </w:r>
      <w:r w:rsidRPr="00F003F0">
        <w:rPr>
          <w:rFonts w:ascii="SimSun" w:hAnsi="SimSun" w:hint="eastAsia"/>
          <w:sz w:val="21"/>
          <w:szCs w:val="22"/>
        </w:rPr>
        <w:t>在新兴市场。</w:t>
      </w:r>
      <w:r w:rsidR="00880532" w:rsidRPr="00F003F0">
        <w:rPr>
          <w:rFonts w:ascii="SimSun" w:hAnsi="SimSun"/>
          <w:sz w:val="21"/>
          <w:szCs w:val="22"/>
        </w:rPr>
        <w:t>2013</w:t>
      </w:r>
      <w:r w:rsidR="00880532" w:rsidRPr="00F003F0">
        <w:rPr>
          <w:rFonts w:ascii="SimSun" w:hAnsi="SimSun" w:hint="eastAsia"/>
          <w:sz w:val="21"/>
          <w:szCs w:val="22"/>
        </w:rPr>
        <w:t>年，联合国开发计划署</w:t>
      </w:r>
      <w:r w:rsidR="00880532" w:rsidRPr="00F003F0">
        <w:rPr>
          <w:rFonts w:ascii="SimSun" w:hAnsi="SimSun"/>
          <w:sz w:val="21"/>
          <w:szCs w:val="22"/>
        </w:rPr>
        <w:t>(</w:t>
      </w:r>
      <w:r w:rsidR="00880532" w:rsidRPr="00F003F0">
        <w:rPr>
          <w:rFonts w:ascii="SimSun" w:hAnsi="SimSun" w:hint="eastAsia"/>
          <w:sz w:val="21"/>
          <w:szCs w:val="22"/>
        </w:rPr>
        <w:t>开发署</w:t>
      </w:r>
      <w:r w:rsidR="00880532" w:rsidRPr="00F003F0">
        <w:rPr>
          <w:rFonts w:ascii="SimSun" w:hAnsi="SimSun"/>
          <w:sz w:val="21"/>
          <w:szCs w:val="22"/>
        </w:rPr>
        <w:t>)</w:t>
      </w:r>
      <w:r w:rsidR="00880532" w:rsidRPr="00F003F0">
        <w:rPr>
          <w:rFonts w:ascii="SimSun" w:hAnsi="SimSun" w:hint="eastAsia"/>
          <w:sz w:val="21"/>
          <w:szCs w:val="22"/>
        </w:rPr>
        <w:t>、联合国儿童基金会</w:t>
      </w:r>
      <w:r w:rsidR="00880532" w:rsidRPr="00F003F0">
        <w:rPr>
          <w:rFonts w:ascii="SimSun" w:hAnsi="SimSun"/>
          <w:sz w:val="21"/>
          <w:szCs w:val="22"/>
        </w:rPr>
        <w:t>(</w:t>
      </w:r>
      <w:r w:rsidR="00880532" w:rsidRPr="00F003F0">
        <w:rPr>
          <w:rFonts w:ascii="SimSun" w:hAnsi="SimSun" w:hint="eastAsia"/>
          <w:sz w:val="21"/>
          <w:szCs w:val="22"/>
        </w:rPr>
        <w:t>儿基会</w:t>
      </w:r>
      <w:r w:rsidR="00880532" w:rsidRPr="00F003F0">
        <w:rPr>
          <w:rFonts w:ascii="SimSun" w:hAnsi="SimSun"/>
          <w:sz w:val="21"/>
          <w:szCs w:val="22"/>
        </w:rPr>
        <w:t>)</w:t>
      </w:r>
      <w:r w:rsidR="00880532" w:rsidRPr="00F003F0">
        <w:rPr>
          <w:rFonts w:ascii="SimSun" w:hAnsi="SimSun" w:hint="eastAsia"/>
          <w:sz w:val="21"/>
          <w:szCs w:val="22"/>
        </w:rPr>
        <w:t>、联合国项目事务厅</w:t>
      </w:r>
      <w:r w:rsidR="00880532" w:rsidRPr="00F003F0">
        <w:rPr>
          <w:rFonts w:ascii="SimSun" w:hAnsi="SimSun"/>
          <w:sz w:val="21"/>
          <w:szCs w:val="22"/>
        </w:rPr>
        <w:t>(</w:t>
      </w:r>
      <w:r w:rsidR="00880532" w:rsidRPr="00F003F0">
        <w:rPr>
          <w:rFonts w:ascii="SimSun" w:hAnsi="SimSun" w:hint="eastAsia"/>
          <w:sz w:val="21"/>
          <w:szCs w:val="22"/>
        </w:rPr>
        <w:t>项目厅</w:t>
      </w:r>
      <w:r w:rsidR="00880532" w:rsidRPr="00F003F0">
        <w:rPr>
          <w:rFonts w:ascii="SimSun" w:hAnsi="SimSun"/>
          <w:sz w:val="21"/>
          <w:szCs w:val="22"/>
        </w:rPr>
        <w:t>)</w:t>
      </w:r>
      <w:r w:rsidR="00880532" w:rsidRPr="00F003F0">
        <w:rPr>
          <w:rFonts w:ascii="SimSun" w:hAnsi="SimSun" w:hint="eastAsia"/>
          <w:sz w:val="21"/>
          <w:szCs w:val="22"/>
        </w:rPr>
        <w:t>、联合国人口基金</w:t>
      </w:r>
      <w:r w:rsidR="00880532" w:rsidRPr="00F003F0">
        <w:rPr>
          <w:rFonts w:ascii="SimSun" w:hAnsi="SimSun"/>
          <w:sz w:val="21"/>
          <w:szCs w:val="22"/>
        </w:rPr>
        <w:t>(</w:t>
      </w:r>
      <w:r w:rsidR="00880532" w:rsidRPr="00F003F0">
        <w:rPr>
          <w:rFonts w:ascii="SimSun" w:hAnsi="SimSun" w:hint="eastAsia"/>
          <w:sz w:val="21"/>
          <w:szCs w:val="22"/>
        </w:rPr>
        <w:t>人口基金</w:t>
      </w:r>
      <w:r w:rsidR="00880532" w:rsidRPr="00F003F0">
        <w:rPr>
          <w:rFonts w:ascii="SimSun" w:hAnsi="SimSun"/>
          <w:sz w:val="21"/>
          <w:szCs w:val="22"/>
        </w:rPr>
        <w:t>)</w:t>
      </w:r>
      <w:r w:rsidR="00880532" w:rsidRPr="00F003F0">
        <w:rPr>
          <w:rFonts w:ascii="SimSun" w:hAnsi="SimSun" w:hint="eastAsia"/>
          <w:sz w:val="21"/>
          <w:szCs w:val="22"/>
        </w:rPr>
        <w:t>、联合国妇女署</w:t>
      </w:r>
      <w:r w:rsidR="00880532" w:rsidRPr="00F003F0">
        <w:rPr>
          <w:rFonts w:ascii="SimSun" w:hAnsi="SimSun"/>
          <w:sz w:val="21"/>
          <w:szCs w:val="22"/>
        </w:rPr>
        <w:t>(</w:t>
      </w:r>
      <w:r w:rsidR="00880532" w:rsidRPr="00F003F0">
        <w:rPr>
          <w:rFonts w:ascii="SimSun" w:hAnsi="SimSun" w:hint="eastAsia"/>
          <w:sz w:val="21"/>
          <w:szCs w:val="22"/>
        </w:rPr>
        <w:t>妇女署</w:t>
      </w:r>
      <w:r w:rsidR="00880532" w:rsidRPr="00F003F0">
        <w:rPr>
          <w:rFonts w:ascii="SimSun" w:hAnsi="SimSun"/>
          <w:sz w:val="21"/>
          <w:szCs w:val="22"/>
        </w:rPr>
        <w:t>)</w:t>
      </w:r>
      <w:r w:rsidR="00880532" w:rsidRPr="00F003F0">
        <w:rPr>
          <w:rFonts w:ascii="SimSun" w:hAnsi="SimSun" w:hint="eastAsia"/>
          <w:sz w:val="21"/>
          <w:szCs w:val="22"/>
        </w:rPr>
        <w:t>和联合国资本发展基金</w:t>
      </w:r>
      <w:r w:rsidR="00880532" w:rsidRPr="00F003F0">
        <w:rPr>
          <w:rFonts w:ascii="SimSun" w:hAnsi="SimSun"/>
          <w:sz w:val="21"/>
          <w:szCs w:val="22"/>
        </w:rPr>
        <w:t>(</w:t>
      </w:r>
      <w:r w:rsidR="00880532" w:rsidRPr="00F003F0">
        <w:rPr>
          <w:rFonts w:ascii="SimSun" w:hAnsi="SimSun" w:hint="eastAsia"/>
          <w:sz w:val="21"/>
          <w:szCs w:val="22"/>
        </w:rPr>
        <w:t>资发基金</w:t>
      </w:r>
      <w:r w:rsidR="00880532" w:rsidRPr="00F003F0">
        <w:rPr>
          <w:rFonts w:ascii="SimSun" w:hAnsi="SimSun"/>
          <w:sz w:val="21"/>
          <w:szCs w:val="22"/>
        </w:rPr>
        <w:t>)</w:t>
      </w:r>
      <w:r w:rsidR="00880532" w:rsidRPr="00F003F0">
        <w:rPr>
          <w:rFonts w:ascii="SimSun" w:hAnsi="SimSun" w:hint="eastAsia"/>
          <w:sz w:val="21"/>
          <w:szCs w:val="22"/>
        </w:rPr>
        <w:t>联合发布征求建议书</w:t>
      </w:r>
      <w:r w:rsidR="00880532" w:rsidRPr="00F003F0">
        <w:rPr>
          <w:rFonts w:ascii="SimSun" w:hAnsi="SimSun"/>
          <w:sz w:val="21"/>
          <w:szCs w:val="22"/>
        </w:rPr>
        <w:t>(RFP)</w:t>
      </w:r>
      <w:r w:rsidR="00880532" w:rsidRPr="00F003F0">
        <w:rPr>
          <w:rFonts w:ascii="SimSun" w:hAnsi="SimSun" w:hint="eastAsia"/>
          <w:sz w:val="21"/>
          <w:szCs w:val="22"/>
        </w:rPr>
        <w:t>，委托</w:t>
      </w:r>
      <w:r w:rsidR="00BD339E" w:rsidRPr="00F003F0">
        <w:rPr>
          <w:rFonts w:ascii="SimSun" w:hAnsi="SimSun" w:hint="eastAsia"/>
          <w:sz w:val="21"/>
          <w:szCs w:val="22"/>
        </w:rPr>
        <w:t>外部</w:t>
      </w:r>
      <w:r w:rsidR="00880532" w:rsidRPr="00F003F0">
        <w:rPr>
          <w:rFonts w:ascii="SimSun" w:hAnsi="SimSun" w:hint="eastAsia"/>
          <w:sz w:val="21"/>
          <w:szCs w:val="22"/>
        </w:rPr>
        <w:t>基金经理管理</w:t>
      </w:r>
      <w:r w:rsidR="00880532" w:rsidRPr="00F003F0">
        <w:rPr>
          <w:rFonts w:ascii="SimSun" w:hAnsi="SimSun"/>
          <w:sz w:val="21"/>
          <w:szCs w:val="22"/>
        </w:rPr>
        <w:t>ASHI</w:t>
      </w:r>
      <w:r w:rsidR="00880532" w:rsidRPr="00F003F0">
        <w:rPr>
          <w:rFonts w:ascii="SimSun" w:hAnsi="SimSun" w:hint="eastAsia"/>
          <w:sz w:val="21"/>
          <w:szCs w:val="22"/>
        </w:rPr>
        <w:t>资金。这一活动现已结束，被任用的基金经理正在投资于股票</w:t>
      </w:r>
      <w:r w:rsidR="00880532" w:rsidRPr="00F003F0">
        <w:rPr>
          <w:rFonts w:ascii="SimSun" w:hAnsi="SimSun"/>
          <w:sz w:val="21"/>
          <w:szCs w:val="22"/>
        </w:rPr>
        <w:t>(</w:t>
      </w:r>
      <w:r w:rsidR="00880532" w:rsidRPr="00F003F0">
        <w:rPr>
          <w:rFonts w:ascii="SimSun" w:hAnsi="SimSun" w:hint="eastAsia"/>
          <w:sz w:val="21"/>
          <w:szCs w:val="22"/>
        </w:rPr>
        <w:t>占基金的</w:t>
      </w:r>
      <w:r w:rsidR="00880532" w:rsidRPr="00F003F0">
        <w:rPr>
          <w:rFonts w:ascii="SimSun" w:hAnsi="SimSun"/>
          <w:sz w:val="21"/>
          <w:szCs w:val="22"/>
        </w:rPr>
        <w:lastRenderedPageBreak/>
        <w:t>60%)</w:t>
      </w:r>
      <w:r w:rsidR="00880532" w:rsidRPr="00F003F0">
        <w:rPr>
          <w:rFonts w:ascii="SimSun" w:hAnsi="SimSun" w:hint="eastAsia"/>
          <w:sz w:val="21"/>
          <w:szCs w:val="22"/>
        </w:rPr>
        <w:t>和固定收入产品</w:t>
      </w:r>
      <w:r w:rsidR="00880532" w:rsidRPr="00F003F0">
        <w:rPr>
          <w:rFonts w:ascii="SimSun" w:hAnsi="SimSun"/>
          <w:sz w:val="21"/>
          <w:szCs w:val="22"/>
        </w:rPr>
        <w:t>(30%)</w:t>
      </w:r>
      <w:r w:rsidR="00880532" w:rsidRPr="00F003F0">
        <w:rPr>
          <w:rFonts w:ascii="SimSun" w:hAnsi="SimSun" w:hint="eastAsia"/>
          <w:sz w:val="21"/>
          <w:szCs w:val="22"/>
        </w:rPr>
        <w:t>，其余资金投入另类投资</w:t>
      </w:r>
      <w:r w:rsidRPr="00F003F0">
        <w:rPr>
          <w:rFonts w:ascii="SimSun" w:hAnsi="SimSun" w:hint="eastAsia"/>
          <w:sz w:val="21"/>
          <w:szCs w:val="22"/>
        </w:rPr>
        <w:t>如私募和对冲基金。此外，某些机构的投资已占</w:t>
      </w:r>
      <w:r w:rsidR="00880532" w:rsidRPr="00F003F0">
        <w:rPr>
          <w:rFonts w:ascii="SimSun" w:hAnsi="SimSun"/>
          <w:sz w:val="21"/>
          <w:szCs w:val="22"/>
        </w:rPr>
        <w:t>ASHI</w:t>
      </w:r>
      <w:r w:rsidR="00880532" w:rsidRPr="00F003F0">
        <w:rPr>
          <w:rFonts w:ascii="SimSun" w:hAnsi="SimSun" w:hint="eastAsia"/>
          <w:sz w:val="21"/>
          <w:szCs w:val="22"/>
        </w:rPr>
        <w:t>负债的相当大部分。截止到</w:t>
      </w:r>
      <w:r w:rsidR="00880532" w:rsidRPr="00F003F0">
        <w:rPr>
          <w:rFonts w:ascii="SimSun" w:hAnsi="SimSun"/>
          <w:sz w:val="21"/>
          <w:szCs w:val="22"/>
        </w:rPr>
        <w:t>2013</w:t>
      </w:r>
      <w:r w:rsidR="00880532" w:rsidRPr="00F003F0">
        <w:rPr>
          <w:rFonts w:ascii="SimSun" w:hAnsi="SimSun" w:hint="eastAsia"/>
          <w:sz w:val="21"/>
          <w:szCs w:val="22"/>
        </w:rPr>
        <w:t>年年底，粮食署</w:t>
      </w:r>
      <w:r w:rsidR="00880532" w:rsidRPr="00F003F0">
        <w:rPr>
          <w:rFonts w:ascii="SimSun" w:hAnsi="SimSun"/>
          <w:sz w:val="21"/>
          <w:szCs w:val="22"/>
        </w:rPr>
        <w:t>ASHI</w:t>
      </w:r>
      <w:r w:rsidR="00880532" w:rsidRPr="00F003F0">
        <w:rPr>
          <w:rFonts w:ascii="SimSun" w:hAnsi="SimSun" w:hint="eastAsia"/>
          <w:sz w:val="21"/>
          <w:szCs w:val="22"/>
        </w:rPr>
        <w:t>负债的</w:t>
      </w:r>
      <w:r w:rsidR="00880532" w:rsidRPr="00F003F0">
        <w:rPr>
          <w:rFonts w:ascii="SimSun" w:hAnsi="SimSun"/>
          <w:sz w:val="21"/>
          <w:szCs w:val="22"/>
        </w:rPr>
        <w:t>76.8%</w:t>
      </w:r>
      <w:r w:rsidR="00880532" w:rsidRPr="00F003F0">
        <w:rPr>
          <w:rFonts w:ascii="SimSun" w:hAnsi="SimSun" w:hint="eastAsia"/>
          <w:sz w:val="21"/>
          <w:szCs w:val="22"/>
        </w:rPr>
        <w:t>已用于投资，国际农业发展基金</w:t>
      </w:r>
      <w:r w:rsidR="00880532" w:rsidRPr="00F003F0">
        <w:rPr>
          <w:rFonts w:ascii="SimSun" w:hAnsi="SimSun"/>
          <w:sz w:val="21"/>
          <w:szCs w:val="22"/>
        </w:rPr>
        <w:t>(</w:t>
      </w:r>
      <w:r w:rsidR="00880532" w:rsidRPr="00F003F0">
        <w:rPr>
          <w:rFonts w:ascii="SimSun" w:hAnsi="SimSun" w:hint="eastAsia"/>
          <w:sz w:val="21"/>
          <w:szCs w:val="22"/>
        </w:rPr>
        <w:t>农发基金</w:t>
      </w:r>
      <w:r w:rsidR="00880532" w:rsidRPr="00F003F0">
        <w:rPr>
          <w:rFonts w:ascii="SimSun" w:hAnsi="SimSun"/>
          <w:sz w:val="21"/>
          <w:szCs w:val="22"/>
        </w:rPr>
        <w:t>)</w:t>
      </w:r>
      <w:r w:rsidR="00880532" w:rsidRPr="00F003F0">
        <w:rPr>
          <w:rFonts w:ascii="SimSun" w:hAnsi="SimSun" w:hint="eastAsia"/>
          <w:sz w:val="21"/>
          <w:szCs w:val="22"/>
        </w:rPr>
        <w:t>的投资占比为</w:t>
      </w:r>
      <w:r w:rsidR="00880532" w:rsidRPr="00F003F0">
        <w:rPr>
          <w:rFonts w:ascii="SimSun" w:hAnsi="SimSun"/>
          <w:sz w:val="21"/>
          <w:szCs w:val="22"/>
        </w:rPr>
        <w:t>98.6%</w:t>
      </w:r>
      <w:r w:rsidR="00880532" w:rsidRPr="00F003F0">
        <w:rPr>
          <w:rFonts w:ascii="SimSun" w:hAnsi="SimSun" w:hint="eastAsia"/>
          <w:sz w:val="21"/>
          <w:szCs w:val="22"/>
        </w:rPr>
        <w:t>，开发署的投资占比为</w:t>
      </w:r>
      <w:r w:rsidR="00880532" w:rsidRPr="00F003F0">
        <w:rPr>
          <w:rFonts w:ascii="SimSun" w:hAnsi="SimSun"/>
          <w:sz w:val="21"/>
          <w:szCs w:val="22"/>
        </w:rPr>
        <w:t>57.9%</w:t>
      </w:r>
      <w:r w:rsidR="00880532" w:rsidRPr="00F003F0">
        <w:rPr>
          <w:rFonts w:ascii="SimSun" w:hAnsi="SimSun" w:hint="eastAsia"/>
          <w:sz w:val="21"/>
          <w:szCs w:val="22"/>
        </w:rPr>
        <w:t>。这些机构在</w:t>
      </w:r>
      <w:r w:rsidR="00880532" w:rsidRPr="00F003F0">
        <w:rPr>
          <w:rFonts w:ascii="SimSun" w:hAnsi="SimSun"/>
          <w:sz w:val="21"/>
          <w:szCs w:val="22"/>
        </w:rPr>
        <w:t>ASHI</w:t>
      </w:r>
      <w:r w:rsidR="00880532" w:rsidRPr="00F003F0">
        <w:rPr>
          <w:rFonts w:ascii="SimSun" w:hAnsi="SimSun" w:hint="eastAsia"/>
          <w:sz w:val="21"/>
          <w:szCs w:val="22"/>
        </w:rPr>
        <w:t>投资问题上作出的决定表明，为给</w:t>
      </w:r>
      <w:r w:rsidR="00880532" w:rsidRPr="00F003F0">
        <w:rPr>
          <w:rFonts w:ascii="SimSun" w:hAnsi="SimSun"/>
          <w:sz w:val="21"/>
          <w:szCs w:val="22"/>
        </w:rPr>
        <w:t>ASHI</w:t>
      </w:r>
      <w:r w:rsidR="00880532" w:rsidRPr="00F003F0">
        <w:rPr>
          <w:rFonts w:ascii="SimSun" w:hAnsi="SimSun" w:hint="eastAsia"/>
          <w:sz w:val="21"/>
          <w:szCs w:val="22"/>
        </w:rPr>
        <w:t>基金赚取更高回报，他们愿意提高风险水平。</w:t>
      </w:r>
    </w:p>
    <w:p w:rsidR="003F3992" w:rsidRPr="00F003F0" w:rsidRDefault="003F3992" w:rsidP="00E52E1D">
      <w:pPr>
        <w:pStyle w:val="ONUME"/>
        <w:keepNext/>
        <w:overflowPunct w:val="0"/>
        <w:spacing w:afterLines="50" w:after="120" w:line="340" w:lineRule="atLeast"/>
        <w:rPr>
          <w:rFonts w:ascii="SimSun" w:hAnsi="SimSun"/>
          <w:sz w:val="21"/>
          <w:szCs w:val="22"/>
          <w:u w:val="single"/>
        </w:rPr>
      </w:pPr>
      <w:r w:rsidRPr="00F003F0">
        <w:rPr>
          <w:rFonts w:ascii="SimSun" w:hAnsi="SimSun"/>
          <w:sz w:val="21"/>
          <w:szCs w:val="22"/>
          <w:u w:val="single"/>
        </w:rPr>
        <w:t>对投资政策的影响</w:t>
      </w:r>
    </w:p>
    <w:p w:rsidR="003F3992" w:rsidRPr="00F003F0" w:rsidRDefault="003F3992" w:rsidP="00B5547E">
      <w:pPr>
        <w:pStyle w:val="Style2"/>
        <w:numPr>
          <w:ilvl w:val="0"/>
          <w:numId w:val="0"/>
        </w:numPr>
        <w:overflowPunct w:val="0"/>
        <w:spacing w:afterLines="50" w:after="120" w:line="340" w:lineRule="atLeast"/>
        <w:jc w:val="both"/>
        <w:rPr>
          <w:rFonts w:ascii="SimSun" w:hAnsi="SimSun"/>
          <w:sz w:val="21"/>
        </w:rPr>
      </w:pPr>
      <w:r w:rsidRPr="00F003F0">
        <w:rPr>
          <w:rFonts w:ascii="SimSun" w:hAnsi="SimSun" w:hint="eastAsia"/>
          <w:sz w:val="21"/>
          <w:szCs w:val="22"/>
        </w:rPr>
        <w:t>16.</w:t>
      </w:r>
      <w:r w:rsidRPr="00F003F0">
        <w:rPr>
          <w:rFonts w:ascii="SimSun" w:hAnsi="SimSun"/>
          <w:sz w:val="21"/>
          <w:szCs w:val="22"/>
        </w:rPr>
        <w:tab/>
        <w:t>考虑到</w:t>
      </w:r>
      <w:r w:rsidRPr="00F003F0">
        <w:rPr>
          <w:rFonts w:ascii="SimSun" w:hAnsi="SimSun" w:hint="eastAsia"/>
          <w:sz w:val="21"/>
          <w:szCs w:val="22"/>
        </w:rPr>
        <w:t>ASHI基金的长期性，2014年9月计划和预算委员会同意应该为该基金制定单独的投资政策。目前，已开始委托专家对</w:t>
      </w:r>
      <w:r w:rsidRPr="00B5547E">
        <w:rPr>
          <w:rFonts w:ascii="SimSun" w:hAnsi="SimSun" w:hint="eastAsia"/>
          <w:sz w:val="21"/>
        </w:rPr>
        <w:t>ASHI</w:t>
      </w:r>
      <w:r w:rsidRPr="00F003F0">
        <w:rPr>
          <w:rFonts w:ascii="SimSun" w:hAnsi="SimSun" w:hint="eastAsia"/>
          <w:sz w:val="21"/>
          <w:szCs w:val="22"/>
        </w:rPr>
        <w:t>负债进行一次资产和负债管理(ALM)</w:t>
      </w:r>
      <w:r w:rsidR="00DE23D3" w:rsidRPr="00F003F0">
        <w:rPr>
          <w:rFonts w:ascii="SimSun" w:hAnsi="SimSun" w:hint="eastAsia"/>
          <w:sz w:val="21"/>
          <w:szCs w:val="22"/>
        </w:rPr>
        <w:t>分析</w:t>
      </w:r>
      <w:r w:rsidRPr="00F003F0">
        <w:rPr>
          <w:rFonts w:ascii="SimSun" w:hAnsi="SimSun" w:hint="eastAsia"/>
          <w:sz w:val="21"/>
          <w:szCs w:val="22"/>
        </w:rPr>
        <w:t>，以便将总负债中所含的各个到期日与将要投入</w:t>
      </w:r>
      <w:r w:rsidR="0031451E" w:rsidRPr="00F003F0">
        <w:rPr>
          <w:rFonts w:ascii="SimSun" w:hAnsi="SimSun" w:hint="eastAsia"/>
          <w:sz w:val="21"/>
          <w:szCs w:val="22"/>
        </w:rPr>
        <w:t>资金</w:t>
      </w:r>
      <w:r w:rsidRPr="00F003F0">
        <w:rPr>
          <w:rFonts w:ascii="SimSun" w:hAnsi="SimSun" w:hint="eastAsia"/>
          <w:sz w:val="21"/>
          <w:szCs w:val="22"/>
        </w:rPr>
        <w:t>的资产匹配起来。联合国其他机构已经进行了</w:t>
      </w:r>
      <w:r w:rsidR="00E7634C" w:rsidRPr="00F003F0">
        <w:rPr>
          <w:rFonts w:ascii="SimSun" w:hAnsi="SimSun" w:hint="eastAsia"/>
          <w:sz w:val="21"/>
          <w:szCs w:val="22"/>
        </w:rPr>
        <w:t>资产和负债管理分析</w:t>
      </w:r>
      <w:r w:rsidRPr="00F003F0">
        <w:rPr>
          <w:rFonts w:ascii="SimSun" w:hAnsi="SimSun" w:hint="eastAsia"/>
          <w:sz w:val="21"/>
          <w:szCs w:val="22"/>
        </w:rPr>
        <w:t>分析，为确定投资资产类别打下了基础。除了投资于营运和核心现金投资类别(第10段)外，建议允许ASHI基金直接投资于</w:t>
      </w:r>
      <w:r w:rsidR="00F03B87" w:rsidRPr="00F003F0">
        <w:rPr>
          <w:rFonts w:ascii="SimSun" w:hAnsi="SimSun" w:hint="eastAsia"/>
          <w:sz w:val="21"/>
          <w:szCs w:val="22"/>
        </w:rPr>
        <w:t>不动产</w:t>
      </w:r>
      <w:r w:rsidRPr="00F003F0">
        <w:rPr>
          <w:rFonts w:ascii="SimSun" w:hAnsi="SimSun" w:hint="eastAsia"/>
          <w:sz w:val="21"/>
          <w:szCs w:val="22"/>
        </w:rPr>
        <w:t>、股票(包括积极和消极管理型股权基金)</w:t>
      </w:r>
      <w:r w:rsidRPr="00F003F0">
        <w:rPr>
          <w:rStyle w:val="FootnoteReference"/>
          <w:rFonts w:ascii="SimSun" w:hAnsi="SimSun"/>
          <w:sz w:val="21"/>
          <w:szCs w:val="22"/>
        </w:rPr>
        <w:footnoteReference w:id="3"/>
      </w:r>
      <w:r w:rsidRPr="00F003F0">
        <w:rPr>
          <w:rFonts w:ascii="SimSun" w:hAnsi="SimSun"/>
          <w:sz w:val="21"/>
        </w:rPr>
        <w:t>和对冲基金</w:t>
      </w:r>
      <w:r w:rsidRPr="00F003F0">
        <w:rPr>
          <w:rFonts w:ascii="SimSun" w:hAnsi="SimSun" w:hint="eastAsia"/>
          <w:sz w:val="21"/>
        </w:rPr>
        <w:t>。此类投资的任一种都可以瑞郎以外的货币进行并与瑞郎对冲，但前提是这种投资预料能够带来总体上的正回报。</w:t>
      </w:r>
    </w:p>
    <w:p w:rsidR="003F3992" w:rsidRPr="00F003F0" w:rsidRDefault="003F3992" w:rsidP="00F003F0">
      <w:pPr>
        <w:keepNext/>
        <w:overflowPunct w:val="0"/>
        <w:spacing w:beforeLines="100" w:before="240" w:afterLines="50" w:after="120" w:line="340" w:lineRule="atLeast"/>
        <w:rPr>
          <w:rFonts w:ascii="SimHei" w:eastAsia="SimHei" w:hAnsi="SimHei"/>
          <w:sz w:val="21"/>
          <w:szCs w:val="22"/>
        </w:rPr>
      </w:pPr>
      <w:r w:rsidRPr="00F003F0">
        <w:rPr>
          <w:rFonts w:ascii="SimHei" w:eastAsia="SimHei" w:hAnsi="SimHei" w:hint="eastAsia"/>
          <w:sz w:val="21"/>
          <w:szCs w:val="22"/>
        </w:rPr>
        <w:t>风险和回报</w:t>
      </w:r>
    </w:p>
    <w:p w:rsidR="00E73BD5" w:rsidRPr="00F003F0" w:rsidRDefault="00E73BD5" w:rsidP="00B5547E">
      <w:pPr>
        <w:pStyle w:val="Style2"/>
        <w:numPr>
          <w:ilvl w:val="0"/>
          <w:numId w:val="0"/>
        </w:numPr>
        <w:overflowPunct w:val="0"/>
        <w:spacing w:afterLines="50" w:after="120" w:line="340" w:lineRule="atLeast"/>
        <w:jc w:val="both"/>
        <w:rPr>
          <w:rFonts w:ascii="SimSun" w:hAnsi="SimSun"/>
          <w:sz w:val="21"/>
        </w:rPr>
      </w:pPr>
      <w:r w:rsidRPr="00F003F0">
        <w:rPr>
          <w:rFonts w:ascii="SimSun" w:hAnsi="SimSun" w:hint="eastAsia"/>
          <w:sz w:val="21"/>
        </w:rPr>
        <w:t>17.</w:t>
      </w:r>
      <w:r w:rsidRPr="00F003F0">
        <w:rPr>
          <w:rFonts w:ascii="SimSun" w:hAnsi="SimSun"/>
          <w:sz w:val="21"/>
        </w:rPr>
        <w:tab/>
        <w:t>图</w:t>
      </w:r>
      <w:r w:rsidRPr="00F003F0">
        <w:rPr>
          <w:rFonts w:ascii="SimSun" w:hAnsi="SimSun" w:hint="eastAsia"/>
          <w:sz w:val="21"/>
        </w:rPr>
        <w:t>1基于由</w:t>
      </w:r>
      <w:r w:rsidRPr="00F003F0">
        <w:rPr>
          <w:rFonts w:ascii="SimSun" w:hAnsi="SimSun"/>
          <w:sz w:val="21"/>
        </w:rPr>
        <w:t>Zanders和</w:t>
      </w:r>
      <w:r w:rsidRPr="00F003F0">
        <w:rPr>
          <w:rFonts w:ascii="SimSun" w:hAnsi="SimSun" w:hint="eastAsia"/>
          <w:sz w:val="21"/>
        </w:rPr>
        <w:t>WIPO的主要银行合作伙伴</w:t>
      </w:r>
      <w:r w:rsidRPr="00F003F0">
        <w:rPr>
          <w:rFonts w:ascii="SimSun" w:hAnsi="SimSun"/>
          <w:sz w:val="21"/>
        </w:rPr>
        <w:t>提供的类似图表</w:t>
      </w:r>
      <w:r w:rsidRPr="00F003F0">
        <w:rPr>
          <w:rFonts w:ascii="SimSun" w:hAnsi="SimSun" w:hint="eastAsia"/>
          <w:sz w:val="21"/>
        </w:rPr>
        <w:t>，</w:t>
      </w:r>
      <w:r w:rsidR="0031451E" w:rsidRPr="00F003F0">
        <w:rPr>
          <w:rFonts w:ascii="SimSun" w:hAnsi="SimSun" w:hint="eastAsia"/>
          <w:sz w:val="21"/>
        </w:rPr>
        <w:t>说明</w:t>
      </w:r>
      <w:r w:rsidRPr="00F003F0">
        <w:rPr>
          <w:rFonts w:ascii="SimSun" w:hAnsi="SimSun"/>
          <w:sz w:val="21"/>
        </w:rPr>
        <w:t>风险与回报的关系</w:t>
      </w:r>
      <w:r w:rsidRPr="00F003F0">
        <w:rPr>
          <w:rFonts w:ascii="SimSun" w:hAnsi="SimSun" w:hint="eastAsia"/>
          <w:sz w:val="21"/>
        </w:rPr>
        <w:t>。</w:t>
      </w:r>
      <w:r w:rsidRPr="00F003F0">
        <w:rPr>
          <w:rFonts w:ascii="SimSun" w:hAnsi="SimSun"/>
          <w:sz w:val="21"/>
        </w:rPr>
        <w:t>可以清楚发现</w:t>
      </w:r>
      <w:r w:rsidRPr="00F003F0">
        <w:rPr>
          <w:rFonts w:ascii="SimSun" w:hAnsi="SimSun" w:hint="eastAsia"/>
          <w:sz w:val="21"/>
        </w:rPr>
        <w:t>，目前</w:t>
      </w:r>
      <w:r w:rsidRPr="00F003F0">
        <w:rPr>
          <w:rFonts w:ascii="SimSun" w:hAnsi="SimSun"/>
          <w:sz w:val="21"/>
        </w:rPr>
        <w:t>银行</w:t>
      </w:r>
      <w:r w:rsidR="00751637" w:rsidRPr="00F003F0">
        <w:rPr>
          <w:rFonts w:ascii="SimSun" w:hAnsi="SimSun" w:hint="eastAsia"/>
          <w:sz w:val="21"/>
        </w:rPr>
        <w:t>存款</w:t>
      </w:r>
      <w:r w:rsidRPr="00F003F0">
        <w:rPr>
          <w:rFonts w:ascii="SimSun" w:hAnsi="SimSun"/>
          <w:sz w:val="21"/>
        </w:rPr>
        <w:t>和中短期瑞士政府债券处于负回报状态</w:t>
      </w:r>
      <w:r w:rsidRPr="00F003F0">
        <w:rPr>
          <w:rFonts w:ascii="SimSun" w:hAnsi="SimSun" w:hint="eastAsia"/>
          <w:sz w:val="21"/>
        </w:rPr>
        <w:t>。</w:t>
      </w:r>
      <w:r w:rsidRPr="00F003F0">
        <w:rPr>
          <w:rFonts w:ascii="SimSun" w:hAnsi="SimSun"/>
          <w:sz w:val="21"/>
        </w:rPr>
        <w:t>许多市场评论员认为</w:t>
      </w:r>
      <w:r w:rsidRPr="00F003F0">
        <w:rPr>
          <w:rFonts w:ascii="SimSun" w:hAnsi="SimSun" w:hint="eastAsia"/>
          <w:sz w:val="21"/>
        </w:rPr>
        <w:t>，</w:t>
      </w:r>
      <w:r w:rsidRPr="00F003F0">
        <w:rPr>
          <w:rFonts w:ascii="SimSun" w:hAnsi="SimSun"/>
          <w:sz w:val="21"/>
        </w:rPr>
        <w:t>负回报将最长持续五年</w:t>
      </w:r>
      <w:r w:rsidRPr="00F003F0">
        <w:rPr>
          <w:rFonts w:ascii="SimSun" w:hAnsi="SimSun" w:hint="eastAsia"/>
          <w:sz w:val="21"/>
        </w:rPr>
        <w:t>，</w:t>
      </w:r>
      <w:r w:rsidRPr="00F003F0">
        <w:rPr>
          <w:rFonts w:ascii="SimSun" w:hAnsi="SimSun"/>
          <w:sz w:val="21"/>
        </w:rPr>
        <w:t>而且目前的瑞士政府债券只有持有</w:t>
      </w:r>
      <w:r w:rsidRPr="00F003F0">
        <w:rPr>
          <w:rFonts w:ascii="SimSun" w:hAnsi="SimSun" w:hint="eastAsia"/>
          <w:sz w:val="21"/>
        </w:rPr>
        <w:t>12年以上(长期债券)才能赚取正回报。面对这一情况，许多投资者，包括公共部门投资者，为取得投资正回报，已经转向风险较大的资产类别。</w:t>
      </w:r>
    </w:p>
    <w:p w:rsidR="00E73BD5" w:rsidRPr="00F003F0" w:rsidRDefault="00E73BD5" w:rsidP="00E8266B">
      <w:pPr>
        <w:pStyle w:val="ONUME"/>
        <w:keepNext/>
        <w:keepLines/>
        <w:spacing w:afterLines="50" w:after="120" w:line="340" w:lineRule="atLeast"/>
        <w:jc w:val="center"/>
        <w:rPr>
          <w:rFonts w:ascii="SimSun" w:hAnsi="SimSun"/>
          <w:b/>
          <w:sz w:val="21"/>
          <w:szCs w:val="22"/>
        </w:rPr>
      </w:pPr>
      <w:r w:rsidRPr="00F003F0">
        <w:rPr>
          <w:rFonts w:ascii="SimSun" w:hAnsi="SimSun"/>
          <w:b/>
          <w:sz w:val="21"/>
          <w:szCs w:val="22"/>
        </w:rPr>
        <w:t>表</w:t>
      </w:r>
      <w:r w:rsidRPr="00F003F0">
        <w:rPr>
          <w:rFonts w:ascii="SimSun" w:hAnsi="SimSun" w:hint="eastAsia"/>
          <w:b/>
          <w:sz w:val="21"/>
          <w:szCs w:val="22"/>
        </w:rPr>
        <w:t>1</w:t>
      </w:r>
    </w:p>
    <w:p w:rsidR="005E3DA4" w:rsidRDefault="005E3DA4" w:rsidP="00E8266B">
      <w:pPr>
        <w:pStyle w:val="ONUME"/>
        <w:spacing w:after="120"/>
        <w:jc w:val="center"/>
        <w:rPr>
          <w:rFonts w:ascii="SimSun" w:hAnsi="SimSun"/>
          <w:b/>
          <w:noProof/>
          <w:sz w:val="21"/>
          <w:szCs w:val="22"/>
        </w:rPr>
      </w:pPr>
      <w:r w:rsidRPr="005E3DA4">
        <w:rPr>
          <w:rFonts w:hint="eastAsia"/>
          <w:noProof/>
          <w:lang w:eastAsia="en-US"/>
        </w:rPr>
        <w:drawing>
          <wp:inline distT="0" distB="0" distL="0" distR="0" wp14:anchorId="32F21469" wp14:editId="0C05D784">
            <wp:extent cx="4993200" cy="3657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3200" cy="3657600"/>
                    </a:xfrm>
                    <a:prstGeom prst="rect">
                      <a:avLst/>
                    </a:prstGeom>
                    <a:noFill/>
                    <a:ln>
                      <a:noFill/>
                    </a:ln>
                  </pic:spPr>
                </pic:pic>
              </a:graphicData>
            </a:graphic>
          </wp:inline>
        </w:drawing>
      </w:r>
    </w:p>
    <w:p w:rsidR="00E73BD5" w:rsidRPr="00291B55" w:rsidRDefault="00E73BD5" w:rsidP="00E8266B">
      <w:pPr>
        <w:pStyle w:val="ONUME"/>
        <w:spacing w:after="120"/>
        <w:rPr>
          <w:rFonts w:ascii="KaiTi" w:eastAsia="KaiTi" w:hAnsi="KaiTi"/>
          <w:i/>
          <w:sz w:val="18"/>
          <w:szCs w:val="18"/>
        </w:rPr>
      </w:pPr>
      <w:r w:rsidRPr="00291B55">
        <w:rPr>
          <w:rFonts w:ascii="KaiTi" w:eastAsia="KaiTi" w:hAnsi="KaiTi" w:hint="eastAsia"/>
          <w:i/>
          <w:sz w:val="18"/>
          <w:szCs w:val="18"/>
        </w:rPr>
        <w:t>该</w:t>
      </w:r>
      <w:r w:rsidRPr="00291B55">
        <w:rPr>
          <w:rFonts w:ascii="KaiTi" w:eastAsia="KaiTi" w:hAnsi="KaiTi"/>
          <w:i/>
          <w:sz w:val="18"/>
          <w:szCs w:val="18"/>
        </w:rPr>
        <w:t>表</w:t>
      </w:r>
      <w:r w:rsidRPr="00291B55">
        <w:rPr>
          <w:rFonts w:ascii="KaiTi" w:eastAsia="KaiTi" w:hAnsi="KaiTi" w:hint="eastAsia"/>
          <w:i/>
          <w:sz w:val="18"/>
          <w:szCs w:val="18"/>
        </w:rPr>
        <w:t>按</w:t>
      </w:r>
      <w:r w:rsidRPr="00291B55">
        <w:rPr>
          <w:rFonts w:ascii="KaiTi" w:eastAsia="KaiTi" w:hAnsi="KaiTi"/>
          <w:i/>
          <w:sz w:val="18"/>
          <w:szCs w:val="18"/>
        </w:rPr>
        <w:t>风险</w:t>
      </w:r>
      <w:r w:rsidRPr="00291B55">
        <w:rPr>
          <w:rFonts w:ascii="KaiTi" w:eastAsia="KaiTi" w:hAnsi="KaiTi" w:hint="eastAsia"/>
          <w:i/>
          <w:sz w:val="18"/>
          <w:szCs w:val="18"/>
        </w:rPr>
        <w:t>/回报关系呈现资产类别的相应位置。本表不是按比例制作。</w:t>
      </w:r>
    </w:p>
    <w:p w:rsidR="00E73BD5" w:rsidRPr="00F003F0" w:rsidRDefault="00E73BD5" w:rsidP="00B5547E">
      <w:pPr>
        <w:pStyle w:val="Style2"/>
        <w:numPr>
          <w:ilvl w:val="0"/>
          <w:numId w:val="0"/>
        </w:numPr>
        <w:overflowPunct w:val="0"/>
        <w:spacing w:afterLines="50" w:after="120" w:line="340" w:lineRule="atLeast"/>
        <w:jc w:val="both"/>
        <w:rPr>
          <w:rFonts w:ascii="SimSun" w:hAnsi="SimSun"/>
          <w:sz w:val="21"/>
          <w:szCs w:val="22"/>
        </w:rPr>
      </w:pPr>
      <w:r w:rsidRPr="00F003F0">
        <w:rPr>
          <w:rFonts w:ascii="SimSun" w:hAnsi="SimSun" w:hint="eastAsia"/>
          <w:sz w:val="21"/>
          <w:szCs w:val="22"/>
        </w:rPr>
        <w:lastRenderedPageBreak/>
        <w:t>18.</w:t>
      </w:r>
      <w:r w:rsidRPr="00F003F0">
        <w:rPr>
          <w:rFonts w:ascii="SimSun" w:hAnsi="SimSun"/>
          <w:sz w:val="21"/>
          <w:szCs w:val="22"/>
        </w:rPr>
        <w:tab/>
      </w:r>
      <w:r w:rsidRPr="00F003F0">
        <w:rPr>
          <w:rFonts w:ascii="SimSun" w:hAnsi="SimSun" w:hint="eastAsia"/>
          <w:sz w:val="21"/>
          <w:szCs w:val="22"/>
        </w:rPr>
        <w:t>虽然这一战略显然会增加投资组合的风险，但只要负利率还在实行，银行存款和投资瑞士政府债券等方案一定会侵蚀资金。目前的利率为-0.75%，可能还会恶化。</w:t>
      </w:r>
    </w:p>
    <w:p w:rsidR="00E73BD5" w:rsidRPr="00F003F0" w:rsidRDefault="00E73BD5" w:rsidP="00B5547E">
      <w:pPr>
        <w:pStyle w:val="Style2"/>
        <w:numPr>
          <w:ilvl w:val="0"/>
          <w:numId w:val="0"/>
        </w:numPr>
        <w:overflowPunct w:val="0"/>
        <w:spacing w:afterLines="50" w:after="120" w:line="340" w:lineRule="atLeast"/>
        <w:jc w:val="both"/>
        <w:rPr>
          <w:rFonts w:ascii="SimSun" w:hAnsi="SimSun"/>
          <w:sz w:val="21"/>
          <w:szCs w:val="22"/>
        </w:rPr>
      </w:pPr>
      <w:r w:rsidRPr="00F003F0">
        <w:rPr>
          <w:rFonts w:ascii="SimSun" w:hAnsi="SimSun" w:hint="eastAsia"/>
          <w:sz w:val="21"/>
          <w:szCs w:val="22"/>
        </w:rPr>
        <w:t>19.</w:t>
      </w:r>
      <w:r w:rsidRPr="00F003F0">
        <w:rPr>
          <w:rFonts w:ascii="SimSun" w:hAnsi="SimSun"/>
          <w:sz w:val="21"/>
          <w:szCs w:val="22"/>
        </w:rPr>
        <w:tab/>
        <w:t>在决定</w:t>
      </w:r>
      <w:r w:rsidRPr="00F003F0">
        <w:rPr>
          <w:rFonts w:ascii="SimSun" w:hAnsi="SimSun" w:hint="eastAsia"/>
          <w:sz w:val="21"/>
          <w:szCs w:val="22"/>
        </w:rPr>
        <w:t>提高投资</w:t>
      </w:r>
      <w:r w:rsidRPr="00B5547E">
        <w:rPr>
          <w:rFonts w:ascii="SimSun" w:hAnsi="SimSun" w:hint="eastAsia"/>
          <w:sz w:val="21"/>
        </w:rPr>
        <w:t>风险</w:t>
      </w:r>
      <w:r w:rsidRPr="00F003F0">
        <w:rPr>
          <w:rFonts w:ascii="SimSun" w:hAnsi="SimSun" w:hint="eastAsia"/>
          <w:sz w:val="21"/>
          <w:szCs w:val="22"/>
        </w:rPr>
        <w:t>度</w:t>
      </w:r>
      <w:r w:rsidRPr="00F003F0">
        <w:rPr>
          <w:rFonts w:ascii="SimSun" w:hAnsi="SimSun"/>
          <w:sz w:val="21"/>
          <w:szCs w:val="22"/>
        </w:rPr>
        <w:t>时</w:t>
      </w:r>
      <w:r w:rsidRPr="00F003F0">
        <w:rPr>
          <w:rFonts w:ascii="SimSun" w:hAnsi="SimSun" w:hint="eastAsia"/>
          <w:sz w:val="21"/>
          <w:szCs w:val="22"/>
        </w:rPr>
        <w:t>，</w:t>
      </w:r>
      <w:r w:rsidRPr="00F003F0">
        <w:rPr>
          <w:rFonts w:ascii="SimSun" w:hAnsi="SimSun"/>
          <w:sz w:val="21"/>
          <w:szCs w:val="22"/>
        </w:rPr>
        <w:t>投资者一般考虑如下问题</w:t>
      </w:r>
      <w:r w:rsidRPr="00F003F0">
        <w:rPr>
          <w:rFonts w:ascii="SimSun" w:hAnsi="SimSun" w:hint="eastAsia"/>
          <w:sz w:val="21"/>
          <w:szCs w:val="22"/>
        </w:rPr>
        <w:t>：</w:t>
      </w:r>
    </w:p>
    <w:p w:rsidR="00E73BD5" w:rsidRPr="00F003F0" w:rsidRDefault="00E73BD5" w:rsidP="00291B55">
      <w:pPr>
        <w:pStyle w:val="ONUME"/>
        <w:tabs>
          <w:tab w:val="left" w:pos="1134"/>
        </w:tabs>
        <w:overflowPunct w:val="0"/>
        <w:spacing w:afterLines="50" w:after="120" w:line="340" w:lineRule="atLeast"/>
        <w:ind w:left="567"/>
        <w:jc w:val="both"/>
        <w:rPr>
          <w:rFonts w:ascii="SimSun" w:hAnsi="SimSun"/>
          <w:sz w:val="21"/>
          <w:szCs w:val="22"/>
        </w:rPr>
      </w:pPr>
      <w:r w:rsidRPr="00F003F0">
        <w:rPr>
          <w:rFonts w:ascii="SimSun" w:hAnsi="SimSun" w:hint="eastAsia"/>
          <w:sz w:val="21"/>
          <w:szCs w:val="22"/>
        </w:rPr>
        <w:t>(a)</w:t>
      </w:r>
      <w:r w:rsidRPr="00F003F0">
        <w:rPr>
          <w:rFonts w:ascii="SimSun" w:hAnsi="SimSun" w:hint="eastAsia"/>
          <w:sz w:val="21"/>
          <w:szCs w:val="22"/>
        </w:rPr>
        <w:tab/>
        <w:t>投资期限对风险承受能力的影响——一般来说，投资和持有期限越长，可接受的风险水平越高；</w:t>
      </w:r>
    </w:p>
    <w:p w:rsidR="00E73BD5" w:rsidRPr="00F003F0" w:rsidRDefault="001426CD" w:rsidP="00291B55">
      <w:pPr>
        <w:pStyle w:val="ONUME"/>
        <w:tabs>
          <w:tab w:val="left" w:pos="1134"/>
        </w:tabs>
        <w:overflowPunct w:val="0"/>
        <w:spacing w:afterLines="50" w:after="120" w:line="340" w:lineRule="atLeast"/>
        <w:ind w:left="567"/>
        <w:jc w:val="both"/>
        <w:rPr>
          <w:rFonts w:ascii="SimSun" w:hAnsi="SimSun"/>
          <w:sz w:val="21"/>
          <w:szCs w:val="22"/>
        </w:rPr>
      </w:pPr>
      <w:r w:rsidRPr="00F003F0">
        <w:rPr>
          <w:rFonts w:ascii="SimSun" w:hAnsi="SimSun" w:hint="eastAsia"/>
          <w:sz w:val="21"/>
          <w:szCs w:val="22"/>
        </w:rPr>
        <w:t>(b)</w:t>
      </w:r>
      <w:r w:rsidRPr="00F003F0">
        <w:rPr>
          <w:rFonts w:ascii="SimSun" w:hAnsi="SimSun"/>
          <w:sz w:val="21"/>
          <w:szCs w:val="22"/>
        </w:rPr>
        <w:tab/>
      </w:r>
      <w:r w:rsidR="00E73BD5" w:rsidRPr="00F003F0">
        <w:rPr>
          <w:rFonts w:ascii="SimSun" w:hAnsi="SimSun" w:hint="eastAsia"/>
          <w:sz w:val="21"/>
          <w:szCs w:val="22"/>
        </w:rPr>
        <w:t>投资</w:t>
      </w:r>
      <w:r w:rsidR="00E73BD5" w:rsidRPr="00F003F0">
        <w:rPr>
          <w:rFonts w:ascii="SimSun" w:hAnsi="SimSun"/>
          <w:sz w:val="21"/>
          <w:szCs w:val="22"/>
        </w:rPr>
        <w:t>期限对资产分配的影响</w:t>
      </w:r>
      <w:r w:rsidR="00E73BD5" w:rsidRPr="00F003F0">
        <w:rPr>
          <w:rFonts w:ascii="SimSun" w:hAnsi="SimSun" w:hint="eastAsia"/>
          <w:sz w:val="21"/>
          <w:szCs w:val="22"/>
        </w:rPr>
        <w:t>——</w:t>
      </w:r>
      <w:r w:rsidR="00E73BD5" w:rsidRPr="00F003F0">
        <w:rPr>
          <w:rFonts w:ascii="SimSun" w:hAnsi="SimSun"/>
          <w:sz w:val="21"/>
          <w:szCs w:val="22"/>
        </w:rPr>
        <w:t>如果</w:t>
      </w:r>
      <w:r w:rsidR="00E73BD5" w:rsidRPr="00F003F0">
        <w:rPr>
          <w:rFonts w:ascii="SimSun" w:hAnsi="SimSun" w:hint="eastAsia"/>
          <w:sz w:val="21"/>
          <w:szCs w:val="22"/>
        </w:rPr>
        <w:t>很快</w:t>
      </w:r>
      <w:r w:rsidR="00E73BD5" w:rsidRPr="00F003F0">
        <w:rPr>
          <w:rFonts w:ascii="SimSun" w:hAnsi="SimSun"/>
          <w:sz w:val="21"/>
          <w:szCs w:val="22"/>
        </w:rPr>
        <w:t>会使用现金</w:t>
      </w:r>
      <w:r w:rsidR="00E73BD5" w:rsidRPr="00F003F0">
        <w:rPr>
          <w:rFonts w:ascii="SimSun" w:hAnsi="SimSun" w:hint="eastAsia"/>
          <w:sz w:val="21"/>
          <w:szCs w:val="22"/>
        </w:rPr>
        <w:t>，</w:t>
      </w:r>
      <w:r w:rsidR="00E73BD5" w:rsidRPr="00F003F0">
        <w:rPr>
          <w:rFonts w:ascii="SimSun" w:hAnsi="SimSun"/>
          <w:sz w:val="21"/>
          <w:szCs w:val="22"/>
        </w:rPr>
        <w:t>就应该将其投向变现容易</w:t>
      </w:r>
      <w:r w:rsidR="00E73BD5" w:rsidRPr="00F003F0">
        <w:rPr>
          <w:rFonts w:ascii="SimSun" w:hAnsi="SimSun" w:hint="eastAsia"/>
          <w:sz w:val="21"/>
          <w:szCs w:val="22"/>
        </w:rPr>
        <w:t>、变现</w:t>
      </w:r>
      <w:r w:rsidR="00E73BD5" w:rsidRPr="00F003F0">
        <w:rPr>
          <w:rFonts w:ascii="SimSun" w:hAnsi="SimSun"/>
          <w:sz w:val="21"/>
          <w:szCs w:val="22"/>
        </w:rPr>
        <w:t>成本低</w:t>
      </w:r>
      <w:r w:rsidR="00E73BD5" w:rsidRPr="00F003F0">
        <w:rPr>
          <w:rFonts w:ascii="SimSun" w:hAnsi="SimSun" w:hint="eastAsia"/>
          <w:sz w:val="21"/>
          <w:szCs w:val="22"/>
        </w:rPr>
        <w:t>或无变现成本</w:t>
      </w:r>
      <w:r w:rsidR="00E73BD5" w:rsidRPr="00F003F0">
        <w:rPr>
          <w:rFonts w:ascii="SimSun" w:hAnsi="SimSun"/>
          <w:sz w:val="21"/>
          <w:szCs w:val="22"/>
        </w:rPr>
        <w:t>的资产类别</w:t>
      </w:r>
      <w:r w:rsidR="00E73BD5" w:rsidRPr="00F003F0">
        <w:rPr>
          <w:rFonts w:ascii="SimSun" w:hAnsi="SimSun" w:hint="eastAsia"/>
          <w:sz w:val="21"/>
          <w:szCs w:val="22"/>
        </w:rPr>
        <w:t>。</w:t>
      </w:r>
      <w:r w:rsidR="00E73BD5" w:rsidRPr="00F003F0">
        <w:rPr>
          <w:rFonts w:ascii="SimSun" w:hAnsi="SimSun"/>
          <w:sz w:val="21"/>
          <w:szCs w:val="22"/>
        </w:rPr>
        <w:t>如果几年内不需要现金</w:t>
      </w:r>
      <w:r w:rsidR="00E73BD5" w:rsidRPr="00F003F0">
        <w:rPr>
          <w:rFonts w:ascii="SimSun" w:hAnsi="SimSun" w:hint="eastAsia"/>
          <w:sz w:val="21"/>
          <w:szCs w:val="22"/>
        </w:rPr>
        <w:t>，</w:t>
      </w:r>
      <w:r w:rsidR="00E73BD5" w:rsidRPr="00F003F0">
        <w:rPr>
          <w:rFonts w:ascii="SimSun" w:hAnsi="SimSun"/>
          <w:sz w:val="21"/>
          <w:szCs w:val="22"/>
        </w:rPr>
        <w:t>就可投向变现时间较长</w:t>
      </w:r>
      <w:r w:rsidR="00E73BD5" w:rsidRPr="00F003F0">
        <w:rPr>
          <w:rFonts w:ascii="SimSun" w:hAnsi="SimSun" w:hint="eastAsia"/>
          <w:sz w:val="21"/>
          <w:szCs w:val="22"/>
        </w:rPr>
        <w:t>的资产(如直接投资于房地产)或只有在市场情况适宜时才应变现的资产，如持有股票</w:t>
      </w:r>
      <w:r w:rsidR="00C82DEC" w:rsidRPr="00F003F0">
        <w:rPr>
          <w:rFonts w:ascii="SimSun" w:hAnsi="SimSun" w:hint="eastAsia"/>
          <w:sz w:val="21"/>
          <w:szCs w:val="22"/>
        </w:rPr>
        <w:t>；</w:t>
      </w:r>
    </w:p>
    <w:p w:rsidR="00E73BD5" w:rsidRPr="00F003F0" w:rsidRDefault="001426CD" w:rsidP="00291B55">
      <w:pPr>
        <w:pStyle w:val="ONUME"/>
        <w:tabs>
          <w:tab w:val="left" w:pos="1134"/>
        </w:tabs>
        <w:overflowPunct w:val="0"/>
        <w:spacing w:afterLines="50" w:after="120" w:line="340" w:lineRule="atLeast"/>
        <w:ind w:left="567"/>
        <w:jc w:val="both"/>
        <w:rPr>
          <w:rFonts w:ascii="SimSun" w:hAnsi="SimSun"/>
          <w:sz w:val="21"/>
          <w:szCs w:val="22"/>
        </w:rPr>
      </w:pPr>
      <w:r w:rsidRPr="00F003F0">
        <w:rPr>
          <w:rFonts w:ascii="SimSun" w:hAnsi="SimSun" w:hint="eastAsia"/>
          <w:sz w:val="21"/>
          <w:szCs w:val="22"/>
        </w:rPr>
        <w:t>(c)</w:t>
      </w:r>
      <w:r w:rsidRPr="00F003F0">
        <w:rPr>
          <w:rFonts w:ascii="SimSun" w:hAnsi="SimSun"/>
          <w:sz w:val="21"/>
          <w:szCs w:val="22"/>
        </w:rPr>
        <w:tab/>
      </w:r>
      <w:r w:rsidR="00E73BD5" w:rsidRPr="00F003F0">
        <w:rPr>
          <w:rFonts w:ascii="SimSun" w:hAnsi="SimSun" w:hint="eastAsia"/>
          <w:sz w:val="21"/>
          <w:szCs w:val="22"/>
        </w:rPr>
        <w:t>承受投资组合价格起伏(波动)的意愿和能力，因为投资的价值可能随时间有升有降。这样的情况不仅包括那些“风险较高”的投资类别如股票，还包括不那么“有风险”的投资如政府债券。在目前的市场上，瑞郎银行存款也会贬值。“风险较高”的投资往往伴随较大波动。价值的起伏须记录在本组织的财务账目上，这就意味着视投资类别，把未实现投资损益或者计入年度财务报告，或者计入准备金增减。</w:t>
      </w:r>
    </w:p>
    <w:p w:rsidR="00E73BD5" w:rsidRPr="00F003F0" w:rsidRDefault="00FB1593" w:rsidP="00B5547E">
      <w:pPr>
        <w:pStyle w:val="Style2"/>
        <w:numPr>
          <w:ilvl w:val="0"/>
          <w:numId w:val="0"/>
        </w:numPr>
        <w:overflowPunct w:val="0"/>
        <w:spacing w:afterLines="50" w:after="120" w:line="340" w:lineRule="atLeast"/>
        <w:jc w:val="both"/>
        <w:rPr>
          <w:rFonts w:ascii="SimSun" w:hAnsi="SimSun"/>
          <w:sz w:val="21"/>
          <w:szCs w:val="22"/>
        </w:rPr>
      </w:pPr>
      <w:r w:rsidRPr="00F003F0">
        <w:rPr>
          <w:rFonts w:ascii="SimSun" w:hAnsi="SimSun"/>
          <w:sz w:val="21"/>
          <w:szCs w:val="22"/>
        </w:rPr>
        <w:t>20.</w:t>
      </w:r>
      <w:r w:rsidRPr="00F003F0">
        <w:rPr>
          <w:rFonts w:ascii="SimSun" w:hAnsi="SimSun"/>
          <w:sz w:val="21"/>
          <w:szCs w:val="22"/>
        </w:rPr>
        <w:tab/>
      </w:r>
      <w:r w:rsidRPr="00F003F0">
        <w:rPr>
          <w:rFonts w:ascii="SimSun" w:cs="SimSun" w:hint="eastAsia"/>
          <w:sz w:val="21"/>
          <w:szCs w:val="22"/>
        </w:rPr>
        <w:t>需要注意的是，一组投资中的风险与回报的平衡，不仅取决于单个资产的风险与回报，还取决于各资产回报的关联性。如能尽量降低所持各种资产的关联性，则不同资产的回报就不会因同一市场动向而遭受相同方式或程度的影响。在一个多样的投资组合中，如果一种资产类别的回报下降，另一种资产类别的回报就会上升，从而</w:t>
      </w:r>
      <w:r w:rsidR="00C82DEC" w:rsidRPr="00F003F0">
        <w:rPr>
          <w:rFonts w:ascii="SimSun" w:cs="SimSun" w:hint="eastAsia"/>
          <w:sz w:val="21"/>
          <w:szCs w:val="22"/>
        </w:rPr>
        <w:t>完全或部分</w:t>
      </w:r>
      <w:r w:rsidRPr="00F003F0">
        <w:rPr>
          <w:rFonts w:ascii="SimSun" w:cs="SimSun" w:hint="eastAsia"/>
          <w:sz w:val="21"/>
          <w:szCs w:val="22"/>
        </w:rPr>
        <w:t>弥补遭受的损失。因此，需要将资金分散到多个资产类别，确保投资充分多样化，优化投资组合。附件</w:t>
      </w:r>
      <w:r w:rsidRPr="00F003F0">
        <w:rPr>
          <w:rFonts w:ascii="SimSun" w:hAnsi="SimSun"/>
          <w:sz w:val="21"/>
          <w:szCs w:val="22"/>
        </w:rPr>
        <w:t>3</w:t>
      </w:r>
      <w:r w:rsidRPr="00F003F0">
        <w:rPr>
          <w:rFonts w:ascii="SimSun" w:cs="SimSun" w:hint="eastAsia"/>
          <w:sz w:val="21"/>
          <w:szCs w:val="22"/>
        </w:rPr>
        <w:t>说明如何使投资组合多样化以及多样化在几年的时间里对回报的影响</w:t>
      </w:r>
      <w:r w:rsidRPr="00F003F0">
        <w:rPr>
          <w:rFonts w:ascii="SimSun" w:hAnsi="SimSun"/>
          <w:sz w:val="21"/>
          <w:szCs w:val="22"/>
        </w:rPr>
        <w:t>(</w:t>
      </w:r>
      <w:r w:rsidRPr="00F003F0">
        <w:rPr>
          <w:rFonts w:ascii="SimSun" w:hAnsi="SimSun" w:hint="eastAsia"/>
          <w:sz w:val="21"/>
          <w:szCs w:val="22"/>
        </w:rPr>
        <w:t>附件3</w:t>
      </w:r>
      <w:r w:rsidRPr="00F003F0">
        <w:rPr>
          <w:rFonts w:ascii="SimSun" w:cs="SimSun" w:hint="eastAsia"/>
          <w:sz w:val="21"/>
          <w:szCs w:val="22"/>
        </w:rPr>
        <w:t>给出了</w:t>
      </w:r>
      <w:r w:rsidRPr="00F003F0">
        <w:rPr>
          <w:rFonts w:ascii="SimSun" w:hAnsi="SimSun"/>
          <w:sz w:val="21"/>
          <w:szCs w:val="22"/>
        </w:rPr>
        <w:t>2005</w:t>
      </w:r>
      <w:r w:rsidRPr="00F003F0">
        <w:rPr>
          <w:rFonts w:ascii="SimSun" w:cs="SimSun" w:hint="eastAsia"/>
          <w:sz w:val="21"/>
          <w:szCs w:val="22"/>
        </w:rPr>
        <w:t>年</w:t>
      </w:r>
      <w:r w:rsidRPr="00F003F0">
        <w:rPr>
          <w:rFonts w:ascii="SimSun" w:hAnsi="SimSun"/>
          <w:sz w:val="21"/>
          <w:szCs w:val="22"/>
        </w:rPr>
        <w:t>1</w:t>
      </w:r>
      <w:r w:rsidRPr="00F003F0">
        <w:rPr>
          <w:rFonts w:ascii="SimSun" w:cs="SimSun" w:hint="eastAsia"/>
          <w:sz w:val="21"/>
          <w:szCs w:val="22"/>
        </w:rPr>
        <w:t>月至</w:t>
      </w:r>
      <w:r w:rsidRPr="00F003F0">
        <w:rPr>
          <w:rFonts w:ascii="SimSun" w:hAnsi="SimSun"/>
          <w:sz w:val="21"/>
          <w:szCs w:val="22"/>
        </w:rPr>
        <w:t>2014</w:t>
      </w:r>
      <w:r w:rsidRPr="00F003F0">
        <w:rPr>
          <w:rFonts w:ascii="SimSun" w:cs="SimSun" w:hint="eastAsia"/>
          <w:sz w:val="21"/>
          <w:szCs w:val="22"/>
        </w:rPr>
        <w:t>年</w:t>
      </w:r>
      <w:r w:rsidRPr="00F003F0">
        <w:rPr>
          <w:rFonts w:ascii="SimSun" w:hAnsi="SimSun"/>
          <w:sz w:val="21"/>
          <w:szCs w:val="22"/>
        </w:rPr>
        <w:t>12</w:t>
      </w:r>
      <w:r w:rsidRPr="00F003F0">
        <w:rPr>
          <w:rFonts w:ascii="SimSun" w:cs="SimSun" w:hint="eastAsia"/>
          <w:sz w:val="21"/>
          <w:szCs w:val="22"/>
        </w:rPr>
        <w:t>月的历史回报和</w:t>
      </w:r>
      <w:r w:rsidRPr="00F003F0">
        <w:rPr>
          <w:rFonts w:ascii="SimSun" w:hAnsi="SimSun"/>
          <w:sz w:val="21"/>
          <w:szCs w:val="22"/>
        </w:rPr>
        <w:t>2015</w:t>
      </w:r>
      <w:r w:rsidRPr="00F003F0">
        <w:rPr>
          <w:rFonts w:ascii="SimSun" w:cs="SimSun" w:hint="eastAsia"/>
          <w:sz w:val="21"/>
          <w:szCs w:val="22"/>
        </w:rPr>
        <w:t>年至</w:t>
      </w:r>
      <w:r w:rsidRPr="00F003F0">
        <w:rPr>
          <w:rFonts w:ascii="SimSun" w:hAnsi="SimSun"/>
          <w:sz w:val="21"/>
          <w:szCs w:val="22"/>
        </w:rPr>
        <w:t>2020</w:t>
      </w:r>
      <w:r w:rsidRPr="00F003F0">
        <w:rPr>
          <w:rFonts w:ascii="SimSun" w:cs="SimSun" w:hint="eastAsia"/>
          <w:sz w:val="21"/>
          <w:szCs w:val="22"/>
        </w:rPr>
        <w:t>年的预期回报</w:t>
      </w:r>
      <w:r w:rsidRPr="00F003F0">
        <w:rPr>
          <w:rFonts w:ascii="SimSun" w:hAnsi="SimSun"/>
          <w:sz w:val="21"/>
          <w:szCs w:val="22"/>
        </w:rPr>
        <w:t>)</w:t>
      </w:r>
      <w:r w:rsidRPr="00F003F0">
        <w:rPr>
          <w:rFonts w:ascii="SimSun" w:cs="SimSun" w:hint="eastAsia"/>
          <w:sz w:val="21"/>
          <w:szCs w:val="22"/>
        </w:rPr>
        <w:t>。附件3还说明了与回报伴生的风险程度。标题为</w:t>
      </w:r>
      <w:r w:rsidR="005E3DA4">
        <w:rPr>
          <w:rFonts w:ascii="SimSun" w:cs="SimSun" w:hint="eastAsia"/>
          <w:sz w:val="21"/>
          <w:szCs w:val="22"/>
        </w:rPr>
        <w:t>“</w:t>
      </w:r>
      <w:r w:rsidRPr="00F003F0">
        <w:rPr>
          <w:rFonts w:ascii="SimSun" w:cs="SimSun" w:hint="eastAsia"/>
          <w:sz w:val="21"/>
          <w:szCs w:val="22"/>
        </w:rPr>
        <w:t>投资组合</w:t>
      </w:r>
      <w:r w:rsidR="005E3DA4">
        <w:rPr>
          <w:rFonts w:ascii="SimSun" w:cs="SimSun" w:hint="eastAsia"/>
          <w:sz w:val="21"/>
          <w:szCs w:val="22"/>
        </w:rPr>
        <w:t>”</w:t>
      </w:r>
      <w:r w:rsidRPr="00F003F0">
        <w:rPr>
          <w:rFonts w:ascii="SimSun" w:cs="SimSun" w:hint="eastAsia"/>
          <w:sz w:val="21"/>
          <w:szCs w:val="22"/>
        </w:rPr>
        <w:t>的一栏说明，一旦</w:t>
      </w:r>
      <w:r w:rsidRPr="00F003F0">
        <w:rPr>
          <w:rFonts w:ascii="SimSun" w:hAnsi="SimSun"/>
          <w:sz w:val="21"/>
          <w:szCs w:val="22"/>
        </w:rPr>
        <w:t>WIPO</w:t>
      </w:r>
      <w:r w:rsidRPr="00F003F0">
        <w:rPr>
          <w:rFonts w:ascii="SimSun" w:cs="SimSun" w:hint="eastAsia"/>
          <w:sz w:val="21"/>
          <w:szCs w:val="22"/>
        </w:rPr>
        <w:t>在</w:t>
      </w:r>
      <w:r w:rsidRPr="00F003F0">
        <w:rPr>
          <w:rFonts w:ascii="SimSun" w:hAnsi="SimSun"/>
          <w:sz w:val="21"/>
          <w:szCs w:val="22"/>
        </w:rPr>
        <w:t>AFF</w:t>
      </w:r>
      <w:r w:rsidRPr="00F003F0">
        <w:rPr>
          <w:rFonts w:ascii="SimSun" w:cs="SimSun" w:hint="eastAsia"/>
          <w:sz w:val="21"/>
          <w:szCs w:val="22"/>
        </w:rPr>
        <w:t>的存款到期并转向商业银行合作伙伴后，本组织的投资头寸将会如何。标题为</w:t>
      </w:r>
      <w:r w:rsidR="005E3DA4">
        <w:rPr>
          <w:rFonts w:ascii="SimSun" w:cs="SimSun" w:hint="eastAsia"/>
          <w:sz w:val="21"/>
          <w:szCs w:val="22"/>
        </w:rPr>
        <w:t>“</w:t>
      </w:r>
      <w:r w:rsidRPr="00F003F0">
        <w:rPr>
          <w:rFonts w:ascii="SimSun" w:cs="SimSun" w:hint="eastAsia"/>
          <w:sz w:val="21"/>
          <w:szCs w:val="22"/>
        </w:rPr>
        <w:t>策略</w:t>
      </w:r>
      <w:r w:rsidRPr="00F003F0">
        <w:rPr>
          <w:rFonts w:ascii="SimSun" w:hAnsi="SimSun"/>
          <w:sz w:val="21"/>
          <w:szCs w:val="22"/>
        </w:rPr>
        <w:t>C</w:t>
      </w:r>
      <w:r w:rsidR="005E3DA4">
        <w:rPr>
          <w:rFonts w:ascii="SimSun" w:hAnsi="SimSun" w:hint="eastAsia"/>
          <w:sz w:val="21"/>
          <w:szCs w:val="22"/>
        </w:rPr>
        <w:t>”</w:t>
      </w:r>
      <w:r w:rsidRPr="00F003F0">
        <w:rPr>
          <w:rFonts w:ascii="SimSun" w:cs="SimSun" w:hint="eastAsia"/>
          <w:sz w:val="21"/>
          <w:szCs w:val="22"/>
        </w:rPr>
        <w:t>的一栏，反映了一个典型的瑞士型养老基金的状况，该基金在构建一个多样的投资组合时,接受中等水平的风险。构建最佳投资组合需要全方位的投资专长和经验，密切跟踪业绩走势和全面分析，确保定期作出调整，以维持投资组合多样性的最佳状态。</w:t>
      </w:r>
    </w:p>
    <w:p w:rsidR="00FB1593" w:rsidRPr="00F003F0" w:rsidRDefault="00FB1593" w:rsidP="00B5547E">
      <w:pPr>
        <w:pStyle w:val="Style2"/>
        <w:numPr>
          <w:ilvl w:val="0"/>
          <w:numId w:val="0"/>
        </w:numPr>
        <w:overflowPunct w:val="0"/>
        <w:spacing w:afterLines="50" w:after="120" w:line="340" w:lineRule="atLeast"/>
        <w:jc w:val="both"/>
        <w:rPr>
          <w:rFonts w:ascii="SimSun" w:hAnsi="SimSun"/>
          <w:sz w:val="21"/>
          <w:szCs w:val="22"/>
        </w:rPr>
      </w:pPr>
      <w:r w:rsidRPr="00F003F0">
        <w:rPr>
          <w:rFonts w:ascii="SimSun" w:hAnsi="SimSun" w:hint="eastAsia"/>
          <w:sz w:val="21"/>
          <w:szCs w:val="22"/>
        </w:rPr>
        <w:t>21.</w:t>
      </w:r>
      <w:r w:rsidRPr="00F003F0">
        <w:rPr>
          <w:rFonts w:ascii="SimSun" w:hAnsi="SimSun"/>
          <w:sz w:val="21"/>
          <w:szCs w:val="22"/>
        </w:rPr>
        <w:tab/>
        <w:t>建议针对</w:t>
      </w:r>
      <w:r w:rsidRPr="00F003F0">
        <w:rPr>
          <w:rFonts w:ascii="SimSun" w:hAnsi="SimSun" w:hint="eastAsia"/>
          <w:sz w:val="21"/>
          <w:szCs w:val="22"/>
        </w:rPr>
        <w:t>WIPO的核心现金和战略性现金</w:t>
      </w:r>
      <w:r w:rsidR="00C82DEC" w:rsidRPr="00F003F0">
        <w:rPr>
          <w:rFonts w:ascii="SimSun" w:hAnsi="SimSun" w:hint="eastAsia"/>
          <w:sz w:val="21"/>
          <w:szCs w:val="22"/>
        </w:rPr>
        <w:t>构建</w:t>
      </w:r>
      <w:r w:rsidRPr="00F003F0">
        <w:rPr>
          <w:rFonts w:ascii="SimSun" w:hAnsi="SimSun" w:hint="eastAsia"/>
          <w:sz w:val="21"/>
          <w:szCs w:val="22"/>
        </w:rPr>
        <w:t>由外部管理的投资组合。基金经理通过RFP遴选，两个投资组合分别交给至少两名基金经理管理，这两名基金经理需兼具积极和消极基金管理经验以备利用。在RFP文件中应规定投资回报为扣除管理费后的数额，还应明确报告要求。需要指定基金托管机构(也通过RFP选择)。托管机构将代表WIPO持有投资，主动监测基金经理的投资行为和表现。</w:t>
      </w:r>
    </w:p>
    <w:p w:rsidR="00FB1593" w:rsidRPr="00F003F0" w:rsidRDefault="00FB1593" w:rsidP="00B5547E">
      <w:pPr>
        <w:pStyle w:val="Style2"/>
        <w:numPr>
          <w:ilvl w:val="0"/>
          <w:numId w:val="0"/>
        </w:numPr>
        <w:overflowPunct w:val="0"/>
        <w:spacing w:afterLines="50" w:after="120" w:line="340" w:lineRule="atLeast"/>
        <w:jc w:val="both"/>
        <w:rPr>
          <w:rFonts w:ascii="SimSun" w:hAnsi="SimSun"/>
          <w:sz w:val="21"/>
          <w:szCs w:val="22"/>
        </w:rPr>
      </w:pPr>
      <w:r w:rsidRPr="00F003F0">
        <w:rPr>
          <w:rFonts w:ascii="SimSun" w:hAnsi="SimSun" w:hint="eastAsia"/>
          <w:sz w:val="21"/>
          <w:szCs w:val="22"/>
        </w:rPr>
        <w:t>22.</w:t>
      </w:r>
      <w:r w:rsidRPr="00F003F0">
        <w:rPr>
          <w:rFonts w:ascii="SimSun" w:hAnsi="SimSun"/>
          <w:sz w:val="21"/>
          <w:szCs w:val="22"/>
        </w:rPr>
        <w:tab/>
        <w:t>营运现金由内部管理</w:t>
      </w:r>
      <w:r w:rsidRPr="00F003F0">
        <w:rPr>
          <w:rFonts w:ascii="SimSun" w:hAnsi="SimSun" w:hint="eastAsia"/>
          <w:sz w:val="21"/>
          <w:szCs w:val="22"/>
        </w:rPr>
        <w:t>。</w:t>
      </w:r>
      <w:r w:rsidRPr="00F003F0">
        <w:rPr>
          <w:rFonts w:ascii="SimSun" w:hAnsi="SimSun"/>
          <w:sz w:val="21"/>
          <w:szCs w:val="22"/>
        </w:rPr>
        <w:t>投资咨询委员会将定期审议关于营运现金</w:t>
      </w:r>
      <w:r w:rsidRPr="00F003F0">
        <w:rPr>
          <w:rFonts w:ascii="SimSun" w:hAnsi="SimSun" w:hint="eastAsia"/>
          <w:sz w:val="21"/>
          <w:szCs w:val="22"/>
        </w:rPr>
        <w:t>投资业绩的</w:t>
      </w:r>
      <w:r w:rsidRPr="00F003F0">
        <w:rPr>
          <w:rFonts w:ascii="SimSun" w:hAnsi="SimSun"/>
          <w:sz w:val="21"/>
          <w:szCs w:val="22"/>
        </w:rPr>
        <w:t>报告以及</w:t>
      </w:r>
      <w:r w:rsidR="00BD339E" w:rsidRPr="00F003F0">
        <w:rPr>
          <w:rFonts w:ascii="SimSun" w:hAnsi="SimSun" w:hint="eastAsia"/>
          <w:sz w:val="21"/>
          <w:szCs w:val="22"/>
        </w:rPr>
        <w:t>外部</w:t>
      </w:r>
      <w:r w:rsidRPr="00F003F0">
        <w:rPr>
          <w:rFonts w:ascii="SimSun" w:hAnsi="SimSun"/>
          <w:sz w:val="21"/>
          <w:szCs w:val="22"/>
        </w:rPr>
        <w:t>基金经理</w:t>
      </w:r>
      <w:r w:rsidRPr="00F003F0">
        <w:rPr>
          <w:rFonts w:ascii="SimSun" w:hAnsi="SimSun" w:hint="eastAsia"/>
          <w:sz w:val="21"/>
          <w:szCs w:val="22"/>
        </w:rPr>
        <w:t>关于核心和战略性现金投资业绩的报告。两个投资政策(一个关于营运和核心现金，另一个关于战略性现金)遵循附件4的格式。</w:t>
      </w:r>
    </w:p>
    <w:p w:rsidR="00FB1593" w:rsidRPr="00F003F0" w:rsidRDefault="00FB1593" w:rsidP="00B5547E">
      <w:pPr>
        <w:pStyle w:val="Style2"/>
        <w:numPr>
          <w:ilvl w:val="0"/>
          <w:numId w:val="0"/>
        </w:numPr>
        <w:overflowPunct w:val="0"/>
        <w:spacing w:afterLines="50" w:after="120" w:line="340" w:lineRule="atLeast"/>
        <w:jc w:val="both"/>
        <w:rPr>
          <w:rFonts w:ascii="SimSun" w:hAnsi="SimSun"/>
          <w:sz w:val="21"/>
          <w:szCs w:val="22"/>
        </w:rPr>
      </w:pPr>
      <w:r w:rsidRPr="00F003F0">
        <w:rPr>
          <w:rFonts w:ascii="SimSun" w:hAnsi="SimSun" w:hint="eastAsia"/>
          <w:sz w:val="21"/>
          <w:szCs w:val="22"/>
        </w:rPr>
        <w:t>23.</w:t>
      </w:r>
      <w:r w:rsidRPr="00F003F0">
        <w:rPr>
          <w:rFonts w:ascii="SimSun" w:hAnsi="SimSun"/>
          <w:sz w:val="21"/>
          <w:szCs w:val="22"/>
        </w:rPr>
        <w:tab/>
      </w:r>
      <w:r w:rsidRPr="00F003F0">
        <w:rPr>
          <w:rFonts w:ascii="SimSun" w:hAnsi="SimSun" w:hint="eastAsia"/>
          <w:sz w:val="21"/>
          <w:szCs w:val="22"/>
        </w:rPr>
        <w:t>为了在内部管理</w:t>
      </w:r>
      <w:r w:rsidRPr="00F003F0">
        <w:rPr>
          <w:rFonts w:ascii="SimSun" w:hAnsi="SimSun"/>
          <w:sz w:val="21"/>
          <w:szCs w:val="22"/>
        </w:rPr>
        <w:t>营运现金</w:t>
      </w:r>
      <w:r w:rsidRPr="00F003F0">
        <w:rPr>
          <w:rFonts w:ascii="SimSun" w:hAnsi="SimSun" w:hint="eastAsia"/>
          <w:sz w:val="21"/>
          <w:szCs w:val="22"/>
        </w:rPr>
        <w:t>，加之</w:t>
      </w:r>
      <w:r w:rsidRPr="00F003F0">
        <w:rPr>
          <w:rFonts w:ascii="SimSun" w:hAnsi="SimSun"/>
          <w:sz w:val="21"/>
          <w:szCs w:val="22"/>
        </w:rPr>
        <w:t>需要与外部基金经理进行联络</w:t>
      </w:r>
      <w:r w:rsidRPr="00F003F0">
        <w:rPr>
          <w:rFonts w:ascii="SimSun" w:hAnsi="SimSun" w:hint="eastAsia"/>
          <w:sz w:val="21"/>
          <w:szCs w:val="22"/>
        </w:rPr>
        <w:t>，</w:t>
      </w:r>
      <w:r w:rsidRPr="00F003F0">
        <w:rPr>
          <w:rFonts w:ascii="SimSun" w:hAnsi="SimSun"/>
          <w:sz w:val="21"/>
          <w:szCs w:val="22"/>
        </w:rPr>
        <w:t>有必要为秘书处配备资源</w:t>
      </w:r>
      <w:r w:rsidRPr="00F003F0">
        <w:rPr>
          <w:rFonts w:ascii="SimSun" w:hAnsi="SimSun" w:hint="eastAsia"/>
          <w:sz w:val="21"/>
          <w:szCs w:val="22"/>
        </w:rPr>
        <w:t>。WIPO联系了其他几个机构，询问配备财务人员的问题，初步的反馈是至少需要一名全时专业工作人</w:t>
      </w:r>
      <w:r w:rsidR="00D1629E">
        <w:rPr>
          <w:rFonts w:ascii="SimSun" w:hAnsi="SimSun"/>
          <w:sz w:val="21"/>
          <w:szCs w:val="22"/>
        </w:rPr>
        <w:t>‍</w:t>
      </w:r>
      <w:r w:rsidRPr="00F003F0">
        <w:rPr>
          <w:rFonts w:ascii="SimSun" w:hAnsi="SimSun" w:hint="eastAsia"/>
          <w:sz w:val="21"/>
          <w:szCs w:val="22"/>
        </w:rPr>
        <w:t>员。</w:t>
      </w:r>
    </w:p>
    <w:p w:rsidR="00FB1593" w:rsidRPr="00F003F0" w:rsidRDefault="00FB1593" w:rsidP="00E8266B">
      <w:pPr>
        <w:pStyle w:val="Style2"/>
        <w:keepNext/>
        <w:numPr>
          <w:ilvl w:val="0"/>
          <w:numId w:val="0"/>
        </w:numPr>
        <w:overflowPunct w:val="0"/>
        <w:spacing w:afterLines="50" w:after="120" w:line="340" w:lineRule="atLeast"/>
        <w:jc w:val="both"/>
        <w:rPr>
          <w:rFonts w:ascii="SimSun" w:hAnsi="SimSun"/>
          <w:sz w:val="21"/>
          <w:szCs w:val="22"/>
        </w:rPr>
      </w:pPr>
      <w:r w:rsidRPr="00F003F0">
        <w:rPr>
          <w:rFonts w:ascii="SimSun" w:hAnsi="SimSun" w:hint="eastAsia"/>
          <w:sz w:val="21"/>
          <w:szCs w:val="22"/>
        </w:rPr>
        <w:lastRenderedPageBreak/>
        <w:t>24.</w:t>
      </w:r>
      <w:r w:rsidRPr="00F003F0">
        <w:rPr>
          <w:rFonts w:ascii="SimSun" w:hAnsi="SimSun" w:hint="eastAsia"/>
          <w:sz w:val="21"/>
          <w:szCs w:val="22"/>
        </w:rPr>
        <w:tab/>
      </w:r>
      <w:r w:rsidR="00291B55" w:rsidRPr="00291B55">
        <w:rPr>
          <w:rFonts w:ascii="SimSun" w:hAnsi="SimSun" w:hint="eastAsia"/>
          <w:sz w:val="21"/>
          <w:szCs w:val="22"/>
        </w:rPr>
        <w:t>提议决定段落措词如下。</w:t>
      </w:r>
    </w:p>
    <w:p w:rsidR="00BA79C3" w:rsidRPr="00291B55" w:rsidRDefault="00BA79C3" w:rsidP="00291B55">
      <w:pPr>
        <w:pStyle w:val="ONUME"/>
        <w:tabs>
          <w:tab w:val="left" w:pos="1701"/>
        </w:tabs>
        <w:spacing w:afterLines="50" w:after="120" w:line="340" w:lineRule="atLeast"/>
        <w:ind w:left="1134"/>
        <w:jc w:val="both"/>
        <w:rPr>
          <w:rFonts w:ascii="KaiTi" w:eastAsia="KaiTi" w:hAnsi="KaiTi"/>
          <w:i/>
          <w:sz w:val="21"/>
          <w:szCs w:val="22"/>
        </w:rPr>
      </w:pPr>
      <w:r w:rsidRPr="00291B55">
        <w:rPr>
          <w:rFonts w:ascii="KaiTi" w:eastAsia="KaiTi" w:hAnsi="KaiTi" w:hint="eastAsia"/>
          <w:i/>
          <w:sz w:val="21"/>
          <w:szCs w:val="22"/>
        </w:rPr>
        <w:t>25.</w:t>
      </w:r>
      <w:r w:rsidRPr="00291B55">
        <w:rPr>
          <w:rFonts w:ascii="KaiTi" w:eastAsia="KaiTi" w:hAnsi="KaiTi"/>
          <w:i/>
          <w:sz w:val="21"/>
          <w:szCs w:val="22"/>
        </w:rPr>
        <w:tab/>
        <w:t>计划和预算委员会确认需要制定两个投资政策</w:t>
      </w:r>
      <w:r w:rsidRPr="00291B55">
        <w:rPr>
          <w:rFonts w:ascii="KaiTi" w:eastAsia="KaiTi" w:hAnsi="KaiTi" w:hint="eastAsia"/>
          <w:i/>
          <w:sz w:val="21"/>
          <w:szCs w:val="22"/>
        </w:rPr>
        <w:t>(一个关于营运和核心现金，另一个关于战略性现金)，特建议起草上述两项政策，供委员会下</w:t>
      </w:r>
      <w:r w:rsidR="00BB5571" w:rsidRPr="00291B55">
        <w:rPr>
          <w:rFonts w:ascii="KaiTi" w:eastAsia="KaiTi" w:hAnsi="KaiTi" w:hint="eastAsia"/>
          <w:i/>
          <w:sz w:val="21"/>
          <w:szCs w:val="22"/>
        </w:rPr>
        <w:t>届</w:t>
      </w:r>
      <w:r w:rsidRPr="00291B55">
        <w:rPr>
          <w:rFonts w:ascii="KaiTi" w:eastAsia="KaiTi" w:hAnsi="KaiTi" w:hint="eastAsia"/>
          <w:i/>
          <w:sz w:val="21"/>
          <w:szCs w:val="22"/>
        </w:rPr>
        <w:t>会议时批准；政策应包括如下内容：</w:t>
      </w:r>
    </w:p>
    <w:p w:rsidR="00BA79C3" w:rsidRPr="00291B55" w:rsidRDefault="00BA79C3" w:rsidP="00291B55">
      <w:pPr>
        <w:pStyle w:val="ONUME"/>
        <w:tabs>
          <w:tab w:val="left" w:pos="2268"/>
          <w:tab w:val="left" w:pos="6663"/>
        </w:tabs>
        <w:spacing w:afterLines="50" w:after="120" w:line="340" w:lineRule="atLeast"/>
        <w:ind w:left="1701"/>
        <w:jc w:val="both"/>
        <w:rPr>
          <w:rFonts w:ascii="KaiTi" w:eastAsia="KaiTi" w:hAnsi="KaiTi"/>
          <w:i/>
          <w:sz w:val="21"/>
          <w:szCs w:val="22"/>
        </w:rPr>
      </w:pPr>
      <w:r w:rsidRPr="00291B55">
        <w:rPr>
          <w:rFonts w:ascii="KaiTi" w:eastAsia="KaiTi" w:hAnsi="KaiTi" w:hint="eastAsia"/>
          <w:i/>
          <w:sz w:val="21"/>
          <w:szCs w:val="22"/>
        </w:rPr>
        <w:t>(i)</w:t>
      </w:r>
      <w:r w:rsidRPr="00291B55">
        <w:rPr>
          <w:rFonts w:ascii="KaiTi" w:eastAsia="KaiTi" w:hAnsi="KaiTi" w:hint="eastAsia"/>
          <w:i/>
          <w:sz w:val="21"/>
          <w:szCs w:val="22"/>
        </w:rPr>
        <w:tab/>
        <w:t>将短期投资定义为到期日在一年以内的投资；</w:t>
      </w:r>
    </w:p>
    <w:p w:rsidR="00BA79C3" w:rsidRPr="00291B55" w:rsidRDefault="00BA79C3" w:rsidP="00291B55">
      <w:pPr>
        <w:pStyle w:val="ONUME"/>
        <w:tabs>
          <w:tab w:val="left" w:pos="2268"/>
          <w:tab w:val="left" w:pos="6663"/>
        </w:tabs>
        <w:spacing w:afterLines="50" w:after="120" w:line="340" w:lineRule="atLeast"/>
        <w:ind w:left="1701"/>
        <w:jc w:val="both"/>
        <w:rPr>
          <w:rFonts w:ascii="KaiTi" w:eastAsia="KaiTi" w:hAnsi="KaiTi"/>
          <w:i/>
          <w:sz w:val="21"/>
          <w:szCs w:val="22"/>
        </w:rPr>
      </w:pPr>
      <w:r w:rsidRPr="00291B55">
        <w:rPr>
          <w:rFonts w:ascii="KaiTi" w:eastAsia="KaiTi" w:hAnsi="KaiTi" w:hint="eastAsia"/>
          <w:i/>
          <w:sz w:val="21"/>
          <w:szCs w:val="22"/>
        </w:rPr>
        <w:t>(ii)</w:t>
      </w:r>
      <w:r w:rsidRPr="00291B55">
        <w:rPr>
          <w:rFonts w:ascii="KaiTi" w:eastAsia="KaiTi" w:hAnsi="KaiTi" w:hint="eastAsia"/>
          <w:i/>
          <w:sz w:val="21"/>
          <w:szCs w:val="22"/>
        </w:rPr>
        <w:tab/>
        <w:t>短期投资的最低信用评级为银行和政府债券A-2/P-2，企业债券A3-P3；</w:t>
      </w:r>
    </w:p>
    <w:p w:rsidR="00BA79C3" w:rsidRPr="00291B55" w:rsidRDefault="00BA79C3" w:rsidP="00291B55">
      <w:pPr>
        <w:pStyle w:val="ONUME"/>
        <w:tabs>
          <w:tab w:val="left" w:pos="2268"/>
          <w:tab w:val="left" w:pos="6663"/>
        </w:tabs>
        <w:spacing w:afterLines="50" w:after="120" w:line="340" w:lineRule="atLeast"/>
        <w:ind w:left="1701"/>
        <w:jc w:val="both"/>
        <w:rPr>
          <w:rFonts w:ascii="KaiTi" w:eastAsia="KaiTi" w:hAnsi="KaiTi"/>
          <w:i/>
          <w:sz w:val="21"/>
          <w:szCs w:val="22"/>
        </w:rPr>
      </w:pPr>
      <w:r w:rsidRPr="00291B55">
        <w:rPr>
          <w:rFonts w:ascii="KaiTi" w:eastAsia="KaiTi" w:hAnsi="KaiTi" w:hint="eastAsia"/>
          <w:i/>
          <w:sz w:val="21"/>
          <w:szCs w:val="22"/>
        </w:rPr>
        <w:t>(iii)</w:t>
      </w:r>
      <w:r w:rsidRPr="00291B55">
        <w:rPr>
          <w:rFonts w:ascii="KaiTi" w:eastAsia="KaiTi" w:hAnsi="KaiTi" w:hint="eastAsia"/>
          <w:i/>
          <w:sz w:val="21"/>
          <w:szCs w:val="22"/>
        </w:rPr>
        <w:tab/>
        <w:t>修订中长期投资的信用评级为银行和政府债券A-/A3，企业债券BBB-/Baa3；</w:t>
      </w:r>
    </w:p>
    <w:p w:rsidR="00BA79C3" w:rsidRPr="00291B55" w:rsidRDefault="00BA79C3" w:rsidP="00291B55">
      <w:pPr>
        <w:pStyle w:val="ONUME"/>
        <w:tabs>
          <w:tab w:val="left" w:pos="2268"/>
          <w:tab w:val="left" w:pos="6663"/>
        </w:tabs>
        <w:spacing w:afterLines="50" w:after="120" w:line="340" w:lineRule="atLeast"/>
        <w:ind w:left="1701"/>
        <w:jc w:val="both"/>
        <w:rPr>
          <w:rFonts w:ascii="KaiTi" w:eastAsia="KaiTi" w:hAnsi="KaiTi"/>
          <w:i/>
          <w:sz w:val="21"/>
          <w:szCs w:val="22"/>
        </w:rPr>
      </w:pPr>
      <w:r w:rsidRPr="00291B55">
        <w:rPr>
          <w:rFonts w:ascii="KaiTi" w:eastAsia="KaiTi" w:hAnsi="KaiTi" w:hint="eastAsia"/>
          <w:i/>
          <w:sz w:val="21"/>
          <w:szCs w:val="22"/>
        </w:rPr>
        <w:t>(iv)</w:t>
      </w:r>
      <w:r w:rsidRPr="00291B55">
        <w:rPr>
          <w:rFonts w:ascii="KaiTi" w:eastAsia="KaiTi" w:hAnsi="KaiTi" w:hint="eastAsia"/>
          <w:i/>
          <w:sz w:val="21"/>
          <w:szCs w:val="22"/>
        </w:rPr>
        <w:tab/>
        <w:t>将允许持有营运现金的金融机构最低数量</w:t>
      </w:r>
      <w:r w:rsidR="001C18A1" w:rsidRPr="00291B55">
        <w:rPr>
          <w:rFonts w:ascii="KaiTi" w:eastAsia="KaiTi" w:hAnsi="KaiTi" w:hint="eastAsia"/>
          <w:i/>
          <w:sz w:val="21"/>
          <w:szCs w:val="22"/>
        </w:rPr>
        <w:t>减少</w:t>
      </w:r>
      <w:r w:rsidRPr="00291B55">
        <w:rPr>
          <w:rFonts w:ascii="KaiTi" w:eastAsia="KaiTi" w:hAnsi="KaiTi" w:hint="eastAsia"/>
          <w:i/>
          <w:sz w:val="21"/>
          <w:szCs w:val="22"/>
        </w:rPr>
        <w:t>至四所；</w:t>
      </w:r>
    </w:p>
    <w:p w:rsidR="00BA79C3" w:rsidRPr="00291B55" w:rsidRDefault="00BA79C3" w:rsidP="00291B55">
      <w:pPr>
        <w:pStyle w:val="ONUME"/>
        <w:tabs>
          <w:tab w:val="left" w:pos="2268"/>
          <w:tab w:val="left" w:pos="6663"/>
        </w:tabs>
        <w:spacing w:afterLines="50" w:after="120" w:line="340" w:lineRule="atLeast"/>
        <w:ind w:left="1701"/>
        <w:jc w:val="both"/>
        <w:rPr>
          <w:rFonts w:ascii="KaiTi" w:eastAsia="KaiTi" w:hAnsi="KaiTi"/>
          <w:i/>
          <w:sz w:val="21"/>
          <w:szCs w:val="22"/>
        </w:rPr>
      </w:pPr>
      <w:r w:rsidRPr="00291B55">
        <w:rPr>
          <w:rFonts w:ascii="KaiTi" w:eastAsia="KaiTi" w:hAnsi="KaiTi" w:hint="eastAsia"/>
          <w:i/>
          <w:sz w:val="21"/>
          <w:szCs w:val="22"/>
        </w:rPr>
        <w:t>(v)</w:t>
      </w:r>
      <w:r w:rsidRPr="00291B55">
        <w:rPr>
          <w:rFonts w:ascii="KaiTi" w:eastAsia="KaiTi" w:hAnsi="KaiTi" w:hint="eastAsia"/>
          <w:i/>
          <w:sz w:val="21"/>
          <w:szCs w:val="22"/>
        </w:rPr>
        <w:tab/>
        <w:t>可以使用</w:t>
      </w:r>
      <w:r w:rsidR="00BD339E" w:rsidRPr="00291B55">
        <w:rPr>
          <w:rFonts w:ascii="KaiTi" w:eastAsia="KaiTi" w:hAnsi="KaiTi" w:hint="eastAsia"/>
          <w:i/>
          <w:sz w:val="21"/>
          <w:szCs w:val="22"/>
        </w:rPr>
        <w:t>外部</w:t>
      </w:r>
      <w:r w:rsidRPr="00291B55">
        <w:rPr>
          <w:rFonts w:ascii="KaiTi" w:eastAsia="KaiTi" w:hAnsi="KaiTi" w:hint="eastAsia"/>
          <w:i/>
          <w:sz w:val="21"/>
          <w:szCs w:val="22"/>
        </w:rPr>
        <w:t>基金经理管理核心和战略性现金；</w:t>
      </w:r>
    </w:p>
    <w:p w:rsidR="00BA79C3" w:rsidRPr="00291B55" w:rsidRDefault="00BA79C3" w:rsidP="00291B55">
      <w:pPr>
        <w:pStyle w:val="ONUME"/>
        <w:tabs>
          <w:tab w:val="left" w:pos="2268"/>
          <w:tab w:val="left" w:pos="6663"/>
        </w:tabs>
        <w:spacing w:afterLines="50" w:after="120" w:line="340" w:lineRule="atLeast"/>
        <w:ind w:left="1701"/>
        <w:jc w:val="both"/>
        <w:rPr>
          <w:rFonts w:ascii="KaiTi" w:eastAsia="KaiTi" w:hAnsi="KaiTi"/>
          <w:i/>
          <w:sz w:val="21"/>
          <w:szCs w:val="22"/>
        </w:rPr>
      </w:pPr>
      <w:r w:rsidRPr="00291B55">
        <w:rPr>
          <w:rFonts w:ascii="KaiTi" w:eastAsia="KaiTi" w:hAnsi="KaiTi" w:hint="eastAsia"/>
          <w:i/>
          <w:sz w:val="21"/>
          <w:szCs w:val="22"/>
        </w:rPr>
        <w:t>(vi)</w:t>
      </w:r>
      <w:r w:rsidRPr="00291B55">
        <w:rPr>
          <w:rFonts w:ascii="KaiTi" w:eastAsia="KaiTi" w:hAnsi="KaiTi" w:hint="eastAsia"/>
          <w:i/>
          <w:sz w:val="21"/>
          <w:szCs w:val="22"/>
        </w:rPr>
        <w:tab/>
      </w:r>
      <w:r w:rsidR="001C18A1" w:rsidRPr="00291B55">
        <w:rPr>
          <w:rFonts w:ascii="KaiTi" w:eastAsia="KaiTi" w:hAnsi="KaiTi" w:hint="eastAsia"/>
          <w:i/>
          <w:sz w:val="21"/>
          <w:szCs w:val="22"/>
        </w:rPr>
        <w:t>偿还</w:t>
      </w:r>
      <w:r w:rsidRPr="00291B55">
        <w:rPr>
          <w:rFonts w:ascii="KaiTi" w:eastAsia="KaiTi" w:hAnsi="KaiTi" w:hint="eastAsia"/>
          <w:i/>
          <w:sz w:val="21"/>
          <w:szCs w:val="22"/>
        </w:rPr>
        <w:t>两项分别在2015年11月和2016年1月到期的新建工程贷款；</w:t>
      </w:r>
    </w:p>
    <w:p w:rsidR="00BA79C3" w:rsidRPr="00291B55" w:rsidRDefault="00BA79C3" w:rsidP="00291B55">
      <w:pPr>
        <w:pStyle w:val="ONUME"/>
        <w:tabs>
          <w:tab w:val="left" w:pos="2268"/>
          <w:tab w:val="left" w:pos="6663"/>
        </w:tabs>
        <w:spacing w:afterLines="50" w:after="120" w:line="340" w:lineRule="atLeast"/>
        <w:ind w:left="1701"/>
        <w:jc w:val="both"/>
        <w:rPr>
          <w:rFonts w:ascii="KaiTi" w:eastAsia="KaiTi" w:hAnsi="KaiTi"/>
          <w:i/>
          <w:sz w:val="21"/>
          <w:szCs w:val="22"/>
        </w:rPr>
      </w:pPr>
      <w:r w:rsidRPr="00291B55">
        <w:rPr>
          <w:rFonts w:ascii="KaiTi" w:eastAsia="KaiTi" w:hAnsi="KaiTi" w:hint="eastAsia"/>
          <w:i/>
          <w:sz w:val="21"/>
          <w:szCs w:val="22"/>
        </w:rPr>
        <w:t>(vii)</w:t>
      </w:r>
      <w:r w:rsidRPr="00291B55">
        <w:rPr>
          <w:rFonts w:ascii="KaiTi" w:eastAsia="KaiTi" w:hAnsi="KaiTi" w:hint="eastAsia"/>
          <w:i/>
          <w:sz w:val="21"/>
          <w:szCs w:val="22"/>
        </w:rPr>
        <w:tab/>
        <w:t>按如下修订可接受的资产类别：</w:t>
      </w:r>
    </w:p>
    <w:p w:rsidR="00BA79C3" w:rsidRPr="00291B55" w:rsidRDefault="00BA79C3" w:rsidP="00291B55">
      <w:pPr>
        <w:pStyle w:val="ONUME"/>
        <w:tabs>
          <w:tab w:val="left" w:pos="2835"/>
          <w:tab w:val="left" w:pos="6379"/>
        </w:tabs>
        <w:spacing w:afterLines="50" w:after="120" w:line="340" w:lineRule="atLeast"/>
        <w:ind w:left="2268"/>
        <w:jc w:val="both"/>
        <w:rPr>
          <w:rFonts w:ascii="KaiTi" w:eastAsia="KaiTi" w:hAnsi="KaiTi"/>
          <w:i/>
          <w:sz w:val="21"/>
          <w:szCs w:val="22"/>
          <w:u w:val="single"/>
        </w:rPr>
      </w:pPr>
      <w:r w:rsidRPr="00291B55">
        <w:rPr>
          <w:rFonts w:ascii="KaiTi" w:eastAsia="KaiTi" w:hAnsi="KaiTi" w:hint="eastAsia"/>
          <w:i/>
          <w:sz w:val="21"/>
          <w:szCs w:val="22"/>
        </w:rPr>
        <w:t>A.</w:t>
      </w:r>
      <w:r w:rsidRPr="00291B55">
        <w:rPr>
          <w:rFonts w:ascii="KaiTi" w:eastAsia="KaiTi" w:hAnsi="KaiTi" w:hint="eastAsia"/>
          <w:i/>
          <w:sz w:val="21"/>
          <w:szCs w:val="22"/>
        </w:rPr>
        <w:tab/>
      </w:r>
      <w:r w:rsidR="00BB5571" w:rsidRPr="00291B55">
        <w:rPr>
          <w:rFonts w:ascii="KaiTi" w:eastAsia="KaiTi" w:hAnsi="KaiTi" w:hint="eastAsia"/>
          <w:i/>
          <w:sz w:val="21"/>
          <w:szCs w:val="22"/>
          <w:u w:val="single"/>
        </w:rPr>
        <w:t>营运</w:t>
      </w:r>
      <w:r w:rsidRPr="00291B55">
        <w:rPr>
          <w:rFonts w:ascii="KaiTi" w:eastAsia="KaiTi" w:hAnsi="KaiTi" w:hint="eastAsia"/>
          <w:i/>
          <w:sz w:val="21"/>
          <w:szCs w:val="22"/>
          <w:u w:val="single"/>
        </w:rPr>
        <w:t>和核心现金投资政策下：</w:t>
      </w:r>
    </w:p>
    <w:p w:rsidR="00BA79C3" w:rsidRPr="00291B55" w:rsidRDefault="00291B55" w:rsidP="00291B55">
      <w:pPr>
        <w:pStyle w:val="ONUME"/>
        <w:tabs>
          <w:tab w:val="left" w:pos="3969"/>
          <w:tab w:val="left" w:pos="6946"/>
        </w:tabs>
        <w:spacing w:afterLines="50" w:after="120" w:line="340" w:lineRule="atLeast"/>
        <w:ind w:left="3402"/>
        <w:jc w:val="both"/>
        <w:rPr>
          <w:rFonts w:ascii="KaiTi" w:eastAsia="KaiTi" w:hAnsi="KaiTi"/>
          <w:i/>
          <w:sz w:val="21"/>
          <w:szCs w:val="22"/>
        </w:rPr>
      </w:pPr>
      <w:r w:rsidRPr="00291B55">
        <w:rPr>
          <w:rFonts w:ascii="KaiTi" w:eastAsia="KaiTi" w:hAnsi="KaiTi" w:hint="eastAsia"/>
          <w:i/>
          <w:sz w:val="21"/>
          <w:szCs w:val="22"/>
        </w:rPr>
        <w:t>一、</w:t>
      </w:r>
      <w:r w:rsidR="001C18A1" w:rsidRPr="00291B55">
        <w:rPr>
          <w:rFonts w:ascii="KaiTi" w:eastAsia="KaiTi" w:hAnsi="KaiTi"/>
          <w:i/>
          <w:sz w:val="21"/>
          <w:szCs w:val="22"/>
        </w:rPr>
        <w:tab/>
      </w:r>
      <w:r w:rsidR="00BA79C3" w:rsidRPr="00291B55">
        <w:rPr>
          <w:rFonts w:ascii="KaiTi" w:eastAsia="KaiTi" w:hAnsi="KaiTi"/>
          <w:i/>
          <w:sz w:val="21"/>
          <w:szCs w:val="22"/>
        </w:rPr>
        <w:t>现金或现金等价物</w:t>
      </w:r>
      <w:r w:rsidR="00BA79C3" w:rsidRPr="00291B55">
        <w:rPr>
          <w:rFonts w:ascii="KaiTi" w:eastAsia="KaiTi" w:hAnsi="KaiTi" w:hint="eastAsia"/>
          <w:i/>
          <w:sz w:val="21"/>
          <w:szCs w:val="22"/>
        </w:rPr>
        <w:t>：</w:t>
      </w:r>
    </w:p>
    <w:p w:rsidR="007D0D8A" w:rsidRPr="00291B55" w:rsidRDefault="001C18A1" w:rsidP="00291B55">
      <w:pPr>
        <w:pStyle w:val="ONUME"/>
        <w:tabs>
          <w:tab w:val="left" w:pos="4536"/>
          <w:tab w:val="left" w:pos="5103"/>
          <w:tab w:val="left" w:pos="6946"/>
        </w:tabs>
        <w:spacing w:afterLines="50" w:after="120" w:line="340" w:lineRule="atLeast"/>
        <w:ind w:left="3969"/>
        <w:jc w:val="both"/>
        <w:rPr>
          <w:rFonts w:ascii="KaiTi" w:eastAsia="KaiTi" w:hAnsi="KaiTi"/>
          <w:i/>
          <w:sz w:val="21"/>
          <w:szCs w:val="22"/>
        </w:rPr>
      </w:pPr>
      <w:r w:rsidRPr="00291B55">
        <w:rPr>
          <w:rFonts w:ascii="KaiTi" w:eastAsia="KaiTi" w:hAnsi="KaiTi"/>
          <w:i/>
          <w:sz w:val="21"/>
          <w:szCs w:val="22"/>
        </w:rPr>
        <w:t>(a)</w:t>
      </w:r>
      <w:r w:rsidRPr="00291B55">
        <w:rPr>
          <w:rFonts w:ascii="KaiTi" w:eastAsia="KaiTi" w:hAnsi="KaiTi"/>
          <w:i/>
          <w:sz w:val="21"/>
          <w:szCs w:val="22"/>
        </w:rPr>
        <w:tab/>
      </w:r>
      <w:r w:rsidR="00BA79C3" w:rsidRPr="00291B55">
        <w:rPr>
          <w:rFonts w:ascii="KaiTi" w:eastAsia="KaiTi" w:hAnsi="KaiTi" w:hint="eastAsia"/>
          <w:i/>
          <w:sz w:val="21"/>
          <w:szCs w:val="22"/>
        </w:rPr>
        <w:t>通知存款、储蓄或存款</w:t>
      </w:r>
    </w:p>
    <w:p w:rsidR="007D0D8A" w:rsidRPr="00291B55" w:rsidRDefault="001C18A1" w:rsidP="00291B55">
      <w:pPr>
        <w:pStyle w:val="ONUME"/>
        <w:tabs>
          <w:tab w:val="left" w:pos="4536"/>
          <w:tab w:val="left" w:pos="5103"/>
          <w:tab w:val="left" w:pos="6946"/>
        </w:tabs>
        <w:spacing w:afterLines="50" w:after="120" w:line="340" w:lineRule="atLeast"/>
        <w:ind w:left="3969"/>
        <w:jc w:val="both"/>
        <w:rPr>
          <w:rFonts w:ascii="KaiTi" w:eastAsia="KaiTi" w:hAnsi="KaiTi"/>
          <w:i/>
          <w:sz w:val="21"/>
          <w:szCs w:val="22"/>
        </w:rPr>
      </w:pPr>
      <w:r w:rsidRPr="00291B55">
        <w:rPr>
          <w:rFonts w:ascii="KaiTi" w:eastAsia="KaiTi" w:hAnsi="KaiTi"/>
          <w:i/>
          <w:sz w:val="21"/>
          <w:szCs w:val="22"/>
        </w:rPr>
        <w:t>(b)</w:t>
      </w:r>
      <w:r w:rsidRPr="00291B55">
        <w:rPr>
          <w:rFonts w:ascii="KaiTi" w:eastAsia="KaiTi" w:hAnsi="KaiTi"/>
          <w:i/>
          <w:sz w:val="21"/>
          <w:szCs w:val="22"/>
        </w:rPr>
        <w:tab/>
      </w:r>
      <w:r w:rsidR="00BA79C3" w:rsidRPr="00291B55">
        <w:rPr>
          <w:rFonts w:ascii="KaiTi" w:eastAsia="KaiTi" w:hAnsi="KaiTi"/>
          <w:i/>
          <w:sz w:val="21"/>
          <w:szCs w:val="22"/>
        </w:rPr>
        <w:t>存款单</w:t>
      </w:r>
      <w:r w:rsidR="00BA79C3" w:rsidRPr="00291B55">
        <w:rPr>
          <w:rFonts w:ascii="KaiTi" w:eastAsia="KaiTi" w:hAnsi="KaiTi" w:hint="eastAsia"/>
          <w:i/>
          <w:sz w:val="21"/>
          <w:szCs w:val="22"/>
        </w:rPr>
        <w:t>/定期存款</w:t>
      </w:r>
    </w:p>
    <w:p w:rsidR="007D0D8A" w:rsidRPr="00291B55" w:rsidRDefault="001C18A1" w:rsidP="00291B55">
      <w:pPr>
        <w:pStyle w:val="ONUME"/>
        <w:tabs>
          <w:tab w:val="left" w:pos="4536"/>
          <w:tab w:val="left" w:pos="5103"/>
          <w:tab w:val="left" w:pos="6946"/>
        </w:tabs>
        <w:spacing w:afterLines="50" w:after="120" w:line="340" w:lineRule="atLeast"/>
        <w:ind w:left="3969"/>
        <w:jc w:val="both"/>
        <w:rPr>
          <w:rFonts w:ascii="KaiTi" w:eastAsia="KaiTi" w:hAnsi="KaiTi"/>
          <w:i/>
          <w:sz w:val="21"/>
          <w:szCs w:val="22"/>
        </w:rPr>
      </w:pPr>
      <w:r w:rsidRPr="00291B55">
        <w:rPr>
          <w:rFonts w:ascii="KaiTi" w:eastAsia="KaiTi" w:hAnsi="KaiTi"/>
          <w:i/>
          <w:sz w:val="21"/>
          <w:szCs w:val="22"/>
        </w:rPr>
        <w:t>(c)</w:t>
      </w:r>
      <w:r w:rsidRPr="00291B55">
        <w:rPr>
          <w:rFonts w:ascii="KaiTi" w:eastAsia="KaiTi" w:hAnsi="KaiTi"/>
          <w:i/>
          <w:sz w:val="21"/>
          <w:szCs w:val="22"/>
        </w:rPr>
        <w:tab/>
      </w:r>
      <w:r w:rsidR="00BA79C3" w:rsidRPr="00291B55">
        <w:rPr>
          <w:rFonts w:ascii="KaiTi" w:eastAsia="KaiTi" w:hAnsi="KaiTi"/>
          <w:i/>
          <w:sz w:val="21"/>
          <w:szCs w:val="22"/>
        </w:rPr>
        <w:t>结构性存款</w:t>
      </w:r>
    </w:p>
    <w:p w:rsidR="007D0D8A" w:rsidRPr="00291B55" w:rsidRDefault="001C18A1" w:rsidP="00291B55">
      <w:pPr>
        <w:pStyle w:val="ONUME"/>
        <w:tabs>
          <w:tab w:val="left" w:pos="4536"/>
          <w:tab w:val="left" w:pos="5103"/>
          <w:tab w:val="left" w:pos="6946"/>
        </w:tabs>
        <w:spacing w:afterLines="50" w:after="120" w:line="340" w:lineRule="atLeast"/>
        <w:ind w:left="3969"/>
        <w:jc w:val="both"/>
        <w:rPr>
          <w:rFonts w:ascii="KaiTi" w:eastAsia="KaiTi" w:hAnsi="KaiTi"/>
          <w:i/>
          <w:sz w:val="21"/>
          <w:szCs w:val="22"/>
        </w:rPr>
      </w:pPr>
      <w:r w:rsidRPr="00291B55">
        <w:rPr>
          <w:rFonts w:ascii="KaiTi" w:eastAsia="KaiTi" w:hAnsi="KaiTi"/>
          <w:i/>
          <w:sz w:val="21"/>
          <w:szCs w:val="22"/>
        </w:rPr>
        <w:t>(d)</w:t>
      </w:r>
      <w:r w:rsidRPr="00291B55">
        <w:rPr>
          <w:rFonts w:ascii="KaiTi" w:eastAsia="KaiTi" w:hAnsi="KaiTi"/>
          <w:i/>
          <w:sz w:val="21"/>
          <w:szCs w:val="22"/>
        </w:rPr>
        <w:tab/>
      </w:r>
      <w:r w:rsidR="00BA79C3" w:rsidRPr="00291B55">
        <w:rPr>
          <w:rFonts w:ascii="KaiTi" w:eastAsia="KaiTi" w:hAnsi="KaiTi"/>
          <w:i/>
          <w:sz w:val="21"/>
          <w:szCs w:val="22"/>
        </w:rPr>
        <w:t>多</w:t>
      </w:r>
      <w:r w:rsidR="00BA79C3" w:rsidRPr="00291B55">
        <w:rPr>
          <w:rFonts w:ascii="KaiTi" w:eastAsia="KaiTi" w:hAnsi="KaiTi" w:hint="eastAsia"/>
          <w:i/>
          <w:sz w:val="21"/>
          <w:szCs w:val="22"/>
        </w:rPr>
        <w:t>币种</w:t>
      </w:r>
      <w:r w:rsidR="00BA79C3" w:rsidRPr="00291B55">
        <w:rPr>
          <w:rFonts w:ascii="KaiTi" w:eastAsia="KaiTi" w:hAnsi="KaiTi"/>
          <w:i/>
          <w:sz w:val="21"/>
          <w:szCs w:val="22"/>
        </w:rPr>
        <w:t>存款</w:t>
      </w:r>
    </w:p>
    <w:p w:rsidR="007D0D8A" w:rsidRPr="00291B55" w:rsidRDefault="00291B55" w:rsidP="00291B55">
      <w:pPr>
        <w:pStyle w:val="ONUME"/>
        <w:tabs>
          <w:tab w:val="left" w:pos="3969"/>
          <w:tab w:val="left" w:pos="4536"/>
          <w:tab w:val="left" w:pos="6946"/>
        </w:tabs>
        <w:spacing w:afterLines="50" w:after="120" w:line="340" w:lineRule="atLeast"/>
        <w:ind w:left="3402"/>
        <w:jc w:val="both"/>
        <w:rPr>
          <w:rFonts w:ascii="KaiTi" w:eastAsia="KaiTi" w:hAnsi="KaiTi"/>
          <w:i/>
          <w:sz w:val="21"/>
          <w:szCs w:val="22"/>
        </w:rPr>
      </w:pPr>
      <w:r w:rsidRPr="00291B55">
        <w:rPr>
          <w:rFonts w:ascii="KaiTi" w:eastAsia="KaiTi" w:hAnsi="KaiTi" w:hint="eastAsia"/>
          <w:i/>
          <w:sz w:val="21"/>
          <w:szCs w:val="22"/>
        </w:rPr>
        <w:t>二、</w:t>
      </w:r>
      <w:r w:rsidR="001C18A1" w:rsidRPr="00291B55">
        <w:rPr>
          <w:rFonts w:ascii="KaiTi" w:eastAsia="KaiTi" w:hAnsi="KaiTi"/>
          <w:i/>
          <w:sz w:val="21"/>
          <w:szCs w:val="22"/>
        </w:rPr>
        <w:tab/>
      </w:r>
      <w:r w:rsidR="00C21B3D" w:rsidRPr="00291B55">
        <w:rPr>
          <w:rFonts w:ascii="KaiTi" w:eastAsia="KaiTi" w:hAnsi="KaiTi"/>
          <w:i/>
          <w:sz w:val="21"/>
          <w:szCs w:val="22"/>
        </w:rPr>
        <w:t>货币市场投资</w:t>
      </w:r>
      <w:r w:rsidR="00C21B3D" w:rsidRPr="00291B55">
        <w:rPr>
          <w:rFonts w:ascii="KaiTi" w:eastAsia="KaiTi" w:hAnsi="KaiTi" w:hint="eastAsia"/>
          <w:i/>
          <w:sz w:val="21"/>
          <w:szCs w:val="22"/>
        </w:rPr>
        <w:t>：</w:t>
      </w:r>
    </w:p>
    <w:p w:rsidR="007D0D8A" w:rsidRPr="00291B55" w:rsidRDefault="001C18A1" w:rsidP="00291B55">
      <w:pPr>
        <w:pStyle w:val="ONUME"/>
        <w:tabs>
          <w:tab w:val="left" w:pos="4536"/>
          <w:tab w:val="left" w:pos="5103"/>
          <w:tab w:val="left" w:pos="6946"/>
        </w:tabs>
        <w:spacing w:afterLines="50" w:after="120" w:line="340" w:lineRule="atLeast"/>
        <w:ind w:left="3969"/>
        <w:jc w:val="both"/>
        <w:rPr>
          <w:rFonts w:ascii="KaiTi" w:eastAsia="KaiTi" w:hAnsi="KaiTi"/>
          <w:i/>
          <w:sz w:val="21"/>
          <w:szCs w:val="22"/>
        </w:rPr>
      </w:pPr>
      <w:r w:rsidRPr="00291B55">
        <w:rPr>
          <w:rFonts w:ascii="KaiTi" w:eastAsia="KaiTi" w:hAnsi="KaiTi"/>
          <w:i/>
          <w:sz w:val="21"/>
          <w:szCs w:val="22"/>
        </w:rPr>
        <w:t>(a)</w:t>
      </w:r>
      <w:r w:rsidRPr="00291B55">
        <w:rPr>
          <w:rFonts w:ascii="KaiTi" w:eastAsia="KaiTi" w:hAnsi="KaiTi"/>
          <w:i/>
          <w:sz w:val="21"/>
          <w:szCs w:val="22"/>
        </w:rPr>
        <w:tab/>
      </w:r>
      <w:r w:rsidR="00C21B3D" w:rsidRPr="00291B55">
        <w:rPr>
          <w:rFonts w:ascii="KaiTi" w:eastAsia="KaiTi" w:hAnsi="KaiTi" w:hint="eastAsia"/>
          <w:i/>
          <w:sz w:val="21"/>
          <w:szCs w:val="22"/>
        </w:rPr>
        <w:t>商业单据</w:t>
      </w:r>
    </w:p>
    <w:p w:rsidR="007D0D8A" w:rsidRPr="00291B55" w:rsidRDefault="0012232D" w:rsidP="00291B55">
      <w:pPr>
        <w:pStyle w:val="ONUME"/>
        <w:tabs>
          <w:tab w:val="left" w:pos="4536"/>
          <w:tab w:val="left" w:pos="5103"/>
          <w:tab w:val="left" w:pos="6946"/>
        </w:tabs>
        <w:spacing w:afterLines="50" w:after="120" w:line="340" w:lineRule="atLeast"/>
        <w:ind w:left="3969"/>
        <w:jc w:val="both"/>
        <w:rPr>
          <w:rFonts w:ascii="KaiTi" w:eastAsia="KaiTi" w:hAnsi="KaiTi"/>
          <w:i/>
          <w:sz w:val="21"/>
          <w:szCs w:val="22"/>
        </w:rPr>
      </w:pPr>
      <w:r w:rsidRPr="00291B55">
        <w:rPr>
          <w:rFonts w:ascii="KaiTi" w:eastAsia="KaiTi" w:hAnsi="KaiTi"/>
          <w:i/>
          <w:sz w:val="21"/>
          <w:szCs w:val="22"/>
        </w:rPr>
        <w:t>(b)</w:t>
      </w:r>
      <w:r w:rsidRPr="00291B55">
        <w:rPr>
          <w:rFonts w:ascii="KaiTi" w:eastAsia="KaiTi" w:hAnsi="KaiTi"/>
          <w:i/>
          <w:sz w:val="21"/>
          <w:szCs w:val="22"/>
        </w:rPr>
        <w:tab/>
      </w:r>
      <w:r w:rsidR="00C21B3D" w:rsidRPr="00291B55">
        <w:rPr>
          <w:rFonts w:ascii="KaiTi" w:eastAsia="KaiTi" w:hAnsi="KaiTi"/>
          <w:i/>
          <w:sz w:val="21"/>
          <w:szCs w:val="22"/>
        </w:rPr>
        <w:t>回购</w:t>
      </w:r>
      <w:r w:rsidR="00C21B3D" w:rsidRPr="00291B55">
        <w:rPr>
          <w:rFonts w:ascii="KaiTi" w:eastAsia="KaiTi" w:hAnsi="KaiTi" w:hint="eastAsia"/>
          <w:i/>
          <w:sz w:val="21"/>
          <w:szCs w:val="22"/>
        </w:rPr>
        <w:t>/逆回购协议</w:t>
      </w:r>
    </w:p>
    <w:p w:rsidR="007D0D8A" w:rsidRPr="00291B55" w:rsidRDefault="0012232D" w:rsidP="00291B55">
      <w:pPr>
        <w:pStyle w:val="ONUME"/>
        <w:tabs>
          <w:tab w:val="left" w:pos="4536"/>
          <w:tab w:val="left" w:pos="5103"/>
          <w:tab w:val="left" w:pos="6946"/>
        </w:tabs>
        <w:spacing w:afterLines="50" w:after="120" w:line="340" w:lineRule="atLeast"/>
        <w:ind w:left="3969"/>
        <w:jc w:val="both"/>
        <w:rPr>
          <w:rFonts w:ascii="KaiTi" w:eastAsia="KaiTi" w:hAnsi="KaiTi"/>
          <w:i/>
          <w:sz w:val="21"/>
          <w:szCs w:val="22"/>
        </w:rPr>
      </w:pPr>
      <w:r w:rsidRPr="00291B55">
        <w:rPr>
          <w:rFonts w:ascii="KaiTi" w:eastAsia="KaiTi" w:hAnsi="KaiTi"/>
          <w:i/>
          <w:sz w:val="21"/>
          <w:szCs w:val="22"/>
        </w:rPr>
        <w:t>(c)</w:t>
      </w:r>
      <w:r w:rsidRPr="00291B55">
        <w:rPr>
          <w:rFonts w:ascii="KaiTi" w:eastAsia="KaiTi" w:hAnsi="KaiTi"/>
          <w:i/>
          <w:sz w:val="21"/>
          <w:szCs w:val="22"/>
        </w:rPr>
        <w:tab/>
      </w:r>
      <w:r w:rsidR="00C21B3D" w:rsidRPr="00291B55">
        <w:rPr>
          <w:rFonts w:ascii="KaiTi" w:eastAsia="KaiTi" w:hAnsi="KaiTi"/>
          <w:i/>
          <w:sz w:val="21"/>
          <w:szCs w:val="22"/>
        </w:rPr>
        <w:t>银行承兑</w:t>
      </w:r>
    </w:p>
    <w:p w:rsidR="007D0D8A" w:rsidRPr="00291B55" w:rsidRDefault="00291B55" w:rsidP="00291B55">
      <w:pPr>
        <w:pStyle w:val="ONUME"/>
        <w:tabs>
          <w:tab w:val="left" w:pos="3969"/>
          <w:tab w:val="left" w:pos="4536"/>
          <w:tab w:val="left" w:pos="6946"/>
        </w:tabs>
        <w:spacing w:afterLines="50" w:after="120" w:line="340" w:lineRule="atLeast"/>
        <w:ind w:left="3402"/>
        <w:jc w:val="both"/>
        <w:rPr>
          <w:rFonts w:ascii="KaiTi" w:eastAsia="KaiTi" w:hAnsi="KaiTi"/>
          <w:i/>
          <w:sz w:val="21"/>
          <w:szCs w:val="22"/>
        </w:rPr>
      </w:pPr>
      <w:r w:rsidRPr="00291B55">
        <w:rPr>
          <w:rFonts w:ascii="KaiTi" w:eastAsia="KaiTi" w:hAnsi="KaiTi" w:hint="eastAsia"/>
          <w:i/>
          <w:sz w:val="21"/>
          <w:szCs w:val="22"/>
        </w:rPr>
        <w:t>三、</w:t>
      </w:r>
      <w:r w:rsidR="0012232D" w:rsidRPr="00291B55">
        <w:rPr>
          <w:rFonts w:ascii="KaiTi" w:eastAsia="KaiTi" w:hAnsi="KaiTi"/>
          <w:i/>
          <w:sz w:val="21"/>
          <w:szCs w:val="22"/>
        </w:rPr>
        <w:tab/>
      </w:r>
      <w:r w:rsidR="00C21B3D" w:rsidRPr="00291B55">
        <w:rPr>
          <w:rFonts w:ascii="KaiTi" w:eastAsia="KaiTi" w:hAnsi="KaiTi" w:hint="eastAsia"/>
          <w:i/>
          <w:sz w:val="21"/>
          <w:szCs w:val="22"/>
        </w:rPr>
        <w:t>债券、票据和其他义务(短期、中期和长期)及其他固定收入产品：</w:t>
      </w:r>
    </w:p>
    <w:p w:rsidR="007D0D8A" w:rsidRPr="00291B55" w:rsidRDefault="0012232D" w:rsidP="00291B55">
      <w:pPr>
        <w:pStyle w:val="ONUME"/>
        <w:tabs>
          <w:tab w:val="left" w:pos="4536"/>
          <w:tab w:val="left" w:pos="5103"/>
          <w:tab w:val="left" w:pos="6946"/>
        </w:tabs>
        <w:spacing w:afterLines="50" w:after="120" w:line="340" w:lineRule="atLeast"/>
        <w:ind w:left="3969"/>
        <w:jc w:val="both"/>
        <w:rPr>
          <w:rFonts w:ascii="KaiTi" w:eastAsia="KaiTi" w:hAnsi="KaiTi"/>
          <w:i/>
          <w:sz w:val="21"/>
          <w:szCs w:val="22"/>
        </w:rPr>
      </w:pPr>
      <w:r w:rsidRPr="00291B55">
        <w:rPr>
          <w:rFonts w:ascii="KaiTi" w:eastAsia="KaiTi" w:hAnsi="KaiTi"/>
          <w:i/>
          <w:sz w:val="21"/>
          <w:szCs w:val="22"/>
        </w:rPr>
        <w:t>(a)</w:t>
      </w:r>
      <w:r w:rsidRPr="00291B55">
        <w:rPr>
          <w:rFonts w:ascii="KaiTi" w:eastAsia="KaiTi" w:hAnsi="KaiTi"/>
          <w:i/>
          <w:sz w:val="21"/>
          <w:szCs w:val="22"/>
        </w:rPr>
        <w:tab/>
      </w:r>
      <w:r w:rsidR="00C21B3D" w:rsidRPr="00291B55">
        <w:rPr>
          <w:rFonts w:ascii="KaiTi" w:eastAsia="KaiTi" w:hAnsi="KaiTi"/>
          <w:i/>
          <w:sz w:val="21"/>
          <w:szCs w:val="22"/>
        </w:rPr>
        <w:t>政府债券</w:t>
      </w:r>
    </w:p>
    <w:p w:rsidR="007D0D8A" w:rsidRPr="00291B55" w:rsidRDefault="007D0D8A" w:rsidP="00291B55">
      <w:pPr>
        <w:pStyle w:val="ONUME"/>
        <w:tabs>
          <w:tab w:val="left" w:pos="4536"/>
          <w:tab w:val="left" w:pos="5103"/>
          <w:tab w:val="left" w:pos="6946"/>
        </w:tabs>
        <w:spacing w:afterLines="50" w:after="120" w:line="340" w:lineRule="atLeast"/>
        <w:ind w:left="3969"/>
        <w:jc w:val="both"/>
        <w:rPr>
          <w:rFonts w:ascii="KaiTi" w:eastAsia="KaiTi" w:hAnsi="KaiTi"/>
          <w:i/>
          <w:sz w:val="21"/>
          <w:szCs w:val="22"/>
        </w:rPr>
      </w:pPr>
      <w:r w:rsidRPr="00291B55">
        <w:rPr>
          <w:rFonts w:ascii="KaiTi" w:eastAsia="KaiTi" w:hAnsi="KaiTi"/>
          <w:i/>
          <w:sz w:val="21"/>
          <w:szCs w:val="22"/>
        </w:rPr>
        <w:t>(</w:t>
      </w:r>
      <w:r w:rsidR="0012232D" w:rsidRPr="00291B55">
        <w:rPr>
          <w:rFonts w:ascii="KaiTi" w:eastAsia="KaiTi" w:hAnsi="KaiTi"/>
          <w:i/>
          <w:sz w:val="21"/>
          <w:szCs w:val="22"/>
        </w:rPr>
        <w:t>b)</w:t>
      </w:r>
      <w:r w:rsidR="0012232D" w:rsidRPr="00291B55">
        <w:rPr>
          <w:rFonts w:ascii="KaiTi" w:eastAsia="KaiTi" w:hAnsi="KaiTi"/>
          <w:i/>
          <w:sz w:val="21"/>
          <w:szCs w:val="22"/>
        </w:rPr>
        <w:tab/>
      </w:r>
      <w:r w:rsidR="00C21B3D" w:rsidRPr="00291B55">
        <w:rPr>
          <w:rFonts w:ascii="KaiTi" w:eastAsia="KaiTi" w:hAnsi="KaiTi"/>
          <w:i/>
          <w:sz w:val="21"/>
          <w:szCs w:val="22"/>
        </w:rPr>
        <w:t>次主权债券</w:t>
      </w:r>
      <w:r w:rsidR="00C21B3D" w:rsidRPr="00291B55">
        <w:rPr>
          <w:rFonts w:ascii="KaiTi" w:eastAsia="KaiTi" w:hAnsi="KaiTi" w:hint="eastAsia"/>
          <w:i/>
          <w:sz w:val="21"/>
          <w:szCs w:val="22"/>
        </w:rPr>
        <w:t>——如省、市或领地债券</w:t>
      </w:r>
    </w:p>
    <w:p w:rsidR="007D0D8A" w:rsidRPr="00291B55" w:rsidRDefault="0012232D" w:rsidP="00291B55">
      <w:pPr>
        <w:pStyle w:val="ONUME"/>
        <w:tabs>
          <w:tab w:val="left" w:pos="4536"/>
          <w:tab w:val="left" w:pos="5103"/>
          <w:tab w:val="left" w:pos="6946"/>
        </w:tabs>
        <w:spacing w:afterLines="50" w:after="120" w:line="340" w:lineRule="atLeast"/>
        <w:ind w:left="3969"/>
        <w:jc w:val="both"/>
        <w:rPr>
          <w:rFonts w:ascii="KaiTi" w:eastAsia="KaiTi" w:hAnsi="KaiTi"/>
          <w:i/>
          <w:sz w:val="21"/>
          <w:szCs w:val="22"/>
        </w:rPr>
      </w:pPr>
      <w:r w:rsidRPr="00291B55">
        <w:rPr>
          <w:rFonts w:ascii="KaiTi" w:eastAsia="KaiTi" w:hAnsi="KaiTi"/>
          <w:i/>
          <w:sz w:val="21"/>
          <w:szCs w:val="22"/>
        </w:rPr>
        <w:t>(c)</w:t>
      </w:r>
      <w:r w:rsidRPr="00291B55">
        <w:rPr>
          <w:rFonts w:ascii="KaiTi" w:eastAsia="KaiTi" w:hAnsi="KaiTi"/>
          <w:i/>
          <w:sz w:val="21"/>
          <w:szCs w:val="22"/>
        </w:rPr>
        <w:tab/>
      </w:r>
      <w:r w:rsidR="00C21B3D" w:rsidRPr="00291B55">
        <w:rPr>
          <w:rFonts w:ascii="KaiTi" w:eastAsia="KaiTi" w:hAnsi="KaiTi"/>
          <w:i/>
          <w:sz w:val="21"/>
          <w:szCs w:val="22"/>
        </w:rPr>
        <w:t>超国家债券</w:t>
      </w:r>
    </w:p>
    <w:p w:rsidR="007D0D8A" w:rsidRPr="00291B55" w:rsidRDefault="0012232D" w:rsidP="00291B55">
      <w:pPr>
        <w:pStyle w:val="ONUME"/>
        <w:tabs>
          <w:tab w:val="left" w:pos="4536"/>
          <w:tab w:val="left" w:pos="5103"/>
          <w:tab w:val="left" w:pos="6946"/>
        </w:tabs>
        <w:spacing w:afterLines="50" w:after="120" w:line="340" w:lineRule="atLeast"/>
        <w:ind w:left="3969"/>
        <w:jc w:val="both"/>
        <w:rPr>
          <w:rFonts w:ascii="KaiTi" w:eastAsia="KaiTi" w:hAnsi="KaiTi"/>
          <w:i/>
          <w:sz w:val="21"/>
          <w:szCs w:val="22"/>
        </w:rPr>
      </w:pPr>
      <w:r w:rsidRPr="00291B55">
        <w:rPr>
          <w:rFonts w:ascii="KaiTi" w:eastAsia="KaiTi" w:hAnsi="KaiTi"/>
          <w:i/>
          <w:sz w:val="21"/>
          <w:szCs w:val="22"/>
        </w:rPr>
        <w:t>(d)</w:t>
      </w:r>
      <w:r w:rsidRPr="00291B55">
        <w:rPr>
          <w:rFonts w:ascii="KaiTi" w:eastAsia="KaiTi" w:hAnsi="KaiTi"/>
          <w:i/>
          <w:sz w:val="21"/>
          <w:szCs w:val="22"/>
        </w:rPr>
        <w:tab/>
      </w:r>
      <w:r w:rsidR="00C21B3D" w:rsidRPr="00291B55">
        <w:rPr>
          <w:rFonts w:ascii="KaiTi" w:eastAsia="KaiTi" w:hAnsi="KaiTi" w:hint="eastAsia"/>
          <w:i/>
          <w:sz w:val="21"/>
          <w:szCs w:val="22"/>
        </w:rPr>
        <w:t>企业债券</w:t>
      </w:r>
    </w:p>
    <w:p w:rsidR="007D0D8A" w:rsidRPr="00291B55" w:rsidRDefault="0012232D" w:rsidP="00291B55">
      <w:pPr>
        <w:pStyle w:val="ONUME"/>
        <w:tabs>
          <w:tab w:val="left" w:pos="4536"/>
          <w:tab w:val="left" w:pos="5103"/>
          <w:tab w:val="left" w:pos="6946"/>
        </w:tabs>
        <w:spacing w:afterLines="50" w:after="120" w:line="340" w:lineRule="atLeast"/>
        <w:ind w:left="3969"/>
        <w:jc w:val="both"/>
        <w:rPr>
          <w:rFonts w:ascii="KaiTi" w:eastAsia="KaiTi" w:hAnsi="KaiTi"/>
          <w:i/>
          <w:sz w:val="21"/>
          <w:szCs w:val="22"/>
        </w:rPr>
      </w:pPr>
      <w:r w:rsidRPr="00291B55">
        <w:rPr>
          <w:rFonts w:ascii="KaiTi" w:eastAsia="KaiTi" w:hAnsi="KaiTi"/>
          <w:i/>
          <w:sz w:val="21"/>
          <w:szCs w:val="22"/>
        </w:rPr>
        <w:t>(e)</w:t>
      </w:r>
      <w:r w:rsidRPr="00291B55">
        <w:rPr>
          <w:rFonts w:ascii="KaiTi" w:eastAsia="KaiTi" w:hAnsi="KaiTi"/>
          <w:i/>
          <w:sz w:val="21"/>
          <w:szCs w:val="22"/>
        </w:rPr>
        <w:tab/>
      </w:r>
      <w:r w:rsidR="00C21B3D" w:rsidRPr="00291B55">
        <w:rPr>
          <w:rFonts w:ascii="KaiTi" w:eastAsia="KaiTi" w:hAnsi="KaiTi"/>
          <w:i/>
          <w:sz w:val="21"/>
          <w:szCs w:val="22"/>
        </w:rPr>
        <w:t>私募</w:t>
      </w:r>
    </w:p>
    <w:p w:rsidR="007D0D8A" w:rsidRPr="00291B55" w:rsidRDefault="00291B55" w:rsidP="00291B55">
      <w:pPr>
        <w:pStyle w:val="ONUME"/>
        <w:tabs>
          <w:tab w:val="left" w:pos="3969"/>
          <w:tab w:val="left" w:pos="5103"/>
          <w:tab w:val="left" w:pos="6946"/>
        </w:tabs>
        <w:spacing w:afterLines="50" w:after="120" w:line="340" w:lineRule="atLeast"/>
        <w:ind w:left="3402"/>
        <w:jc w:val="both"/>
        <w:rPr>
          <w:rFonts w:ascii="KaiTi" w:eastAsia="KaiTi" w:hAnsi="KaiTi"/>
          <w:i/>
          <w:sz w:val="21"/>
          <w:szCs w:val="22"/>
        </w:rPr>
      </w:pPr>
      <w:r w:rsidRPr="00291B55">
        <w:rPr>
          <w:rFonts w:ascii="KaiTi" w:eastAsia="KaiTi" w:hAnsi="KaiTi" w:hint="eastAsia"/>
          <w:i/>
          <w:sz w:val="21"/>
          <w:szCs w:val="22"/>
        </w:rPr>
        <w:t>四、</w:t>
      </w:r>
      <w:r w:rsidR="0012232D" w:rsidRPr="00291B55">
        <w:rPr>
          <w:rFonts w:ascii="KaiTi" w:eastAsia="KaiTi" w:hAnsi="KaiTi"/>
          <w:i/>
          <w:sz w:val="21"/>
          <w:szCs w:val="22"/>
        </w:rPr>
        <w:tab/>
      </w:r>
      <w:r w:rsidR="00C21B3D" w:rsidRPr="00291B55">
        <w:rPr>
          <w:rFonts w:ascii="KaiTi" w:eastAsia="KaiTi" w:hAnsi="KaiTi"/>
          <w:i/>
          <w:sz w:val="21"/>
          <w:szCs w:val="22"/>
        </w:rPr>
        <w:t>不动产投资信托(REIT)</w:t>
      </w:r>
    </w:p>
    <w:p w:rsidR="00BF24CD" w:rsidRPr="00291B55" w:rsidRDefault="00291B55" w:rsidP="00E8266B">
      <w:pPr>
        <w:pStyle w:val="ONUME"/>
        <w:keepNext/>
        <w:tabs>
          <w:tab w:val="left" w:pos="2835"/>
          <w:tab w:val="left" w:pos="4536"/>
          <w:tab w:val="left" w:pos="6379"/>
        </w:tabs>
        <w:spacing w:afterLines="50" w:after="120" w:line="340" w:lineRule="atLeast"/>
        <w:ind w:left="2268"/>
        <w:jc w:val="both"/>
        <w:rPr>
          <w:rFonts w:ascii="KaiTi" w:eastAsia="KaiTi" w:hAnsi="KaiTi"/>
          <w:i/>
          <w:sz w:val="21"/>
          <w:szCs w:val="22"/>
          <w:u w:val="single"/>
        </w:rPr>
      </w:pPr>
      <w:r w:rsidRPr="00291B55">
        <w:rPr>
          <w:rFonts w:ascii="KaiTi" w:eastAsia="KaiTi" w:hAnsi="KaiTi" w:hint="eastAsia"/>
          <w:i/>
          <w:sz w:val="21"/>
          <w:szCs w:val="22"/>
        </w:rPr>
        <w:lastRenderedPageBreak/>
        <w:t>B.</w:t>
      </w:r>
      <w:r w:rsidRPr="00291B55">
        <w:rPr>
          <w:rFonts w:ascii="KaiTi" w:eastAsia="KaiTi" w:hAnsi="KaiTi" w:hint="eastAsia"/>
          <w:i/>
          <w:sz w:val="21"/>
          <w:szCs w:val="22"/>
        </w:rPr>
        <w:tab/>
      </w:r>
      <w:r w:rsidR="00C21B3D" w:rsidRPr="00291B55">
        <w:rPr>
          <w:rFonts w:ascii="KaiTi" w:eastAsia="KaiTi" w:hAnsi="KaiTi"/>
          <w:i/>
          <w:sz w:val="21"/>
          <w:szCs w:val="22"/>
          <w:u w:val="single"/>
        </w:rPr>
        <w:t>战略性现金投资政策</w:t>
      </w:r>
      <w:r w:rsidR="00C21B3D" w:rsidRPr="00291B55">
        <w:rPr>
          <w:rFonts w:ascii="KaiTi" w:eastAsia="KaiTi" w:hAnsi="KaiTi" w:hint="eastAsia"/>
          <w:i/>
          <w:sz w:val="21"/>
          <w:szCs w:val="22"/>
          <w:u w:val="single"/>
        </w:rPr>
        <w:t>下：</w:t>
      </w:r>
    </w:p>
    <w:p w:rsidR="00882AEF" w:rsidRPr="00291B55" w:rsidRDefault="00C21B3D" w:rsidP="00E8266B">
      <w:pPr>
        <w:pStyle w:val="ONUME"/>
        <w:keepNext/>
        <w:numPr>
          <w:ilvl w:val="0"/>
          <w:numId w:val="17"/>
        </w:numPr>
        <w:tabs>
          <w:tab w:val="left" w:pos="4536"/>
          <w:tab w:val="left" w:pos="5103"/>
          <w:tab w:val="left" w:pos="6946"/>
        </w:tabs>
        <w:spacing w:afterLines="50" w:after="120" w:line="340" w:lineRule="atLeast"/>
        <w:ind w:left="3969" w:firstLine="0"/>
        <w:jc w:val="both"/>
        <w:rPr>
          <w:rFonts w:ascii="KaiTi" w:eastAsia="KaiTi" w:hAnsi="KaiTi"/>
          <w:i/>
          <w:sz w:val="21"/>
          <w:szCs w:val="22"/>
        </w:rPr>
      </w:pPr>
      <w:r w:rsidRPr="00291B55">
        <w:rPr>
          <w:rFonts w:ascii="KaiTi" w:eastAsia="KaiTi" w:hAnsi="KaiTi"/>
          <w:i/>
          <w:sz w:val="21"/>
          <w:szCs w:val="22"/>
        </w:rPr>
        <w:t>按规定</w:t>
      </w:r>
      <w:r w:rsidRPr="00291B55">
        <w:rPr>
          <w:rFonts w:ascii="KaiTi" w:eastAsia="KaiTi" w:hAnsi="KaiTi" w:hint="eastAsia"/>
          <w:i/>
          <w:sz w:val="21"/>
          <w:szCs w:val="22"/>
        </w:rPr>
        <w:t>可用</w:t>
      </w:r>
      <w:r w:rsidRPr="00291B55">
        <w:rPr>
          <w:rFonts w:ascii="KaiTi" w:eastAsia="KaiTi" w:hAnsi="KaiTi"/>
          <w:i/>
          <w:sz w:val="21"/>
          <w:szCs w:val="22"/>
        </w:rPr>
        <w:t>营运和核心现金</w:t>
      </w:r>
      <w:r w:rsidRPr="00291B55">
        <w:rPr>
          <w:rFonts w:ascii="KaiTi" w:eastAsia="KaiTi" w:hAnsi="KaiTi" w:hint="eastAsia"/>
          <w:i/>
          <w:sz w:val="21"/>
          <w:szCs w:val="22"/>
        </w:rPr>
        <w:t>投资的所有</w:t>
      </w:r>
      <w:r w:rsidRPr="00291B55">
        <w:rPr>
          <w:rFonts w:ascii="KaiTi" w:eastAsia="KaiTi" w:hAnsi="KaiTi"/>
          <w:i/>
          <w:sz w:val="21"/>
          <w:szCs w:val="22"/>
        </w:rPr>
        <w:t>资产类别</w:t>
      </w:r>
      <w:r w:rsidRPr="00291B55">
        <w:rPr>
          <w:rFonts w:ascii="KaiTi" w:eastAsia="KaiTi" w:hAnsi="KaiTi" w:hint="eastAsia"/>
          <w:i/>
          <w:sz w:val="21"/>
          <w:szCs w:val="22"/>
        </w:rPr>
        <w:t>；</w:t>
      </w:r>
    </w:p>
    <w:p w:rsidR="00BF24CD" w:rsidRPr="00291B55" w:rsidRDefault="00C21B3D" w:rsidP="00291B55">
      <w:pPr>
        <w:pStyle w:val="ONUME"/>
        <w:numPr>
          <w:ilvl w:val="0"/>
          <w:numId w:val="17"/>
        </w:numPr>
        <w:tabs>
          <w:tab w:val="left" w:pos="4536"/>
          <w:tab w:val="left" w:pos="5103"/>
          <w:tab w:val="left" w:pos="6946"/>
        </w:tabs>
        <w:spacing w:afterLines="50" w:after="120" w:line="340" w:lineRule="atLeast"/>
        <w:ind w:left="3969" w:firstLine="0"/>
        <w:jc w:val="both"/>
        <w:rPr>
          <w:rFonts w:ascii="KaiTi" w:eastAsia="KaiTi" w:hAnsi="KaiTi"/>
          <w:i/>
          <w:sz w:val="21"/>
          <w:szCs w:val="22"/>
        </w:rPr>
      </w:pPr>
      <w:r w:rsidRPr="00291B55">
        <w:rPr>
          <w:rFonts w:ascii="KaiTi" w:eastAsia="KaiTi" w:hAnsi="KaiTi" w:hint="eastAsia"/>
          <w:i/>
          <w:sz w:val="21"/>
          <w:szCs w:val="22"/>
        </w:rPr>
        <w:t>直接投资持有</w:t>
      </w:r>
      <w:r w:rsidR="0012232D" w:rsidRPr="00291B55">
        <w:rPr>
          <w:rFonts w:ascii="KaiTi" w:eastAsia="KaiTi" w:hAnsi="KaiTi" w:hint="eastAsia"/>
          <w:i/>
          <w:sz w:val="21"/>
          <w:szCs w:val="22"/>
        </w:rPr>
        <w:t>不动产；</w:t>
      </w:r>
    </w:p>
    <w:p w:rsidR="00BF24CD" w:rsidRPr="00291B55" w:rsidRDefault="00C21B3D" w:rsidP="00291B55">
      <w:pPr>
        <w:pStyle w:val="ONUME"/>
        <w:numPr>
          <w:ilvl w:val="0"/>
          <w:numId w:val="17"/>
        </w:numPr>
        <w:tabs>
          <w:tab w:val="left" w:pos="4536"/>
          <w:tab w:val="left" w:pos="5103"/>
          <w:tab w:val="left" w:pos="6946"/>
        </w:tabs>
        <w:spacing w:afterLines="50" w:after="120" w:line="340" w:lineRule="atLeast"/>
        <w:ind w:left="3969" w:firstLine="0"/>
        <w:jc w:val="both"/>
        <w:rPr>
          <w:rFonts w:ascii="KaiTi" w:eastAsia="KaiTi" w:hAnsi="KaiTi"/>
          <w:i/>
          <w:sz w:val="21"/>
          <w:szCs w:val="22"/>
        </w:rPr>
      </w:pPr>
      <w:r w:rsidRPr="00291B55">
        <w:rPr>
          <w:rFonts w:ascii="KaiTi" w:eastAsia="KaiTi" w:hAnsi="KaiTi"/>
          <w:i/>
          <w:sz w:val="21"/>
          <w:szCs w:val="22"/>
        </w:rPr>
        <w:t>股票和股权基金</w:t>
      </w:r>
      <w:r w:rsidR="0012232D" w:rsidRPr="00291B55">
        <w:rPr>
          <w:rFonts w:ascii="KaiTi" w:eastAsia="KaiTi" w:hAnsi="KaiTi" w:hint="eastAsia"/>
          <w:i/>
          <w:sz w:val="21"/>
          <w:szCs w:val="22"/>
        </w:rPr>
        <w:t>；</w:t>
      </w:r>
    </w:p>
    <w:p w:rsidR="007439B0" w:rsidRPr="00291B55" w:rsidRDefault="00C21B3D" w:rsidP="00291B55">
      <w:pPr>
        <w:pStyle w:val="ONUME"/>
        <w:numPr>
          <w:ilvl w:val="0"/>
          <w:numId w:val="17"/>
        </w:numPr>
        <w:tabs>
          <w:tab w:val="left" w:pos="4536"/>
          <w:tab w:val="left" w:pos="5103"/>
          <w:tab w:val="left" w:pos="6946"/>
        </w:tabs>
        <w:spacing w:afterLines="50" w:after="120" w:line="340" w:lineRule="atLeast"/>
        <w:ind w:left="3969" w:firstLine="0"/>
        <w:jc w:val="both"/>
        <w:rPr>
          <w:rFonts w:ascii="KaiTi" w:eastAsia="KaiTi" w:hAnsi="KaiTi"/>
          <w:i/>
          <w:sz w:val="21"/>
        </w:rPr>
      </w:pPr>
      <w:r w:rsidRPr="00291B55">
        <w:rPr>
          <w:rFonts w:ascii="KaiTi" w:eastAsia="KaiTi" w:hAnsi="KaiTi"/>
          <w:i/>
          <w:sz w:val="21"/>
          <w:szCs w:val="22"/>
        </w:rPr>
        <w:t>对冲基金</w:t>
      </w:r>
      <w:r w:rsidR="0012232D" w:rsidRPr="00291B55">
        <w:rPr>
          <w:rFonts w:ascii="KaiTi" w:eastAsia="KaiTi" w:hAnsi="KaiTi" w:hint="eastAsia"/>
          <w:i/>
          <w:sz w:val="21"/>
          <w:szCs w:val="22"/>
        </w:rPr>
        <w:t>。</w:t>
      </w:r>
    </w:p>
    <w:p w:rsidR="007439B0" w:rsidRPr="00291B55" w:rsidRDefault="007439B0" w:rsidP="00291B55">
      <w:pPr>
        <w:spacing w:afterLines="50" w:after="120" w:line="340" w:lineRule="atLeast"/>
        <w:ind w:left="5534"/>
        <w:rPr>
          <w:rFonts w:ascii="KaiTi" w:eastAsia="KaiTi" w:hAnsi="KaiTi"/>
          <w:sz w:val="21"/>
        </w:rPr>
      </w:pPr>
    </w:p>
    <w:p w:rsidR="007439B0" w:rsidRPr="00291B55" w:rsidRDefault="0012232D" w:rsidP="00291B55">
      <w:pPr>
        <w:spacing w:afterLines="50" w:after="120" w:line="340" w:lineRule="atLeast"/>
        <w:ind w:left="5534"/>
        <w:rPr>
          <w:rFonts w:ascii="KaiTi" w:eastAsia="KaiTi" w:hAnsi="KaiTi"/>
          <w:sz w:val="21"/>
        </w:rPr>
      </w:pPr>
      <w:r w:rsidRPr="00291B55">
        <w:rPr>
          <w:rFonts w:ascii="KaiTi" w:eastAsia="KaiTi" w:hAnsi="KaiTi"/>
          <w:sz w:val="21"/>
        </w:rPr>
        <w:t>[后接附件</w:t>
      </w:r>
      <w:r w:rsidR="007439B0" w:rsidRPr="00291B55">
        <w:rPr>
          <w:rFonts w:ascii="KaiTi" w:eastAsia="KaiTi" w:hAnsi="KaiTi"/>
          <w:sz w:val="21"/>
        </w:rPr>
        <w:t>]</w:t>
      </w:r>
    </w:p>
    <w:p w:rsidR="003E300A" w:rsidRDefault="003E300A" w:rsidP="00BF24CD">
      <w:pPr>
        <w:pStyle w:val="Endofdocument-Annex"/>
        <w:rPr>
          <w:rFonts w:ascii="SimSun" w:hAnsi="SimSun"/>
          <w:sz w:val="18"/>
          <w:szCs w:val="18"/>
        </w:rPr>
      </w:pPr>
    </w:p>
    <w:p w:rsidR="00291B55" w:rsidRPr="00F003F0" w:rsidRDefault="00291B55" w:rsidP="00BF24CD">
      <w:pPr>
        <w:pStyle w:val="Endofdocument-Annex"/>
        <w:rPr>
          <w:rFonts w:ascii="SimSun" w:hAnsi="SimSun"/>
          <w:sz w:val="18"/>
          <w:szCs w:val="18"/>
        </w:rPr>
        <w:sectPr w:rsidR="00291B55" w:rsidRPr="00F003F0" w:rsidSect="00F003F0">
          <w:headerReference w:type="default" r:id="rId13"/>
          <w:endnotePr>
            <w:numFmt w:val="decimal"/>
          </w:endnotePr>
          <w:pgSz w:w="11907" w:h="16840" w:code="9"/>
          <w:pgMar w:top="567" w:right="1134" w:bottom="1418" w:left="1418" w:header="510" w:footer="1021" w:gutter="0"/>
          <w:cols w:space="720"/>
          <w:titlePg/>
          <w:docGrid w:linePitch="299"/>
        </w:sectPr>
      </w:pPr>
    </w:p>
    <w:p w:rsidR="00882AEF" w:rsidRPr="00F003F0" w:rsidRDefault="006A4E51" w:rsidP="00E8266B">
      <w:pPr>
        <w:pStyle w:val="ONUME"/>
        <w:spacing w:after="0"/>
        <w:jc w:val="center"/>
        <w:rPr>
          <w:rFonts w:ascii="SimSun" w:hAnsi="SimSun"/>
          <w:b/>
          <w:sz w:val="18"/>
          <w:szCs w:val="18"/>
        </w:rPr>
      </w:pPr>
      <w:r w:rsidRPr="00F003F0">
        <w:rPr>
          <w:rFonts w:ascii="SimSun" w:hAnsi="SimSun"/>
          <w:noProof/>
          <w:sz w:val="18"/>
          <w:szCs w:val="18"/>
          <w:lang w:eastAsia="en-US"/>
        </w:rPr>
        <w:lastRenderedPageBreak/>
        <w:drawing>
          <wp:inline distT="0" distB="0" distL="0" distR="0" wp14:anchorId="378256BF" wp14:editId="1E46B907">
            <wp:extent cx="8778240" cy="5510254"/>
            <wp:effectExtent l="0" t="0" r="22860" b="1460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30C23" w:rsidRDefault="00880532" w:rsidP="00530C23">
      <w:pPr>
        <w:pStyle w:val="ONUME"/>
        <w:spacing w:after="0"/>
        <w:jc w:val="center"/>
        <w:rPr>
          <w:rFonts w:ascii="KaiTi" w:eastAsia="KaiTi" w:hAnsi="KaiTi"/>
          <w:i/>
          <w:sz w:val="20"/>
        </w:rPr>
      </w:pPr>
      <w:r w:rsidRPr="00291B55">
        <w:rPr>
          <w:rFonts w:ascii="KaiTi" w:eastAsia="KaiTi" w:hAnsi="KaiTi" w:hint="eastAsia"/>
          <w:i/>
          <w:sz w:val="20"/>
        </w:rPr>
        <w:t>图表复制经</w:t>
      </w:r>
      <w:r w:rsidR="00BB5571" w:rsidRPr="00291B55">
        <w:rPr>
          <w:rFonts w:ascii="KaiTi" w:eastAsia="KaiTi" w:hAnsi="KaiTi" w:hint="eastAsia"/>
          <w:i/>
          <w:sz w:val="20"/>
        </w:rPr>
        <w:t>英格兰及威尔士特许会计师协会</w:t>
      </w:r>
      <w:r w:rsidR="00DE23D3">
        <w:rPr>
          <w:rFonts w:ascii="KaiTi" w:eastAsia="KaiTi" w:hAnsi="KaiTi" w:hint="eastAsia"/>
          <w:i/>
          <w:sz w:val="20"/>
        </w:rPr>
        <w:t>(</w:t>
      </w:r>
      <w:r w:rsidR="00BB5571" w:rsidRPr="00291B55">
        <w:rPr>
          <w:rFonts w:ascii="KaiTi" w:eastAsia="KaiTi" w:hAnsi="KaiTi" w:hint="eastAsia"/>
          <w:i/>
          <w:sz w:val="20"/>
        </w:rPr>
        <w:t>ICAEW</w:t>
      </w:r>
      <w:r w:rsidR="00DE23D3">
        <w:rPr>
          <w:rFonts w:ascii="KaiTi" w:eastAsia="KaiTi" w:hAnsi="KaiTi" w:hint="eastAsia"/>
          <w:i/>
          <w:sz w:val="20"/>
        </w:rPr>
        <w:t>)</w:t>
      </w:r>
      <w:r w:rsidRPr="00291B55">
        <w:rPr>
          <w:rFonts w:ascii="KaiTi" w:eastAsia="KaiTi" w:hAnsi="KaiTi" w:hint="eastAsia"/>
          <w:i/>
          <w:sz w:val="20"/>
        </w:rPr>
        <w:t>金融和管理</w:t>
      </w:r>
      <w:r w:rsidR="00BB5571" w:rsidRPr="00291B55">
        <w:rPr>
          <w:rFonts w:ascii="KaiTi" w:eastAsia="KaiTi" w:hAnsi="KaiTi" w:hint="eastAsia"/>
          <w:i/>
          <w:sz w:val="20"/>
        </w:rPr>
        <w:t>处</w:t>
      </w:r>
      <w:r w:rsidRPr="00291B55">
        <w:rPr>
          <w:rFonts w:ascii="KaiTi" w:eastAsia="KaiTi" w:hAnsi="KaiTi" w:hint="eastAsia"/>
          <w:i/>
          <w:sz w:val="20"/>
        </w:rPr>
        <w:t>慷慨</w:t>
      </w:r>
      <w:r w:rsidR="006048AA" w:rsidRPr="00291B55">
        <w:rPr>
          <w:rFonts w:ascii="KaiTi" w:eastAsia="KaiTi" w:hAnsi="KaiTi"/>
          <w:i/>
          <w:sz w:val="20"/>
        </w:rPr>
        <w:t>许可</w:t>
      </w:r>
    </w:p>
    <w:p w:rsidR="00E8266B" w:rsidRDefault="00530C23" w:rsidP="00E8266B">
      <w:pPr>
        <w:pStyle w:val="ONUME"/>
        <w:spacing w:after="0"/>
        <w:ind w:leftChars="4188" w:left="9214"/>
        <w:jc w:val="center"/>
        <w:rPr>
          <w:rFonts w:ascii="KaiTi" w:eastAsia="KaiTi" w:hAnsi="KaiTi"/>
          <w:sz w:val="21"/>
          <w:szCs w:val="22"/>
        </w:rPr>
      </w:pPr>
      <w:r w:rsidRPr="00530C23">
        <w:rPr>
          <w:rFonts w:ascii="KaiTi" w:eastAsia="KaiTi" w:hAnsi="KaiTi"/>
          <w:sz w:val="21"/>
          <w:szCs w:val="22"/>
        </w:rPr>
        <w:t>[后接附件</w:t>
      </w:r>
      <w:r w:rsidRPr="00530C23">
        <w:rPr>
          <w:rFonts w:ascii="KaiTi" w:eastAsia="KaiTi" w:hAnsi="KaiTi" w:hint="eastAsia"/>
          <w:sz w:val="21"/>
          <w:szCs w:val="22"/>
        </w:rPr>
        <w:t>二</w:t>
      </w:r>
      <w:r w:rsidRPr="00530C23">
        <w:rPr>
          <w:rFonts w:ascii="KaiTi" w:eastAsia="KaiTi" w:hAnsi="KaiTi"/>
          <w:sz w:val="21"/>
          <w:szCs w:val="22"/>
        </w:rPr>
        <w:t>]</w:t>
      </w:r>
      <w:r w:rsidR="00E8266B">
        <w:rPr>
          <w:rFonts w:ascii="KaiTi" w:eastAsia="KaiTi" w:hAnsi="KaiTi"/>
          <w:sz w:val="21"/>
          <w:szCs w:val="22"/>
        </w:rPr>
        <w:br w:type="page"/>
      </w:r>
    </w:p>
    <w:tbl>
      <w:tblPr>
        <w:tblW w:w="12033" w:type="dxa"/>
        <w:jc w:val="center"/>
        <w:tblCellSpacing w:w="15" w:type="dxa"/>
        <w:tblInd w:w="-1435" w:type="dxa"/>
        <w:tblCellMar>
          <w:left w:w="0" w:type="dxa"/>
          <w:right w:w="0" w:type="dxa"/>
        </w:tblCellMar>
        <w:tblLook w:val="04A0" w:firstRow="1" w:lastRow="0" w:firstColumn="1" w:lastColumn="0" w:noHBand="0" w:noVBand="1"/>
      </w:tblPr>
      <w:tblGrid>
        <w:gridCol w:w="1250"/>
        <w:gridCol w:w="1702"/>
        <w:gridCol w:w="1235"/>
        <w:gridCol w:w="1235"/>
        <w:gridCol w:w="1235"/>
        <w:gridCol w:w="1235"/>
        <w:gridCol w:w="4141"/>
      </w:tblGrid>
      <w:tr w:rsidR="00530C23" w:rsidRPr="00530C23" w:rsidTr="00530C23">
        <w:trPr>
          <w:tblCellSpacing w:w="15" w:type="dxa"/>
          <w:jc w:val="center"/>
        </w:trPr>
        <w:tc>
          <w:tcPr>
            <w:tcW w:w="0" w:type="auto"/>
            <w:gridSpan w:val="2"/>
            <w:shd w:val="clear" w:color="auto" w:fill="FF7C80"/>
            <w:tcMar>
              <w:top w:w="15" w:type="dxa"/>
              <w:left w:w="15" w:type="dxa"/>
              <w:bottom w:w="15" w:type="dxa"/>
              <w:right w:w="15" w:type="dxa"/>
            </w:tcMar>
            <w:vAlign w:val="center"/>
            <w:hideMark/>
          </w:tcPr>
          <w:p w:rsidR="00530C23" w:rsidRPr="00530C23" w:rsidRDefault="00530C23" w:rsidP="00530C23">
            <w:pPr>
              <w:jc w:val="center"/>
              <w:rPr>
                <w:b/>
                <w:bCs/>
              </w:rPr>
            </w:pPr>
            <w:r w:rsidRPr="00530C23">
              <w:rPr>
                <w:rFonts w:hint="eastAsia"/>
                <w:b/>
                <w:bCs/>
              </w:rPr>
              <w:lastRenderedPageBreak/>
              <w:t>穆</w:t>
            </w:r>
            <w:r w:rsidRPr="00530C23">
              <w:rPr>
                <w:b/>
                <w:bCs/>
              </w:rPr>
              <w:t xml:space="preserve">   </w:t>
            </w:r>
            <w:r w:rsidRPr="00530C23">
              <w:rPr>
                <w:rFonts w:hint="eastAsia"/>
                <w:b/>
                <w:bCs/>
              </w:rPr>
              <w:t>迪</w:t>
            </w:r>
          </w:p>
        </w:tc>
        <w:tc>
          <w:tcPr>
            <w:tcW w:w="0" w:type="auto"/>
            <w:gridSpan w:val="2"/>
            <w:tcMar>
              <w:top w:w="15" w:type="dxa"/>
              <w:left w:w="15" w:type="dxa"/>
              <w:bottom w:w="15" w:type="dxa"/>
              <w:right w:w="15" w:type="dxa"/>
            </w:tcMar>
            <w:vAlign w:val="center"/>
            <w:hideMark/>
          </w:tcPr>
          <w:p w:rsidR="00530C23" w:rsidRPr="00530C23" w:rsidRDefault="00530C23" w:rsidP="00530C23">
            <w:pPr>
              <w:jc w:val="center"/>
              <w:rPr>
                <w:b/>
                <w:bCs/>
              </w:rPr>
            </w:pPr>
            <w:r w:rsidRPr="00530C23">
              <w:rPr>
                <w:rFonts w:hint="eastAsia"/>
                <w:b/>
                <w:bCs/>
              </w:rPr>
              <w:t>标准普尔</w:t>
            </w:r>
          </w:p>
        </w:tc>
        <w:tc>
          <w:tcPr>
            <w:tcW w:w="0" w:type="auto"/>
            <w:gridSpan w:val="2"/>
            <w:shd w:val="clear" w:color="auto" w:fill="0099FF"/>
            <w:tcMar>
              <w:top w:w="15" w:type="dxa"/>
              <w:left w:w="15" w:type="dxa"/>
              <w:bottom w:w="15" w:type="dxa"/>
              <w:right w:w="15" w:type="dxa"/>
            </w:tcMar>
            <w:vAlign w:val="center"/>
            <w:hideMark/>
          </w:tcPr>
          <w:p w:rsidR="00530C23" w:rsidRPr="00530C23" w:rsidRDefault="00530C23" w:rsidP="00530C23">
            <w:pPr>
              <w:jc w:val="center"/>
              <w:rPr>
                <w:b/>
                <w:bCs/>
              </w:rPr>
            </w:pPr>
            <w:r w:rsidRPr="00530C23">
              <w:rPr>
                <w:rFonts w:hint="eastAsia"/>
                <w:b/>
                <w:bCs/>
              </w:rPr>
              <w:t>惠</w:t>
            </w:r>
            <w:r w:rsidRPr="00530C23">
              <w:rPr>
                <w:b/>
                <w:bCs/>
              </w:rPr>
              <w:t xml:space="preserve">   </w:t>
            </w:r>
            <w:r w:rsidRPr="00530C23">
              <w:rPr>
                <w:rFonts w:hint="eastAsia"/>
                <w:b/>
                <w:bCs/>
              </w:rPr>
              <w:t>誉</w:t>
            </w:r>
          </w:p>
        </w:tc>
        <w:tc>
          <w:tcPr>
            <w:tcW w:w="0" w:type="auto"/>
            <w:tcMar>
              <w:top w:w="15" w:type="dxa"/>
              <w:left w:w="15" w:type="dxa"/>
              <w:bottom w:w="15" w:type="dxa"/>
              <w:right w:w="15" w:type="dxa"/>
            </w:tcMar>
            <w:vAlign w:val="center"/>
            <w:hideMark/>
          </w:tcPr>
          <w:p w:rsidR="00530C23" w:rsidRPr="00530C23" w:rsidRDefault="00530C23" w:rsidP="00530C23">
            <w:pPr>
              <w:jc w:val="center"/>
              <w:rPr>
                <w:b/>
                <w:bCs/>
              </w:rPr>
            </w:pPr>
            <w:r w:rsidRPr="00530C23">
              <w:rPr>
                <w:b/>
                <w:bCs/>
              </w:rPr>
              <w:t> </w:t>
            </w:r>
          </w:p>
        </w:tc>
      </w:tr>
      <w:tr w:rsidR="00530C23" w:rsidRPr="00530C23" w:rsidTr="00530C23">
        <w:trPr>
          <w:tblCellSpacing w:w="15" w:type="dxa"/>
          <w:jc w:val="center"/>
        </w:trPr>
        <w:tc>
          <w:tcPr>
            <w:tcW w:w="0" w:type="auto"/>
            <w:shd w:val="clear" w:color="auto" w:fill="F08080"/>
            <w:tcMar>
              <w:top w:w="15" w:type="dxa"/>
              <w:left w:w="15" w:type="dxa"/>
              <w:bottom w:w="15" w:type="dxa"/>
              <w:right w:w="15" w:type="dxa"/>
            </w:tcMar>
            <w:vAlign w:val="center"/>
            <w:hideMark/>
          </w:tcPr>
          <w:p w:rsidR="00530C23" w:rsidRPr="00530C23" w:rsidRDefault="00530C23" w:rsidP="00530C23">
            <w:pPr>
              <w:jc w:val="center"/>
              <w:rPr>
                <w:b/>
                <w:bCs/>
              </w:rPr>
            </w:pPr>
            <w:r w:rsidRPr="00530C23">
              <w:rPr>
                <w:rFonts w:hint="eastAsia"/>
                <w:b/>
                <w:bCs/>
              </w:rPr>
              <w:t>长</w:t>
            </w:r>
            <w:r w:rsidRPr="00530C23">
              <w:rPr>
                <w:b/>
                <w:bCs/>
              </w:rPr>
              <w:t xml:space="preserve">   </w:t>
            </w:r>
            <w:r w:rsidRPr="00530C23">
              <w:rPr>
                <w:rFonts w:hint="eastAsia"/>
                <w:b/>
                <w:bCs/>
              </w:rPr>
              <w:t>期</w:t>
            </w:r>
          </w:p>
        </w:tc>
        <w:tc>
          <w:tcPr>
            <w:tcW w:w="0" w:type="auto"/>
            <w:shd w:val="clear" w:color="auto" w:fill="FFC0CB"/>
            <w:tcMar>
              <w:top w:w="15" w:type="dxa"/>
              <w:left w:w="15" w:type="dxa"/>
              <w:bottom w:w="15" w:type="dxa"/>
              <w:right w:w="15" w:type="dxa"/>
            </w:tcMar>
            <w:vAlign w:val="center"/>
            <w:hideMark/>
          </w:tcPr>
          <w:p w:rsidR="00530C23" w:rsidRPr="00530C23" w:rsidRDefault="00530C23" w:rsidP="00530C23">
            <w:pPr>
              <w:jc w:val="center"/>
              <w:rPr>
                <w:b/>
                <w:bCs/>
              </w:rPr>
            </w:pPr>
            <w:r w:rsidRPr="00530C23">
              <w:rPr>
                <w:rFonts w:hint="eastAsia"/>
                <w:b/>
                <w:bCs/>
              </w:rPr>
              <w:t>短</w:t>
            </w:r>
            <w:r w:rsidRPr="00530C23">
              <w:rPr>
                <w:b/>
                <w:bCs/>
              </w:rPr>
              <w:t xml:space="preserve">   </w:t>
            </w:r>
            <w:r w:rsidRPr="00530C23">
              <w:rPr>
                <w:rFonts w:hint="eastAsia"/>
                <w:b/>
                <w:bCs/>
              </w:rPr>
              <w:t>期</w:t>
            </w:r>
          </w:p>
        </w:tc>
        <w:tc>
          <w:tcPr>
            <w:tcW w:w="0" w:type="auto"/>
            <w:shd w:val="clear" w:color="auto" w:fill="FFFF00"/>
            <w:tcMar>
              <w:top w:w="15" w:type="dxa"/>
              <w:left w:w="15" w:type="dxa"/>
              <w:bottom w:w="15" w:type="dxa"/>
              <w:right w:w="15" w:type="dxa"/>
            </w:tcMar>
            <w:vAlign w:val="center"/>
            <w:hideMark/>
          </w:tcPr>
          <w:p w:rsidR="00530C23" w:rsidRPr="00530C23" w:rsidRDefault="00530C23" w:rsidP="00530C23">
            <w:pPr>
              <w:jc w:val="center"/>
              <w:rPr>
                <w:b/>
                <w:bCs/>
              </w:rPr>
            </w:pPr>
            <w:r w:rsidRPr="00530C23">
              <w:rPr>
                <w:rFonts w:hint="eastAsia"/>
                <w:b/>
                <w:bCs/>
              </w:rPr>
              <w:t>长</w:t>
            </w:r>
            <w:r w:rsidRPr="00530C23">
              <w:rPr>
                <w:b/>
                <w:bCs/>
              </w:rPr>
              <w:t xml:space="preserve">   </w:t>
            </w:r>
            <w:r w:rsidRPr="00530C23">
              <w:rPr>
                <w:rFonts w:hint="eastAsia"/>
                <w:b/>
                <w:bCs/>
              </w:rPr>
              <w:t>期</w:t>
            </w:r>
          </w:p>
        </w:tc>
        <w:tc>
          <w:tcPr>
            <w:tcW w:w="0" w:type="auto"/>
            <w:shd w:val="clear" w:color="auto" w:fill="F0E68C"/>
            <w:tcMar>
              <w:top w:w="15" w:type="dxa"/>
              <w:left w:w="15" w:type="dxa"/>
              <w:bottom w:w="15" w:type="dxa"/>
              <w:right w:w="15" w:type="dxa"/>
            </w:tcMar>
            <w:vAlign w:val="center"/>
            <w:hideMark/>
          </w:tcPr>
          <w:p w:rsidR="00530C23" w:rsidRPr="00530C23" w:rsidRDefault="00530C23" w:rsidP="00530C23">
            <w:pPr>
              <w:jc w:val="center"/>
              <w:rPr>
                <w:b/>
                <w:bCs/>
              </w:rPr>
            </w:pPr>
            <w:r w:rsidRPr="00530C23">
              <w:rPr>
                <w:rFonts w:hint="eastAsia"/>
                <w:b/>
                <w:bCs/>
              </w:rPr>
              <w:t>短</w:t>
            </w:r>
            <w:r w:rsidRPr="00530C23">
              <w:rPr>
                <w:b/>
                <w:bCs/>
              </w:rPr>
              <w:t xml:space="preserve">   </w:t>
            </w:r>
            <w:r w:rsidRPr="00530C23">
              <w:rPr>
                <w:rFonts w:hint="eastAsia"/>
                <w:b/>
                <w:bCs/>
              </w:rPr>
              <w:t>期</w:t>
            </w:r>
          </w:p>
        </w:tc>
        <w:tc>
          <w:tcPr>
            <w:tcW w:w="0" w:type="auto"/>
            <w:shd w:val="clear" w:color="auto" w:fill="1E90FF"/>
            <w:tcMar>
              <w:top w:w="15" w:type="dxa"/>
              <w:left w:w="15" w:type="dxa"/>
              <w:bottom w:w="15" w:type="dxa"/>
              <w:right w:w="15" w:type="dxa"/>
            </w:tcMar>
            <w:vAlign w:val="center"/>
            <w:hideMark/>
          </w:tcPr>
          <w:p w:rsidR="00530C23" w:rsidRPr="00530C23" w:rsidRDefault="00530C23" w:rsidP="00530C23">
            <w:pPr>
              <w:jc w:val="center"/>
              <w:rPr>
                <w:b/>
                <w:bCs/>
              </w:rPr>
            </w:pPr>
            <w:r w:rsidRPr="00530C23">
              <w:rPr>
                <w:rFonts w:hint="eastAsia"/>
                <w:b/>
                <w:bCs/>
              </w:rPr>
              <w:t>长</w:t>
            </w:r>
            <w:r w:rsidRPr="00530C23">
              <w:rPr>
                <w:b/>
                <w:bCs/>
              </w:rPr>
              <w:t xml:space="preserve">   </w:t>
            </w:r>
            <w:r w:rsidRPr="00530C23">
              <w:rPr>
                <w:rFonts w:hint="eastAsia"/>
                <w:b/>
                <w:bCs/>
              </w:rPr>
              <w:t>期</w:t>
            </w:r>
          </w:p>
        </w:tc>
        <w:tc>
          <w:tcPr>
            <w:tcW w:w="0" w:type="auto"/>
            <w:shd w:val="clear" w:color="auto" w:fill="AFEEEE"/>
            <w:tcMar>
              <w:top w:w="15" w:type="dxa"/>
              <w:left w:w="15" w:type="dxa"/>
              <w:bottom w:w="15" w:type="dxa"/>
              <w:right w:w="15" w:type="dxa"/>
            </w:tcMar>
            <w:vAlign w:val="center"/>
            <w:hideMark/>
          </w:tcPr>
          <w:p w:rsidR="00530C23" w:rsidRPr="00530C23" w:rsidRDefault="00530C23" w:rsidP="00530C23">
            <w:pPr>
              <w:jc w:val="center"/>
              <w:rPr>
                <w:b/>
                <w:bCs/>
              </w:rPr>
            </w:pPr>
            <w:r w:rsidRPr="00530C23">
              <w:rPr>
                <w:rFonts w:hint="eastAsia"/>
                <w:b/>
                <w:bCs/>
              </w:rPr>
              <w:t>短</w:t>
            </w:r>
            <w:r w:rsidRPr="00530C23">
              <w:rPr>
                <w:b/>
                <w:bCs/>
              </w:rPr>
              <w:t xml:space="preserve">   </w:t>
            </w:r>
            <w:r w:rsidRPr="00530C23">
              <w:rPr>
                <w:rFonts w:hint="eastAsia"/>
                <w:b/>
                <w:bCs/>
              </w:rPr>
              <w:t>期</w:t>
            </w:r>
          </w:p>
        </w:tc>
        <w:tc>
          <w:tcPr>
            <w:tcW w:w="0" w:type="auto"/>
            <w:tcMar>
              <w:top w:w="15" w:type="dxa"/>
              <w:left w:w="15" w:type="dxa"/>
              <w:bottom w:w="15" w:type="dxa"/>
              <w:right w:w="15" w:type="dxa"/>
            </w:tcMar>
            <w:vAlign w:val="center"/>
            <w:hideMark/>
          </w:tcPr>
          <w:p w:rsidR="00530C23" w:rsidRPr="00530C23" w:rsidRDefault="00530C23" w:rsidP="00530C23">
            <w:pPr>
              <w:jc w:val="center"/>
              <w:rPr>
                <w:b/>
                <w:bCs/>
              </w:rPr>
            </w:pPr>
            <w:r w:rsidRPr="00530C23">
              <w:rPr>
                <w:b/>
                <w:bCs/>
              </w:rPr>
              <w:t> </w:t>
            </w:r>
          </w:p>
        </w:tc>
      </w:tr>
      <w:tr w:rsidR="00530C23" w:rsidRPr="00530C23" w:rsidTr="00530C23">
        <w:trPr>
          <w:tblCellSpacing w:w="15" w:type="dxa"/>
          <w:jc w:val="center"/>
        </w:trPr>
        <w:tc>
          <w:tcPr>
            <w:tcW w:w="0" w:type="auto"/>
            <w:shd w:val="clear" w:color="auto" w:fill="F08080"/>
            <w:tcMar>
              <w:top w:w="15" w:type="dxa"/>
              <w:left w:w="15" w:type="dxa"/>
              <w:bottom w:w="15" w:type="dxa"/>
              <w:right w:w="15" w:type="dxa"/>
            </w:tcMar>
            <w:vAlign w:val="center"/>
            <w:hideMark/>
          </w:tcPr>
          <w:p w:rsidR="00530C23" w:rsidRPr="00530C23" w:rsidRDefault="00530C23" w:rsidP="00530C23">
            <w:pPr>
              <w:jc w:val="center"/>
            </w:pPr>
            <w:proofErr w:type="spellStart"/>
            <w:r w:rsidRPr="00530C23">
              <w:t>Aaa</w:t>
            </w:r>
            <w:proofErr w:type="spellEnd"/>
          </w:p>
        </w:tc>
        <w:tc>
          <w:tcPr>
            <w:tcW w:w="0" w:type="auto"/>
            <w:vMerge w:val="restart"/>
            <w:shd w:val="clear" w:color="auto" w:fill="FFC0CB"/>
            <w:tcMar>
              <w:top w:w="15" w:type="dxa"/>
              <w:left w:w="15" w:type="dxa"/>
              <w:bottom w:w="15" w:type="dxa"/>
              <w:right w:w="15" w:type="dxa"/>
            </w:tcMar>
            <w:vAlign w:val="center"/>
            <w:hideMark/>
          </w:tcPr>
          <w:p w:rsidR="00530C23" w:rsidRPr="00530C23" w:rsidRDefault="00530C23" w:rsidP="00530C23">
            <w:pPr>
              <w:jc w:val="center"/>
            </w:pPr>
            <w:r w:rsidRPr="00530C23">
              <w:t>P-1</w:t>
            </w:r>
          </w:p>
        </w:tc>
        <w:tc>
          <w:tcPr>
            <w:tcW w:w="0" w:type="auto"/>
            <w:shd w:val="clear" w:color="auto" w:fill="FFFF00"/>
            <w:tcMar>
              <w:top w:w="15" w:type="dxa"/>
              <w:left w:w="15" w:type="dxa"/>
              <w:bottom w:w="15" w:type="dxa"/>
              <w:right w:w="15" w:type="dxa"/>
            </w:tcMar>
            <w:vAlign w:val="center"/>
            <w:hideMark/>
          </w:tcPr>
          <w:p w:rsidR="00530C23" w:rsidRPr="00530C23" w:rsidRDefault="00530C23" w:rsidP="00530C23">
            <w:pPr>
              <w:jc w:val="center"/>
            </w:pPr>
            <w:r w:rsidRPr="00530C23">
              <w:t>AAA</w:t>
            </w:r>
          </w:p>
        </w:tc>
        <w:tc>
          <w:tcPr>
            <w:tcW w:w="0" w:type="auto"/>
            <w:vMerge w:val="restart"/>
            <w:shd w:val="clear" w:color="auto" w:fill="F0E68C"/>
            <w:tcMar>
              <w:top w:w="15" w:type="dxa"/>
              <w:left w:w="15" w:type="dxa"/>
              <w:bottom w:w="15" w:type="dxa"/>
              <w:right w:w="15" w:type="dxa"/>
            </w:tcMar>
            <w:vAlign w:val="center"/>
            <w:hideMark/>
          </w:tcPr>
          <w:p w:rsidR="00530C23" w:rsidRPr="00530C23" w:rsidRDefault="00530C23" w:rsidP="00530C23">
            <w:pPr>
              <w:jc w:val="center"/>
            </w:pPr>
            <w:r w:rsidRPr="00530C23">
              <w:t>A-1+</w:t>
            </w:r>
          </w:p>
        </w:tc>
        <w:tc>
          <w:tcPr>
            <w:tcW w:w="0" w:type="auto"/>
            <w:shd w:val="clear" w:color="auto" w:fill="1E90FF"/>
            <w:tcMar>
              <w:top w:w="15" w:type="dxa"/>
              <w:left w:w="15" w:type="dxa"/>
              <w:bottom w:w="15" w:type="dxa"/>
              <w:right w:w="15" w:type="dxa"/>
            </w:tcMar>
            <w:vAlign w:val="center"/>
            <w:hideMark/>
          </w:tcPr>
          <w:p w:rsidR="00530C23" w:rsidRPr="00530C23" w:rsidRDefault="00530C23" w:rsidP="00530C23">
            <w:pPr>
              <w:jc w:val="center"/>
            </w:pPr>
            <w:r w:rsidRPr="00530C23">
              <w:t>AAA</w:t>
            </w:r>
          </w:p>
        </w:tc>
        <w:tc>
          <w:tcPr>
            <w:tcW w:w="0" w:type="auto"/>
            <w:vMerge w:val="restart"/>
            <w:shd w:val="clear" w:color="auto" w:fill="AFEEEE"/>
            <w:tcMar>
              <w:top w:w="15" w:type="dxa"/>
              <w:left w:w="15" w:type="dxa"/>
              <w:bottom w:w="15" w:type="dxa"/>
              <w:right w:w="15" w:type="dxa"/>
            </w:tcMar>
            <w:vAlign w:val="center"/>
            <w:hideMark/>
          </w:tcPr>
          <w:p w:rsidR="00530C23" w:rsidRPr="00530C23" w:rsidRDefault="00530C23" w:rsidP="00530C23">
            <w:pPr>
              <w:jc w:val="center"/>
            </w:pPr>
            <w:r w:rsidRPr="00530C23">
              <w:t>F1+</w:t>
            </w:r>
          </w:p>
        </w:tc>
        <w:tc>
          <w:tcPr>
            <w:tcW w:w="0" w:type="auto"/>
            <w:shd w:val="clear" w:color="auto" w:fill="D2B48C"/>
            <w:tcMar>
              <w:top w:w="15" w:type="dxa"/>
              <w:left w:w="15" w:type="dxa"/>
              <w:bottom w:w="15" w:type="dxa"/>
              <w:right w:w="15" w:type="dxa"/>
            </w:tcMar>
            <w:vAlign w:val="center"/>
            <w:hideMark/>
          </w:tcPr>
          <w:p w:rsidR="00530C23" w:rsidRPr="00530C23" w:rsidRDefault="00530C23" w:rsidP="00530C23">
            <w:pPr>
              <w:jc w:val="center"/>
            </w:pPr>
            <w:r w:rsidRPr="00530C23">
              <w:rPr>
                <w:rFonts w:hint="eastAsia"/>
              </w:rPr>
              <w:t>优先级</w:t>
            </w:r>
          </w:p>
        </w:tc>
      </w:tr>
      <w:tr w:rsidR="00530C23" w:rsidRPr="00530C23" w:rsidTr="00530C23">
        <w:trPr>
          <w:tblCellSpacing w:w="15" w:type="dxa"/>
          <w:jc w:val="center"/>
        </w:trPr>
        <w:tc>
          <w:tcPr>
            <w:tcW w:w="0" w:type="auto"/>
            <w:shd w:val="clear" w:color="auto" w:fill="F08080"/>
            <w:tcMar>
              <w:top w:w="15" w:type="dxa"/>
              <w:left w:w="15" w:type="dxa"/>
              <w:bottom w:w="15" w:type="dxa"/>
              <w:right w:w="15" w:type="dxa"/>
            </w:tcMar>
            <w:vAlign w:val="center"/>
            <w:hideMark/>
          </w:tcPr>
          <w:p w:rsidR="00530C23" w:rsidRPr="00530C23" w:rsidRDefault="00530C23" w:rsidP="00530C23">
            <w:pPr>
              <w:jc w:val="center"/>
            </w:pPr>
            <w:r w:rsidRPr="00530C23">
              <w:t>Aa1</w:t>
            </w:r>
          </w:p>
        </w:tc>
        <w:tc>
          <w:tcPr>
            <w:tcW w:w="0" w:type="auto"/>
            <w:vMerge/>
            <w:vAlign w:val="center"/>
            <w:hideMark/>
          </w:tcPr>
          <w:p w:rsidR="00530C23" w:rsidRPr="00530C23" w:rsidRDefault="00530C23" w:rsidP="00530C23"/>
        </w:tc>
        <w:tc>
          <w:tcPr>
            <w:tcW w:w="0" w:type="auto"/>
            <w:shd w:val="clear" w:color="auto" w:fill="FFFF00"/>
            <w:tcMar>
              <w:top w:w="15" w:type="dxa"/>
              <w:left w:w="15" w:type="dxa"/>
              <w:bottom w:w="15" w:type="dxa"/>
              <w:right w:w="15" w:type="dxa"/>
            </w:tcMar>
            <w:vAlign w:val="center"/>
            <w:hideMark/>
          </w:tcPr>
          <w:p w:rsidR="00530C23" w:rsidRPr="00530C23" w:rsidRDefault="00530C23" w:rsidP="00530C23">
            <w:pPr>
              <w:jc w:val="center"/>
            </w:pPr>
            <w:r w:rsidRPr="00530C23">
              <w:t>AA+</w:t>
            </w:r>
          </w:p>
        </w:tc>
        <w:tc>
          <w:tcPr>
            <w:tcW w:w="0" w:type="auto"/>
            <w:vMerge/>
            <w:vAlign w:val="center"/>
            <w:hideMark/>
          </w:tcPr>
          <w:p w:rsidR="00530C23" w:rsidRPr="00530C23" w:rsidRDefault="00530C23" w:rsidP="00530C23"/>
        </w:tc>
        <w:tc>
          <w:tcPr>
            <w:tcW w:w="0" w:type="auto"/>
            <w:shd w:val="clear" w:color="auto" w:fill="1E90FF"/>
            <w:tcMar>
              <w:top w:w="15" w:type="dxa"/>
              <w:left w:w="15" w:type="dxa"/>
              <w:bottom w:w="15" w:type="dxa"/>
              <w:right w:w="15" w:type="dxa"/>
            </w:tcMar>
            <w:vAlign w:val="center"/>
            <w:hideMark/>
          </w:tcPr>
          <w:p w:rsidR="00530C23" w:rsidRPr="00530C23" w:rsidRDefault="00530C23" w:rsidP="00530C23">
            <w:pPr>
              <w:jc w:val="center"/>
            </w:pPr>
            <w:r w:rsidRPr="00530C23">
              <w:t>AA+</w:t>
            </w:r>
          </w:p>
        </w:tc>
        <w:tc>
          <w:tcPr>
            <w:tcW w:w="0" w:type="auto"/>
            <w:vMerge/>
            <w:vAlign w:val="center"/>
            <w:hideMark/>
          </w:tcPr>
          <w:p w:rsidR="00530C23" w:rsidRPr="00530C23" w:rsidRDefault="00530C23" w:rsidP="00530C23"/>
        </w:tc>
        <w:tc>
          <w:tcPr>
            <w:tcW w:w="0" w:type="auto"/>
            <w:vMerge w:val="restart"/>
            <w:shd w:val="clear" w:color="auto" w:fill="D2B48C"/>
            <w:tcMar>
              <w:top w:w="15" w:type="dxa"/>
              <w:left w:w="15" w:type="dxa"/>
              <w:bottom w:w="15" w:type="dxa"/>
              <w:right w:w="15" w:type="dxa"/>
            </w:tcMar>
            <w:vAlign w:val="center"/>
            <w:hideMark/>
          </w:tcPr>
          <w:p w:rsidR="00530C23" w:rsidRPr="00530C23" w:rsidRDefault="00530C23" w:rsidP="00530C23">
            <w:pPr>
              <w:jc w:val="center"/>
            </w:pPr>
            <w:r w:rsidRPr="00530C23">
              <w:rPr>
                <w:rFonts w:hint="eastAsia"/>
              </w:rPr>
              <w:t>高级</w:t>
            </w:r>
          </w:p>
        </w:tc>
      </w:tr>
      <w:tr w:rsidR="00530C23" w:rsidRPr="00530C23" w:rsidTr="00530C23">
        <w:trPr>
          <w:tblCellSpacing w:w="15" w:type="dxa"/>
          <w:jc w:val="center"/>
        </w:trPr>
        <w:tc>
          <w:tcPr>
            <w:tcW w:w="0" w:type="auto"/>
            <w:shd w:val="clear" w:color="auto" w:fill="F08080"/>
            <w:tcMar>
              <w:top w:w="15" w:type="dxa"/>
              <w:left w:w="15" w:type="dxa"/>
              <w:bottom w:w="15" w:type="dxa"/>
              <w:right w:w="15" w:type="dxa"/>
            </w:tcMar>
            <w:vAlign w:val="center"/>
            <w:hideMark/>
          </w:tcPr>
          <w:p w:rsidR="00530C23" w:rsidRPr="00530C23" w:rsidRDefault="00530C23" w:rsidP="00530C23">
            <w:pPr>
              <w:jc w:val="center"/>
            </w:pPr>
            <w:r w:rsidRPr="00530C23">
              <w:t>Aa2</w:t>
            </w:r>
          </w:p>
        </w:tc>
        <w:tc>
          <w:tcPr>
            <w:tcW w:w="0" w:type="auto"/>
            <w:vMerge/>
            <w:vAlign w:val="center"/>
            <w:hideMark/>
          </w:tcPr>
          <w:p w:rsidR="00530C23" w:rsidRPr="00530C23" w:rsidRDefault="00530C23" w:rsidP="00530C23"/>
        </w:tc>
        <w:tc>
          <w:tcPr>
            <w:tcW w:w="0" w:type="auto"/>
            <w:shd w:val="clear" w:color="auto" w:fill="FFFF00"/>
            <w:tcMar>
              <w:top w:w="15" w:type="dxa"/>
              <w:left w:w="15" w:type="dxa"/>
              <w:bottom w:w="15" w:type="dxa"/>
              <w:right w:w="15" w:type="dxa"/>
            </w:tcMar>
            <w:vAlign w:val="center"/>
            <w:hideMark/>
          </w:tcPr>
          <w:p w:rsidR="00530C23" w:rsidRPr="00530C23" w:rsidRDefault="00530C23" w:rsidP="00530C23">
            <w:pPr>
              <w:jc w:val="center"/>
            </w:pPr>
            <w:r w:rsidRPr="00530C23">
              <w:t>AA</w:t>
            </w:r>
          </w:p>
        </w:tc>
        <w:tc>
          <w:tcPr>
            <w:tcW w:w="0" w:type="auto"/>
            <w:vMerge/>
            <w:vAlign w:val="center"/>
            <w:hideMark/>
          </w:tcPr>
          <w:p w:rsidR="00530C23" w:rsidRPr="00530C23" w:rsidRDefault="00530C23" w:rsidP="00530C23"/>
        </w:tc>
        <w:tc>
          <w:tcPr>
            <w:tcW w:w="0" w:type="auto"/>
            <w:shd w:val="clear" w:color="auto" w:fill="1E90FF"/>
            <w:tcMar>
              <w:top w:w="15" w:type="dxa"/>
              <w:left w:w="15" w:type="dxa"/>
              <w:bottom w:w="15" w:type="dxa"/>
              <w:right w:w="15" w:type="dxa"/>
            </w:tcMar>
            <w:vAlign w:val="center"/>
            <w:hideMark/>
          </w:tcPr>
          <w:p w:rsidR="00530C23" w:rsidRPr="00530C23" w:rsidRDefault="00530C23" w:rsidP="00530C23">
            <w:pPr>
              <w:jc w:val="center"/>
            </w:pPr>
            <w:r w:rsidRPr="00530C23">
              <w:t>AA</w:t>
            </w:r>
          </w:p>
        </w:tc>
        <w:tc>
          <w:tcPr>
            <w:tcW w:w="0" w:type="auto"/>
            <w:vMerge/>
            <w:vAlign w:val="center"/>
            <w:hideMark/>
          </w:tcPr>
          <w:p w:rsidR="00530C23" w:rsidRPr="00530C23" w:rsidRDefault="00530C23" w:rsidP="00530C23"/>
        </w:tc>
        <w:tc>
          <w:tcPr>
            <w:tcW w:w="0" w:type="auto"/>
            <w:vMerge/>
            <w:vAlign w:val="center"/>
            <w:hideMark/>
          </w:tcPr>
          <w:p w:rsidR="00530C23" w:rsidRPr="00530C23" w:rsidRDefault="00530C23" w:rsidP="00530C23"/>
        </w:tc>
      </w:tr>
      <w:tr w:rsidR="00530C23" w:rsidRPr="00530C23" w:rsidTr="00530C23">
        <w:trPr>
          <w:tblCellSpacing w:w="15" w:type="dxa"/>
          <w:jc w:val="center"/>
        </w:trPr>
        <w:tc>
          <w:tcPr>
            <w:tcW w:w="0" w:type="auto"/>
            <w:shd w:val="clear" w:color="auto" w:fill="F08080"/>
            <w:tcMar>
              <w:top w:w="15" w:type="dxa"/>
              <w:left w:w="15" w:type="dxa"/>
              <w:bottom w:w="15" w:type="dxa"/>
              <w:right w:w="15" w:type="dxa"/>
            </w:tcMar>
            <w:vAlign w:val="center"/>
            <w:hideMark/>
          </w:tcPr>
          <w:p w:rsidR="00530C23" w:rsidRPr="00530C23" w:rsidRDefault="00530C23" w:rsidP="00530C23">
            <w:pPr>
              <w:jc w:val="center"/>
            </w:pPr>
            <w:r w:rsidRPr="00530C23">
              <w:t>Aa3</w:t>
            </w:r>
          </w:p>
        </w:tc>
        <w:tc>
          <w:tcPr>
            <w:tcW w:w="0" w:type="auto"/>
            <w:vMerge/>
            <w:vAlign w:val="center"/>
            <w:hideMark/>
          </w:tcPr>
          <w:p w:rsidR="00530C23" w:rsidRPr="00530C23" w:rsidRDefault="00530C23" w:rsidP="00530C23"/>
        </w:tc>
        <w:tc>
          <w:tcPr>
            <w:tcW w:w="0" w:type="auto"/>
            <w:shd w:val="clear" w:color="auto" w:fill="FFFF00"/>
            <w:tcMar>
              <w:top w:w="15" w:type="dxa"/>
              <w:left w:w="15" w:type="dxa"/>
              <w:bottom w:w="15" w:type="dxa"/>
              <w:right w:w="15" w:type="dxa"/>
            </w:tcMar>
            <w:vAlign w:val="center"/>
            <w:hideMark/>
          </w:tcPr>
          <w:p w:rsidR="00530C23" w:rsidRPr="00530C23" w:rsidRDefault="00530C23" w:rsidP="00530C23">
            <w:pPr>
              <w:jc w:val="center"/>
            </w:pPr>
            <w:r w:rsidRPr="00530C23">
              <w:t>AA-</w:t>
            </w:r>
          </w:p>
        </w:tc>
        <w:tc>
          <w:tcPr>
            <w:tcW w:w="0" w:type="auto"/>
            <w:vMerge/>
            <w:vAlign w:val="center"/>
            <w:hideMark/>
          </w:tcPr>
          <w:p w:rsidR="00530C23" w:rsidRPr="00530C23" w:rsidRDefault="00530C23" w:rsidP="00530C23"/>
        </w:tc>
        <w:tc>
          <w:tcPr>
            <w:tcW w:w="0" w:type="auto"/>
            <w:shd w:val="clear" w:color="auto" w:fill="1E90FF"/>
            <w:tcMar>
              <w:top w:w="15" w:type="dxa"/>
              <w:left w:w="15" w:type="dxa"/>
              <w:bottom w:w="15" w:type="dxa"/>
              <w:right w:w="15" w:type="dxa"/>
            </w:tcMar>
            <w:vAlign w:val="center"/>
            <w:hideMark/>
          </w:tcPr>
          <w:p w:rsidR="00530C23" w:rsidRPr="00530C23" w:rsidRDefault="00530C23" w:rsidP="00530C23">
            <w:pPr>
              <w:jc w:val="center"/>
            </w:pPr>
            <w:r w:rsidRPr="00530C23">
              <w:t>AA-</w:t>
            </w:r>
          </w:p>
        </w:tc>
        <w:tc>
          <w:tcPr>
            <w:tcW w:w="0" w:type="auto"/>
            <w:vMerge/>
            <w:vAlign w:val="center"/>
            <w:hideMark/>
          </w:tcPr>
          <w:p w:rsidR="00530C23" w:rsidRPr="00530C23" w:rsidRDefault="00530C23" w:rsidP="00530C23"/>
        </w:tc>
        <w:tc>
          <w:tcPr>
            <w:tcW w:w="0" w:type="auto"/>
            <w:vMerge/>
            <w:vAlign w:val="center"/>
            <w:hideMark/>
          </w:tcPr>
          <w:p w:rsidR="00530C23" w:rsidRPr="00530C23" w:rsidRDefault="00530C23" w:rsidP="00530C23"/>
        </w:tc>
      </w:tr>
      <w:tr w:rsidR="00530C23" w:rsidRPr="00530C23" w:rsidTr="00530C23">
        <w:trPr>
          <w:tblCellSpacing w:w="15" w:type="dxa"/>
          <w:jc w:val="center"/>
        </w:trPr>
        <w:tc>
          <w:tcPr>
            <w:tcW w:w="0" w:type="auto"/>
            <w:shd w:val="clear" w:color="auto" w:fill="F08080"/>
            <w:vAlign w:val="center"/>
            <w:hideMark/>
          </w:tcPr>
          <w:p w:rsidR="00530C23" w:rsidRPr="00530C23" w:rsidRDefault="00530C23" w:rsidP="00530C23">
            <w:pPr>
              <w:jc w:val="center"/>
            </w:pPr>
            <w:r w:rsidRPr="00530C23">
              <w:t>A1</w:t>
            </w:r>
          </w:p>
        </w:tc>
        <w:tc>
          <w:tcPr>
            <w:tcW w:w="0" w:type="auto"/>
            <w:vMerge/>
            <w:vAlign w:val="center"/>
            <w:hideMark/>
          </w:tcPr>
          <w:p w:rsidR="00530C23" w:rsidRPr="00530C23" w:rsidRDefault="00530C23" w:rsidP="00530C23"/>
        </w:tc>
        <w:tc>
          <w:tcPr>
            <w:tcW w:w="0" w:type="auto"/>
            <w:shd w:val="clear" w:color="auto" w:fill="FFFF00"/>
            <w:tcMar>
              <w:top w:w="15" w:type="dxa"/>
              <w:left w:w="15" w:type="dxa"/>
              <w:bottom w:w="15" w:type="dxa"/>
              <w:right w:w="15" w:type="dxa"/>
            </w:tcMar>
            <w:vAlign w:val="center"/>
            <w:hideMark/>
          </w:tcPr>
          <w:p w:rsidR="00530C23" w:rsidRPr="00530C23" w:rsidRDefault="00530C23" w:rsidP="00530C23">
            <w:pPr>
              <w:jc w:val="center"/>
            </w:pPr>
            <w:r w:rsidRPr="00530C23">
              <w:t>A+</w:t>
            </w:r>
          </w:p>
        </w:tc>
        <w:tc>
          <w:tcPr>
            <w:tcW w:w="0" w:type="auto"/>
            <w:vMerge w:val="restart"/>
            <w:shd w:val="clear" w:color="auto" w:fill="F0E68C"/>
            <w:tcMar>
              <w:top w:w="15" w:type="dxa"/>
              <w:left w:w="15" w:type="dxa"/>
              <w:bottom w:w="15" w:type="dxa"/>
              <w:right w:w="15" w:type="dxa"/>
            </w:tcMar>
            <w:vAlign w:val="center"/>
            <w:hideMark/>
          </w:tcPr>
          <w:p w:rsidR="00530C23" w:rsidRPr="00530C23" w:rsidRDefault="00530C23" w:rsidP="00530C23">
            <w:pPr>
              <w:jc w:val="center"/>
            </w:pPr>
            <w:r w:rsidRPr="00530C23">
              <w:t>A-1</w:t>
            </w:r>
          </w:p>
        </w:tc>
        <w:tc>
          <w:tcPr>
            <w:tcW w:w="0" w:type="auto"/>
            <w:shd w:val="clear" w:color="auto" w:fill="1E90FF"/>
            <w:tcMar>
              <w:top w:w="15" w:type="dxa"/>
              <w:left w:w="15" w:type="dxa"/>
              <w:bottom w:w="15" w:type="dxa"/>
              <w:right w:w="15" w:type="dxa"/>
            </w:tcMar>
            <w:vAlign w:val="center"/>
            <w:hideMark/>
          </w:tcPr>
          <w:p w:rsidR="00530C23" w:rsidRPr="00530C23" w:rsidRDefault="00530C23" w:rsidP="00530C23">
            <w:pPr>
              <w:jc w:val="center"/>
            </w:pPr>
            <w:r w:rsidRPr="00530C23">
              <w:t>A+</w:t>
            </w:r>
          </w:p>
        </w:tc>
        <w:tc>
          <w:tcPr>
            <w:tcW w:w="0" w:type="auto"/>
            <w:vMerge w:val="restart"/>
            <w:shd w:val="clear" w:color="auto" w:fill="AFEEEE"/>
            <w:tcMar>
              <w:top w:w="15" w:type="dxa"/>
              <w:left w:w="15" w:type="dxa"/>
              <w:bottom w:w="15" w:type="dxa"/>
              <w:right w:w="15" w:type="dxa"/>
            </w:tcMar>
            <w:vAlign w:val="center"/>
            <w:hideMark/>
          </w:tcPr>
          <w:p w:rsidR="00530C23" w:rsidRPr="00530C23" w:rsidRDefault="00530C23" w:rsidP="00530C23">
            <w:pPr>
              <w:jc w:val="center"/>
            </w:pPr>
            <w:r w:rsidRPr="00530C23">
              <w:t>F1</w:t>
            </w:r>
          </w:p>
        </w:tc>
        <w:tc>
          <w:tcPr>
            <w:tcW w:w="0" w:type="auto"/>
            <w:vMerge w:val="restart"/>
            <w:shd w:val="clear" w:color="auto" w:fill="D2B48C"/>
            <w:tcMar>
              <w:top w:w="15" w:type="dxa"/>
              <w:left w:w="15" w:type="dxa"/>
              <w:bottom w:w="15" w:type="dxa"/>
              <w:right w:w="15" w:type="dxa"/>
            </w:tcMar>
            <w:vAlign w:val="center"/>
            <w:hideMark/>
          </w:tcPr>
          <w:p w:rsidR="00530C23" w:rsidRPr="00530C23" w:rsidRDefault="00530C23" w:rsidP="00530C23">
            <w:pPr>
              <w:jc w:val="center"/>
            </w:pPr>
            <w:r w:rsidRPr="00530C23">
              <w:rPr>
                <w:rFonts w:hint="eastAsia"/>
              </w:rPr>
              <w:t>中上级</w:t>
            </w:r>
          </w:p>
        </w:tc>
      </w:tr>
      <w:tr w:rsidR="00530C23" w:rsidRPr="00530C23" w:rsidTr="00530C23">
        <w:trPr>
          <w:tblCellSpacing w:w="15" w:type="dxa"/>
          <w:jc w:val="center"/>
        </w:trPr>
        <w:tc>
          <w:tcPr>
            <w:tcW w:w="0" w:type="auto"/>
            <w:shd w:val="clear" w:color="auto" w:fill="F08080"/>
            <w:tcMar>
              <w:top w:w="15" w:type="dxa"/>
              <w:left w:w="15" w:type="dxa"/>
              <w:bottom w:w="15" w:type="dxa"/>
              <w:right w:w="15" w:type="dxa"/>
            </w:tcMar>
            <w:vAlign w:val="center"/>
            <w:hideMark/>
          </w:tcPr>
          <w:p w:rsidR="00530C23" w:rsidRPr="00530C23" w:rsidRDefault="00530C23" w:rsidP="00530C23">
            <w:pPr>
              <w:jc w:val="center"/>
            </w:pPr>
            <w:r w:rsidRPr="00530C23">
              <w:t>A2</w:t>
            </w:r>
          </w:p>
        </w:tc>
        <w:tc>
          <w:tcPr>
            <w:tcW w:w="0" w:type="auto"/>
            <w:vMerge/>
            <w:vAlign w:val="center"/>
            <w:hideMark/>
          </w:tcPr>
          <w:p w:rsidR="00530C23" w:rsidRPr="00530C23" w:rsidRDefault="00530C23" w:rsidP="00530C23"/>
        </w:tc>
        <w:tc>
          <w:tcPr>
            <w:tcW w:w="0" w:type="auto"/>
            <w:shd w:val="clear" w:color="auto" w:fill="FFFF00"/>
            <w:tcMar>
              <w:top w:w="15" w:type="dxa"/>
              <w:left w:w="15" w:type="dxa"/>
              <w:bottom w:w="15" w:type="dxa"/>
              <w:right w:w="15" w:type="dxa"/>
            </w:tcMar>
            <w:vAlign w:val="center"/>
            <w:hideMark/>
          </w:tcPr>
          <w:p w:rsidR="00530C23" w:rsidRPr="00530C23" w:rsidRDefault="00530C23" w:rsidP="00530C23">
            <w:pPr>
              <w:jc w:val="center"/>
            </w:pPr>
            <w:r w:rsidRPr="00530C23">
              <w:t>A</w:t>
            </w:r>
          </w:p>
        </w:tc>
        <w:tc>
          <w:tcPr>
            <w:tcW w:w="0" w:type="auto"/>
            <w:vMerge/>
            <w:vAlign w:val="center"/>
            <w:hideMark/>
          </w:tcPr>
          <w:p w:rsidR="00530C23" w:rsidRPr="00530C23" w:rsidRDefault="00530C23" w:rsidP="00530C23"/>
        </w:tc>
        <w:tc>
          <w:tcPr>
            <w:tcW w:w="0" w:type="auto"/>
            <w:shd w:val="clear" w:color="auto" w:fill="1E90FF"/>
            <w:tcMar>
              <w:top w:w="15" w:type="dxa"/>
              <w:left w:w="15" w:type="dxa"/>
              <w:bottom w:w="15" w:type="dxa"/>
              <w:right w:w="15" w:type="dxa"/>
            </w:tcMar>
            <w:vAlign w:val="center"/>
            <w:hideMark/>
          </w:tcPr>
          <w:p w:rsidR="00530C23" w:rsidRPr="00530C23" w:rsidRDefault="00530C23" w:rsidP="00530C23">
            <w:pPr>
              <w:jc w:val="center"/>
            </w:pPr>
            <w:r w:rsidRPr="00530C23">
              <w:t>A</w:t>
            </w:r>
          </w:p>
        </w:tc>
        <w:tc>
          <w:tcPr>
            <w:tcW w:w="0" w:type="auto"/>
            <w:vMerge/>
            <w:vAlign w:val="center"/>
            <w:hideMark/>
          </w:tcPr>
          <w:p w:rsidR="00530C23" w:rsidRPr="00530C23" w:rsidRDefault="00530C23" w:rsidP="00530C23"/>
        </w:tc>
        <w:tc>
          <w:tcPr>
            <w:tcW w:w="0" w:type="auto"/>
            <w:vMerge/>
            <w:vAlign w:val="center"/>
            <w:hideMark/>
          </w:tcPr>
          <w:p w:rsidR="00530C23" w:rsidRPr="00530C23" w:rsidRDefault="00530C23" w:rsidP="00530C23"/>
        </w:tc>
      </w:tr>
      <w:tr w:rsidR="00530C23" w:rsidRPr="00530C23" w:rsidTr="00530C23">
        <w:trPr>
          <w:tblCellSpacing w:w="15" w:type="dxa"/>
          <w:jc w:val="center"/>
        </w:trPr>
        <w:tc>
          <w:tcPr>
            <w:tcW w:w="0" w:type="auto"/>
            <w:shd w:val="clear" w:color="auto" w:fill="F08080"/>
            <w:tcMar>
              <w:top w:w="15" w:type="dxa"/>
              <w:left w:w="15" w:type="dxa"/>
              <w:bottom w:w="15" w:type="dxa"/>
              <w:right w:w="15" w:type="dxa"/>
            </w:tcMar>
            <w:vAlign w:val="center"/>
            <w:hideMark/>
          </w:tcPr>
          <w:p w:rsidR="00530C23" w:rsidRPr="00530C23" w:rsidRDefault="00530C23" w:rsidP="00530C23">
            <w:pPr>
              <w:jc w:val="center"/>
            </w:pPr>
            <w:r w:rsidRPr="00530C23">
              <w:t>A3</w:t>
            </w:r>
          </w:p>
        </w:tc>
        <w:tc>
          <w:tcPr>
            <w:tcW w:w="0" w:type="auto"/>
            <w:vMerge w:val="restart"/>
            <w:shd w:val="clear" w:color="auto" w:fill="FFC0CB"/>
            <w:tcMar>
              <w:top w:w="15" w:type="dxa"/>
              <w:left w:w="15" w:type="dxa"/>
              <w:bottom w:w="15" w:type="dxa"/>
              <w:right w:w="15" w:type="dxa"/>
            </w:tcMar>
            <w:vAlign w:val="center"/>
            <w:hideMark/>
          </w:tcPr>
          <w:p w:rsidR="00530C23" w:rsidRPr="00530C23" w:rsidRDefault="00530C23" w:rsidP="00530C23">
            <w:pPr>
              <w:jc w:val="center"/>
            </w:pPr>
            <w:r w:rsidRPr="00530C23">
              <w:t>P-2</w:t>
            </w:r>
          </w:p>
        </w:tc>
        <w:tc>
          <w:tcPr>
            <w:tcW w:w="0" w:type="auto"/>
            <w:shd w:val="clear" w:color="auto" w:fill="FFFF00"/>
            <w:tcMar>
              <w:top w:w="15" w:type="dxa"/>
              <w:left w:w="15" w:type="dxa"/>
              <w:bottom w:w="15" w:type="dxa"/>
              <w:right w:w="15" w:type="dxa"/>
            </w:tcMar>
            <w:vAlign w:val="center"/>
            <w:hideMark/>
          </w:tcPr>
          <w:p w:rsidR="00530C23" w:rsidRPr="00530C23" w:rsidRDefault="00530C23" w:rsidP="00530C23">
            <w:pPr>
              <w:jc w:val="center"/>
            </w:pPr>
            <w:r w:rsidRPr="00530C23">
              <w:t>A-</w:t>
            </w:r>
          </w:p>
        </w:tc>
        <w:tc>
          <w:tcPr>
            <w:tcW w:w="0" w:type="auto"/>
            <w:vMerge w:val="restart"/>
            <w:shd w:val="clear" w:color="auto" w:fill="F0E68C"/>
            <w:tcMar>
              <w:top w:w="15" w:type="dxa"/>
              <w:left w:w="15" w:type="dxa"/>
              <w:bottom w:w="15" w:type="dxa"/>
              <w:right w:w="15" w:type="dxa"/>
            </w:tcMar>
            <w:vAlign w:val="center"/>
            <w:hideMark/>
          </w:tcPr>
          <w:p w:rsidR="00530C23" w:rsidRPr="00530C23" w:rsidRDefault="00530C23" w:rsidP="00530C23">
            <w:pPr>
              <w:jc w:val="center"/>
            </w:pPr>
            <w:r w:rsidRPr="00530C23">
              <w:t>A-2</w:t>
            </w:r>
          </w:p>
        </w:tc>
        <w:tc>
          <w:tcPr>
            <w:tcW w:w="0" w:type="auto"/>
            <w:shd w:val="clear" w:color="auto" w:fill="1E90FF"/>
            <w:tcMar>
              <w:top w:w="15" w:type="dxa"/>
              <w:left w:w="15" w:type="dxa"/>
              <w:bottom w:w="15" w:type="dxa"/>
              <w:right w:w="15" w:type="dxa"/>
            </w:tcMar>
            <w:vAlign w:val="center"/>
            <w:hideMark/>
          </w:tcPr>
          <w:p w:rsidR="00530C23" w:rsidRPr="00530C23" w:rsidRDefault="00530C23" w:rsidP="00530C23">
            <w:pPr>
              <w:jc w:val="center"/>
            </w:pPr>
            <w:r w:rsidRPr="00530C23">
              <w:t>A-</w:t>
            </w:r>
          </w:p>
        </w:tc>
        <w:tc>
          <w:tcPr>
            <w:tcW w:w="0" w:type="auto"/>
            <w:vMerge w:val="restart"/>
            <w:shd w:val="clear" w:color="auto" w:fill="AFEEEE"/>
            <w:tcMar>
              <w:top w:w="15" w:type="dxa"/>
              <w:left w:w="15" w:type="dxa"/>
              <w:bottom w:w="15" w:type="dxa"/>
              <w:right w:w="15" w:type="dxa"/>
            </w:tcMar>
            <w:vAlign w:val="center"/>
            <w:hideMark/>
          </w:tcPr>
          <w:p w:rsidR="00530C23" w:rsidRPr="00530C23" w:rsidRDefault="00530C23" w:rsidP="00530C23">
            <w:pPr>
              <w:jc w:val="center"/>
            </w:pPr>
            <w:r w:rsidRPr="00530C23">
              <w:t>F2</w:t>
            </w:r>
          </w:p>
        </w:tc>
        <w:tc>
          <w:tcPr>
            <w:tcW w:w="0" w:type="auto"/>
            <w:vMerge/>
            <w:vAlign w:val="center"/>
            <w:hideMark/>
          </w:tcPr>
          <w:p w:rsidR="00530C23" w:rsidRPr="00530C23" w:rsidRDefault="00530C23" w:rsidP="00530C23"/>
        </w:tc>
      </w:tr>
      <w:tr w:rsidR="00530C23" w:rsidRPr="00530C23" w:rsidTr="00530C23">
        <w:trPr>
          <w:tblCellSpacing w:w="15" w:type="dxa"/>
          <w:jc w:val="center"/>
        </w:trPr>
        <w:tc>
          <w:tcPr>
            <w:tcW w:w="0" w:type="auto"/>
            <w:shd w:val="clear" w:color="auto" w:fill="F08080"/>
            <w:tcMar>
              <w:top w:w="15" w:type="dxa"/>
              <w:left w:w="15" w:type="dxa"/>
              <w:bottom w:w="15" w:type="dxa"/>
              <w:right w:w="15" w:type="dxa"/>
            </w:tcMar>
            <w:vAlign w:val="center"/>
            <w:hideMark/>
          </w:tcPr>
          <w:p w:rsidR="00530C23" w:rsidRPr="00530C23" w:rsidRDefault="00530C23" w:rsidP="00530C23">
            <w:pPr>
              <w:jc w:val="center"/>
            </w:pPr>
            <w:r w:rsidRPr="00530C23">
              <w:t>Baa1</w:t>
            </w:r>
          </w:p>
        </w:tc>
        <w:tc>
          <w:tcPr>
            <w:tcW w:w="0" w:type="auto"/>
            <w:vMerge/>
            <w:vAlign w:val="center"/>
            <w:hideMark/>
          </w:tcPr>
          <w:p w:rsidR="00530C23" w:rsidRPr="00530C23" w:rsidRDefault="00530C23" w:rsidP="00530C23"/>
        </w:tc>
        <w:tc>
          <w:tcPr>
            <w:tcW w:w="0" w:type="auto"/>
            <w:shd w:val="clear" w:color="auto" w:fill="FFFF00"/>
            <w:tcMar>
              <w:top w:w="15" w:type="dxa"/>
              <w:left w:w="15" w:type="dxa"/>
              <w:bottom w:w="15" w:type="dxa"/>
              <w:right w:w="15" w:type="dxa"/>
            </w:tcMar>
            <w:vAlign w:val="center"/>
            <w:hideMark/>
          </w:tcPr>
          <w:p w:rsidR="00530C23" w:rsidRPr="00530C23" w:rsidRDefault="00530C23" w:rsidP="00530C23">
            <w:pPr>
              <w:jc w:val="center"/>
            </w:pPr>
            <w:r w:rsidRPr="00530C23">
              <w:t>BBB+</w:t>
            </w:r>
          </w:p>
        </w:tc>
        <w:tc>
          <w:tcPr>
            <w:tcW w:w="0" w:type="auto"/>
            <w:vMerge/>
            <w:vAlign w:val="center"/>
            <w:hideMark/>
          </w:tcPr>
          <w:p w:rsidR="00530C23" w:rsidRPr="00530C23" w:rsidRDefault="00530C23" w:rsidP="00530C23"/>
        </w:tc>
        <w:tc>
          <w:tcPr>
            <w:tcW w:w="0" w:type="auto"/>
            <w:shd w:val="clear" w:color="auto" w:fill="1E90FF"/>
            <w:tcMar>
              <w:top w:w="15" w:type="dxa"/>
              <w:left w:w="15" w:type="dxa"/>
              <w:bottom w:w="15" w:type="dxa"/>
              <w:right w:w="15" w:type="dxa"/>
            </w:tcMar>
            <w:vAlign w:val="center"/>
            <w:hideMark/>
          </w:tcPr>
          <w:p w:rsidR="00530C23" w:rsidRPr="00530C23" w:rsidRDefault="00530C23" w:rsidP="00530C23">
            <w:pPr>
              <w:jc w:val="center"/>
            </w:pPr>
            <w:r w:rsidRPr="00530C23">
              <w:t>BBB+</w:t>
            </w:r>
          </w:p>
        </w:tc>
        <w:tc>
          <w:tcPr>
            <w:tcW w:w="0" w:type="auto"/>
            <w:vMerge/>
            <w:vAlign w:val="center"/>
            <w:hideMark/>
          </w:tcPr>
          <w:p w:rsidR="00530C23" w:rsidRPr="00530C23" w:rsidRDefault="00530C23" w:rsidP="00530C23"/>
        </w:tc>
        <w:tc>
          <w:tcPr>
            <w:tcW w:w="0" w:type="auto"/>
            <w:vMerge w:val="restart"/>
            <w:shd w:val="clear" w:color="auto" w:fill="D2B48C"/>
            <w:tcMar>
              <w:top w:w="15" w:type="dxa"/>
              <w:left w:w="15" w:type="dxa"/>
              <w:bottom w:w="15" w:type="dxa"/>
              <w:right w:w="15" w:type="dxa"/>
            </w:tcMar>
            <w:vAlign w:val="center"/>
            <w:hideMark/>
          </w:tcPr>
          <w:p w:rsidR="00530C23" w:rsidRPr="00530C23" w:rsidRDefault="00530C23" w:rsidP="00530C23">
            <w:pPr>
              <w:jc w:val="center"/>
            </w:pPr>
            <w:r w:rsidRPr="00530C23">
              <w:rPr>
                <w:rFonts w:hint="eastAsia"/>
              </w:rPr>
              <w:t>中下级</w:t>
            </w:r>
          </w:p>
        </w:tc>
      </w:tr>
      <w:tr w:rsidR="00530C23" w:rsidRPr="00530C23" w:rsidTr="00530C23">
        <w:trPr>
          <w:tblCellSpacing w:w="15" w:type="dxa"/>
          <w:jc w:val="center"/>
        </w:trPr>
        <w:tc>
          <w:tcPr>
            <w:tcW w:w="0" w:type="auto"/>
            <w:shd w:val="clear" w:color="auto" w:fill="F08080"/>
            <w:tcMar>
              <w:top w:w="15" w:type="dxa"/>
              <w:left w:w="15" w:type="dxa"/>
              <w:bottom w:w="15" w:type="dxa"/>
              <w:right w:w="15" w:type="dxa"/>
            </w:tcMar>
            <w:vAlign w:val="center"/>
            <w:hideMark/>
          </w:tcPr>
          <w:p w:rsidR="00530C23" w:rsidRPr="00530C23" w:rsidRDefault="00530C23" w:rsidP="00530C23">
            <w:pPr>
              <w:jc w:val="center"/>
            </w:pPr>
            <w:r w:rsidRPr="00530C23">
              <w:t>Baa2</w:t>
            </w:r>
          </w:p>
        </w:tc>
        <w:tc>
          <w:tcPr>
            <w:tcW w:w="0" w:type="auto"/>
            <w:vMerge w:val="restart"/>
            <w:shd w:val="clear" w:color="auto" w:fill="FFC0CB"/>
            <w:tcMar>
              <w:top w:w="15" w:type="dxa"/>
              <w:left w:w="15" w:type="dxa"/>
              <w:bottom w:w="15" w:type="dxa"/>
              <w:right w:w="15" w:type="dxa"/>
            </w:tcMar>
            <w:vAlign w:val="center"/>
            <w:hideMark/>
          </w:tcPr>
          <w:p w:rsidR="00530C23" w:rsidRPr="00530C23" w:rsidRDefault="00530C23" w:rsidP="00530C23">
            <w:pPr>
              <w:jc w:val="center"/>
            </w:pPr>
            <w:r w:rsidRPr="00530C23">
              <w:t>P-3</w:t>
            </w:r>
          </w:p>
        </w:tc>
        <w:tc>
          <w:tcPr>
            <w:tcW w:w="0" w:type="auto"/>
            <w:shd w:val="clear" w:color="auto" w:fill="FFFF00"/>
            <w:tcMar>
              <w:top w:w="15" w:type="dxa"/>
              <w:left w:w="15" w:type="dxa"/>
              <w:bottom w:w="15" w:type="dxa"/>
              <w:right w:w="15" w:type="dxa"/>
            </w:tcMar>
            <w:vAlign w:val="center"/>
            <w:hideMark/>
          </w:tcPr>
          <w:p w:rsidR="00530C23" w:rsidRPr="00530C23" w:rsidRDefault="00530C23" w:rsidP="00530C23">
            <w:pPr>
              <w:jc w:val="center"/>
            </w:pPr>
            <w:r w:rsidRPr="00530C23">
              <w:t>BBB</w:t>
            </w:r>
          </w:p>
        </w:tc>
        <w:tc>
          <w:tcPr>
            <w:tcW w:w="0" w:type="auto"/>
            <w:vMerge w:val="restart"/>
            <w:shd w:val="clear" w:color="auto" w:fill="F0E68C"/>
            <w:tcMar>
              <w:top w:w="15" w:type="dxa"/>
              <w:left w:w="15" w:type="dxa"/>
              <w:bottom w:w="15" w:type="dxa"/>
              <w:right w:w="15" w:type="dxa"/>
            </w:tcMar>
            <w:vAlign w:val="center"/>
            <w:hideMark/>
          </w:tcPr>
          <w:p w:rsidR="00530C23" w:rsidRPr="00530C23" w:rsidRDefault="00530C23" w:rsidP="00530C23">
            <w:pPr>
              <w:jc w:val="center"/>
            </w:pPr>
            <w:r w:rsidRPr="00530C23">
              <w:t>A-3</w:t>
            </w:r>
          </w:p>
        </w:tc>
        <w:tc>
          <w:tcPr>
            <w:tcW w:w="0" w:type="auto"/>
            <w:shd w:val="clear" w:color="auto" w:fill="1E90FF"/>
            <w:tcMar>
              <w:top w:w="15" w:type="dxa"/>
              <w:left w:w="15" w:type="dxa"/>
              <w:bottom w:w="15" w:type="dxa"/>
              <w:right w:w="15" w:type="dxa"/>
            </w:tcMar>
            <w:vAlign w:val="center"/>
            <w:hideMark/>
          </w:tcPr>
          <w:p w:rsidR="00530C23" w:rsidRPr="00530C23" w:rsidRDefault="00530C23" w:rsidP="00530C23">
            <w:pPr>
              <w:jc w:val="center"/>
            </w:pPr>
            <w:r w:rsidRPr="00530C23">
              <w:t>BBB</w:t>
            </w:r>
          </w:p>
        </w:tc>
        <w:tc>
          <w:tcPr>
            <w:tcW w:w="0" w:type="auto"/>
            <w:vMerge w:val="restart"/>
            <w:shd w:val="clear" w:color="auto" w:fill="AFEEEE"/>
            <w:tcMar>
              <w:top w:w="15" w:type="dxa"/>
              <w:left w:w="15" w:type="dxa"/>
              <w:bottom w:w="15" w:type="dxa"/>
              <w:right w:w="15" w:type="dxa"/>
            </w:tcMar>
            <w:vAlign w:val="center"/>
            <w:hideMark/>
          </w:tcPr>
          <w:p w:rsidR="00530C23" w:rsidRPr="00530C23" w:rsidRDefault="00530C23" w:rsidP="00530C23">
            <w:pPr>
              <w:jc w:val="center"/>
            </w:pPr>
            <w:r w:rsidRPr="00530C23">
              <w:t>F3</w:t>
            </w:r>
          </w:p>
        </w:tc>
        <w:tc>
          <w:tcPr>
            <w:tcW w:w="0" w:type="auto"/>
            <w:vMerge/>
            <w:vAlign w:val="center"/>
            <w:hideMark/>
          </w:tcPr>
          <w:p w:rsidR="00530C23" w:rsidRPr="00530C23" w:rsidRDefault="00530C23" w:rsidP="00530C23"/>
        </w:tc>
      </w:tr>
      <w:tr w:rsidR="00530C23" w:rsidRPr="00530C23" w:rsidTr="00530C23">
        <w:trPr>
          <w:tblCellSpacing w:w="15" w:type="dxa"/>
          <w:jc w:val="center"/>
        </w:trPr>
        <w:tc>
          <w:tcPr>
            <w:tcW w:w="0" w:type="auto"/>
            <w:shd w:val="clear" w:color="auto" w:fill="F08080"/>
            <w:tcMar>
              <w:top w:w="15" w:type="dxa"/>
              <w:left w:w="15" w:type="dxa"/>
              <w:bottom w:w="15" w:type="dxa"/>
              <w:right w:w="15" w:type="dxa"/>
            </w:tcMar>
            <w:vAlign w:val="center"/>
            <w:hideMark/>
          </w:tcPr>
          <w:p w:rsidR="00530C23" w:rsidRPr="00530C23" w:rsidRDefault="00530C23" w:rsidP="00530C23">
            <w:pPr>
              <w:jc w:val="center"/>
            </w:pPr>
            <w:r w:rsidRPr="00530C23">
              <w:t>Baa3</w:t>
            </w:r>
          </w:p>
        </w:tc>
        <w:tc>
          <w:tcPr>
            <w:tcW w:w="0" w:type="auto"/>
            <w:vMerge/>
            <w:vAlign w:val="center"/>
            <w:hideMark/>
          </w:tcPr>
          <w:p w:rsidR="00530C23" w:rsidRPr="00530C23" w:rsidRDefault="00530C23" w:rsidP="00530C23"/>
        </w:tc>
        <w:tc>
          <w:tcPr>
            <w:tcW w:w="0" w:type="auto"/>
            <w:shd w:val="clear" w:color="auto" w:fill="FFFF00"/>
            <w:tcMar>
              <w:top w:w="15" w:type="dxa"/>
              <w:left w:w="15" w:type="dxa"/>
              <w:bottom w:w="15" w:type="dxa"/>
              <w:right w:w="15" w:type="dxa"/>
            </w:tcMar>
            <w:vAlign w:val="center"/>
            <w:hideMark/>
          </w:tcPr>
          <w:p w:rsidR="00530C23" w:rsidRPr="00530C23" w:rsidRDefault="00530C23" w:rsidP="00530C23">
            <w:pPr>
              <w:jc w:val="center"/>
            </w:pPr>
            <w:r w:rsidRPr="00530C23">
              <w:t>BBB-</w:t>
            </w:r>
          </w:p>
        </w:tc>
        <w:tc>
          <w:tcPr>
            <w:tcW w:w="0" w:type="auto"/>
            <w:vMerge/>
            <w:vAlign w:val="center"/>
            <w:hideMark/>
          </w:tcPr>
          <w:p w:rsidR="00530C23" w:rsidRPr="00530C23" w:rsidRDefault="00530C23" w:rsidP="00530C23"/>
        </w:tc>
        <w:tc>
          <w:tcPr>
            <w:tcW w:w="0" w:type="auto"/>
            <w:shd w:val="clear" w:color="auto" w:fill="1E90FF"/>
            <w:tcMar>
              <w:top w:w="15" w:type="dxa"/>
              <w:left w:w="15" w:type="dxa"/>
              <w:bottom w:w="15" w:type="dxa"/>
              <w:right w:w="15" w:type="dxa"/>
            </w:tcMar>
            <w:vAlign w:val="center"/>
            <w:hideMark/>
          </w:tcPr>
          <w:p w:rsidR="00530C23" w:rsidRPr="00530C23" w:rsidRDefault="00530C23" w:rsidP="00530C23">
            <w:pPr>
              <w:jc w:val="center"/>
            </w:pPr>
            <w:r w:rsidRPr="00530C23">
              <w:t>BBB-</w:t>
            </w:r>
          </w:p>
        </w:tc>
        <w:tc>
          <w:tcPr>
            <w:tcW w:w="0" w:type="auto"/>
            <w:vMerge/>
            <w:vAlign w:val="center"/>
            <w:hideMark/>
          </w:tcPr>
          <w:p w:rsidR="00530C23" w:rsidRPr="00530C23" w:rsidRDefault="00530C23" w:rsidP="00530C23"/>
        </w:tc>
        <w:tc>
          <w:tcPr>
            <w:tcW w:w="0" w:type="auto"/>
            <w:vMerge/>
            <w:vAlign w:val="center"/>
            <w:hideMark/>
          </w:tcPr>
          <w:p w:rsidR="00530C23" w:rsidRPr="00530C23" w:rsidRDefault="00530C23" w:rsidP="00530C23"/>
        </w:tc>
      </w:tr>
      <w:tr w:rsidR="00530C23" w:rsidRPr="00530C23" w:rsidTr="00530C23">
        <w:trPr>
          <w:tblCellSpacing w:w="15" w:type="dxa"/>
          <w:jc w:val="center"/>
        </w:trPr>
        <w:tc>
          <w:tcPr>
            <w:tcW w:w="0" w:type="auto"/>
            <w:shd w:val="clear" w:color="auto" w:fill="F08080"/>
            <w:tcMar>
              <w:top w:w="15" w:type="dxa"/>
              <w:left w:w="15" w:type="dxa"/>
              <w:bottom w:w="15" w:type="dxa"/>
              <w:right w:w="15" w:type="dxa"/>
            </w:tcMar>
            <w:vAlign w:val="center"/>
            <w:hideMark/>
          </w:tcPr>
          <w:p w:rsidR="00530C23" w:rsidRPr="00530C23" w:rsidRDefault="00530C23" w:rsidP="00530C23">
            <w:pPr>
              <w:jc w:val="center"/>
            </w:pPr>
            <w:r w:rsidRPr="00530C23">
              <w:t>Ba1</w:t>
            </w:r>
          </w:p>
        </w:tc>
        <w:tc>
          <w:tcPr>
            <w:tcW w:w="0" w:type="auto"/>
            <w:vMerge w:val="restart"/>
            <w:shd w:val="clear" w:color="auto" w:fill="FFC0CB"/>
            <w:tcMar>
              <w:top w:w="15" w:type="dxa"/>
              <w:left w:w="15" w:type="dxa"/>
              <w:bottom w:w="15" w:type="dxa"/>
              <w:right w:w="15" w:type="dxa"/>
            </w:tcMar>
            <w:vAlign w:val="center"/>
            <w:hideMark/>
          </w:tcPr>
          <w:p w:rsidR="00530C23" w:rsidRPr="00530C23" w:rsidRDefault="00530C23" w:rsidP="00530C23">
            <w:pPr>
              <w:jc w:val="center"/>
            </w:pPr>
            <w:r w:rsidRPr="00530C23">
              <w:rPr>
                <w:rFonts w:hint="eastAsia"/>
              </w:rPr>
              <w:t>非优先级</w:t>
            </w:r>
          </w:p>
        </w:tc>
        <w:tc>
          <w:tcPr>
            <w:tcW w:w="0" w:type="auto"/>
            <w:shd w:val="clear" w:color="auto" w:fill="FFFF00"/>
            <w:tcMar>
              <w:top w:w="15" w:type="dxa"/>
              <w:left w:w="15" w:type="dxa"/>
              <w:bottom w:w="15" w:type="dxa"/>
              <w:right w:w="15" w:type="dxa"/>
            </w:tcMar>
            <w:vAlign w:val="center"/>
            <w:hideMark/>
          </w:tcPr>
          <w:p w:rsidR="00530C23" w:rsidRPr="00530C23" w:rsidRDefault="00530C23" w:rsidP="00530C23">
            <w:pPr>
              <w:jc w:val="center"/>
            </w:pPr>
            <w:r w:rsidRPr="00530C23">
              <w:t>BB+</w:t>
            </w:r>
          </w:p>
        </w:tc>
        <w:tc>
          <w:tcPr>
            <w:tcW w:w="0" w:type="auto"/>
            <w:vMerge w:val="restart"/>
            <w:shd w:val="clear" w:color="auto" w:fill="F0E68C"/>
            <w:tcMar>
              <w:top w:w="15" w:type="dxa"/>
              <w:left w:w="15" w:type="dxa"/>
              <w:bottom w:w="15" w:type="dxa"/>
              <w:right w:w="15" w:type="dxa"/>
            </w:tcMar>
            <w:vAlign w:val="center"/>
            <w:hideMark/>
          </w:tcPr>
          <w:p w:rsidR="00530C23" w:rsidRPr="00530C23" w:rsidRDefault="00530C23" w:rsidP="00530C23">
            <w:pPr>
              <w:jc w:val="center"/>
            </w:pPr>
            <w:r w:rsidRPr="00530C23">
              <w:t>B</w:t>
            </w:r>
          </w:p>
        </w:tc>
        <w:tc>
          <w:tcPr>
            <w:tcW w:w="0" w:type="auto"/>
            <w:shd w:val="clear" w:color="auto" w:fill="1E90FF"/>
            <w:tcMar>
              <w:top w:w="15" w:type="dxa"/>
              <w:left w:w="15" w:type="dxa"/>
              <w:bottom w:w="15" w:type="dxa"/>
              <w:right w:w="15" w:type="dxa"/>
            </w:tcMar>
            <w:vAlign w:val="center"/>
            <w:hideMark/>
          </w:tcPr>
          <w:p w:rsidR="00530C23" w:rsidRPr="00530C23" w:rsidRDefault="00530C23" w:rsidP="00530C23">
            <w:pPr>
              <w:jc w:val="center"/>
            </w:pPr>
            <w:r w:rsidRPr="00530C23">
              <w:t>BB+</w:t>
            </w:r>
          </w:p>
        </w:tc>
        <w:tc>
          <w:tcPr>
            <w:tcW w:w="0" w:type="auto"/>
            <w:vMerge w:val="restart"/>
            <w:shd w:val="clear" w:color="auto" w:fill="AFEEEE"/>
            <w:tcMar>
              <w:top w:w="15" w:type="dxa"/>
              <w:left w:w="15" w:type="dxa"/>
              <w:bottom w:w="15" w:type="dxa"/>
              <w:right w:w="15" w:type="dxa"/>
            </w:tcMar>
            <w:vAlign w:val="center"/>
            <w:hideMark/>
          </w:tcPr>
          <w:p w:rsidR="00530C23" w:rsidRPr="00530C23" w:rsidRDefault="00530C23" w:rsidP="00530C23">
            <w:pPr>
              <w:jc w:val="center"/>
            </w:pPr>
            <w:r w:rsidRPr="00530C23">
              <w:t>B</w:t>
            </w:r>
          </w:p>
        </w:tc>
        <w:tc>
          <w:tcPr>
            <w:tcW w:w="0" w:type="auto"/>
            <w:vMerge w:val="restart"/>
            <w:shd w:val="clear" w:color="auto" w:fill="D2B48C"/>
            <w:tcMar>
              <w:top w:w="15" w:type="dxa"/>
              <w:left w:w="15" w:type="dxa"/>
              <w:bottom w:w="15" w:type="dxa"/>
              <w:right w:w="15" w:type="dxa"/>
            </w:tcMar>
            <w:vAlign w:val="center"/>
            <w:hideMark/>
          </w:tcPr>
          <w:p w:rsidR="00530C23" w:rsidRPr="00530C23" w:rsidRDefault="00530C23" w:rsidP="00530C23">
            <w:pPr>
              <w:jc w:val="center"/>
            </w:pPr>
            <w:r w:rsidRPr="00530C23">
              <w:rPr>
                <w:rFonts w:hint="eastAsia"/>
              </w:rPr>
              <w:t>非投资级</w:t>
            </w:r>
            <w:r w:rsidRPr="00530C23">
              <w:br/>
            </w:r>
            <w:r w:rsidRPr="00530C23">
              <w:rPr>
                <w:rFonts w:hint="eastAsia"/>
              </w:rPr>
              <w:t>投机级</w:t>
            </w:r>
          </w:p>
        </w:tc>
      </w:tr>
      <w:tr w:rsidR="00530C23" w:rsidRPr="00530C23" w:rsidTr="00530C23">
        <w:trPr>
          <w:tblCellSpacing w:w="15" w:type="dxa"/>
          <w:jc w:val="center"/>
        </w:trPr>
        <w:tc>
          <w:tcPr>
            <w:tcW w:w="0" w:type="auto"/>
            <w:shd w:val="clear" w:color="auto" w:fill="F08080"/>
            <w:tcMar>
              <w:top w:w="15" w:type="dxa"/>
              <w:left w:w="15" w:type="dxa"/>
              <w:bottom w:w="15" w:type="dxa"/>
              <w:right w:w="15" w:type="dxa"/>
            </w:tcMar>
            <w:vAlign w:val="center"/>
            <w:hideMark/>
          </w:tcPr>
          <w:p w:rsidR="00530C23" w:rsidRPr="00530C23" w:rsidRDefault="00530C23" w:rsidP="00530C23">
            <w:pPr>
              <w:jc w:val="center"/>
            </w:pPr>
            <w:r w:rsidRPr="00530C23">
              <w:t>Ba2</w:t>
            </w:r>
          </w:p>
        </w:tc>
        <w:tc>
          <w:tcPr>
            <w:tcW w:w="0" w:type="auto"/>
            <w:vMerge/>
            <w:vAlign w:val="center"/>
            <w:hideMark/>
          </w:tcPr>
          <w:p w:rsidR="00530C23" w:rsidRPr="00530C23" w:rsidRDefault="00530C23" w:rsidP="00530C23"/>
        </w:tc>
        <w:tc>
          <w:tcPr>
            <w:tcW w:w="0" w:type="auto"/>
            <w:shd w:val="clear" w:color="auto" w:fill="FFFF00"/>
            <w:tcMar>
              <w:top w:w="15" w:type="dxa"/>
              <w:left w:w="15" w:type="dxa"/>
              <w:bottom w:w="15" w:type="dxa"/>
              <w:right w:w="15" w:type="dxa"/>
            </w:tcMar>
            <w:vAlign w:val="center"/>
            <w:hideMark/>
          </w:tcPr>
          <w:p w:rsidR="00530C23" w:rsidRPr="00530C23" w:rsidRDefault="00530C23" w:rsidP="00530C23">
            <w:pPr>
              <w:jc w:val="center"/>
            </w:pPr>
            <w:r w:rsidRPr="00530C23">
              <w:t>BB</w:t>
            </w:r>
          </w:p>
        </w:tc>
        <w:tc>
          <w:tcPr>
            <w:tcW w:w="0" w:type="auto"/>
            <w:vMerge/>
            <w:vAlign w:val="center"/>
            <w:hideMark/>
          </w:tcPr>
          <w:p w:rsidR="00530C23" w:rsidRPr="00530C23" w:rsidRDefault="00530C23" w:rsidP="00530C23"/>
        </w:tc>
        <w:tc>
          <w:tcPr>
            <w:tcW w:w="0" w:type="auto"/>
            <w:shd w:val="clear" w:color="auto" w:fill="1E90FF"/>
            <w:tcMar>
              <w:top w:w="15" w:type="dxa"/>
              <w:left w:w="15" w:type="dxa"/>
              <w:bottom w:w="15" w:type="dxa"/>
              <w:right w:w="15" w:type="dxa"/>
            </w:tcMar>
            <w:vAlign w:val="center"/>
            <w:hideMark/>
          </w:tcPr>
          <w:p w:rsidR="00530C23" w:rsidRPr="00530C23" w:rsidRDefault="00530C23" w:rsidP="00530C23">
            <w:pPr>
              <w:jc w:val="center"/>
            </w:pPr>
            <w:r w:rsidRPr="00530C23">
              <w:t>BB</w:t>
            </w:r>
          </w:p>
        </w:tc>
        <w:tc>
          <w:tcPr>
            <w:tcW w:w="0" w:type="auto"/>
            <w:vMerge/>
            <w:vAlign w:val="center"/>
            <w:hideMark/>
          </w:tcPr>
          <w:p w:rsidR="00530C23" w:rsidRPr="00530C23" w:rsidRDefault="00530C23" w:rsidP="00530C23"/>
        </w:tc>
        <w:tc>
          <w:tcPr>
            <w:tcW w:w="0" w:type="auto"/>
            <w:vMerge/>
            <w:vAlign w:val="center"/>
            <w:hideMark/>
          </w:tcPr>
          <w:p w:rsidR="00530C23" w:rsidRPr="00530C23" w:rsidRDefault="00530C23" w:rsidP="00530C23"/>
        </w:tc>
      </w:tr>
      <w:tr w:rsidR="00530C23" w:rsidRPr="00530C23" w:rsidTr="00530C23">
        <w:trPr>
          <w:tblCellSpacing w:w="15" w:type="dxa"/>
          <w:jc w:val="center"/>
        </w:trPr>
        <w:tc>
          <w:tcPr>
            <w:tcW w:w="0" w:type="auto"/>
            <w:shd w:val="clear" w:color="auto" w:fill="F08080"/>
            <w:tcMar>
              <w:top w:w="15" w:type="dxa"/>
              <w:left w:w="15" w:type="dxa"/>
              <w:bottom w:w="15" w:type="dxa"/>
              <w:right w:w="15" w:type="dxa"/>
            </w:tcMar>
            <w:vAlign w:val="center"/>
            <w:hideMark/>
          </w:tcPr>
          <w:p w:rsidR="00530C23" w:rsidRPr="00530C23" w:rsidRDefault="00530C23" w:rsidP="00530C23">
            <w:pPr>
              <w:jc w:val="center"/>
            </w:pPr>
            <w:r w:rsidRPr="00530C23">
              <w:t>Ba3</w:t>
            </w:r>
          </w:p>
        </w:tc>
        <w:tc>
          <w:tcPr>
            <w:tcW w:w="0" w:type="auto"/>
            <w:vMerge/>
            <w:vAlign w:val="center"/>
            <w:hideMark/>
          </w:tcPr>
          <w:p w:rsidR="00530C23" w:rsidRPr="00530C23" w:rsidRDefault="00530C23" w:rsidP="00530C23"/>
        </w:tc>
        <w:tc>
          <w:tcPr>
            <w:tcW w:w="0" w:type="auto"/>
            <w:shd w:val="clear" w:color="auto" w:fill="FFFF00"/>
            <w:tcMar>
              <w:top w:w="15" w:type="dxa"/>
              <w:left w:w="15" w:type="dxa"/>
              <w:bottom w:w="15" w:type="dxa"/>
              <w:right w:w="15" w:type="dxa"/>
            </w:tcMar>
            <w:vAlign w:val="center"/>
            <w:hideMark/>
          </w:tcPr>
          <w:p w:rsidR="00530C23" w:rsidRPr="00530C23" w:rsidRDefault="00530C23" w:rsidP="00530C23">
            <w:pPr>
              <w:jc w:val="center"/>
            </w:pPr>
            <w:r w:rsidRPr="00530C23">
              <w:t>BB-</w:t>
            </w:r>
          </w:p>
        </w:tc>
        <w:tc>
          <w:tcPr>
            <w:tcW w:w="0" w:type="auto"/>
            <w:vMerge/>
            <w:vAlign w:val="center"/>
            <w:hideMark/>
          </w:tcPr>
          <w:p w:rsidR="00530C23" w:rsidRPr="00530C23" w:rsidRDefault="00530C23" w:rsidP="00530C23"/>
        </w:tc>
        <w:tc>
          <w:tcPr>
            <w:tcW w:w="0" w:type="auto"/>
            <w:shd w:val="clear" w:color="auto" w:fill="1E90FF"/>
            <w:tcMar>
              <w:top w:w="15" w:type="dxa"/>
              <w:left w:w="15" w:type="dxa"/>
              <w:bottom w:w="15" w:type="dxa"/>
              <w:right w:w="15" w:type="dxa"/>
            </w:tcMar>
            <w:vAlign w:val="center"/>
            <w:hideMark/>
          </w:tcPr>
          <w:p w:rsidR="00530C23" w:rsidRPr="00530C23" w:rsidRDefault="00530C23" w:rsidP="00530C23">
            <w:pPr>
              <w:jc w:val="center"/>
            </w:pPr>
            <w:r w:rsidRPr="00530C23">
              <w:t>BB-</w:t>
            </w:r>
          </w:p>
        </w:tc>
        <w:tc>
          <w:tcPr>
            <w:tcW w:w="0" w:type="auto"/>
            <w:vMerge/>
            <w:vAlign w:val="center"/>
            <w:hideMark/>
          </w:tcPr>
          <w:p w:rsidR="00530C23" w:rsidRPr="00530C23" w:rsidRDefault="00530C23" w:rsidP="00530C23"/>
        </w:tc>
        <w:tc>
          <w:tcPr>
            <w:tcW w:w="0" w:type="auto"/>
            <w:vMerge/>
            <w:vAlign w:val="center"/>
            <w:hideMark/>
          </w:tcPr>
          <w:p w:rsidR="00530C23" w:rsidRPr="00530C23" w:rsidRDefault="00530C23" w:rsidP="00530C23"/>
        </w:tc>
      </w:tr>
      <w:tr w:rsidR="00530C23" w:rsidRPr="00530C23" w:rsidTr="00530C23">
        <w:trPr>
          <w:tblCellSpacing w:w="15" w:type="dxa"/>
          <w:jc w:val="center"/>
        </w:trPr>
        <w:tc>
          <w:tcPr>
            <w:tcW w:w="0" w:type="auto"/>
            <w:shd w:val="clear" w:color="auto" w:fill="F08080"/>
            <w:tcMar>
              <w:top w:w="15" w:type="dxa"/>
              <w:left w:w="15" w:type="dxa"/>
              <w:bottom w:w="15" w:type="dxa"/>
              <w:right w:w="15" w:type="dxa"/>
            </w:tcMar>
            <w:vAlign w:val="center"/>
            <w:hideMark/>
          </w:tcPr>
          <w:p w:rsidR="00530C23" w:rsidRPr="00530C23" w:rsidRDefault="00530C23" w:rsidP="00530C23">
            <w:pPr>
              <w:jc w:val="center"/>
            </w:pPr>
            <w:r w:rsidRPr="00530C23">
              <w:t>B1</w:t>
            </w:r>
          </w:p>
        </w:tc>
        <w:tc>
          <w:tcPr>
            <w:tcW w:w="0" w:type="auto"/>
            <w:vMerge/>
            <w:vAlign w:val="center"/>
            <w:hideMark/>
          </w:tcPr>
          <w:p w:rsidR="00530C23" w:rsidRPr="00530C23" w:rsidRDefault="00530C23" w:rsidP="00530C23"/>
        </w:tc>
        <w:tc>
          <w:tcPr>
            <w:tcW w:w="0" w:type="auto"/>
            <w:shd w:val="clear" w:color="auto" w:fill="FFFF00"/>
            <w:tcMar>
              <w:top w:w="15" w:type="dxa"/>
              <w:left w:w="15" w:type="dxa"/>
              <w:bottom w:w="15" w:type="dxa"/>
              <w:right w:w="15" w:type="dxa"/>
            </w:tcMar>
            <w:vAlign w:val="center"/>
            <w:hideMark/>
          </w:tcPr>
          <w:p w:rsidR="00530C23" w:rsidRPr="00530C23" w:rsidRDefault="00530C23" w:rsidP="00530C23">
            <w:pPr>
              <w:jc w:val="center"/>
            </w:pPr>
            <w:r w:rsidRPr="00530C23">
              <w:t>B+</w:t>
            </w:r>
          </w:p>
        </w:tc>
        <w:tc>
          <w:tcPr>
            <w:tcW w:w="0" w:type="auto"/>
            <w:vMerge/>
            <w:vAlign w:val="center"/>
            <w:hideMark/>
          </w:tcPr>
          <w:p w:rsidR="00530C23" w:rsidRPr="00530C23" w:rsidRDefault="00530C23" w:rsidP="00530C23"/>
        </w:tc>
        <w:tc>
          <w:tcPr>
            <w:tcW w:w="0" w:type="auto"/>
            <w:shd w:val="clear" w:color="auto" w:fill="1E90FF"/>
            <w:tcMar>
              <w:top w:w="15" w:type="dxa"/>
              <w:left w:w="15" w:type="dxa"/>
              <w:bottom w:w="15" w:type="dxa"/>
              <w:right w:w="15" w:type="dxa"/>
            </w:tcMar>
            <w:vAlign w:val="center"/>
            <w:hideMark/>
          </w:tcPr>
          <w:p w:rsidR="00530C23" w:rsidRPr="00530C23" w:rsidRDefault="00530C23" w:rsidP="00530C23">
            <w:pPr>
              <w:jc w:val="center"/>
            </w:pPr>
            <w:r w:rsidRPr="00530C23">
              <w:t>B+</w:t>
            </w:r>
          </w:p>
        </w:tc>
        <w:tc>
          <w:tcPr>
            <w:tcW w:w="0" w:type="auto"/>
            <w:vMerge/>
            <w:vAlign w:val="center"/>
            <w:hideMark/>
          </w:tcPr>
          <w:p w:rsidR="00530C23" w:rsidRPr="00530C23" w:rsidRDefault="00530C23" w:rsidP="00530C23"/>
        </w:tc>
        <w:tc>
          <w:tcPr>
            <w:tcW w:w="0" w:type="auto"/>
            <w:vMerge w:val="restart"/>
            <w:shd w:val="clear" w:color="auto" w:fill="D2B48C"/>
            <w:tcMar>
              <w:top w:w="15" w:type="dxa"/>
              <w:left w:w="15" w:type="dxa"/>
              <w:bottom w:w="15" w:type="dxa"/>
              <w:right w:w="15" w:type="dxa"/>
            </w:tcMar>
            <w:vAlign w:val="center"/>
            <w:hideMark/>
          </w:tcPr>
          <w:p w:rsidR="00530C23" w:rsidRPr="00530C23" w:rsidRDefault="00530C23" w:rsidP="00530C23">
            <w:pPr>
              <w:jc w:val="center"/>
            </w:pPr>
            <w:r w:rsidRPr="00530C23">
              <w:rPr>
                <w:rFonts w:hint="eastAsia"/>
              </w:rPr>
              <w:t>高度投机性</w:t>
            </w:r>
          </w:p>
        </w:tc>
      </w:tr>
      <w:tr w:rsidR="00530C23" w:rsidRPr="00530C23" w:rsidTr="00530C23">
        <w:trPr>
          <w:tblCellSpacing w:w="15" w:type="dxa"/>
          <w:jc w:val="center"/>
        </w:trPr>
        <w:tc>
          <w:tcPr>
            <w:tcW w:w="0" w:type="auto"/>
            <w:shd w:val="clear" w:color="auto" w:fill="F08080"/>
            <w:tcMar>
              <w:top w:w="15" w:type="dxa"/>
              <w:left w:w="15" w:type="dxa"/>
              <w:bottom w:w="15" w:type="dxa"/>
              <w:right w:w="15" w:type="dxa"/>
            </w:tcMar>
            <w:vAlign w:val="center"/>
            <w:hideMark/>
          </w:tcPr>
          <w:p w:rsidR="00530C23" w:rsidRPr="00530C23" w:rsidRDefault="00530C23" w:rsidP="00530C23">
            <w:pPr>
              <w:jc w:val="center"/>
            </w:pPr>
            <w:r w:rsidRPr="00530C23">
              <w:t>B2</w:t>
            </w:r>
          </w:p>
        </w:tc>
        <w:tc>
          <w:tcPr>
            <w:tcW w:w="0" w:type="auto"/>
            <w:vMerge/>
            <w:vAlign w:val="center"/>
            <w:hideMark/>
          </w:tcPr>
          <w:p w:rsidR="00530C23" w:rsidRPr="00530C23" w:rsidRDefault="00530C23" w:rsidP="00530C23"/>
        </w:tc>
        <w:tc>
          <w:tcPr>
            <w:tcW w:w="0" w:type="auto"/>
            <w:shd w:val="clear" w:color="auto" w:fill="FFFF00"/>
            <w:tcMar>
              <w:top w:w="15" w:type="dxa"/>
              <w:left w:w="15" w:type="dxa"/>
              <w:bottom w:w="15" w:type="dxa"/>
              <w:right w:w="15" w:type="dxa"/>
            </w:tcMar>
            <w:vAlign w:val="center"/>
            <w:hideMark/>
          </w:tcPr>
          <w:p w:rsidR="00530C23" w:rsidRPr="00530C23" w:rsidRDefault="00530C23" w:rsidP="00530C23">
            <w:pPr>
              <w:jc w:val="center"/>
            </w:pPr>
            <w:r w:rsidRPr="00530C23">
              <w:t>B</w:t>
            </w:r>
          </w:p>
        </w:tc>
        <w:tc>
          <w:tcPr>
            <w:tcW w:w="0" w:type="auto"/>
            <w:vMerge/>
            <w:vAlign w:val="center"/>
            <w:hideMark/>
          </w:tcPr>
          <w:p w:rsidR="00530C23" w:rsidRPr="00530C23" w:rsidRDefault="00530C23" w:rsidP="00530C23"/>
        </w:tc>
        <w:tc>
          <w:tcPr>
            <w:tcW w:w="0" w:type="auto"/>
            <w:shd w:val="clear" w:color="auto" w:fill="1E90FF"/>
            <w:tcMar>
              <w:top w:w="15" w:type="dxa"/>
              <w:left w:w="15" w:type="dxa"/>
              <w:bottom w:w="15" w:type="dxa"/>
              <w:right w:w="15" w:type="dxa"/>
            </w:tcMar>
            <w:vAlign w:val="center"/>
            <w:hideMark/>
          </w:tcPr>
          <w:p w:rsidR="00530C23" w:rsidRPr="00530C23" w:rsidRDefault="00530C23" w:rsidP="00530C23">
            <w:pPr>
              <w:jc w:val="center"/>
            </w:pPr>
            <w:r w:rsidRPr="00530C23">
              <w:t>B</w:t>
            </w:r>
          </w:p>
        </w:tc>
        <w:tc>
          <w:tcPr>
            <w:tcW w:w="0" w:type="auto"/>
            <w:vMerge/>
            <w:vAlign w:val="center"/>
            <w:hideMark/>
          </w:tcPr>
          <w:p w:rsidR="00530C23" w:rsidRPr="00530C23" w:rsidRDefault="00530C23" w:rsidP="00530C23"/>
        </w:tc>
        <w:tc>
          <w:tcPr>
            <w:tcW w:w="0" w:type="auto"/>
            <w:vMerge/>
            <w:vAlign w:val="center"/>
            <w:hideMark/>
          </w:tcPr>
          <w:p w:rsidR="00530C23" w:rsidRPr="00530C23" w:rsidRDefault="00530C23" w:rsidP="00530C23"/>
        </w:tc>
      </w:tr>
      <w:tr w:rsidR="00530C23" w:rsidRPr="00530C23" w:rsidTr="00530C23">
        <w:trPr>
          <w:tblCellSpacing w:w="15" w:type="dxa"/>
          <w:jc w:val="center"/>
        </w:trPr>
        <w:tc>
          <w:tcPr>
            <w:tcW w:w="0" w:type="auto"/>
            <w:shd w:val="clear" w:color="auto" w:fill="F08080"/>
            <w:tcMar>
              <w:top w:w="15" w:type="dxa"/>
              <w:left w:w="15" w:type="dxa"/>
              <w:bottom w:w="15" w:type="dxa"/>
              <w:right w:w="15" w:type="dxa"/>
            </w:tcMar>
            <w:vAlign w:val="center"/>
            <w:hideMark/>
          </w:tcPr>
          <w:p w:rsidR="00530C23" w:rsidRPr="00530C23" w:rsidRDefault="00530C23" w:rsidP="00530C23">
            <w:pPr>
              <w:jc w:val="center"/>
            </w:pPr>
            <w:r w:rsidRPr="00530C23">
              <w:t>B3</w:t>
            </w:r>
          </w:p>
        </w:tc>
        <w:tc>
          <w:tcPr>
            <w:tcW w:w="0" w:type="auto"/>
            <w:vMerge/>
            <w:vAlign w:val="center"/>
            <w:hideMark/>
          </w:tcPr>
          <w:p w:rsidR="00530C23" w:rsidRPr="00530C23" w:rsidRDefault="00530C23" w:rsidP="00530C23"/>
        </w:tc>
        <w:tc>
          <w:tcPr>
            <w:tcW w:w="0" w:type="auto"/>
            <w:shd w:val="clear" w:color="auto" w:fill="FFFF00"/>
            <w:tcMar>
              <w:top w:w="15" w:type="dxa"/>
              <w:left w:w="15" w:type="dxa"/>
              <w:bottom w:w="15" w:type="dxa"/>
              <w:right w:w="15" w:type="dxa"/>
            </w:tcMar>
            <w:vAlign w:val="center"/>
            <w:hideMark/>
          </w:tcPr>
          <w:p w:rsidR="00530C23" w:rsidRPr="00530C23" w:rsidRDefault="00530C23" w:rsidP="00530C23">
            <w:pPr>
              <w:jc w:val="center"/>
            </w:pPr>
            <w:r w:rsidRPr="00530C23">
              <w:t>B-</w:t>
            </w:r>
          </w:p>
        </w:tc>
        <w:tc>
          <w:tcPr>
            <w:tcW w:w="0" w:type="auto"/>
            <w:vMerge/>
            <w:vAlign w:val="center"/>
            <w:hideMark/>
          </w:tcPr>
          <w:p w:rsidR="00530C23" w:rsidRPr="00530C23" w:rsidRDefault="00530C23" w:rsidP="00530C23"/>
        </w:tc>
        <w:tc>
          <w:tcPr>
            <w:tcW w:w="0" w:type="auto"/>
            <w:shd w:val="clear" w:color="auto" w:fill="1E90FF"/>
            <w:tcMar>
              <w:top w:w="15" w:type="dxa"/>
              <w:left w:w="15" w:type="dxa"/>
              <w:bottom w:w="15" w:type="dxa"/>
              <w:right w:w="15" w:type="dxa"/>
            </w:tcMar>
            <w:vAlign w:val="center"/>
            <w:hideMark/>
          </w:tcPr>
          <w:p w:rsidR="00530C23" w:rsidRPr="00530C23" w:rsidRDefault="00530C23" w:rsidP="00530C23">
            <w:pPr>
              <w:jc w:val="center"/>
            </w:pPr>
            <w:r w:rsidRPr="00530C23">
              <w:t>B-</w:t>
            </w:r>
          </w:p>
        </w:tc>
        <w:tc>
          <w:tcPr>
            <w:tcW w:w="0" w:type="auto"/>
            <w:vMerge/>
            <w:vAlign w:val="center"/>
            <w:hideMark/>
          </w:tcPr>
          <w:p w:rsidR="00530C23" w:rsidRPr="00530C23" w:rsidRDefault="00530C23" w:rsidP="00530C23"/>
        </w:tc>
        <w:tc>
          <w:tcPr>
            <w:tcW w:w="0" w:type="auto"/>
            <w:vMerge/>
            <w:vAlign w:val="center"/>
            <w:hideMark/>
          </w:tcPr>
          <w:p w:rsidR="00530C23" w:rsidRPr="00530C23" w:rsidRDefault="00530C23" w:rsidP="00530C23"/>
        </w:tc>
      </w:tr>
      <w:tr w:rsidR="00530C23" w:rsidRPr="00530C23" w:rsidTr="00530C23">
        <w:trPr>
          <w:tblCellSpacing w:w="15" w:type="dxa"/>
          <w:jc w:val="center"/>
        </w:trPr>
        <w:tc>
          <w:tcPr>
            <w:tcW w:w="0" w:type="auto"/>
            <w:shd w:val="clear" w:color="auto" w:fill="F08080"/>
            <w:vAlign w:val="center"/>
            <w:hideMark/>
          </w:tcPr>
          <w:p w:rsidR="00530C23" w:rsidRPr="00530C23" w:rsidRDefault="00530C23" w:rsidP="00530C23">
            <w:pPr>
              <w:jc w:val="center"/>
            </w:pPr>
            <w:r w:rsidRPr="00530C23">
              <w:t>Caa1</w:t>
            </w:r>
          </w:p>
        </w:tc>
        <w:tc>
          <w:tcPr>
            <w:tcW w:w="0" w:type="auto"/>
            <w:vMerge/>
            <w:vAlign w:val="center"/>
            <w:hideMark/>
          </w:tcPr>
          <w:p w:rsidR="00530C23" w:rsidRPr="00530C23" w:rsidRDefault="00530C23" w:rsidP="00530C23"/>
        </w:tc>
        <w:tc>
          <w:tcPr>
            <w:tcW w:w="0" w:type="auto"/>
            <w:shd w:val="clear" w:color="auto" w:fill="FFFF00"/>
            <w:tcMar>
              <w:top w:w="15" w:type="dxa"/>
              <w:left w:w="15" w:type="dxa"/>
              <w:bottom w:w="15" w:type="dxa"/>
              <w:right w:w="15" w:type="dxa"/>
            </w:tcMar>
            <w:vAlign w:val="center"/>
            <w:hideMark/>
          </w:tcPr>
          <w:p w:rsidR="00530C23" w:rsidRPr="00530C23" w:rsidRDefault="00530C23" w:rsidP="00530C23">
            <w:pPr>
              <w:jc w:val="center"/>
            </w:pPr>
            <w:r w:rsidRPr="00530C23">
              <w:t>CCC+</w:t>
            </w:r>
          </w:p>
        </w:tc>
        <w:tc>
          <w:tcPr>
            <w:tcW w:w="0" w:type="auto"/>
            <w:vMerge w:val="restart"/>
            <w:shd w:val="clear" w:color="auto" w:fill="F0E68C"/>
            <w:tcMar>
              <w:top w:w="15" w:type="dxa"/>
              <w:left w:w="15" w:type="dxa"/>
              <w:bottom w:w="15" w:type="dxa"/>
              <w:right w:w="15" w:type="dxa"/>
            </w:tcMar>
            <w:vAlign w:val="center"/>
            <w:hideMark/>
          </w:tcPr>
          <w:p w:rsidR="00530C23" w:rsidRPr="00530C23" w:rsidRDefault="00530C23" w:rsidP="00530C23">
            <w:pPr>
              <w:jc w:val="center"/>
            </w:pPr>
            <w:r w:rsidRPr="00530C23">
              <w:t>C</w:t>
            </w:r>
          </w:p>
        </w:tc>
        <w:tc>
          <w:tcPr>
            <w:tcW w:w="0" w:type="auto"/>
            <w:vMerge w:val="restart"/>
            <w:shd w:val="clear" w:color="auto" w:fill="1E90FF"/>
            <w:tcMar>
              <w:top w:w="15" w:type="dxa"/>
              <w:left w:w="15" w:type="dxa"/>
              <w:bottom w:w="15" w:type="dxa"/>
              <w:right w:w="15" w:type="dxa"/>
            </w:tcMar>
            <w:vAlign w:val="center"/>
            <w:hideMark/>
          </w:tcPr>
          <w:p w:rsidR="00530C23" w:rsidRPr="00530C23" w:rsidRDefault="00530C23" w:rsidP="00530C23">
            <w:pPr>
              <w:jc w:val="center"/>
            </w:pPr>
            <w:r w:rsidRPr="00530C23">
              <w:t>CCC</w:t>
            </w:r>
          </w:p>
        </w:tc>
        <w:tc>
          <w:tcPr>
            <w:tcW w:w="0" w:type="auto"/>
            <w:vMerge w:val="restart"/>
            <w:shd w:val="clear" w:color="auto" w:fill="AFEEEE"/>
            <w:tcMar>
              <w:top w:w="15" w:type="dxa"/>
              <w:left w:w="15" w:type="dxa"/>
              <w:bottom w:w="15" w:type="dxa"/>
              <w:right w:w="15" w:type="dxa"/>
            </w:tcMar>
            <w:vAlign w:val="center"/>
            <w:hideMark/>
          </w:tcPr>
          <w:p w:rsidR="00530C23" w:rsidRPr="00530C23" w:rsidRDefault="00530C23" w:rsidP="00530C23">
            <w:pPr>
              <w:jc w:val="center"/>
            </w:pPr>
            <w:r w:rsidRPr="00530C23">
              <w:t>C</w:t>
            </w:r>
          </w:p>
        </w:tc>
        <w:tc>
          <w:tcPr>
            <w:tcW w:w="0" w:type="auto"/>
            <w:shd w:val="clear" w:color="auto" w:fill="D2B48C"/>
            <w:tcMar>
              <w:top w:w="15" w:type="dxa"/>
              <w:left w:w="15" w:type="dxa"/>
              <w:bottom w:w="15" w:type="dxa"/>
              <w:right w:w="15" w:type="dxa"/>
            </w:tcMar>
            <w:vAlign w:val="center"/>
            <w:hideMark/>
          </w:tcPr>
          <w:p w:rsidR="00530C23" w:rsidRPr="00530C23" w:rsidRDefault="00530C23" w:rsidP="00530C23">
            <w:pPr>
              <w:jc w:val="center"/>
            </w:pPr>
            <w:r w:rsidRPr="00530C23">
              <w:rPr>
                <w:rFonts w:hint="eastAsia"/>
              </w:rPr>
              <w:t>重大风险</w:t>
            </w:r>
          </w:p>
        </w:tc>
      </w:tr>
      <w:tr w:rsidR="00530C23" w:rsidRPr="00530C23" w:rsidTr="00530C23">
        <w:trPr>
          <w:tblCellSpacing w:w="15" w:type="dxa"/>
          <w:jc w:val="center"/>
        </w:trPr>
        <w:tc>
          <w:tcPr>
            <w:tcW w:w="0" w:type="auto"/>
            <w:shd w:val="clear" w:color="auto" w:fill="F08080"/>
            <w:tcMar>
              <w:top w:w="15" w:type="dxa"/>
              <w:left w:w="15" w:type="dxa"/>
              <w:bottom w:w="15" w:type="dxa"/>
              <w:right w:w="15" w:type="dxa"/>
            </w:tcMar>
            <w:vAlign w:val="center"/>
            <w:hideMark/>
          </w:tcPr>
          <w:p w:rsidR="00530C23" w:rsidRPr="00530C23" w:rsidRDefault="00530C23" w:rsidP="00530C23">
            <w:pPr>
              <w:jc w:val="center"/>
            </w:pPr>
            <w:r w:rsidRPr="00530C23">
              <w:t>Caa2</w:t>
            </w:r>
          </w:p>
        </w:tc>
        <w:tc>
          <w:tcPr>
            <w:tcW w:w="0" w:type="auto"/>
            <w:vMerge/>
            <w:vAlign w:val="center"/>
            <w:hideMark/>
          </w:tcPr>
          <w:p w:rsidR="00530C23" w:rsidRPr="00530C23" w:rsidRDefault="00530C23" w:rsidP="00530C23"/>
        </w:tc>
        <w:tc>
          <w:tcPr>
            <w:tcW w:w="0" w:type="auto"/>
            <w:shd w:val="clear" w:color="auto" w:fill="FFFF00"/>
            <w:tcMar>
              <w:top w:w="15" w:type="dxa"/>
              <w:left w:w="15" w:type="dxa"/>
              <w:bottom w:w="15" w:type="dxa"/>
              <w:right w:w="15" w:type="dxa"/>
            </w:tcMar>
            <w:vAlign w:val="center"/>
            <w:hideMark/>
          </w:tcPr>
          <w:p w:rsidR="00530C23" w:rsidRPr="00530C23" w:rsidRDefault="00530C23" w:rsidP="00530C23">
            <w:pPr>
              <w:jc w:val="center"/>
            </w:pPr>
            <w:r w:rsidRPr="00530C23">
              <w:t>CCC</w:t>
            </w:r>
          </w:p>
        </w:tc>
        <w:tc>
          <w:tcPr>
            <w:tcW w:w="0" w:type="auto"/>
            <w:vMerge/>
            <w:vAlign w:val="center"/>
            <w:hideMark/>
          </w:tcPr>
          <w:p w:rsidR="00530C23" w:rsidRPr="00530C23" w:rsidRDefault="00530C23" w:rsidP="00530C23"/>
        </w:tc>
        <w:tc>
          <w:tcPr>
            <w:tcW w:w="0" w:type="auto"/>
            <w:vMerge/>
            <w:vAlign w:val="center"/>
            <w:hideMark/>
          </w:tcPr>
          <w:p w:rsidR="00530C23" w:rsidRPr="00530C23" w:rsidRDefault="00530C23" w:rsidP="00530C23"/>
        </w:tc>
        <w:tc>
          <w:tcPr>
            <w:tcW w:w="0" w:type="auto"/>
            <w:vMerge/>
            <w:vAlign w:val="center"/>
            <w:hideMark/>
          </w:tcPr>
          <w:p w:rsidR="00530C23" w:rsidRPr="00530C23" w:rsidRDefault="00530C23" w:rsidP="00530C23"/>
        </w:tc>
        <w:tc>
          <w:tcPr>
            <w:tcW w:w="0" w:type="auto"/>
            <w:shd w:val="clear" w:color="auto" w:fill="D2B48C"/>
            <w:tcMar>
              <w:top w:w="15" w:type="dxa"/>
              <w:left w:w="15" w:type="dxa"/>
              <w:bottom w:w="15" w:type="dxa"/>
              <w:right w:w="15" w:type="dxa"/>
            </w:tcMar>
            <w:vAlign w:val="center"/>
            <w:hideMark/>
          </w:tcPr>
          <w:p w:rsidR="00530C23" w:rsidRPr="00530C23" w:rsidRDefault="00530C23" w:rsidP="00530C23">
            <w:pPr>
              <w:jc w:val="center"/>
            </w:pPr>
            <w:r w:rsidRPr="00530C23">
              <w:rPr>
                <w:rFonts w:hint="eastAsia"/>
              </w:rPr>
              <w:t>极度投机性</w:t>
            </w:r>
          </w:p>
        </w:tc>
      </w:tr>
      <w:tr w:rsidR="00530C23" w:rsidRPr="00530C23" w:rsidTr="00530C23">
        <w:trPr>
          <w:tblCellSpacing w:w="15" w:type="dxa"/>
          <w:jc w:val="center"/>
        </w:trPr>
        <w:tc>
          <w:tcPr>
            <w:tcW w:w="0" w:type="auto"/>
            <w:shd w:val="clear" w:color="auto" w:fill="F08080"/>
            <w:tcMar>
              <w:top w:w="15" w:type="dxa"/>
              <w:left w:w="15" w:type="dxa"/>
              <w:bottom w:w="15" w:type="dxa"/>
              <w:right w:w="15" w:type="dxa"/>
            </w:tcMar>
            <w:vAlign w:val="center"/>
            <w:hideMark/>
          </w:tcPr>
          <w:p w:rsidR="00530C23" w:rsidRPr="00530C23" w:rsidRDefault="00530C23" w:rsidP="00530C23">
            <w:pPr>
              <w:jc w:val="center"/>
            </w:pPr>
            <w:r w:rsidRPr="00530C23">
              <w:t>Caa3</w:t>
            </w:r>
          </w:p>
        </w:tc>
        <w:tc>
          <w:tcPr>
            <w:tcW w:w="0" w:type="auto"/>
            <w:vMerge/>
            <w:vAlign w:val="center"/>
            <w:hideMark/>
          </w:tcPr>
          <w:p w:rsidR="00530C23" w:rsidRPr="00530C23" w:rsidRDefault="00530C23" w:rsidP="00530C23"/>
        </w:tc>
        <w:tc>
          <w:tcPr>
            <w:tcW w:w="0" w:type="auto"/>
            <w:shd w:val="clear" w:color="auto" w:fill="FFFF00"/>
            <w:tcMar>
              <w:top w:w="15" w:type="dxa"/>
              <w:left w:w="15" w:type="dxa"/>
              <w:bottom w:w="15" w:type="dxa"/>
              <w:right w:w="15" w:type="dxa"/>
            </w:tcMar>
            <w:vAlign w:val="center"/>
            <w:hideMark/>
          </w:tcPr>
          <w:p w:rsidR="00530C23" w:rsidRPr="00530C23" w:rsidRDefault="00530C23" w:rsidP="00530C23">
            <w:pPr>
              <w:jc w:val="center"/>
            </w:pPr>
            <w:r w:rsidRPr="00530C23">
              <w:t>CCC-</w:t>
            </w:r>
          </w:p>
        </w:tc>
        <w:tc>
          <w:tcPr>
            <w:tcW w:w="0" w:type="auto"/>
            <w:vMerge/>
            <w:vAlign w:val="center"/>
            <w:hideMark/>
          </w:tcPr>
          <w:p w:rsidR="00530C23" w:rsidRPr="00530C23" w:rsidRDefault="00530C23" w:rsidP="00530C23"/>
        </w:tc>
        <w:tc>
          <w:tcPr>
            <w:tcW w:w="0" w:type="auto"/>
            <w:vMerge/>
            <w:vAlign w:val="center"/>
            <w:hideMark/>
          </w:tcPr>
          <w:p w:rsidR="00530C23" w:rsidRPr="00530C23" w:rsidRDefault="00530C23" w:rsidP="00530C23"/>
        </w:tc>
        <w:tc>
          <w:tcPr>
            <w:tcW w:w="0" w:type="auto"/>
            <w:vMerge/>
            <w:vAlign w:val="center"/>
            <w:hideMark/>
          </w:tcPr>
          <w:p w:rsidR="00530C23" w:rsidRPr="00530C23" w:rsidRDefault="00530C23" w:rsidP="00530C23"/>
        </w:tc>
        <w:tc>
          <w:tcPr>
            <w:tcW w:w="0" w:type="auto"/>
            <w:vMerge w:val="restart"/>
            <w:shd w:val="clear" w:color="auto" w:fill="D2B48C"/>
            <w:tcMar>
              <w:top w:w="15" w:type="dxa"/>
              <w:left w:w="15" w:type="dxa"/>
              <w:bottom w:w="15" w:type="dxa"/>
              <w:right w:w="15" w:type="dxa"/>
            </w:tcMar>
            <w:vAlign w:val="center"/>
            <w:hideMark/>
          </w:tcPr>
          <w:p w:rsidR="00530C23" w:rsidRPr="00530C23" w:rsidRDefault="00530C23" w:rsidP="00530C23">
            <w:pPr>
              <w:jc w:val="center"/>
            </w:pPr>
            <w:r w:rsidRPr="00530C23">
              <w:rPr>
                <w:rFonts w:hint="eastAsia"/>
              </w:rPr>
              <w:t>违约，偿本还息前景差</w:t>
            </w:r>
          </w:p>
        </w:tc>
      </w:tr>
      <w:tr w:rsidR="00530C23" w:rsidRPr="00530C23" w:rsidTr="00530C23">
        <w:trPr>
          <w:tblCellSpacing w:w="15" w:type="dxa"/>
          <w:jc w:val="center"/>
        </w:trPr>
        <w:tc>
          <w:tcPr>
            <w:tcW w:w="0" w:type="auto"/>
            <w:vMerge w:val="restart"/>
            <w:shd w:val="clear" w:color="auto" w:fill="F08080"/>
            <w:tcMar>
              <w:top w:w="15" w:type="dxa"/>
              <w:left w:w="15" w:type="dxa"/>
              <w:bottom w:w="15" w:type="dxa"/>
              <w:right w:w="15" w:type="dxa"/>
            </w:tcMar>
            <w:vAlign w:val="center"/>
            <w:hideMark/>
          </w:tcPr>
          <w:p w:rsidR="00530C23" w:rsidRPr="00530C23" w:rsidRDefault="00530C23" w:rsidP="00530C23">
            <w:pPr>
              <w:jc w:val="center"/>
            </w:pPr>
            <w:r w:rsidRPr="00530C23">
              <w:t>Ca</w:t>
            </w:r>
          </w:p>
        </w:tc>
        <w:tc>
          <w:tcPr>
            <w:tcW w:w="0" w:type="auto"/>
            <w:vMerge/>
            <w:vAlign w:val="center"/>
            <w:hideMark/>
          </w:tcPr>
          <w:p w:rsidR="00530C23" w:rsidRPr="00530C23" w:rsidRDefault="00530C23" w:rsidP="00530C23"/>
        </w:tc>
        <w:tc>
          <w:tcPr>
            <w:tcW w:w="0" w:type="auto"/>
            <w:shd w:val="clear" w:color="auto" w:fill="FFFF00"/>
            <w:tcMar>
              <w:top w:w="15" w:type="dxa"/>
              <w:left w:w="15" w:type="dxa"/>
              <w:bottom w:w="15" w:type="dxa"/>
              <w:right w:w="15" w:type="dxa"/>
            </w:tcMar>
            <w:vAlign w:val="center"/>
            <w:hideMark/>
          </w:tcPr>
          <w:p w:rsidR="00530C23" w:rsidRPr="00530C23" w:rsidRDefault="00530C23" w:rsidP="00530C23">
            <w:pPr>
              <w:jc w:val="center"/>
            </w:pPr>
            <w:r w:rsidRPr="00530C23">
              <w:t>CC</w:t>
            </w:r>
          </w:p>
        </w:tc>
        <w:tc>
          <w:tcPr>
            <w:tcW w:w="0" w:type="auto"/>
            <w:vMerge/>
            <w:vAlign w:val="center"/>
            <w:hideMark/>
          </w:tcPr>
          <w:p w:rsidR="00530C23" w:rsidRPr="00530C23" w:rsidRDefault="00530C23" w:rsidP="00530C23"/>
        </w:tc>
        <w:tc>
          <w:tcPr>
            <w:tcW w:w="0" w:type="auto"/>
            <w:vMerge/>
            <w:vAlign w:val="center"/>
            <w:hideMark/>
          </w:tcPr>
          <w:p w:rsidR="00530C23" w:rsidRPr="00530C23" w:rsidRDefault="00530C23" w:rsidP="00530C23"/>
        </w:tc>
        <w:tc>
          <w:tcPr>
            <w:tcW w:w="0" w:type="auto"/>
            <w:vMerge/>
            <w:vAlign w:val="center"/>
            <w:hideMark/>
          </w:tcPr>
          <w:p w:rsidR="00530C23" w:rsidRPr="00530C23" w:rsidRDefault="00530C23" w:rsidP="00530C23"/>
        </w:tc>
        <w:tc>
          <w:tcPr>
            <w:tcW w:w="0" w:type="auto"/>
            <w:vMerge/>
            <w:vAlign w:val="center"/>
            <w:hideMark/>
          </w:tcPr>
          <w:p w:rsidR="00530C23" w:rsidRPr="00530C23" w:rsidRDefault="00530C23" w:rsidP="00530C23"/>
        </w:tc>
      </w:tr>
      <w:tr w:rsidR="00530C23" w:rsidRPr="00530C23" w:rsidTr="00530C23">
        <w:trPr>
          <w:tblCellSpacing w:w="15" w:type="dxa"/>
          <w:jc w:val="center"/>
        </w:trPr>
        <w:tc>
          <w:tcPr>
            <w:tcW w:w="0" w:type="auto"/>
            <w:vMerge/>
            <w:vAlign w:val="center"/>
            <w:hideMark/>
          </w:tcPr>
          <w:p w:rsidR="00530C23" w:rsidRPr="00530C23" w:rsidRDefault="00530C23" w:rsidP="00530C23"/>
        </w:tc>
        <w:tc>
          <w:tcPr>
            <w:tcW w:w="0" w:type="auto"/>
            <w:vMerge/>
            <w:vAlign w:val="center"/>
            <w:hideMark/>
          </w:tcPr>
          <w:p w:rsidR="00530C23" w:rsidRPr="00530C23" w:rsidRDefault="00530C23" w:rsidP="00530C23"/>
        </w:tc>
        <w:tc>
          <w:tcPr>
            <w:tcW w:w="0" w:type="auto"/>
            <w:shd w:val="clear" w:color="auto" w:fill="FFFF00"/>
            <w:tcMar>
              <w:top w:w="15" w:type="dxa"/>
              <w:left w:w="15" w:type="dxa"/>
              <w:bottom w:w="15" w:type="dxa"/>
              <w:right w:w="15" w:type="dxa"/>
            </w:tcMar>
            <w:vAlign w:val="center"/>
            <w:hideMark/>
          </w:tcPr>
          <w:p w:rsidR="00530C23" w:rsidRPr="00530C23" w:rsidRDefault="00530C23" w:rsidP="00530C23">
            <w:pPr>
              <w:jc w:val="center"/>
            </w:pPr>
            <w:r w:rsidRPr="00530C23">
              <w:t>C</w:t>
            </w:r>
          </w:p>
        </w:tc>
        <w:tc>
          <w:tcPr>
            <w:tcW w:w="0" w:type="auto"/>
            <w:vMerge/>
            <w:vAlign w:val="center"/>
            <w:hideMark/>
          </w:tcPr>
          <w:p w:rsidR="00530C23" w:rsidRPr="00530C23" w:rsidRDefault="00530C23" w:rsidP="00530C23"/>
        </w:tc>
        <w:tc>
          <w:tcPr>
            <w:tcW w:w="0" w:type="auto"/>
            <w:vMerge/>
            <w:vAlign w:val="center"/>
            <w:hideMark/>
          </w:tcPr>
          <w:p w:rsidR="00530C23" w:rsidRPr="00530C23" w:rsidRDefault="00530C23" w:rsidP="00530C23"/>
        </w:tc>
        <w:tc>
          <w:tcPr>
            <w:tcW w:w="0" w:type="auto"/>
            <w:vMerge/>
            <w:vAlign w:val="center"/>
            <w:hideMark/>
          </w:tcPr>
          <w:p w:rsidR="00530C23" w:rsidRPr="00530C23" w:rsidRDefault="00530C23" w:rsidP="00530C23"/>
        </w:tc>
        <w:tc>
          <w:tcPr>
            <w:tcW w:w="0" w:type="auto"/>
            <w:vMerge/>
            <w:vAlign w:val="center"/>
            <w:hideMark/>
          </w:tcPr>
          <w:p w:rsidR="00530C23" w:rsidRPr="00530C23" w:rsidRDefault="00530C23" w:rsidP="00530C23"/>
        </w:tc>
      </w:tr>
      <w:tr w:rsidR="00530C23" w:rsidRPr="00530C23" w:rsidTr="00530C23">
        <w:trPr>
          <w:tblCellSpacing w:w="15" w:type="dxa"/>
          <w:jc w:val="center"/>
        </w:trPr>
        <w:tc>
          <w:tcPr>
            <w:tcW w:w="0" w:type="auto"/>
            <w:shd w:val="clear" w:color="auto" w:fill="F08080"/>
            <w:vAlign w:val="center"/>
            <w:hideMark/>
          </w:tcPr>
          <w:p w:rsidR="00530C23" w:rsidRPr="00530C23" w:rsidRDefault="00530C23" w:rsidP="00530C23">
            <w:pPr>
              <w:jc w:val="center"/>
            </w:pPr>
            <w:r w:rsidRPr="00530C23">
              <w:t>C</w:t>
            </w:r>
          </w:p>
        </w:tc>
        <w:tc>
          <w:tcPr>
            <w:tcW w:w="0" w:type="auto"/>
            <w:vMerge/>
            <w:vAlign w:val="center"/>
            <w:hideMark/>
          </w:tcPr>
          <w:p w:rsidR="00530C23" w:rsidRPr="00530C23" w:rsidRDefault="00530C23" w:rsidP="00530C23"/>
        </w:tc>
        <w:tc>
          <w:tcPr>
            <w:tcW w:w="0" w:type="auto"/>
            <w:vMerge w:val="restart"/>
            <w:shd w:val="clear" w:color="auto" w:fill="FFFF00"/>
            <w:tcMar>
              <w:top w:w="15" w:type="dxa"/>
              <w:left w:w="15" w:type="dxa"/>
              <w:bottom w:w="15" w:type="dxa"/>
              <w:right w:w="15" w:type="dxa"/>
            </w:tcMar>
            <w:vAlign w:val="center"/>
            <w:hideMark/>
          </w:tcPr>
          <w:p w:rsidR="00530C23" w:rsidRPr="00530C23" w:rsidRDefault="00530C23" w:rsidP="00530C23">
            <w:pPr>
              <w:jc w:val="center"/>
            </w:pPr>
            <w:r w:rsidRPr="00530C23">
              <w:t>D</w:t>
            </w:r>
          </w:p>
        </w:tc>
        <w:tc>
          <w:tcPr>
            <w:tcW w:w="0" w:type="auto"/>
            <w:vMerge w:val="restart"/>
            <w:shd w:val="clear" w:color="auto" w:fill="F0E68C"/>
            <w:tcMar>
              <w:top w:w="15" w:type="dxa"/>
              <w:left w:w="15" w:type="dxa"/>
              <w:bottom w:w="15" w:type="dxa"/>
              <w:right w:w="15" w:type="dxa"/>
            </w:tcMar>
            <w:vAlign w:val="center"/>
            <w:hideMark/>
          </w:tcPr>
          <w:p w:rsidR="00530C23" w:rsidRPr="00530C23" w:rsidRDefault="00530C23" w:rsidP="00530C23">
            <w:pPr>
              <w:jc w:val="center"/>
            </w:pPr>
            <w:r w:rsidRPr="00530C23">
              <w:t>/</w:t>
            </w:r>
          </w:p>
        </w:tc>
        <w:tc>
          <w:tcPr>
            <w:tcW w:w="0" w:type="auto"/>
            <w:shd w:val="clear" w:color="auto" w:fill="1E90FF"/>
            <w:tcMar>
              <w:top w:w="15" w:type="dxa"/>
              <w:left w:w="15" w:type="dxa"/>
              <w:bottom w:w="15" w:type="dxa"/>
              <w:right w:w="15" w:type="dxa"/>
            </w:tcMar>
            <w:vAlign w:val="center"/>
            <w:hideMark/>
          </w:tcPr>
          <w:p w:rsidR="00530C23" w:rsidRPr="00530C23" w:rsidRDefault="00530C23" w:rsidP="00530C23">
            <w:pPr>
              <w:jc w:val="center"/>
            </w:pPr>
            <w:r w:rsidRPr="00530C23">
              <w:t>DDD</w:t>
            </w:r>
          </w:p>
        </w:tc>
        <w:tc>
          <w:tcPr>
            <w:tcW w:w="0" w:type="auto"/>
            <w:vMerge w:val="restart"/>
            <w:shd w:val="clear" w:color="auto" w:fill="AFEEEE"/>
            <w:tcMar>
              <w:top w:w="15" w:type="dxa"/>
              <w:left w:w="15" w:type="dxa"/>
              <w:bottom w:w="15" w:type="dxa"/>
              <w:right w:w="15" w:type="dxa"/>
            </w:tcMar>
            <w:vAlign w:val="center"/>
            <w:hideMark/>
          </w:tcPr>
          <w:p w:rsidR="00530C23" w:rsidRPr="00530C23" w:rsidRDefault="00530C23" w:rsidP="00530C23">
            <w:pPr>
              <w:jc w:val="center"/>
            </w:pPr>
            <w:r w:rsidRPr="00530C23">
              <w:t>/</w:t>
            </w:r>
          </w:p>
        </w:tc>
        <w:tc>
          <w:tcPr>
            <w:tcW w:w="0" w:type="auto"/>
            <w:vMerge w:val="restart"/>
            <w:shd w:val="clear" w:color="auto" w:fill="D2B48C"/>
            <w:tcMar>
              <w:top w:w="15" w:type="dxa"/>
              <w:left w:w="15" w:type="dxa"/>
              <w:bottom w:w="15" w:type="dxa"/>
              <w:right w:w="15" w:type="dxa"/>
            </w:tcMar>
            <w:vAlign w:val="center"/>
            <w:hideMark/>
          </w:tcPr>
          <w:p w:rsidR="00530C23" w:rsidRPr="00530C23" w:rsidRDefault="00530C23" w:rsidP="00530C23">
            <w:pPr>
              <w:jc w:val="center"/>
            </w:pPr>
            <w:r w:rsidRPr="00530C23">
              <w:rPr>
                <w:rFonts w:hint="eastAsia"/>
              </w:rPr>
              <w:t>违约</w:t>
            </w:r>
          </w:p>
        </w:tc>
      </w:tr>
      <w:tr w:rsidR="00530C23" w:rsidRPr="00530C23" w:rsidTr="00530C23">
        <w:trPr>
          <w:tblCellSpacing w:w="15" w:type="dxa"/>
          <w:jc w:val="center"/>
        </w:trPr>
        <w:tc>
          <w:tcPr>
            <w:tcW w:w="0" w:type="auto"/>
            <w:shd w:val="clear" w:color="auto" w:fill="FF7C80"/>
            <w:tcMar>
              <w:top w:w="15" w:type="dxa"/>
              <w:left w:w="15" w:type="dxa"/>
              <w:bottom w:w="15" w:type="dxa"/>
              <w:right w:w="15" w:type="dxa"/>
            </w:tcMar>
            <w:vAlign w:val="center"/>
          </w:tcPr>
          <w:p w:rsidR="00530C23" w:rsidRPr="00530C23" w:rsidRDefault="00530C23" w:rsidP="00530C23">
            <w:pPr>
              <w:jc w:val="center"/>
            </w:pPr>
          </w:p>
        </w:tc>
        <w:tc>
          <w:tcPr>
            <w:tcW w:w="0" w:type="auto"/>
            <w:vMerge/>
            <w:vAlign w:val="center"/>
            <w:hideMark/>
          </w:tcPr>
          <w:p w:rsidR="00530C23" w:rsidRPr="00530C23" w:rsidRDefault="00530C23" w:rsidP="00530C23"/>
        </w:tc>
        <w:tc>
          <w:tcPr>
            <w:tcW w:w="0" w:type="auto"/>
            <w:vMerge/>
            <w:vAlign w:val="center"/>
            <w:hideMark/>
          </w:tcPr>
          <w:p w:rsidR="00530C23" w:rsidRPr="00530C23" w:rsidRDefault="00530C23" w:rsidP="00530C23"/>
        </w:tc>
        <w:tc>
          <w:tcPr>
            <w:tcW w:w="0" w:type="auto"/>
            <w:vMerge/>
            <w:vAlign w:val="center"/>
            <w:hideMark/>
          </w:tcPr>
          <w:p w:rsidR="00530C23" w:rsidRPr="00530C23" w:rsidRDefault="00530C23" w:rsidP="00530C23"/>
        </w:tc>
        <w:tc>
          <w:tcPr>
            <w:tcW w:w="0" w:type="auto"/>
            <w:shd w:val="clear" w:color="auto" w:fill="3399FF"/>
            <w:tcMar>
              <w:top w:w="15" w:type="dxa"/>
              <w:left w:w="15" w:type="dxa"/>
              <w:bottom w:w="15" w:type="dxa"/>
              <w:right w:w="15" w:type="dxa"/>
            </w:tcMar>
            <w:vAlign w:val="center"/>
          </w:tcPr>
          <w:p w:rsidR="00530C23" w:rsidRPr="00530C23" w:rsidRDefault="00530C23" w:rsidP="00530C23"/>
        </w:tc>
        <w:tc>
          <w:tcPr>
            <w:tcW w:w="0" w:type="auto"/>
            <w:vMerge/>
            <w:vAlign w:val="center"/>
            <w:hideMark/>
          </w:tcPr>
          <w:p w:rsidR="00530C23" w:rsidRPr="00530C23" w:rsidRDefault="00530C23" w:rsidP="00530C23"/>
        </w:tc>
        <w:tc>
          <w:tcPr>
            <w:tcW w:w="0" w:type="auto"/>
            <w:vMerge/>
            <w:vAlign w:val="center"/>
            <w:hideMark/>
          </w:tcPr>
          <w:p w:rsidR="00530C23" w:rsidRPr="00530C23" w:rsidRDefault="00530C23" w:rsidP="00530C23"/>
        </w:tc>
      </w:tr>
    </w:tbl>
    <w:p w:rsidR="00B22D9B" w:rsidRDefault="00B22D9B" w:rsidP="00E8266B">
      <w:pPr>
        <w:pStyle w:val="ONUME"/>
        <w:spacing w:after="0"/>
        <w:rPr>
          <w:rFonts w:ascii="SimSun" w:hAnsi="SimSun"/>
          <w:b/>
          <w:sz w:val="18"/>
          <w:szCs w:val="18"/>
        </w:rPr>
      </w:pPr>
    </w:p>
    <w:p w:rsidR="00E24FE5" w:rsidRPr="00E8266B" w:rsidRDefault="006048AA" w:rsidP="00E8266B">
      <w:pPr>
        <w:pStyle w:val="ONUME"/>
        <w:spacing w:afterLines="50" w:after="120"/>
        <w:ind w:left="10206" w:firstLine="567"/>
        <w:rPr>
          <w:rFonts w:ascii="KaiTi" w:eastAsia="KaiTi" w:hAnsi="KaiTi"/>
          <w:sz w:val="21"/>
          <w:szCs w:val="22"/>
        </w:rPr>
        <w:sectPr w:rsidR="00E24FE5" w:rsidRPr="00E8266B" w:rsidSect="00A314DC">
          <w:headerReference w:type="default" r:id="rId15"/>
          <w:headerReference w:type="first" r:id="rId16"/>
          <w:endnotePr>
            <w:numFmt w:val="decimal"/>
          </w:endnotePr>
          <w:pgSz w:w="16840" w:h="11907" w:orient="landscape" w:code="9"/>
          <w:pgMar w:top="993" w:right="567" w:bottom="1134" w:left="1418" w:header="510" w:footer="1021" w:gutter="0"/>
          <w:cols w:space="720"/>
          <w:titlePg/>
          <w:docGrid w:linePitch="299"/>
        </w:sectPr>
      </w:pPr>
      <w:r w:rsidRPr="00E8266B">
        <w:rPr>
          <w:rFonts w:ascii="KaiTi" w:eastAsia="KaiTi" w:hAnsi="KaiTi"/>
          <w:sz w:val="21"/>
          <w:szCs w:val="22"/>
        </w:rPr>
        <w:t>[后接附件三</w:t>
      </w:r>
      <w:r w:rsidR="00B22D9B" w:rsidRPr="00E8266B">
        <w:rPr>
          <w:rFonts w:ascii="KaiTi" w:eastAsia="KaiTi" w:hAnsi="KaiTi"/>
          <w:sz w:val="21"/>
          <w:szCs w:val="22"/>
        </w:rPr>
        <w:t>]</w:t>
      </w:r>
    </w:p>
    <w:p w:rsidR="00C21B3D" w:rsidRPr="00E8266B" w:rsidRDefault="00C21B3D" w:rsidP="00E8266B">
      <w:pPr>
        <w:pStyle w:val="ONUME"/>
        <w:spacing w:afterLines="100" w:after="240"/>
        <w:rPr>
          <w:rFonts w:ascii="SimHei" w:eastAsia="SimHei" w:hAnsi="SimHei"/>
          <w:sz w:val="21"/>
          <w:szCs w:val="22"/>
        </w:rPr>
      </w:pPr>
      <w:r w:rsidRPr="00E8266B">
        <w:rPr>
          <w:rFonts w:ascii="SimHei" w:eastAsia="SimHei" w:hAnsi="SimHei" w:hint="eastAsia"/>
          <w:sz w:val="21"/>
          <w:szCs w:val="22"/>
        </w:rPr>
        <w:lastRenderedPageBreak/>
        <w:t>优化</w:t>
      </w:r>
      <w:r w:rsidRPr="00E8266B">
        <w:rPr>
          <w:rFonts w:ascii="SimHei" w:eastAsia="SimHei" w:hAnsi="SimHei"/>
          <w:sz w:val="21"/>
          <w:szCs w:val="22"/>
        </w:rPr>
        <w:t>投资组合</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559"/>
        <w:gridCol w:w="2694"/>
        <w:gridCol w:w="2976"/>
        <w:gridCol w:w="2977"/>
      </w:tblGrid>
      <w:tr w:rsidR="00DA3947" w:rsidRPr="00F003F0" w:rsidTr="00A314DC">
        <w:trPr>
          <w:trHeight w:hRule="exact" w:val="714"/>
        </w:trPr>
        <w:tc>
          <w:tcPr>
            <w:tcW w:w="3652" w:type="dxa"/>
            <w:shd w:val="pct10" w:color="auto" w:fill="auto"/>
          </w:tcPr>
          <w:p w:rsidR="00862D0A" w:rsidRPr="00F003F0" w:rsidRDefault="00C21B3D" w:rsidP="003E300A">
            <w:pPr>
              <w:pStyle w:val="ONUME"/>
              <w:rPr>
                <w:rFonts w:ascii="SimSun" w:hAnsi="SimSun"/>
                <w:b/>
                <w:sz w:val="20"/>
              </w:rPr>
            </w:pPr>
            <w:r w:rsidRPr="00F003F0">
              <w:rPr>
                <w:rFonts w:ascii="SimSun" w:hAnsi="SimSun"/>
                <w:b/>
                <w:sz w:val="20"/>
              </w:rPr>
              <w:t>资产类别</w:t>
            </w:r>
          </w:p>
        </w:tc>
        <w:tc>
          <w:tcPr>
            <w:tcW w:w="1559" w:type="dxa"/>
            <w:shd w:val="pct10" w:color="auto" w:fill="auto"/>
          </w:tcPr>
          <w:p w:rsidR="00862D0A" w:rsidRPr="00F003F0" w:rsidRDefault="00C21B3D" w:rsidP="00A314DC">
            <w:pPr>
              <w:pStyle w:val="ONUME"/>
              <w:jc w:val="right"/>
              <w:rPr>
                <w:rFonts w:ascii="SimSun" w:hAnsi="SimSun"/>
                <w:b/>
                <w:sz w:val="20"/>
              </w:rPr>
            </w:pPr>
            <w:r w:rsidRPr="00F003F0">
              <w:rPr>
                <w:rFonts w:ascii="SimSun" w:hAnsi="SimSun"/>
                <w:b/>
                <w:sz w:val="20"/>
              </w:rPr>
              <w:t>投资组合</w:t>
            </w:r>
          </w:p>
          <w:p w:rsidR="00862D0A" w:rsidRPr="00F003F0" w:rsidRDefault="00862D0A" w:rsidP="00A314DC">
            <w:pPr>
              <w:pStyle w:val="ONUME"/>
              <w:jc w:val="right"/>
              <w:rPr>
                <w:rFonts w:ascii="SimSun" w:hAnsi="SimSun"/>
                <w:b/>
                <w:sz w:val="20"/>
              </w:rPr>
            </w:pPr>
            <w:r w:rsidRPr="00F003F0">
              <w:rPr>
                <w:rFonts w:ascii="SimSun" w:hAnsi="SimSun"/>
                <w:b/>
                <w:sz w:val="20"/>
              </w:rPr>
              <w:t>%</w:t>
            </w:r>
          </w:p>
        </w:tc>
        <w:tc>
          <w:tcPr>
            <w:tcW w:w="2694" w:type="dxa"/>
            <w:shd w:val="pct10" w:color="auto" w:fill="auto"/>
          </w:tcPr>
          <w:p w:rsidR="00862D0A" w:rsidRPr="00F003F0" w:rsidRDefault="00C21B3D" w:rsidP="00C21B3D">
            <w:pPr>
              <w:pStyle w:val="ONUME"/>
              <w:wordWrap w:val="0"/>
              <w:jc w:val="right"/>
              <w:rPr>
                <w:rFonts w:ascii="SimSun" w:hAnsi="SimSun"/>
                <w:b/>
                <w:sz w:val="20"/>
              </w:rPr>
            </w:pPr>
            <w:r w:rsidRPr="00F003F0">
              <w:rPr>
                <w:rFonts w:ascii="SimSun" w:hAnsi="SimSun" w:hint="eastAsia"/>
                <w:b/>
                <w:sz w:val="20"/>
              </w:rPr>
              <w:t>策略A</w:t>
            </w:r>
          </w:p>
          <w:p w:rsidR="00EB0008" w:rsidRPr="00F003F0" w:rsidRDefault="00EB0008" w:rsidP="00A314DC">
            <w:pPr>
              <w:pStyle w:val="ONUME"/>
              <w:jc w:val="right"/>
              <w:rPr>
                <w:rFonts w:ascii="SimSun" w:hAnsi="SimSun"/>
                <w:b/>
                <w:sz w:val="20"/>
              </w:rPr>
            </w:pPr>
            <w:r w:rsidRPr="00F003F0">
              <w:rPr>
                <w:rFonts w:ascii="SimSun" w:hAnsi="SimSun"/>
                <w:b/>
                <w:sz w:val="20"/>
              </w:rPr>
              <w:t>%</w:t>
            </w:r>
          </w:p>
        </w:tc>
        <w:tc>
          <w:tcPr>
            <w:tcW w:w="2976" w:type="dxa"/>
            <w:shd w:val="pct10" w:color="auto" w:fill="auto"/>
          </w:tcPr>
          <w:p w:rsidR="00EB0008" w:rsidRPr="00F003F0" w:rsidRDefault="00C21B3D" w:rsidP="00A314DC">
            <w:pPr>
              <w:pStyle w:val="ONUME"/>
              <w:jc w:val="right"/>
              <w:rPr>
                <w:rFonts w:ascii="SimSun" w:hAnsi="SimSun"/>
                <w:b/>
                <w:sz w:val="20"/>
              </w:rPr>
            </w:pPr>
            <w:r w:rsidRPr="00F003F0">
              <w:rPr>
                <w:rFonts w:ascii="SimSun" w:hAnsi="SimSun"/>
                <w:b/>
                <w:sz w:val="20"/>
              </w:rPr>
              <w:t>策略</w:t>
            </w:r>
            <w:r w:rsidRPr="00F003F0">
              <w:rPr>
                <w:rFonts w:ascii="SimSun" w:hAnsi="SimSun" w:hint="eastAsia"/>
                <w:b/>
                <w:sz w:val="20"/>
              </w:rPr>
              <w:t>B</w:t>
            </w:r>
          </w:p>
          <w:p w:rsidR="00862D0A" w:rsidRPr="00F003F0" w:rsidRDefault="00EB0008" w:rsidP="00A314DC">
            <w:pPr>
              <w:pStyle w:val="ONUME"/>
              <w:jc w:val="right"/>
              <w:rPr>
                <w:rFonts w:ascii="SimSun" w:hAnsi="SimSun"/>
                <w:b/>
                <w:sz w:val="20"/>
              </w:rPr>
            </w:pPr>
            <w:r w:rsidRPr="00F003F0">
              <w:rPr>
                <w:rFonts w:ascii="SimSun" w:hAnsi="SimSun"/>
                <w:b/>
                <w:sz w:val="20"/>
              </w:rPr>
              <w:t>%</w:t>
            </w:r>
          </w:p>
        </w:tc>
        <w:tc>
          <w:tcPr>
            <w:tcW w:w="2977" w:type="dxa"/>
            <w:shd w:val="pct10" w:color="auto" w:fill="auto"/>
          </w:tcPr>
          <w:p w:rsidR="00EB0008" w:rsidRPr="00F003F0" w:rsidRDefault="00C21B3D" w:rsidP="00C21B3D">
            <w:pPr>
              <w:pStyle w:val="ONUME"/>
              <w:wordWrap w:val="0"/>
              <w:jc w:val="right"/>
              <w:rPr>
                <w:rFonts w:ascii="SimSun" w:hAnsi="SimSun"/>
                <w:b/>
                <w:sz w:val="20"/>
              </w:rPr>
            </w:pPr>
            <w:r w:rsidRPr="00F003F0">
              <w:rPr>
                <w:rFonts w:ascii="SimSun" w:hAnsi="SimSun" w:hint="eastAsia"/>
                <w:b/>
                <w:sz w:val="20"/>
              </w:rPr>
              <w:t>策略C</w:t>
            </w:r>
          </w:p>
          <w:p w:rsidR="00862D0A" w:rsidRPr="00F003F0" w:rsidRDefault="00EB0008" w:rsidP="00A314DC">
            <w:pPr>
              <w:pStyle w:val="ONUME"/>
              <w:jc w:val="right"/>
              <w:rPr>
                <w:rFonts w:ascii="SimSun" w:hAnsi="SimSun"/>
                <w:b/>
                <w:sz w:val="20"/>
              </w:rPr>
            </w:pPr>
            <w:r w:rsidRPr="00F003F0">
              <w:rPr>
                <w:rFonts w:ascii="SimSun" w:hAnsi="SimSun"/>
                <w:b/>
                <w:sz w:val="20"/>
              </w:rPr>
              <w:t>%</w:t>
            </w:r>
          </w:p>
        </w:tc>
      </w:tr>
      <w:tr w:rsidR="006961AE" w:rsidRPr="00F003F0" w:rsidTr="00A314DC">
        <w:tc>
          <w:tcPr>
            <w:tcW w:w="3652" w:type="dxa"/>
            <w:shd w:val="clear" w:color="auto" w:fill="auto"/>
          </w:tcPr>
          <w:p w:rsidR="00862D0A" w:rsidRPr="00F003F0" w:rsidRDefault="00E661D0" w:rsidP="003E300A">
            <w:pPr>
              <w:pStyle w:val="ONUME"/>
              <w:rPr>
                <w:rFonts w:ascii="SimSun" w:hAnsi="SimSun"/>
                <w:sz w:val="20"/>
              </w:rPr>
            </w:pPr>
            <w:r w:rsidRPr="00F003F0">
              <w:rPr>
                <w:rFonts w:ascii="SimSun" w:hAnsi="SimSun"/>
                <w:sz w:val="20"/>
              </w:rPr>
              <w:t>瑞郎货币市场</w:t>
            </w:r>
          </w:p>
        </w:tc>
        <w:tc>
          <w:tcPr>
            <w:tcW w:w="1559" w:type="dxa"/>
            <w:shd w:val="clear" w:color="auto" w:fill="auto"/>
          </w:tcPr>
          <w:p w:rsidR="00862D0A" w:rsidRPr="00F003F0" w:rsidRDefault="00526131" w:rsidP="00A314DC">
            <w:pPr>
              <w:pStyle w:val="ONUME"/>
              <w:jc w:val="right"/>
              <w:rPr>
                <w:rFonts w:ascii="SimSun" w:hAnsi="SimSun"/>
                <w:sz w:val="20"/>
              </w:rPr>
            </w:pPr>
            <w:r w:rsidRPr="00F003F0">
              <w:rPr>
                <w:rFonts w:ascii="SimSun" w:hAnsi="SimSun"/>
                <w:sz w:val="20"/>
              </w:rPr>
              <w:t>100</w:t>
            </w:r>
          </w:p>
        </w:tc>
        <w:tc>
          <w:tcPr>
            <w:tcW w:w="2694" w:type="dxa"/>
            <w:shd w:val="clear" w:color="auto" w:fill="auto"/>
          </w:tcPr>
          <w:p w:rsidR="00862D0A" w:rsidRPr="00F003F0" w:rsidRDefault="00526131" w:rsidP="00A314DC">
            <w:pPr>
              <w:pStyle w:val="ONUME"/>
              <w:jc w:val="right"/>
              <w:rPr>
                <w:rFonts w:ascii="SimSun" w:hAnsi="SimSun"/>
                <w:sz w:val="20"/>
              </w:rPr>
            </w:pPr>
            <w:r w:rsidRPr="00F003F0">
              <w:rPr>
                <w:rFonts w:ascii="SimSun" w:hAnsi="SimSun"/>
                <w:sz w:val="20"/>
              </w:rPr>
              <w:t>50</w:t>
            </w:r>
          </w:p>
        </w:tc>
        <w:tc>
          <w:tcPr>
            <w:tcW w:w="2976" w:type="dxa"/>
            <w:shd w:val="clear" w:color="auto" w:fill="auto"/>
          </w:tcPr>
          <w:p w:rsidR="00862D0A" w:rsidRPr="00F003F0" w:rsidRDefault="00526131" w:rsidP="00A314DC">
            <w:pPr>
              <w:pStyle w:val="ONUME"/>
              <w:jc w:val="right"/>
              <w:rPr>
                <w:rFonts w:ascii="SimSun" w:hAnsi="SimSun"/>
                <w:sz w:val="20"/>
              </w:rPr>
            </w:pPr>
            <w:r w:rsidRPr="00F003F0">
              <w:rPr>
                <w:rFonts w:ascii="SimSun" w:hAnsi="SimSun"/>
                <w:sz w:val="20"/>
              </w:rPr>
              <w:t>50</w:t>
            </w:r>
          </w:p>
        </w:tc>
        <w:tc>
          <w:tcPr>
            <w:tcW w:w="2977" w:type="dxa"/>
            <w:shd w:val="clear" w:color="auto" w:fill="auto"/>
          </w:tcPr>
          <w:p w:rsidR="00862D0A" w:rsidRPr="00F003F0" w:rsidRDefault="00526131" w:rsidP="00A314DC">
            <w:pPr>
              <w:pStyle w:val="ONUME"/>
              <w:jc w:val="right"/>
              <w:rPr>
                <w:rFonts w:ascii="SimSun" w:hAnsi="SimSun"/>
                <w:sz w:val="20"/>
              </w:rPr>
            </w:pPr>
            <w:r w:rsidRPr="00F003F0">
              <w:rPr>
                <w:rFonts w:ascii="SimSun" w:hAnsi="SimSun"/>
                <w:sz w:val="20"/>
              </w:rPr>
              <w:t>10</w:t>
            </w:r>
          </w:p>
        </w:tc>
      </w:tr>
      <w:tr w:rsidR="006961AE" w:rsidRPr="00F003F0" w:rsidTr="00A314DC">
        <w:tc>
          <w:tcPr>
            <w:tcW w:w="3652" w:type="dxa"/>
            <w:shd w:val="clear" w:color="auto" w:fill="auto"/>
          </w:tcPr>
          <w:p w:rsidR="00862D0A" w:rsidRPr="00F003F0" w:rsidRDefault="00E661D0" w:rsidP="003E300A">
            <w:pPr>
              <w:pStyle w:val="ONUME"/>
              <w:rPr>
                <w:rFonts w:ascii="SimSun" w:hAnsi="SimSun"/>
                <w:sz w:val="20"/>
              </w:rPr>
            </w:pPr>
            <w:r w:rsidRPr="00F003F0">
              <w:rPr>
                <w:rFonts w:ascii="SimSun" w:hAnsi="SimSun"/>
                <w:sz w:val="20"/>
              </w:rPr>
              <w:t>瑞郎债券</w:t>
            </w:r>
          </w:p>
        </w:tc>
        <w:tc>
          <w:tcPr>
            <w:tcW w:w="1559" w:type="dxa"/>
            <w:shd w:val="clear" w:color="auto" w:fill="auto"/>
          </w:tcPr>
          <w:p w:rsidR="00862D0A" w:rsidRPr="00F003F0" w:rsidRDefault="00526131" w:rsidP="00A314DC">
            <w:pPr>
              <w:pStyle w:val="ONUME"/>
              <w:jc w:val="right"/>
              <w:rPr>
                <w:rFonts w:ascii="SimSun" w:hAnsi="SimSun"/>
                <w:sz w:val="20"/>
              </w:rPr>
            </w:pPr>
            <w:r w:rsidRPr="00F003F0">
              <w:rPr>
                <w:rFonts w:ascii="SimSun" w:hAnsi="SimSun"/>
                <w:sz w:val="20"/>
              </w:rPr>
              <w:t>0</w:t>
            </w:r>
          </w:p>
        </w:tc>
        <w:tc>
          <w:tcPr>
            <w:tcW w:w="2694" w:type="dxa"/>
            <w:shd w:val="clear" w:color="auto" w:fill="auto"/>
          </w:tcPr>
          <w:p w:rsidR="00862D0A" w:rsidRPr="00F003F0" w:rsidRDefault="00526131" w:rsidP="00A314DC">
            <w:pPr>
              <w:pStyle w:val="ONUME"/>
              <w:jc w:val="right"/>
              <w:rPr>
                <w:rFonts w:ascii="SimSun" w:hAnsi="SimSun"/>
                <w:sz w:val="20"/>
              </w:rPr>
            </w:pPr>
            <w:r w:rsidRPr="00F003F0">
              <w:rPr>
                <w:rFonts w:ascii="SimSun" w:hAnsi="SimSun"/>
                <w:sz w:val="20"/>
              </w:rPr>
              <w:t>50</w:t>
            </w:r>
          </w:p>
        </w:tc>
        <w:tc>
          <w:tcPr>
            <w:tcW w:w="2976" w:type="dxa"/>
            <w:shd w:val="clear" w:color="auto" w:fill="auto"/>
          </w:tcPr>
          <w:p w:rsidR="00862D0A" w:rsidRPr="00F003F0" w:rsidRDefault="00526131" w:rsidP="00A314DC">
            <w:pPr>
              <w:pStyle w:val="ONUME"/>
              <w:jc w:val="right"/>
              <w:rPr>
                <w:rFonts w:ascii="SimSun" w:hAnsi="SimSun"/>
                <w:sz w:val="20"/>
              </w:rPr>
            </w:pPr>
            <w:r w:rsidRPr="00F003F0">
              <w:rPr>
                <w:rFonts w:ascii="SimSun" w:hAnsi="SimSun"/>
                <w:sz w:val="20"/>
              </w:rPr>
              <w:t>25</w:t>
            </w:r>
          </w:p>
        </w:tc>
        <w:tc>
          <w:tcPr>
            <w:tcW w:w="2977" w:type="dxa"/>
            <w:shd w:val="clear" w:color="auto" w:fill="auto"/>
          </w:tcPr>
          <w:p w:rsidR="00862D0A" w:rsidRPr="00F003F0" w:rsidRDefault="00526131" w:rsidP="00A314DC">
            <w:pPr>
              <w:pStyle w:val="ONUME"/>
              <w:jc w:val="right"/>
              <w:rPr>
                <w:rFonts w:ascii="SimSun" w:hAnsi="SimSun"/>
                <w:sz w:val="20"/>
              </w:rPr>
            </w:pPr>
            <w:r w:rsidRPr="00F003F0">
              <w:rPr>
                <w:rFonts w:ascii="SimSun" w:hAnsi="SimSun"/>
                <w:sz w:val="20"/>
              </w:rPr>
              <w:t>25</w:t>
            </w:r>
          </w:p>
        </w:tc>
      </w:tr>
      <w:tr w:rsidR="006961AE" w:rsidRPr="00F003F0" w:rsidTr="00A314DC">
        <w:tc>
          <w:tcPr>
            <w:tcW w:w="3652" w:type="dxa"/>
            <w:shd w:val="clear" w:color="auto" w:fill="auto"/>
          </w:tcPr>
          <w:p w:rsidR="00E661D0" w:rsidRPr="00F003F0" w:rsidRDefault="00E661D0" w:rsidP="00C85D7D">
            <w:pPr>
              <w:pStyle w:val="ONUME"/>
              <w:rPr>
                <w:rFonts w:ascii="SimSun" w:hAnsi="SimSun"/>
                <w:sz w:val="20"/>
              </w:rPr>
            </w:pPr>
            <w:r w:rsidRPr="00F003F0">
              <w:rPr>
                <w:rFonts w:ascii="SimSun" w:hAnsi="SimSun" w:hint="eastAsia"/>
                <w:sz w:val="20"/>
              </w:rPr>
              <w:t>外币</w:t>
            </w:r>
            <w:r w:rsidRPr="00F003F0">
              <w:rPr>
                <w:rFonts w:ascii="SimSun" w:hAnsi="SimSun"/>
                <w:sz w:val="20"/>
              </w:rPr>
              <w:t>企业债券</w:t>
            </w:r>
            <w:r w:rsidRPr="00F003F0">
              <w:rPr>
                <w:rFonts w:ascii="SimSun" w:hAnsi="SimSun" w:hint="eastAsia"/>
                <w:sz w:val="20"/>
              </w:rPr>
              <w:t>(与瑞郎对冲)</w:t>
            </w:r>
          </w:p>
        </w:tc>
        <w:tc>
          <w:tcPr>
            <w:tcW w:w="1559" w:type="dxa"/>
            <w:shd w:val="clear" w:color="auto" w:fill="auto"/>
          </w:tcPr>
          <w:p w:rsidR="00862D0A" w:rsidRPr="00F003F0" w:rsidRDefault="00526131" w:rsidP="00A314DC">
            <w:pPr>
              <w:pStyle w:val="ONUME"/>
              <w:jc w:val="right"/>
              <w:rPr>
                <w:rFonts w:ascii="SimSun" w:hAnsi="SimSun"/>
                <w:sz w:val="20"/>
              </w:rPr>
            </w:pPr>
            <w:r w:rsidRPr="00F003F0">
              <w:rPr>
                <w:rFonts w:ascii="SimSun" w:hAnsi="SimSun"/>
                <w:sz w:val="20"/>
              </w:rPr>
              <w:t>0</w:t>
            </w:r>
          </w:p>
        </w:tc>
        <w:tc>
          <w:tcPr>
            <w:tcW w:w="2694" w:type="dxa"/>
            <w:shd w:val="clear" w:color="auto" w:fill="auto"/>
          </w:tcPr>
          <w:p w:rsidR="00862D0A" w:rsidRPr="00F003F0" w:rsidRDefault="00526131" w:rsidP="00A314DC">
            <w:pPr>
              <w:pStyle w:val="ONUME"/>
              <w:jc w:val="right"/>
              <w:rPr>
                <w:rFonts w:ascii="SimSun" w:hAnsi="SimSun"/>
                <w:sz w:val="20"/>
              </w:rPr>
            </w:pPr>
            <w:r w:rsidRPr="00F003F0">
              <w:rPr>
                <w:rFonts w:ascii="SimSun" w:hAnsi="SimSun"/>
                <w:sz w:val="20"/>
              </w:rPr>
              <w:t>0</w:t>
            </w:r>
          </w:p>
        </w:tc>
        <w:tc>
          <w:tcPr>
            <w:tcW w:w="2976" w:type="dxa"/>
            <w:shd w:val="clear" w:color="auto" w:fill="auto"/>
          </w:tcPr>
          <w:p w:rsidR="00862D0A" w:rsidRPr="00F003F0" w:rsidRDefault="00526131" w:rsidP="00A314DC">
            <w:pPr>
              <w:pStyle w:val="ONUME"/>
              <w:jc w:val="right"/>
              <w:rPr>
                <w:rFonts w:ascii="SimSun" w:hAnsi="SimSun"/>
                <w:sz w:val="20"/>
              </w:rPr>
            </w:pPr>
            <w:r w:rsidRPr="00F003F0">
              <w:rPr>
                <w:rFonts w:ascii="SimSun" w:hAnsi="SimSun"/>
                <w:sz w:val="20"/>
              </w:rPr>
              <w:t>25</w:t>
            </w:r>
          </w:p>
        </w:tc>
        <w:tc>
          <w:tcPr>
            <w:tcW w:w="2977" w:type="dxa"/>
            <w:shd w:val="clear" w:color="auto" w:fill="auto"/>
          </w:tcPr>
          <w:p w:rsidR="00862D0A" w:rsidRPr="00F003F0" w:rsidRDefault="00526131" w:rsidP="00A314DC">
            <w:pPr>
              <w:pStyle w:val="ONUME"/>
              <w:jc w:val="right"/>
              <w:rPr>
                <w:rFonts w:ascii="SimSun" w:hAnsi="SimSun"/>
                <w:sz w:val="20"/>
              </w:rPr>
            </w:pPr>
            <w:r w:rsidRPr="00F003F0">
              <w:rPr>
                <w:rFonts w:ascii="SimSun" w:hAnsi="SimSun"/>
                <w:sz w:val="20"/>
              </w:rPr>
              <w:t>20</w:t>
            </w:r>
          </w:p>
        </w:tc>
      </w:tr>
      <w:tr w:rsidR="006961AE" w:rsidRPr="00F003F0" w:rsidTr="00A314DC">
        <w:tc>
          <w:tcPr>
            <w:tcW w:w="3652" w:type="dxa"/>
            <w:shd w:val="clear" w:color="auto" w:fill="auto"/>
          </w:tcPr>
          <w:p w:rsidR="00E661D0" w:rsidRPr="00F003F0" w:rsidRDefault="00E661D0" w:rsidP="003E300A">
            <w:pPr>
              <w:pStyle w:val="ONUME"/>
              <w:rPr>
                <w:rFonts w:ascii="SimSun" w:hAnsi="SimSun"/>
                <w:b/>
                <w:sz w:val="20"/>
              </w:rPr>
            </w:pPr>
            <w:r w:rsidRPr="00F003F0">
              <w:rPr>
                <w:rFonts w:ascii="SimSun" w:hAnsi="SimSun"/>
                <w:b/>
                <w:sz w:val="20"/>
              </w:rPr>
              <w:t>面值总额</w:t>
            </w:r>
          </w:p>
        </w:tc>
        <w:tc>
          <w:tcPr>
            <w:tcW w:w="1559" w:type="dxa"/>
            <w:shd w:val="clear" w:color="auto" w:fill="auto"/>
          </w:tcPr>
          <w:p w:rsidR="00862D0A" w:rsidRPr="00F003F0" w:rsidRDefault="00526131" w:rsidP="00A314DC">
            <w:pPr>
              <w:pStyle w:val="ONUME"/>
              <w:jc w:val="right"/>
              <w:rPr>
                <w:rFonts w:ascii="SimSun" w:hAnsi="SimSun"/>
                <w:b/>
                <w:sz w:val="20"/>
              </w:rPr>
            </w:pPr>
            <w:r w:rsidRPr="00F003F0">
              <w:rPr>
                <w:rFonts w:ascii="SimSun" w:hAnsi="SimSun"/>
                <w:b/>
                <w:sz w:val="20"/>
              </w:rPr>
              <w:t>100</w:t>
            </w:r>
          </w:p>
        </w:tc>
        <w:tc>
          <w:tcPr>
            <w:tcW w:w="2694" w:type="dxa"/>
            <w:shd w:val="clear" w:color="auto" w:fill="auto"/>
          </w:tcPr>
          <w:p w:rsidR="00862D0A" w:rsidRPr="00F003F0" w:rsidRDefault="00526131" w:rsidP="00A314DC">
            <w:pPr>
              <w:pStyle w:val="ONUME"/>
              <w:jc w:val="right"/>
              <w:rPr>
                <w:rFonts w:ascii="SimSun" w:hAnsi="SimSun"/>
                <w:b/>
                <w:sz w:val="20"/>
              </w:rPr>
            </w:pPr>
            <w:r w:rsidRPr="00F003F0">
              <w:rPr>
                <w:rFonts w:ascii="SimSun" w:hAnsi="SimSun"/>
                <w:b/>
                <w:sz w:val="20"/>
              </w:rPr>
              <w:t>100</w:t>
            </w:r>
          </w:p>
        </w:tc>
        <w:tc>
          <w:tcPr>
            <w:tcW w:w="2976" w:type="dxa"/>
            <w:shd w:val="clear" w:color="auto" w:fill="auto"/>
          </w:tcPr>
          <w:p w:rsidR="00862D0A" w:rsidRPr="00F003F0" w:rsidRDefault="00526131" w:rsidP="00A314DC">
            <w:pPr>
              <w:pStyle w:val="ONUME"/>
              <w:jc w:val="right"/>
              <w:rPr>
                <w:rFonts w:ascii="SimSun" w:hAnsi="SimSun"/>
                <w:b/>
                <w:sz w:val="20"/>
              </w:rPr>
            </w:pPr>
            <w:r w:rsidRPr="00F003F0">
              <w:rPr>
                <w:rFonts w:ascii="SimSun" w:hAnsi="SimSun"/>
                <w:b/>
                <w:sz w:val="20"/>
              </w:rPr>
              <w:t>100</w:t>
            </w:r>
          </w:p>
        </w:tc>
        <w:tc>
          <w:tcPr>
            <w:tcW w:w="2977" w:type="dxa"/>
            <w:shd w:val="clear" w:color="auto" w:fill="auto"/>
          </w:tcPr>
          <w:p w:rsidR="00862D0A" w:rsidRPr="00F003F0" w:rsidRDefault="00526131" w:rsidP="00A314DC">
            <w:pPr>
              <w:pStyle w:val="ONUME"/>
              <w:jc w:val="right"/>
              <w:rPr>
                <w:rFonts w:ascii="SimSun" w:hAnsi="SimSun"/>
                <w:b/>
                <w:sz w:val="20"/>
              </w:rPr>
            </w:pPr>
            <w:r w:rsidRPr="00F003F0">
              <w:rPr>
                <w:rFonts w:ascii="SimSun" w:hAnsi="SimSun"/>
                <w:b/>
                <w:sz w:val="20"/>
              </w:rPr>
              <w:t>55</w:t>
            </w:r>
          </w:p>
        </w:tc>
      </w:tr>
      <w:tr w:rsidR="00526131" w:rsidRPr="00F003F0" w:rsidTr="00A314DC">
        <w:tc>
          <w:tcPr>
            <w:tcW w:w="3652" w:type="dxa"/>
            <w:shd w:val="clear" w:color="auto" w:fill="auto"/>
          </w:tcPr>
          <w:p w:rsidR="00E661D0" w:rsidRPr="00F003F0" w:rsidRDefault="00E661D0" w:rsidP="003E300A">
            <w:pPr>
              <w:pStyle w:val="ONUME"/>
              <w:rPr>
                <w:rFonts w:ascii="SimSun" w:hAnsi="SimSun"/>
                <w:sz w:val="20"/>
              </w:rPr>
            </w:pPr>
            <w:r w:rsidRPr="00F003F0">
              <w:rPr>
                <w:rFonts w:ascii="SimSun" w:hAnsi="SimSun" w:hint="eastAsia"/>
                <w:sz w:val="20"/>
              </w:rPr>
              <w:t>瑞士股票</w:t>
            </w:r>
          </w:p>
        </w:tc>
        <w:tc>
          <w:tcPr>
            <w:tcW w:w="1559" w:type="dxa"/>
            <w:shd w:val="clear" w:color="auto" w:fill="auto"/>
          </w:tcPr>
          <w:p w:rsidR="00526131" w:rsidRPr="00F003F0" w:rsidRDefault="00526131" w:rsidP="00A314DC">
            <w:pPr>
              <w:pStyle w:val="ONUME"/>
              <w:jc w:val="right"/>
              <w:rPr>
                <w:rFonts w:ascii="SimSun" w:hAnsi="SimSun"/>
                <w:sz w:val="20"/>
              </w:rPr>
            </w:pPr>
            <w:r w:rsidRPr="00F003F0">
              <w:rPr>
                <w:rFonts w:ascii="SimSun" w:hAnsi="SimSun"/>
                <w:sz w:val="20"/>
              </w:rPr>
              <w:t>0</w:t>
            </w:r>
          </w:p>
        </w:tc>
        <w:tc>
          <w:tcPr>
            <w:tcW w:w="2694" w:type="dxa"/>
            <w:shd w:val="clear" w:color="auto" w:fill="auto"/>
          </w:tcPr>
          <w:p w:rsidR="00526131" w:rsidRPr="00F003F0" w:rsidRDefault="00526131" w:rsidP="00A314DC">
            <w:pPr>
              <w:pStyle w:val="ONUME"/>
              <w:jc w:val="right"/>
              <w:rPr>
                <w:rFonts w:ascii="SimSun" w:hAnsi="SimSun"/>
                <w:sz w:val="20"/>
              </w:rPr>
            </w:pPr>
            <w:r w:rsidRPr="00F003F0">
              <w:rPr>
                <w:rFonts w:ascii="SimSun" w:hAnsi="SimSun"/>
                <w:sz w:val="20"/>
              </w:rPr>
              <w:t>0</w:t>
            </w:r>
          </w:p>
        </w:tc>
        <w:tc>
          <w:tcPr>
            <w:tcW w:w="2976" w:type="dxa"/>
            <w:shd w:val="clear" w:color="auto" w:fill="auto"/>
          </w:tcPr>
          <w:p w:rsidR="00526131" w:rsidRPr="00F003F0" w:rsidRDefault="00526131" w:rsidP="00A314DC">
            <w:pPr>
              <w:pStyle w:val="ONUME"/>
              <w:jc w:val="right"/>
              <w:rPr>
                <w:rFonts w:ascii="SimSun" w:hAnsi="SimSun"/>
                <w:sz w:val="20"/>
              </w:rPr>
            </w:pPr>
            <w:r w:rsidRPr="00F003F0">
              <w:rPr>
                <w:rFonts w:ascii="SimSun" w:hAnsi="SimSun"/>
                <w:sz w:val="20"/>
              </w:rPr>
              <w:t>0</w:t>
            </w:r>
          </w:p>
        </w:tc>
        <w:tc>
          <w:tcPr>
            <w:tcW w:w="2977" w:type="dxa"/>
            <w:shd w:val="clear" w:color="auto" w:fill="auto"/>
          </w:tcPr>
          <w:p w:rsidR="00526131" w:rsidRPr="00F003F0" w:rsidRDefault="00526131" w:rsidP="00A314DC">
            <w:pPr>
              <w:pStyle w:val="ONUME"/>
              <w:jc w:val="right"/>
              <w:rPr>
                <w:rFonts w:ascii="SimSun" w:hAnsi="SimSun"/>
                <w:sz w:val="20"/>
              </w:rPr>
            </w:pPr>
            <w:r w:rsidRPr="00F003F0">
              <w:rPr>
                <w:rFonts w:ascii="SimSun" w:hAnsi="SimSun"/>
                <w:sz w:val="20"/>
              </w:rPr>
              <w:t>10</w:t>
            </w:r>
          </w:p>
        </w:tc>
      </w:tr>
      <w:tr w:rsidR="00526131" w:rsidRPr="00F003F0" w:rsidTr="00A314DC">
        <w:tc>
          <w:tcPr>
            <w:tcW w:w="3652" w:type="dxa"/>
            <w:shd w:val="clear" w:color="auto" w:fill="auto"/>
          </w:tcPr>
          <w:p w:rsidR="00E661D0" w:rsidRPr="00F003F0" w:rsidRDefault="00E661D0" w:rsidP="003E300A">
            <w:pPr>
              <w:pStyle w:val="ONUME"/>
              <w:rPr>
                <w:rFonts w:ascii="SimSun" w:hAnsi="SimSun"/>
                <w:sz w:val="20"/>
              </w:rPr>
            </w:pPr>
            <w:r w:rsidRPr="00F003F0">
              <w:rPr>
                <w:rFonts w:ascii="SimSun" w:hAnsi="SimSun" w:hint="eastAsia"/>
                <w:sz w:val="20"/>
              </w:rPr>
              <w:t>外国股票</w:t>
            </w:r>
          </w:p>
        </w:tc>
        <w:tc>
          <w:tcPr>
            <w:tcW w:w="1559" w:type="dxa"/>
            <w:shd w:val="clear" w:color="auto" w:fill="auto"/>
          </w:tcPr>
          <w:p w:rsidR="00526131" w:rsidRPr="00F003F0" w:rsidRDefault="00526131" w:rsidP="00A314DC">
            <w:pPr>
              <w:pStyle w:val="ONUME"/>
              <w:jc w:val="right"/>
              <w:rPr>
                <w:rFonts w:ascii="SimSun" w:hAnsi="SimSun"/>
                <w:sz w:val="20"/>
              </w:rPr>
            </w:pPr>
            <w:r w:rsidRPr="00F003F0">
              <w:rPr>
                <w:rFonts w:ascii="SimSun" w:hAnsi="SimSun"/>
                <w:sz w:val="20"/>
              </w:rPr>
              <w:t>0</w:t>
            </w:r>
          </w:p>
        </w:tc>
        <w:tc>
          <w:tcPr>
            <w:tcW w:w="2694" w:type="dxa"/>
            <w:shd w:val="clear" w:color="auto" w:fill="auto"/>
          </w:tcPr>
          <w:p w:rsidR="00526131" w:rsidRPr="00F003F0" w:rsidRDefault="00526131" w:rsidP="00A314DC">
            <w:pPr>
              <w:pStyle w:val="ONUME"/>
              <w:jc w:val="right"/>
              <w:rPr>
                <w:rFonts w:ascii="SimSun" w:hAnsi="SimSun"/>
                <w:sz w:val="20"/>
              </w:rPr>
            </w:pPr>
            <w:r w:rsidRPr="00F003F0">
              <w:rPr>
                <w:rFonts w:ascii="SimSun" w:hAnsi="SimSun"/>
                <w:sz w:val="20"/>
              </w:rPr>
              <w:t>0</w:t>
            </w:r>
          </w:p>
        </w:tc>
        <w:tc>
          <w:tcPr>
            <w:tcW w:w="2976" w:type="dxa"/>
            <w:shd w:val="clear" w:color="auto" w:fill="auto"/>
          </w:tcPr>
          <w:p w:rsidR="00526131" w:rsidRPr="00F003F0" w:rsidRDefault="00526131" w:rsidP="00A314DC">
            <w:pPr>
              <w:pStyle w:val="ONUME"/>
              <w:jc w:val="right"/>
              <w:rPr>
                <w:rFonts w:ascii="SimSun" w:hAnsi="SimSun"/>
                <w:sz w:val="20"/>
              </w:rPr>
            </w:pPr>
            <w:r w:rsidRPr="00F003F0">
              <w:rPr>
                <w:rFonts w:ascii="SimSun" w:hAnsi="SimSun"/>
                <w:sz w:val="20"/>
              </w:rPr>
              <w:t>0</w:t>
            </w:r>
          </w:p>
        </w:tc>
        <w:tc>
          <w:tcPr>
            <w:tcW w:w="2977" w:type="dxa"/>
            <w:shd w:val="clear" w:color="auto" w:fill="auto"/>
          </w:tcPr>
          <w:p w:rsidR="00526131" w:rsidRPr="00F003F0" w:rsidRDefault="00526131" w:rsidP="00A314DC">
            <w:pPr>
              <w:pStyle w:val="ONUME"/>
              <w:jc w:val="right"/>
              <w:rPr>
                <w:rFonts w:ascii="SimSun" w:hAnsi="SimSun"/>
                <w:sz w:val="20"/>
              </w:rPr>
            </w:pPr>
            <w:r w:rsidRPr="00F003F0">
              <w:rPr>
                <w:rFonts w:ascii="SimSun" w:hAnsi="SimSun"/>
                <w:sz w:val="20"/>
              </w:rPr>
              <w:t>15</w:t>
            </w:r>
          </w:p>
        </w:tc>
      </w:tr>
      <w:tr w:rsidR="00526131" w:rsidRPr="00F003F0" w:rsidTr="00A314DC">
        <w:tc>
          <w:tcPr>
            <w:tcW w:w="3652" w:type="dxa"/>
            <w:shd w:val="clear" w:color="auto" w:fill="auto"/>
          </w:tcPr>
          <w:p w:rsidR="00E661D0" w:rsidRPr="00F003F0" w:rsidRDefault="00E661D0" w:rsidP="003E300A">
            <w:pPr>
              <w:pStyle w:val="ONUME"/>
              <w:rPr>
                <w:rFonts w:ascii="SimSun" w:hAnsi="SimSun"/>
                <w:b/>
                <w:sz w:val="20"/>
              </w:rPr>
            </w:pPr>
            <w:r w:rsidRPr="00F003F0">
              <w:rPr>
                <w:rFonts w:ascii="SimSun" w:hAnsi="SimSun" w:hint="eastAsia"/>
                <w:b/>
                <w:sz w:val="20"/>
              </w:rPr>
              <w:t>股票</w:t>
            </w:r>
            <w:r w:rsidR="00DE470D" w:rsidRPr="00F003F0">
              <w:rPr>
                <w:rFonts w:ascii="SimSun" w:hAnsi="SimSun" w:hint="eastAsia"/>
                <w:b/>
                <w:sz w:val="20"/>
              </w:rPr>
              <w:t>合计</w:t>
            </w:r>
          </w:p>
        </w:tc>
        <w:tc>
          <w:tcPr>
            <w:tcW w:w="1559" w:type="dxa"/>
            <w:shd w:val="clear" w:color="auto" w:fill="auto"/>
          </w:tcPr>
          <w:p w:rsidR="00526131" w:rsidRPr="00F003F0" w:rsidRDefault="00526131" w:rsidP="00A314DC">
            <w:pPr>
              <w:pStyle w:val="ONUME"/>
              <w:jc w:val="right"/>
              <w:rPr>
                <w:rFonts w:ascii="SimSun" w:hAnsi="SimSun"/>
                <w:b/>
                <w:sz w:val="20"/>
              </w:rPr>
            </w:pPr>
            <w:r w:rsidRPr="00F003F0">
              <w:rPr>
                <w:rFonts w:ascii="SimSun" w:hAnsi="SimSun"/>
                <w:b/>
                <w:sz w:val="20"/>
              </w:rPr>
              <w:t>0</w:t>
            </w:r>
          </w:p>
        </w:tc>
        <w:tc>
          <w:tcPr>
            <w:tcW w:w="2694" w:type="dxa"/>
            <w:shd w:val="clear" w:color="auto" w:fill="auto"/>
          </w:tcPr>
          <w:p w:rsidR="00526131" w:rsidRPr="00F003F0" w:rsidRDefault="00526131" w:rsidP="00A314DC">
            <w:pPr>
              <w:pStyle w:val="ONUME"/>
              <w:jc w:val="right"/>
              <w:rPr>
                <w:rFonts w:ascii="SimSun" w:hAnsi="SimSun"/>
                <w:sz w:val="20"/>
              </w:rPr>
            </w:pPr>
            <w:r w:rsidRPr="00F003F0">
              <w:rPr>
                <w:rFonts w:ascii="SimSun" w:hAnsi="SimSun"/>
                <w:b/>
                <w:sz w:val="20"/>
              </w:rPr>
              <w:t>0</w:t>
            </w:r>
          </w:p>
        </w:tc>
        <w:tc>
          <w:tcPr>
            <w:tcW w:w="2976" w:type="dxa"/>
            <w:shd w:val="clear" w:color="auto" w:fill="auto"/>
          </w:tcPr>
          <w:p w:rsidR="00526131" w:rsidRPr="00F003F0" w:rsidRDefault="00526131" w:rsidP="00A314DC">
            <w:pPr>
              <w:pStyle w:val="ONUME"/>
              <w:jc w:val="right"/>
              <w:rPr>
                <w:rFonts w:ascii="SimSun" w:hAnsi="SimSun"/>
                <w:sz w:val="20"/>
              </w:rPr>
            </w:pPr>
            <w:r w:rsidRPr="00F003F0">
              <w:rPr>
                <w:rFonts w:ascii="SimSun" w:hAnsi="SimSun"/>
                <w:b/>
                <w:sz w:val="20"/>
              </w:rPr>
              <w:t>0</w:t>
            </w:r>
          </w:p>
        </w:tc>
        <w:tc>
          <w:tcPr>
            <w:tcW w:w="2977" w:type="dxa"/>
            <w:shd w:val="clear" w:color="auto" w:fill="auto"/>
          </w:tcPr>
          <w:p w:rsidR="00526131" w:rsidRPr="00F003F0" w:rsidRDefault="00526131" w:rsidP="00A314DC">
            <w:pPr>
              <w:pStyle w:val="ONUME"/>
              <w:jc w:val="right"/>
              <w:rPr>
                <w:rFonts w:ascii="SimSun" w:hAnsi="SimSun"/>
                <w:b/>
                <w:sz w:val="20"/>
              </w:rPr>
            </w:pPr>
            <w:r w:rsidRPr="00F003F0">
              <w:rPr>
                <w:rFonts w:ascii="SimSun" w:hAnsi="SimSun"/>
                <w:b/>
                <w:sz w:val="20"/>
              </w:rPr>
              <w:t>25</w:t>
            </w:r>
          </w:p>
        </w:tc>
      </w:tr>
      <w:tr w:rsidR="00DA3947" w:rsidRPr="00F003F0" w:rsidTr="00A314DC">
        <w:tc>
          <w:tcPr>
            <w:tcW w:w="3652" w:type="dxa"/>
            <w:shd w:val="clear" w:color="auto" w:fill="auto"/>
          </w:tcPr>
          <w:p w:rsidR="00E661D0" w:rsidRPr="00F003F0" w:rsidRDefault="00E661D0" w:rsidP="003E300A">
            <w:pPr>
              <w:pStyle w:val="ONUME"/>
              <w:rPr>
                <w:rFonts w:ascii="SimSun" w:hAnsi="SimSun"/>
                <w:sz w:val="20"/>
              </w:rPr>
            </w:pPr>
            <w:r w:rsidRPr="00F003F0">
              <w:rPr>
                <w:rFonts w:ascii="SimSun" w:hAnsi="SimSun" w:hint="eastAsia"/>
                <w:sz w:val="20"/>
              </w:rPr>
              <w:t>瑞士不动产(基金)</w:t>
            </w:r>
          </w:p>
        </w:tc>
        <w:tc>
          <w:tcPr>
            <w:tcW w:w="1559" w:type="dxa"/>
            <w:shd w:val="clear" w:color="auto" w:fill="auto"/>
          </w:tcPr>
          <w:p w:rsidR="00526131" w:rsidRPr="00F003F0" w:rsidRDefault="00526131" w:rsidP="00A314DC">
            <w:pPr>
              <w:pStyle w:val="ONUME"/>
              <w:jc w:val="right"/>
              <w:rPr>
                <w:rFonts w:ascii="SimSun" w:hAnsi="SimSun"/>
                <w:sz w:val="20"/>
              </w:rPr>
            </w:pPr>
            <w:r w:rsidRPr="00F003F0">
              <w:rPr>
                <w:rFonts w:ascii="SimSun" w:hAnsi="SimSun"/>
                <w:sz w:val="20"/>
              </w:rPr>
              <w:t>0</w:t>
            </w:r>
          </w:p>
        </w:tc>
        <w:tc>
          <w:tcPr>
            <w:tcW w:w="2694" w:type="dxa"/>
            <w:shd w:val="clear" w:color="auto" w:fill="auto"/>
          </w:tcPr>
          <w:p w:rsidR="00526131" w:rsidRPr="00F003F0" w:rsidRDefault="00526131" w:rsidP="00A314DC">
            <w:pPr>
              <w:pStyle w:val="ONUME"/>
              <w:jc w:val="right"/>
              <w:rPr>
                <w:rFonts w:ascii="SimSun" w:hAnsi="SimSun"/>
                <w:sz w:val="20"/>
              </w:rPr>
            </w:pPr>
            <w:r w:rsidRPr="00F003F0">
              <w:rPr>
                <w:rFonts w:ascii="SimSun" w:hAnsi="SimSun"/>
                <w:sz w:val="20"/>
              </w:rPr>
              <w:t>0</w:t>
            </w:r>
          </w:p>
        </w:tc>
        <w:tc>
          <w:tcPr>
            <w:tcW w:w="2976" w:type="dxa"/>
            <w:shd w:val="clear" w:color="auto" w:fill="auto"/>
          </w:tcPr>
          <w:p w:rsidR="00526131" w:rsidRPr="00F003F0" w:rsidRDefault="00526131" w:rsidP="00A314DC">
            <w:pPr>
              <w:pStyle w:val="ONUME"/>
              <w:jc w:val="right"/>
              <w:rPr>
                <w:rFonts w:ascii="SimSun" w:hAnsi="SimSun"/>
                <w:sz w:val="20"/>
              </w:rPr>
            </w:pPr>
            <w:r w:rsidRPr="00F003F0">
              <w:rPr>
                <w:rFonts w:ascii="SimSun" w:hAnsi="SimSun"/>
                <w:sz w:val="20"/>
              </w:rPr>
              <w:t>0</w:t>
            </w:r>
          </w:p>
        </w:tc>
        <w:tc>
          <w:tcPr>
            <w:tcW w:w="2977" w:type="dxa"/>
            <w:shd w:val="clear" w:color="auto" w:fill="auto"/>
          </w:tcPr>
          <w:p w:rsidR="00526131" w:rsidRPr="00F003F0" w:rsidRDefault="00526131" w:rsidP="00A314DC">
            <w:pPr>
              <w:pStyle w:val="ONUME"/>
              <w:jc w:val="right"/>
              <w:rPr>
                <w:rFonts w:ascii="SimSun" w:hAnsi="SimSun"/>
                <w:sz w:val="20"/>
              </w:rPr>
            </w:pPr>
            <w:r w:rsidRPr="00F003F0">
              <w:rPr>
                <w:rFonts w:ascii="SimSun" w:hAnsi="SimSun"/>
                <w:sz w:val="20"/>
              </w:rPr>
              <w:t>10</w:t>
            </w:r>
          </w:p>
        </w:tc>
      </w:tr>
      <w:tr w:rsidR="00DA3947" w:rsidRPr="00F003F0" w:rsidTr="00A314DC">
        <w:tc>
          <w:tcPr>
            <w:tcW w:w="3652" w:type="dxa"/>
            <w:shd w:val="clear" w:color="auto" w:fill="auto"/>
          </w:tcPr>
          <w:p w:rsidR="00E661D0" w:rsidRPr="00F003F0" w:rsidRDefault="00E661D0" w:rsidP="003E300A">
            <w:pPr>
              <w:pStyle w:val="ONUME"/>
              <w:rPr>
                <w:rFonts w:ascii="SimSun" w:hAnsi="SimSun"/>
                <w:b/>
                <w:sz w:val="20"/>
              </w:rPr>
            </w:pPr>
            <w:r w:rsidRPr="00F003F0">
              <w:rPr>
                <w:rFonts w:ascii="SimSun" w:hAnsi="SimSun" w:hint="eastAsia"/>
                <w:b/>
                <w:sz w:val="20"/>
              </w:rPr>
              <w:t>不动产</w:t>
            </w:r>
            <w:r w:rsidR="00DE470D" w:rsidRPr="00F003F0">
              <w:rPr>
                <w:rFonts w:ascii="SimSun" w:hAnsi="SimSun" w:hint="eastAsia"/>
                <w:b/>
                <w:sz w:val="20"/>
              </w:rPr>
              <w:t>合</w:t>
            </w:r>
            <w:r w:rsidRPr="00F003F0">
              <w:rPr>
                <w:rFonts w:ascii="SimSun" w:hAnsi="SimSun" w:hint="eastAsia"/>
                <w:b/>
                <w:sz w:val="20"/>
              </w:rPr>
              <w:t>计</w:t>
            </w:r>
          </w:p>
        </w:tc>
        <w:tc>
          <w:tcPr>
            <w:tcW w:w="1559" w:type="dxa"/>
            <w:shd w:val="clear" w:color="auto" w:fill="auto"/>
          </w:tcPr>
          <w:p w:rsidR="00526131" w:rsidRPr="00F003F0" w:rsidRDefault="00526131" w:rsidP="00A314DC">
            <w:pPr>
              <w:pStyle w:val="ONUME"/>
              <w:jc w:val="right"/>
              <w:rPr>
                <w:rFonts w:ascii="SimSun" w:hAnsi="SimSun"/>
                <w:b/>
                <w:sz w:val="20"/>
              </w:rPr>
            </w:pPr>
            <w:r w:rsidRPr="00F003F0">
              <w:rPr>
                <w:rFonts w:ascii="SimSun" w:hAnsi="SimSun"/>
                <w:b/>
                <w:sz w:val="20"/>
              </w:rPr>
              <w:t>0</w:t>
            </w:r>
          </w:p>
        </w:tc>
        <w:tc>
          <w:tcPr>
            <w:tcW w:w="2694" w:type="dxa"/>
            <w:shd w:val="clear" w:color="auto" w:fill="auto"/>
          </w:tcPr>
          <w:p w:rsidR="00526131" w:rsidRPr="00F003F0" w:rsidRDefault="00526131" w:rsidP="00A314DC">
            <w:pPr>
              <w:pStyle w:val="ONUME"/>
              <w:jc w:val="right"/>
              <w:rPr>
                <w:rFonts w:ascii="SimSun" w:hAnsi="SimSun"/>
                <w:sz w:val="20"/>
              </w:rPr>
            </w:pPr>
            <w:r w:rsidRPr="00F003F0">
              <w:rPr>
                <w:rFonts w:ascii="SimSun" w:hAnsi="SimSun"/>
                <w:b/>
                <w:sz w:val="20"/>
              </w:rPr>
              <w:t>0</w:t>
            </w:r>
          </w:p>
        </w:tc>
        <w:tc>
          <w:tcPr>
            <w:tcW w:w="2976" w:type="dxa"/>
            <w:shd w:val="clear" w:color="auto" w:fill="auto"/>
          </w:tcPr>
          <w:p w:rsidR="00526131" w:rsidRPr="00F003F0" w:rsidRDefault="00526131" w:rsidP="00A314DC">
            <w:pPr>
              <w:pStyle w:val="ONUME"/>
              <w:jc w:val="right"/>
              <w:rPr>
                <w:rFonts w:ascii="SimSun" w:hAnsi="SimSun"/>
                <w:sz w:val="20"/>
              </w:rPr>
            </w:pPr>
            <w:r w:rsidRPr="00F003F0">
              <w:rPr>
                <w:rFonts w:ascii="SimSun" w:hAnsi="SimSun"/>
                <w:b/>
                <w:sz w:val="20"/>
              </w:rPr>
              <w:t>0</w:t>
            </w:r>
          </w:p>
        </w:tc>
        <w:tc>
          <w:tcPr>
            <w:tcW w:w="2977" w:type="dxa"/>
            <w:shd w:val="clear" w:color="auto" w:fill="auto"/>
          </w:tcPr>
          <w:p w:rsidR="00526131" w:rsidRPr="00F003F0" w:rsidRDefault="00526131" w:rsidP="00A314DC">
            <w:pPr>
              <w:pStyle w:val="ONUME"/>
              <w:jc w:val="right"/>
              <w:rPr>
                <w:rFonts w:ascii="SimSun" w:hAnsi="SimSun"/>
                <w:b/>
                <w:sz w:val="20"/>
              </w:rPr>
            </w:pPr>
            <w:r w:rsidRPr="00F003F0">
              <w:rPr>
                <w:rFonts w:ascii="SimSun" w:hAnsi="SimSun"/>
                <w:b/>
                <w:sz w:val="20"/>
              </w:rPr>
              <w:t>10</w:t>
            </w:r>
          </w:p>
        </w:tc>
      </w:tr>
      <w:tr w:rsidR="00DA3947" w:rsidRPr="00F003F0" w:rsidTr="00A314DC">
        <w:tc>
          <w:tcPr>
            <w:tcW w:w="3652" w:type="dxa"/>
            <w:shd w:val="clear" w:color="auto" w:fill="auto"/>
          </w:tcPr>
          <w:p w:rsidR="00E661D0" w:rsidRPr="00F003F0" w:rsidRDefault="00E661D0" w:rsidP="003E300A">
            <w:pPr>
              <w:pStyle w:val="ONUME"/>
              <w:rPr>
                <w:rFonts w:ascii="SimSun" w:hAnsi="SimSun"/>
                <w:sz w:val="20"/>
              </w:rPr>
            </w:pPr>
            <w:r w:rsidRPr="00F003F0">
              <w:rPr>
                <w:rFonts w:ascii="SimSun" w:hAnsi="SimSun"/>
                <w:sz w:val="20"/>
              </w:rPr>
              <w:t>保险</w:t>
            </w:r>
            <w:r w:rsidRPr="00F003F0">
              <w:rPr>
                <w:rFonts w:ascii="SimSun" w:hAnsi="SimSun" w:hint="eastAsia"/>
                <w:sz w:val="20"/>
              </w:rPr>
              <w:t>连接型</w:t>
            </w:r>
            <w:r w:rsidR="00DE470D" w:rsidRPr="00F003F0">
              <w:rPr>
                <w:rFonts w:ascii="SimSun" w:hAnsi="SimSun" w:hint="eastAsia"/>
                <w:sz w:val="20"/>
              </w:rPr>
              <w:t>证券</w:t>
            </w:r>
            <w:r w:rsidRPr="00F003F0">
              <w:rPr>
                <w:rFonts w:ascii="SimSun" w:hAnsi="SimSun" w:hint="eastAsia"/>
                <w:sz w:val="20"/>
              </w:rPr>
              <w:t>(以瑞郎对冲)</w:t>
            </w:r>
          </w:p>
        </w:tc>
        <w:tc>
          <w:tcPr>
            <w:tcW w:w="1559" w:type="dxa"/>
            <w:shd w:val="clear" w:color="auto" w:fill="auto"/>
          </w:tcPr>
          <w:p w:rsidR="00526131" w:rsidRPr="00F003F0" w:rsidRDefault="00526131" w:rsidP="00A314DC">
            <w:pPr>
              <w:pStyle w:val="ONUME"/>
              <w:jc w:val="right"/>
              <w:rPr>
                <w:rFonts w:ascii="SimSun" w:hAnsi="SimSun"/>
                <w:sz w:val="20"/>
              </w:rPr>
            </w:pPr>
            <w:r w:rsidRPr="00F003F0">
              <w:rPr>
                <w:rFonts w:ascii="SimSun" w:hAnsi="SimSun"/>
                <w:sz w:val="20"/>
              </w:rPr>
              <w:t>0</w:t>
            </w:r>
          </w:p>
        </w:tc>
        <w:tc>
          <w:tcPr>
            <w:tcW w:w="2694" w:type="dxa"/>
            <w:shd w:val="clear" w:color="auto" w:fill="auto"/>
          </w:tcPr>
          <w:p w:rsidR="00526131" w:rsidRPr="00F003F0" w:rsidRDefault="00526131" w:rsidP="00A314DC">
            <w:pPr>
              <w:pStyle w:val="ONUME"/>
              <w:jc w:val="right"/>
              <w:rPr>
                <w:rFonts w:ascii="SimSun" w:hAnsi="SimSun"/>
                <w:sz w:val="20"/>
              </w:rPr>
            </w:pPr>
            <w:r w:rsidRPr="00F003F0">
              <w:rPr>
                <w:rFonts w:ascii="SimSun" w:hAnsi="SimSun"/>
                <w:sz w:val="20"/>
              </w:rPr>
              <w:t>0</w:t>
            </w:r>
          </w:p>
        </w:tc>
        <w:tc>
          <w:tcPr>
            <w:tcW w:w="2976" w:type="dxa"/>
            <w:shd w:val="clear" w:color="auto" w:fill="auto"/>
          </w:tcPr>
          <w:p w:rsidR="00526131" w:rsidRPr="00F003F0" w:rsidRDefault="00526131" w:rsidP="00A314DC">
            <w:pPr>
              <w:pStyle w:val="ONUME"/>
              <w:jc w:val="right"/>
              <w:rPr>
                <w:rFonts w:ascii="SimSun" w:hAnsi="SimSun"/>
                <w:sz w:val="20"/>
              </w:rPr>
            </w:pPr>
            <w:r w:rsidRPr="00F003F0">
              <w:rPr>
                <w:rFonts w:ascii="SimSun" w:hAnsi="SimSun"/>
                <w:sz w:val="20"/>
              </w:rPr>
              <w:t>0</w:t>
            </w:r>
          </w:p>
        </w:tc>
        <w:tc>
          <w:tcPr>
            <w:tcW w:w="2977" w:type="dxa"/>
            <w:shd w:val="clear" w:color="auto" w:fill="auto"/>
          </w:tcPr>
          <w:p w:rsidR="00526131" w:rsidRPr="00F003F0" w:rsidRDefault="00526131" w:rsidP="00A314DC">
            <w:pPr>
              <w:pStyle w:val="ONUME"/>
              <w:jc w:val="right"/>
              <w:rPr>
                <w:rFonts w:ascii="SimSun" w:hAnsi="SimSun"/>
                <w:sz w:val="20"/>
              </w:rPr>
            </w:pPr>
            <w:r w:rsidRPr="00F003F0">
              <w:rPr>
                <w:rFonts w:ascii="SimSun" w:hAnsi="SimSun"/>
                <w:sz w:val="20"/>
              </w:rPr>
              <w:t>5</w:t>
            </w:r>
          </w:p>
        </w:tc>
      </w:tr>
      <w:tr w:rsidR="00526131" w:rsidRPr="00F003F0" w:rsidTr="00A314DC">
        <w:tc>
          <w:tcPr>
            <w:tcW w:w="3652" w:type="dxa"/>
            <w:shd w:val="clear" w:color="auto" w:fill="auto"/>
          </w:tcPr>
          <w:p w:rsidR="00DA64CE" w:rsidRPr="00F003F0" w:rsidRDefault="00DA64CE" w:rsidP="003E300A">
            <w:pPr>
              <w:pStyle w:val="ONUME"/>
              <w:rPr>
                <w:rFonts w:ascii="SimSun" w:hAnsi="SimSun"/>
                <w:sz w:val="20"/>
              </w:rPr>
            </w:pPr>
            <w:r w:rsidRPr="00F003F0">
              <w:rPr>
                <w:rFonts w:ascii="SimSun" w:hAnsi="SimSun"/>
                <w:sz w:val="20"/>
              </w:rPr>
              <w:t>对冲基金</w:t>
            </w:r>
            <w:r w:rsidRPr="00F003F0">
              <w:rPr>
                <w:rFonts w:ascii="SimSun" w:hAnsi="SimSun" w:hint="eastAsia"/>
                <w:sz w:val="20"/>
              </w:rPr>
              <w:t>(以瑞郎对冲)</w:t>
            </w:r>
          </w:p>
        </w:tc>
        <w:tc>
          <w:tcPr>
            <w:tcW w:w="1559" w:type="dxa"/>
            <w:shd w:val="clear" w:color="auto" w:fill="auto"/>
          </w:tcPr>
          <w:p w:rsidR="00526131" w:rsidRPr="00F003F0" w:rsidRDefault="00526131" w:rsidP="00A314DC">
            <w:pPr>
              <w:pStyle w:val="ONUME"/>
              <w:jc w:val="right"/>
              <w:rPr>
                <w:rFonts w:ascii="SimSun" w:hAnsi="SimSun"/>
                <w:sz w:val="20"/>
              </w:rPr>
            </w:pPr>
            <w:r w:rsidRPr="00F003F0">
              <w:rPr>
                <w:rFonts w:ascii="SimSun" w:hAnsi="SimSun"/>
                <w:sz w:val="20"/>
              </w:rPr>
              <w:t>0</w:t>
            </w:r>
          </w:p>
        </w:tc>
        <w:tc>
          <w:tcPr>
            <w:tcW w:w="2694" w:type="dxa"/>
            <w:shd w:val="clear" w:color="auto" w:fill="auto"/>
          </w:tcPr>
          <w:p w:rsidR="00526131" w:rsidRPr="00F003F0" w:rsidRDefault="00526131" w:rsidP="00A314DC">
            <w:pPr>
              <w:pStyle w:val="ONUME"/>
              <w:jc w:val="right"/>
              <w:rPr>
                <w:rFonts w:ascii="SimSun" w:hAnsi="SimSun"/>
                <w:sz w:val="20"/>
              </w:rPr>
            </w:pPr>
            <w:r w:rsidRPr="00F003F0">
              <w:rPr>
                <w:rFonts w:ascii="SimSun" w:hAnsi="SimSun"/>
                <w:sz w:val="20"/>
              </w:rPr>
              <w:t>0</w:t>
            </w:r>
          </w:p>
        </w:tc>
        <w:tc>
          <w:tcPr>
            <w:tcW w:w="2976" w:type="dxa"/>
            <w:shd w:val="clear" w:color="auto" w:fill="auto"/>
          </w:tcPr>
          <w:p w:rsidR="00526131" w:rsidRPr="00F003F0" w:rsidRDefault="00526131" w:rsidP="00A314DC">
            <w:pPr>
              <w:pStyle w:val="ONUME"/>
              <w:jc w:val="right"/>
              <w:rPr>
                <w:rFonts w:ascii="SimSun" w:hAnsi="SimSun"/>
                <w:sz w:val="20"/>
              </w:rPr>
            </w:pPr>
            <w:r w:rsidRPr="00F003F0">
              <w:rPr>
                <w:rFonts w:ascii="SimSun" w:hAnsi="SimSun"/>
                <w:sz w:val="20"/>
              </w:rPr>
              <w:t>0</w:t>
            </w:r>
          </w:p>
        </w:tc>
        <w:tc>
          <w:tcPr>
            <w:tcW w:w="2977" w:type="dxa"/>
            <w:shd w:val="clear" w:color="auto" w:fill="auto"/>
          </w:tcPr>
          <w:p w:rsidR="00526131" w:rsidRPr="00F003F0" w:rsidRDefault="00526131" w:rsidP="00A314DC">
            <w:pPr>
              <w:pStyle w:val="ONUME"/>
              <w:jc w:val="right"/>
              <w:rPr>
                <w:rFonts w:ascii="SimSun" w:hAnsi="SimSun"/>
                <w:sz w:val="20"/>
              </w:rPr>
            </w:pPr>
            <w:r w:rsidRPr="00F003F0">
              <w:rPr>
                <w:rFonts w:ascii="SimSun" w:hAnsi="SimSun"/>
                <w:sz w:val="20"/>
              </w:rPr>
              <w:t>5</w:t>
            </w:r>
          </w:p>
        </w:tc>
      </w:tr>
      <w:tr w:rsidR="00526131" w:rsidRPr="00F003F0" w:rsidTr="00A314DC">
        <w:tc>
          <w:tcPr>
            <w:tcW w:w="3652" w:type="dxa"/>
            <w:shd w:val="clear" w:color="auto" w:fill="auto"/>
          </w:tcPr>
          <w:p w:rsidR="00DA64CE" w:rsidRPr="00F003F0" w:rsidRDefault="00DA64CE" w:rsidP="003E300A">
            <w:pPr>
              <w:pStyle w:val="ONUME"/>
              <w:rPr>
                <w:rFonts w:ascii="SimSun" w:hAnsi="SimSun"/>
                <w:b/>
                <w:sz w:val="20"/>
              </w:rPr>
            </w:pPr>
            <w:r w:rsidRPr="00F003F0">
              <w:rPr>
                <w:rFonts w:ascii="SimSun" w:hAnsi="SimSun"/>
                <w:b/>
                <w:sz w:val="20"/>
              </w:rPr>
              <w:t>另类投资</w:t>
            </w:r>
            <w:r w:rsidR="00DE470D" w:rsidRPr="00F003F0">
              <w:rPr>
                <w:rFonts w:ascii="SimSun" w:hAnsi="SimSun" w:hint="eastAsia"/>
                <w:b/>
                <w:sz w:val="20"/>
              </w:rPr>
              <w:t>合计</w:t>
            </w:r>
          </w:p>
        </w:tc>
        <w:tc>
          <w:tcPr>
            <w:tcW w:w="1559" w:type="dxa"/>
            <w:shd w:val="clear" w:color="auto" w:fill="auto"/>
          </w:tcPr>
          <w:p w:rsidR="00526131" w:rsidRPr="00F003F0" w:rsidRDefault="00526131" w:rsidP="00A314DC">
            <w:pPr>
              <w:pStyle w:val="ONUME"/>
              <w:jc w:val="right"/>
              <w:rPr>
                <w:rFonts w:ascii="SimSun" w:hAnsi="SimSun"/>
                <w:b/>
                <w:sz w:val="20"/>
              </w:rPr>
            </w:pPr>
            <w:r w:rsidRPr="00F003F0">
              <w:rPr>
                <w:rFonts w:ascii="SimSun" w:hAnsi="SimSun"/>
                <w:b/>
                <w:sz w:val="20"/>
              </w:rPr>
              <w:t>0</w:t>
            </w:r>
          </w:p>
        </w:tc>
        <w:tc>
          <w:tcPr>
            <w:tcW w:w="2694" w:type="dxa"/>
            <w:shd w:val="clear" w:color="auto" w:fill="auto"/>
          </w:tcPr>
          <w:p w:rsidR="00526131" w:rsidRPr="00F003F0" w:rsidRDefault="00526131" w:rsidP="00A314DC">
            <w:pPr>
              <w:pStyle w:val="ONUME"/>
              <w:jc w:val="right"/>
              <w:rPr>
                <w:rFonts w:ascii="SimSun" w:hAnsi="SimSun"/>
                <w:b/>
                <w:sz w:val="20"/>
              </w:rPr>
            </w:pPr>
            <w:r w:rsidRPr="00F003F0">
              <w:rPr>
                <w:rFonts w:ascii="SimSun" w:hAnsi="SimSun"/>
                <w:b/>
                <w:sz w:val="20"/>
              </w:rPr>
              <w:t>0</w:t>
            </w:r>
          </w:p>
        </w:tc>
        <w:tc>
          <w:tcPr>
            <w:tcW w:w="2976" w:type="dxa"/>
            <w:shd w:val="clear" w:color="auto" w:fill="auto"/>
          </w:tcPr>
          <w:p w:rsidR="00526131" w:rsidRPr="00F003F0" w:rsidRDefault="00526131" w:rsidP="00A314DC">
            <w:pPr>
              <w:pStyle w:val="ONUME"/>
              <w:jc w:val="right"/>
              <w:rPr>
                <w:rFonts w:ascii="SimSun" w:hAnsi="SimSun"/>
                <w:b/>
                <w:sz w:val="20"/>
              </w:rPr>
            </w:pPr>
            <w:r w:rsidRPr="00F003F0">
              <w:rPr>
                <w:rFonts w:ascii="SimSun" w:hAnsi="SimSun"/>
                <w:b/>
                <w:sz w:val="20"/>
              </w:rPr>
              <w:t>0</w:t>
            </w:r>
          </w:p>
        </w:tc>
        <w:tc>
          <w:tcPr>
            <w:tcW w:w="2977" w:type="dxa"/>
            <w:shd w:val="clear" w:color="auto" w:fill="auto"/>
          </w:tcPr>
          <w:p w:rsidR="00526131" w:rsidRPr="00F003F0" w:rsidRDefault="00526131" w:rsidP="00A314DC">
            <w:pPr>
              <w:pStyle w:val="ONUME"/>
              <w:jc w:val="right"/>
              <w:rPr>
                <w:rFonts w:ascii="SimSun" w:hAnsi="SimSun"/>
                <w:b/>
                <w:sz w:val="20"/>
              </w:rPr>
            </w:pPr>
            <w:r w:rsidRPr="00F003F0">
              <w:rPr>
                <w:rFonts w:ascii="SimSun" w:hAnsi="SimSun"/>
                <w:b/>
                <w:sz w:val="20"/>
              </w:rPr>
              <w:t>10</w:t>
            </w:r>
          </w:p>
        </w:tc>
      </w:tr>
      <w:tr w:rsidR="00526131" w:rsidRPr="00F003F0" w:rsidTr="00A314DC">
        <w:tc>
          <w:tcPr>
            <w:tcW w:w="3652" w:type="dxa"/>
            <w:shd w:val="clear" w:color="auto" w:fill="auto"/>
          </w:tcPr>
          <w:p w:rsidR="00DA64CE" w:rsidRPr="00F003F0" w:rsidRDefault="00DA64CE" w:rsidP="003E300A">
            <w:pPr>
              <w:pStyle w:val="ONUME"/>
              <w:rPr>
                <w:rFonts w:ascii="SimSun" w:hAnsi="SimSun"/>
                <w:b/>
                <w:sz w:val="20"/>
              </w:rPr>
            </w:pPr>
            <w:r w:rsidRPr="00F003F0">
              <w:rPr>
                <w:rFonts w:ascii="SimSun" w:hAnsi="SimSun"/>
                <w:b/>
                <w:sz w:val="20"/>
              </w:rPr>
              <w:t>有形资产</w:t>
            </w:r>
            <w:r w:rsidR="00DE470D" w:rsidRPr="00F003F0">
              <w:rPr>
                <w:rFonts w:ascii="SimSun" w:hAnsi="SimSun" w:hint="eastAsia"/>
                <w:b/>
                <w:sz w:val="20"/>
              </w:rPr>
              <w:t>合计</w:t>
            </w:r>
          </w:p>
        </w:tc>
        <w:tc>
          <w:tcPr>
            <w:tcW w:w="1559" w:type="dxa"/>
            <w:shd w:val="clear" w:color="auto" w:fill="auto"/>
          </w:tcPr>
          <w:p w:rsidR="00526131" w:rsidRPr="00F003F0" w:rsidRDefault="00526131" w:rsidP="00A314DC">
            <w:pPr>
              <w:pStyle w:val="ONUME"/>
              <w:jc w:val="right"/>
              <w:rPr>
                <w:rFonts w:ascii="SimSun" w:hAnsi="SimSun"/>
                <w:b/>
                <w:sz w:val="20"/>
              </w:rPr>
            </w:pPr>
            <w:r w:rsidRPr="00F003F0">
              <w:rPr>
                <w:rFonts w:ascii="SimSun" w:hAnsi="SimSun"/>
                <w:b/>
                <w:sz w:val="20"/>
              </w:rPr>
              <w:t>0</w:t>
            </w:r>
          </w:p>
        </w:tc>
        <w:tc>
          <w:tcPr>
            <w:tcW w:w="2694" w:type="dxa"/>
            <w:shd w:val="clear" w:color="auto" w:fill="auto"/>
          </w:tcPr>
          <w:p w:rsidR="00526131" w:rsidRPr="00F003F0" w:rsidRDefault="00526131" w:rsidP="00A314DC">
            <w:pPr>
              <w:pStyle w:val="ONUME"/>
              <w:jc w:val="right"/>
              <w:rPr>
                <w:rFonts w:ascii="SimSun" w:hAnsi="SimSun"/>
                <w:b/>
                <w:sz w:val="20"/>
              </w:rPr>
            </w:pPr>
            <w:r w:rsidRPr="00F003F0">
              <w:rPr>
                <w:rFonts w:ascii="SimSun" w:hAnsi="SimSun"/>
                <w:b/>
                <w:sz w:val="20"/>
              </w:rPr>
              <w:t>0</w:t>
            </w:r>
          </w:p>
        </w:tc>
        <w:tc>
          <w:tcPr>
            <w:tcW w:w="2976" w:type="dxa"/>
            <w:shd w:val="clear" w:color="auto" w:fill="auto"/>
          </w:tcPr>
          <w:p w:rsidR="00526131" w:rsidRPr="00F003F0" w:rsidRDefault="00526131" w:rsidP="00A314DC">
            <w:pPr>
              <w:pStyle w:val="ONUME"/>
              <w:jc w:val="right"/>
              <w:rPr>
                <w:rFonts w:ascii="SimSun" w:hAnsi="SimSun"/>
                <w:b/>
                <w:sz w:val="20"/>
              </w:rPr>
            </w:pPr>
            <w:r w:rsidRPr="00F003F0">
              <w:rPr>
                <w:rFonts w:ascii="SimSun" w:hAnsi="SimSun"/>
                <w:b/>
                <w:sz w:val="20"/>
              </w:rPr>
              <w:t>0</w:t>
            </w:r>
          </w:p>
        </w:tc>
        <w:tc>
          <w:tcPr>
            <w:tcW w:w="2977" w:type="dxa"/>
            <w:shd w:val="clear" w:color="auto" w:fill="auto"/>
          </w:tcPr>
          <w:p w:rsidR="00526131" w:rsidRPr="00F003F0" w:rsidRDefault="00526131" w:rsidP="00A314DC">
            <w:pPr>
              <w:pStyle w:val="ONUME"/>
              <w:jc w:val="right"/>
              <w:rPr>
                <w:rFonts w:ascii="SimSun" w:hAnsi="SimSun"/>
                <w:b/>
                <w:sz w:val="20"/>
              </w:rPr>
            </w:pPr>
            <w:r w:rsidRPr="00F003F0">
              <w:rPr>
                <w:rFonts w:ascii="SimSun" w:hAnsi="SimSun"/>
                <w:b/>
                <w:sz w:val="20"/>
              </w:rPr>
              <w:t>45</w:t>
            </w:r>
          </w:p>
        </w:tc>
      </w:tr>
      <w:tr w:rsidR="00526131" w:rsidRPr="00F003F0" w:rsidTr="00A314DC">
        <w:tc>
          <w:tcPr>
            <w:tcW w:w="3652" w:type="dxa"/>
            <w:shd w:val="pct10" w:color="auto" w:fill="auto"/>
          </w:tcPr>
          <w:p w:rsidR="00526131" w:rsidRPr="00F003F0" w:rsidRDefault="00DA64CE" w:rsidP="003E300A">
            <w:pPr>
              <w:pStyle w:val="ONUME"/>
              <w:rPr>
                <w:rFonts w:ascii="SimSun" w:hAnsi="SimSun"/>
                <w:b/>
                <w:sz w:val="20"/>
              </w:rPr>
            </w:pPr>
            <w:r w:rsidRPr="00F003F0">
              <w:rPr>
                <w:rFonts w:ascii="SimSun" w:hAnsi="SimSun"/>
                <w:b/>
                <w:sz w:val="20"/>
              </w:rPr>
              <w:t>总计</w:t>
            </w:r>
          </w:p>
        </w:tc>
        <w:tc>
          <w:tcPr>
            <w:tcW w:w="1559" w:type="dxa"/>
            <w:shd w:val="pct10" w:color="auto" w:fill="auto"/>
          </w:tcPr>
          <w:p w:rsidR="00526131" w:rsidRPr="00F003F0" w:rsidRDefault="00526131" w:rsidP="00A314DC">
            <w:pPr>
              <w:pStyle w:val="ONUME"/>
              <w:jc w:val="right"/>
              <w:rPr>
                <w:rFonts w:ascii="SimSun" w:hAnsi="SimSun"/>
                <w:b/>
                <w:sz w:val="20"/>
              </w:rPr>
            </w:pPr>
            <w:r w:rsidRPr="00F003F0">
              <w:rPr>
                <w:rFonts w:ascii="SimSun" w:hAnsi="SimSun"/>
                <w:b/>
                <w:sz w:val="20"/>
              </w:rPr>
              <w:t>100</w:t>
            </w:r>
          </w:p>
        </w:tc>
        <w:tc>
          <w:tcPr>
            <w:tcW w:w="2694" w:type="dxa"/>
            <w:shd w:val="pct10" w:color="auto" w:fill="auto"/>
          </w:tcPr>
          <w:p w:rsidR="00526131" w:rsidRPr="00F003F0" w:rsidRDefault="00526131" w:rsidP="00A314DC">
            <w:pPr>
              <w:pStyle w:val="ONUME"/>
              <w:jc w:val="right"/>
              <w:rPr>
                <w:rFonts w:ascii="SimSun" w:hAnsi="SimSun"/>
                <w:b/>
                <w:sz w:val="20"/>
              </w:rPr>
            </w:pPr>
            <w:r w:rsidRPr="00F003F0">
              <w:rPr>
                <w:rFonts w:ascii="SimSun" w:hAnsi="SimSun"/>
                <w:b/>
                <w:sz w:val="20"/>
              </w:rPr>
              <w:t>100</w:t>
            </w:r>
          </w:p>
        </w:tc>
        <w:tc>
          <w:tcPr>
            <w:tcW w:w="2976" w:type="dxa"/>
            <w:shd w:val="pct10" w:color="auto" w:fill="auto"/>
          </w:tcPr>
          <w:p w:rsidR="00526131" w:rsidRPr="00F003F0" w:rsidRDefault="00526131" w:rsidP="00A314DC">
            <w:pPr>
              <w:pStyle w:val="ONUME"/>
              <w:jc w:val="right"/>
              <w:rPr>
                <w:rFonts w:ascii="SimSun" w:hAnsi="SimSun"/>
                <w:b/>
                <w:sz w:val="20"/>
              </w:rPr>
            </w:pPr>
            <w:r w:rsidRPr="00F003F0">
              <w:rPr>
                <w:rFonts w:ascii="SimSun" w:hAnsi="SimSun"/>
                <w:b/>
                <w:sz w:val="20"/>
              </w:rPr>
              <w:t>100</w:t>
            </w:r>
          </w:p>
        </w:tc>
        <w:tc>
          <w:tcPr>
            <w:tcW w:w="2977" w:type="dxa"/>
            <w:shd w:val="pct10" w:color="auto" w:fill="auto"/>
          </w:tcPr>
          <w:p w:rsidR="00526131" w:rsidRPr="00F003F0" w:rsidRDefault="00526131" w:rsidP="00A314DC">
            <w:pPr>
              <w:pStyle w:val="ONUME"/>
              <w:jc w:val="right"/>
              <w:rPr>
                <w:rFonts w:ascii="SimSun" w:hAnsi="SimSun"/>
                <w:b/>
                <w:sz w:val="20"/>
              </w:rPr>
            </w:pPr>
            <w:r w:rsidRPr="00F003F0">
              <w:rPr>
                <w:rFonts w:ascii="SimSun" w:hAnsi="SimSun"/>
                <w:b/>
                <w:sz w:val="20"/>
              </w:rPr>
              <w:t>100</w:t>
            </w:r>
          </w:p>
        </w:tc>
      </w:tr>
      <w:tr w:rsidR="00526131" w:rsidRPr="00F003F0" w:rsidTr="00A314DC">
        <w:tc>
          <w:tcPr>
            <w:tcW w:w="3652" w:type="dxa"/>
            <w:shd w:val="clear" w:color="auto" w:fill="auto"/>
          </w:tcPr>
          <w:p w:rsidR="00526131" w:rsidRPr="00F003F0" w:rsidRDefault="00DA64CE" w:rsidP="004B3A13">
            <w:pPr>
              <w:pStyle w:val="ONUME"/>
              <w:rPr>
                <w:rFonts w:ascii="SimSun" w:hAnsi="SimSun"/>
                <w:b/>
                <w:sz w:val="20"/>
              </w:rPr>
            </w:pPr>
            <w:r w:rsidRPr="00F003F0">
              <w:rPr>
                <w:rFonts w:ascii="SimSun" w:hAnsi="SimSun"/>
                <w:b/>
                <w:sz w:val="20"/>
              </w:rPr>
              <w:t>外汇</w:t>
            </w:r>
            <w:r w:rsidR="00FE2444" w:rsidRPr="00F003F0">
              <w:rPr>
                <w:rFonts w:ascii="SimSun" w:hAnsi="SimSun" w:hint="eastAsia"/>
                <w:b/>
                <w:sz w:val="20"/>
              </w:rPr>
              <w:t>敞口</w:t>
            </w:r>
          </w:p>
        </w:tc>
        <w:tc>
          <w:tcPr>
            <w:tcW w:w="1559" w:type="dxa"/>
            <w:shd w:val="clear" w:color="auto" w:fill="auto"/>
          </w:tcPr>
          <w:p w:rsidR="00526131" w:rsidRPr="00F003F0" w:rsidRDefault="00526131" w:rsidP="00A314DC">
            <w:pPr>
              <w:pStyle w:val="ONUME"/>
              <w:jc w:val="right"/>
              <w:rPr>
                <w:rFonts w:ascii="SimSun" w:hAnsi="SimSun"/>
                <w:b/>
                <w:sz w:val="20"/>
              </w:rPr>
            </w:pPr>
            <w:r w:rsidRPr="00F003F0">
              <w:rPr>
                <w:rFonts w:ascii="SimSun" w:hAnsi="SimSun"/>
                <w:b/>
                <w:sz w:val="20"/>
              </w:rPr>
              <w:t>0</w:t>
            </w:r>
          </w:p>
        </w:tc>
        <w:tc>
          <w:tcPr>
            <w:tcW w:w="2694" w:type="dxa"/>
            <w:shd w:val="clear" w:color="auto" w:fill="auto"/>
          </w:tcPr>
          <w:p w:rsidR="00526131" w:rsidRPr="00F003F0" w:rsidRDefault="00526131" w:rsidP="00A314DC">
            <w:pPr>
              <w:pStyle w:val="ONUME"/>
              <w:jc w:val="right"/>
              <w:rPr>
                <w:rFonts w:ascii="SimSun" w:hAnsi="SimSun"/>
                <w:b/>
                <w:sz w:val="20"/>
              </w:rPr>
            </w:pPr>
            <w:r w:rsidRPr="00F003F0">
              <w:rPr>
                <w:rFonts w:ascii="SimSun" w:hAnsi="SimSun"/>
                <w:b/>
                <w:sz w:val="20"/>
              </w:rPr>
              <w:t>0</w:t>
            </w:r>
          </w:p>
        </w:tc>
        <w:tc>
          <w:tcPr>
            <w:tcW w:w="2976" w:type="dxa"/>
            <w:shd w:val="clear" w:color="auto" w:fill="auto"/>
          </w:tcPr>
          <w:p w:rsidR="00526131" w:rsidRPr="00F003F0" w:rsidRDefault="00526131" w:rsidP="00A314DC">
            <w:pPr>
              <w:pStyle w:val="ONUME"/>
              <w:jc w:val="right"/>
              <w:rPr>
                <w:rFonts w:ascii="SimSun" w:hAnsi="SimSun"/>
                <w:b/>
                <w:sz w:val="20"/>
              </w:rPr>
            </w:pPr>
            <w:r w:rsidRPr="00F003F0">
              <w:rPr>
                <w:rFonts w:ascii="SimSun" w:hAnsi="SimSun"/>
                <w:b/>
                <w:sz w:val="20"/>
              </w:rPr>
              <w:t>0</w:t>
            </w:r>
          </w:p>
        </w:tc>
        <w:tc>
          <w:tcPr>
            <w:tcW w:w="2977" w:type="dxa"/>
            <w:shd w:val="clear" w:color="auto" w:fill="auto"/>
          </w:tcPr>
          <w:p w:rsidR="00526131" w:rsidRPr="00F003F0" w:rsidRDefault="00526131" w:rsidP="00A314DC">
            <w:pPr>
              <w:pStyle w:val="ONUME"/>
              <w:jc w:val="right"/>
              <w:rPr>
                <w:rFonts w:ascii="SimSun" w:hAnsi="SimSun"/>
                <w:b/>
                <w:sz w:val="20"/>
              </w:rPr>
            </w:pPr>
            <w:r w:rsidRPr="00F003F0">
              <w:rPr>
                <w:rFonts w:ascii="SimSun" w:hAnsi="SimSun"/>
                <w:b/>
                <w:sz w:val="20"/>
              </w:rPr>
              <w:t>15</w:t>
            </w:r>
          </w:p>
        </w:tc>
      </w:tr>
    </w:tbl>
    <w:p w:rsidR="00862D0A" w:rsidRPr="00F003F0" w:rsidRDefault="00F003F0" w:rsidP="003E300A">
      <w:pPr>
        <w:pStyle w:val="ONUME"/>
        <w:rPr>
          <w:rFonts w:ascii="SimSun" w:hAnsi="SimSun"/>
          <w:sz w:val="20"/>
        </w:rPr>
      </w:pPr>
      <w:r>
        <w:rPr>
          <w:noProof/>
          <w:sz w:val="20"/>
          <w:lang w:eastAsia="en-US"/>
        </w:rPr>
        <mc:AlternateContent>
          <mc:Choice Requires="wps">
            <w:drawing>
              <wp:anchor distT="4294967295" distB="4294967295" distL="114300" distR="114300" simplePos="0" relativeHeight="251659264" behindDoc="0" locked="0" layoutInCell="1" allowOverlap="1" wp14:anchorId="38A9A49A" wp14:editId="5F1C6BE7">
                <wp:simplePos x="0" y="0"/>
                <wp:positionH relativeFrom="column">
                  <wp:posOffset>80645</wp:posOffset>
                </wp:positionH>
                <wp:positionV relativeFrom="paragraph">
                  <wp:posOffset>192404</wp:posOffset>
                </wp:positionV>
                <wp:extent cx="5600700" cy="0"/>
                <wp:effectExtent l="0" t="133350" r="0" b="133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0700" cy="0"/>
                        </a:xfrm>
                        <a:prstGeom prst="straightConnector1">
                          <a:avLst/>
                        </a:prstGeom>
                        <a:ln w="317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left:0;text-align:left;margin-left:6.35pt;margin-top:15.15pt;width:4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" strokecolor="black [3213]" strokeweight="2.5pt">
                <v:stroke endarrow="open"/>
                <o:lock v:ext="edit" shapetype="f"/>
              </v:shape>
            </w:pict>
          </mc:Fallback>
        </mc:AlternateContent>
      </w:r>
    </w:p>
    <w:p w:rsidR="00DC4916" w:rsidRPr="00F003F0" w:rsidRDefault="00DA64CE">
      <w:pPr>
        <w:pStyle w:val="ONUME"/>
        <w:ind w:firstLine="2552"/>
        <w:rPr>
          <w:rFonts w:ascii="SimSun" w:hAnsi="SimSun"/>
          <w:sz w:val="20"/>
        </w:rPr>
      </w:pPr>
      <w:r w:rsidRPr="00F003F0">
        <w:rPr>
          <w:rFonts w:ascii="SimSun" w:hAnsi="SimSun"/>
          <w:sz w:val="20"/>
        </w:rPr>
        <w:t>多样性</w:t>
      </w:r>
      <w:r w:rsidR="00E8266B">
        <w:rPr>
          <w:rFonts w:ascii="SimSun" w:hAnsi="SimSun" w:hint="eastAsia"/>
          <w:sz w:val="20"/>
        </w:rPr>
        <w:t>提高</w:t>
      </w:r>
      <w:r w:rsidR="00DC4916" w:rsidRPr="00F003F0">
        <w:rPr>
          <w:rFonts w:ascii="SimSun" w:hAnsi="SimSun"/>
          <w:sz w:val="20"/>
        </w:rPr>
        <w:br w:type="page"/>
      </w:r>
    </w:p>
    <w:tbl>
      <w:tblPr>
        <w:tblStyle w:val="TableGrid"/>
        <w:tblW w:w="0" w:type="auto"/>
        <w:jc w:val="center"/>
        <w:tblLayout w:type="fixed"/>
        <w:tblLook w:val="04A0" w:firstRow="1" w:lastRow="0" w:firstColumn="1" w:lastColumn="0" w:noHBand="0" w:noVBand="1"/>
      </w:tblPr>
      <w:tblGrid>
        <w:gridCol w:w="5353"/>
        <w:gridCol w:w="1134"/>
        <w:gridCol w:w="1985"/>
        <w:gridCol w:w="2126"/>
        <w:gridCol w:w="2268"/>
      </w:tblGrid>
      <w:tr w:rsidR="0022611D" w:rsidRPr="00F003F0" w:rsidTr="002D5273">
        <w:trPr>
          <w:trHeight w:val="359"/>
          <w:jc w:val="center"/>
        </w:trPr>
        <w:tc>
          <w:tcPr>
            <w:tcW w:w="5353" w:type="dxa"/>
            <w:tcBorders>
              <w:top w:val="nil"/>
              <w:left w:val="nil"/>
              <w:bottom w:val="nil"/>
              <w:right w:val="nil"/>
            </w:tcBorders>
            <w:shd w:val="pct10" w:color="auto" w:fill="auto"/>
          </w:tcPr>
          <w:p w:rsidR="00DA64CE" w:rsidRPr="00F003F0" w:rsidRDefault="00DA64CE" w:rsidP="003E300A">
            <w:pPr>
              <w:pStyle w:val="ONUME"/>
              <w:rPr>
                <w:rFonts w:ascii="SimSun" w:hAnsi="SimSun"/>
                <w:b/>
                <w:sz w:val="20"/>
              </w:rPr>
            </w:pPr>
            <w:r w:rsidRPr="00F003F0">
              <w:rPr>
                <w:rFonts w:ascii="SimSun" w:hAnsi="SimSun"/>
                <w:b/>
                <w:sz w:val="20"/>
              </w:rPr>
              <w:lastRenderedPageBreak/>
              <w:t>不同投资组合</w:t>
            </w:r>
            <w:r w:rsidRPr="00F003F0">
              <w:rPr>
                <w:rFonts w:ascii="SimSun" w:hAnsi="SimSun" w:hint="eastAsia"/>
                <w:b/>
                <w:sz w:val="20"/>
              </w:rPr>
              <w:t>的风险-</w:t>
            </w:r>
            <w:r w:rsidRPr="00F003F0">
              <w:rPr>
                <w:rFonts w:ascii="SimSun" w:hAnsi="SimSun"/>
                <w:b/>
                <w:sz w:val="20"/>
              </w:rPr>
              <w:t>回报数据</w:t>
            </w:r>
          </w:p>
        </w:tc>
        <w:tc>
          <w:tcPr>
            <w:tcW w:w="1134" w:type="dxa"/>
            <w:tcBorders>
              <w:top w:val="nil"/>
              <w:left w:val="nil"/>
              <w:bottom w:val="nil"/>
              <w:right w:val="nil"/>
            </w:tcBorders>
            <w:shd w:val="pct10" w:color="auto" w:fill="auto"/>
          </w:tcPr>
          <w:p w:rsidR="00DA64CE" w:rsidRPr="00F003F0" w:rsidRDefault="00DA64CE" w:rsidP="003E300A">
            <w:pPr>
              <w:pStyle w:val="ONUME"/>
              <w:rPr>
                <w:rFonts w:ascii="SimSun" w:hAnsi="SimSun"/>
                <w:b/>
                <w:sz w:val="20"/>
              </w:rPr>
            </w:pPr>
            <w:r w:rsidRPr="00F003F0">
              <w:rPr>
                <w:rFonts w:ascii="SimSun" w:hAnsi="SimSun" w:hint="eastAsia"/>
                <w:b/>
                <w:sz w:val="20"/>
              </w:rPr>
              <w:t>投资组合</w:t>
            </w:r>
          </w:p>
        </w:tc>
        <w:tc>
          <w:tcPr>
            <w:tcW w:w="1985" w:type="dxa"/>
            <w:tcBorders>
              <w:top w:val="nil"/>
              <w:left w:val="nil"/>
              <w:bottom w:val="nil"/>
              <w:right w:val="nil"/>
            </w:tcBorders>
            <w:shd w:val="pct10" w:color="auto" w:fill="auto"/>
          </w:tcPr>
          <w:p w:rsidR="00DA64CE" w:rsidRPr="00F003F0" w:rsidRDefault="00DA64CE" w:rsidP="003E300A">
            <w:pPr>
              <w:pStyle w:val="ONUME"/>
              <w:rPr>
                <w:rFonts w:ascii="SimSun" w:hAnsi="SimSun"/>
                <w:b/>
                <w:sz w:val="20"/>
              </w:rPr>
            </w:pPr>
            <w:r w:rsidRPr="00F003F0">
              <w:rPr>
                <w:rFonts w:ascii="SimSun" w:hAnsi="SimSun" w:hint="eastAsia"/>
                <w:b/>
                <w:sz w:val="20"/>
              </w:rPr>
              <w:t>策略A</w:t>
            </w:r>
          </w:p>
        </w:tc>
        <w:tc>
          <w:tcPr>
            <w:tcW w:w="2126" w:type="dxa"/>
            <w:tcBorders>
              <w:top w:val="nil"/>
              <w:left w:val="nil"/>
              <w:bottom w:val="nil"/>
              <w:right w:val="nil"/>
            </w:tcBorders>
            <w:shd w:val="pct10" w:color="auto" w:fill="auto"/>
          </w:tcPr>
          <w:p w:rsidR="00DA64CE" w:rsidRPr="00F003F0" w:rsidRDefault="00DA64CE" w:rsidP="003E300A">
            <w:pPr>
              <w:pStyle w:val="ONUME"/>
              <w:rPr>
                <w:rFonts w:ascii="SimSun" w:hAnsi="SimSun"/>
                <w:b/>
                <w:sz w:val="20"/>
              </w:rPr>
            </w:pPr>
            <w:r w:rsidRPr="00F003F0">
              <w:rPr>
                <w:rFonts w:ascii="SimSun" w:hAnsi="SimSun" w:hint="eastAsia"/>
                <w:b/>
                <w:sz w:val="20"/>
              </w:rPr>
              <w:t>策略B</w:t>
            </w:r>
          </w:p>
        </w:tc>
        <w:tc>
          <w:tcPr>
            <w:tcW w:w="2268" w:type="dxa"/>
            <w:tcBorders>
              <w:top w:val="nil"/>
              <w:left w:val="nil"/>
              <w:bottom w:val="nil"/>
              <w:right w:val="nil"/>
            </w:tcBorders>
            <w:shd w:val="pct10" w:color="auto" w:fill="auto"/>
          </w:tcPr>
          <w:p w:rsidR="00DA64CE" w:rsidRPr="00F003F0" w:rsidRDefault="00DA64CE" w:rsidP="003E300A">
            <w:pPr>
              <w:pStyle w:val="ONUME"/>
              <w:rPr>
                <w:rFonts w:ascii="SimSun" w:hAnsi="SimSun"/>
                <w:b/>
                <w:sz w:val="20"/>
              </w:rPr>
            </w:pPr>
            <w:r w:rsidRPr="00F003F0">
              <w:rPr>
                <w:rFonts w:ascii="SimSun" w:hAnsi="SimSun" w:hint="eastAsia"/>
                <w:b/>
                <w:sz w:val="20"/>
              </w:rPr>
              <w:t>策略C</w:t>
            </w:r>
          </w:p>
        </w:tc>
      </w:tr>
      <w:tr w:rsidR="0022611D" w:rsidRPr="00F003F0" w:rsidTr="002D5273">
        <w:trPr>
          <w:trHeight w:val="172"/>
          <w:jc w:val="center"/>
        </w:trPr>
        <w:tc>
          <w:tcPr>
            <w:tcW w:w="5353" w:type="dxa"/>
            <w:tcBorders>
              <w:top w:val="nil"/>
              <w:left w:val="nil"/>
              <w:bottom w:val="nil"/>
              <w:right w:val="nil"/>
            </w:tcBorders>
            <w:shd w:val="clear" w:color="auto" w:fill="auto"/>
          </w:tcPr>
          <w:p w:rsidR="0022611D" w:rsidRPr="00F003F0" w:rsidRDefault="00DA64CE" w:rsidP="00E8266B">
            <w:pPr>
              <w:pStyle w:val="ONUME"/>
              <w:spacing w:after="200"/>
              <w:rPr>
                <w:rFonts w:ascii="SimSun" w:hAnsi="SimSun"/>
                <w:b/>
                <w:sz w:val="20"/>
              </w:rPr>
            </w:pPr>
            <w:r w:rsidRPr="00F003F0">
              <w:rPr>
                <w:rFonts w:ascii="SimSun" w:hAnsi="SimSun"/>
                <w:b/>
                <w:sz w:val="20"/>
              </w:rPr>
              <w:t>中期</w:t>
            </w:r>
            <w:r w:rsidRPr="00F003F0">
              <w:rPr>
                <w:rFonts w:ascii="SimSun" w:hAnsi="SimSun" w:hint="eastAsia"/>
                <w:b/>
                <w:sz w:val="20"/>
              </w:rPr>
              <w:t>情景</w:t>
            </w:r>
            <w:r w:rsidRPr="00F003F0">
              <w:rPr>
                <w:rFonts w:ascii="SimSun" w:hAnsi="SimSun"/>
                <w:b/>
                <w:sz w:val="20"/>
              </w:rPr>
              <w:t xml:space="preserve"> (2015-2020)</w:t>
            </w:r>
          </w:p>
        </w:tc>
        <w:tc>
          <w:tcPr>
            <w:tcW w:w="1134" w:type="dxa"/>
            <w:tcBorders>
              <w:top w:val="nil"/>
              <w:left w:val="nil"/>
              <w:bottom w:val="nil"/>
              <w:right w:val="nil"/>
            </w:tcBorders>
            <w:shd w:val="clear" w:color="auto" w:fill="auto"/>
            <w:vAlign w:val="bottom"/>
          </w:tcPr>
          <w:p w:rsidR="0022611D" w:rsidRPr="00F003F0" w:rsidRDefault="0022611D" w:rsidP="00E8266B">
            <w:pPr>
              <w:pStyle w:val="ONUME"/>
              <w:spacing w:after="200"/>
              <w:jc w:val="center"/>
              <w:rPr>
                <w:rFonts w:ascii="SimSun" w:hAnsi="SimSun"/>
                <w:sz w:val="20"/>
              </w:rPr>
            </w:pPr>
          </w:p>
        </w:tc>
        <w:tc>
          <w:tcPr>
            <w:tcW w:w="1985" w:type="dxa"/>
            <w:tcBorders>
              <w:top w:val="nil"/>
              <w:left w:val="nil"/>
              <w:bottom w:val="nil"/>
              <w:right w:val="nil"/>
            </w:tcBorders>
            <w:shd w:val="clear" w:color="auto" w:fill="auto"/>
            <w:vAlign w:val="bottom"/>
          </w:tcPr>
          <w:p w:rsidR="0022611D" w:rsidRPr="00F003F0" w:rsidRDefault="0022611D" w:rsidP="00E8266B">
            <w:pPr>
              <w:pStyle w:val="ONUME"/>
              <w:spacing w:after="200"/>
              <w:jc w:val="center"/>
              <w:rPr>
                <w:rFonts w:ascii="SimSun" w:hAnsi="SimSun"/>
                <w:sz w:val="20"/>
              </w:rPr>
            </w:pPr>
          </w:p>
        </w:tc>
        <w:tc>
          <w:tcPr>
            <w:tcW w:w="2126" w:type="dxa"/>
            <w:tcBorders>
              <w:top w:val="nil"/>
              <w:left w:val="nil"/>
              <w:bottom w:val="nil"/>
              <w:right w:val="nil"/>
            </w:tcBorders>
            <w:shd w:val="clear" w:color="auto" w:fill="auto"/>
            <w:vAlign w:val="bottom"/>
          </w:tcPr>
          <w:p w:rsidR="0022611D" w:rsidRPr="00F003F0" w:rsidRDefault="0022611D" w:rsidP="00E8266B">
            <w:pPr>
              <w:pStyle w:val="ONUME"/>
              <w:spacing w:after="200"/>
              <w:jc w:val="center"/>
              <w:rPr>
                <w:rFonts w:ascii="SimSun" w:hAnsi="SimSun"/>
                <w:sz w:val="20"/>
              </w:rPr>
            </w:pPr>
          </w:p>
        </w:tc>
        <w:tc>
          <w:tcPr>
            <w:tcW w:w="2268" w:type="dxa"/>
            <w:tcBorders>
              <w:top w:val="nil"/>
              <w:left w:val="nil"/>
              <w:bottom w:val="nil"/>
              <w:right w:val="nil"/>
            </w:tcBorders>
            <w:shd w:val="clear" w:color="auto" w:fill="auto"/>
            <w:vAlign w:val="bottom"/>
          </w:tcPr>
          <w:p w:rsidR="0022611D" w:rsidRPr="00F003F0" w:rsidRDefault="0022611D" w:rsidP="00E8266B">
            <w:pPr>
              <w:pStyle w:val="ONUME"/>
              <w:spacing w:after="200"/>
              <w:jc w:val="center"/>
              <w:rPr>
                <w:rFonts w:ascii="SimSun" w:hAnsi="SimSun"/>
                <w:sz w:val="20"/>
              </w:rPr>
            </w:pPr>
          </w:p>
        </w:tc>
      </w:tr>
      <w:tr w:rsidR="0022611D" w:rsidRPr="00F003F0" w:rsidTr="002D5273">
        <w:trPr>
          <w:trHeight w:val="315"/>
          <w:jc w:val="center"/>
        </w:trPr>
        <w:tc>
          <w:tcPr>
            <w:tcW w:w="5353" w:type="dxa"/>
            <w:tcBorders>
              <w:top w:val="nil"/>
              <w:left w:val="nil"/>
              <w:bottom w:val="nil"/>
              <w:right w:val="nil"/>
            </w:tcBorders>
            <w:shd w:val="clear" w:color="auto" w:fill="auto"/>
          </w:tcPr>
          <w:p w:rsidR="0022611D" w:rsidRPr="00F003F0" w:rsidRDefault="00DA64CE" w:rsidP="00E8266B">
            <w:pPr>
              <w:pStyle w:val="ONUME"/>
              <w:spacing w:after="200"/>
              <w:ind w:firstLine="426"/>
              <w:rPr>
                <w:rFonts w:ascii="SimSun" w:hAnsi="SimSun"/>
                <w:sz w:val="20"/>
              </w:rPr>
            </w:pPr>
            <w:r w:rsidRPr="00F003F0">
              <w:rPr>
                <w:rFonts w:ascii="SimSun" w:hAnsi="SimSun"/>
                <w:sz w:val="20"/>
              </w:rPr>
              <w:t>回报潜力</w:t>
            </w:r>
            <w:r w:rsidRPr="00F003F0">
              <w:rPr>
                <w:rFonts w:ascii="SimSun" w:hAnsi="SimSun" w:hint="eastAsia"/>
                <w:sz w:val="20"/>
              </w:rPr>
              <w:t>：“基础情景</w:t>
            </w:r>
            <w:r w:rsidR="00DE470D" w:rsidRPr="00F003F0">
              <w:rPr>
                <w:rFonts w:ascii="SimSun" w:hAnsi="SimSun" w:hint="eastAsia"/>
                <w:sz w:val="20"/>
              </w:rPr>
              <w:t>”</w:t>
            </w:r>
          </w:p>
        </w:tc>
        <w:tc>
          <w:tcPr>
            <w:tcW w:w="1134" w:type="dxa"/>
            <w:tcBorders>
              <w:top w:val="nil"/>
              <w:left w:val="nil"/>
              <w:bottom w:val="nil"/>
              <w:right w:val="nil"/>
            </w:tcBorders>
            <w:shd w:val="clear" w:color="auto" w:fill="auto"/>
            <w:vAlign w:val="bottom"/>
          </w:tcPr>
          <w:p w:rsidR="0022611D" w:rsidRPr="00F003F0" w:rsidRDefault="003901B2" w:rsidP="00E8266B">
            <w:pPr>
              <w:pStyle w:val="ONUME"/>
              <w:spacing w:after="200"/>
              <w:jc w:val="center"/>
              <w:rPr>
                <w:rFonts w:ascii="SimSun" w:hAnsi="SimSun"/>
                <w:sz w:val="20"/>
              </w:rPr>
            </w:pPr>
            <w:r w:rsidRPr="00F003F0">
              <w:rPr>
                <w:rFonts w:ascii="SimSun" w:hAnsi="SimSun"/>
                <w:sz w:val="20"/>
              </w:rPr>
              <w:t>-0.5%</w:t>
            </w:r>
          </w:p>
        </w:tc>
        <w:tc>
          <w:tcPr>
            <w:tcW w:w="1985" w:type="dxa"/>
            <w:tcBorders>
              <w:top w:val="nil"/>
              <w:left w:val="nil"/>
              <w:bottom w:val="nil"/>
              <w:right w:val="nil"/>
            </w:tcBorders>
            <w:shd w:val="clear" w:color="auto" w:fill="auto"/>
            <w:vAlign w:val="bottom"/>
          </w:tcPr>
          <w:p w:rsidR="0022611D" w:rsidRPr="00F003F0" w:rsidRDefault="00FB1D7D" w:rsidP="00E8266B">
            <w:pPr>
              <w:pStyle w:val="ONUME"/>
              <w:spacing w:after="200"/>
              <w:jc w:val="center"/>
              <w:rPr>
                <w:rFonts w:ascii="SimSun" w:hAnsi="SimSun"/>
                <w:sz w:val="20"/>
              </w:rPr>
            </w:pPr>
            <w:r w:rsidRPr="00F003F0">
              <w:rPr>
                <w:rFonts w:ascii="SimSun" w:hAnsi="SimSun"/>
                <w:sz w:val="20"/>
              </w:rPr>
              <w:t>-0.1%</w:t>
            </w:r>
          </w:p>
        </w:tc>
        <w:tc>
          <w:tcPr>
            <w:tcW w:w="2126" w:type="dxa"/>
            <w:tcBorders>
              <w:top w:val="nil"/>
              <w:left w:val="nil"/>
              <w:bottom w:val="nil"/>
              <w:right w:val="nil"/>
            </w:tcBorders>
            <w:shd w:val="clear" w:color="auto" w:fill="auto"/>
            <w:vAlign w:val="bottom"/>
          </w:tcPr>
          <w:p w:rsidR="0022611D" w:rsidRPr="00F003F0" w:rsidRDefault="00FB1D7D" w:rsidP="00E8266B">
            <w:pPr>
              <w:pStyle w:val="ONUME"/>
              <w:spacing w:after="200"/>
              <w:jc w:val="center"/>
              <w:rPr>
                <w:rFonts w:ascii="SimSun" w:hAnsi="SimSun"/>
                <w:sz w:val="20"/>
              </w:rPr>
            </w:pPr>
            <w:r w:rsidRPr="00F003F0">
              <w:rPr>
                <w:rFonts w:ascii="SimSun" w:hAnsi="SimSun"/>
                <w:sz w:val="20"/>
              </w:rPr>
              <w:t>0.4%</w:t>
            </w:r>
          </w:p>
        </w:tc>
        <w:tc>
          <w:tcPr>
            <w:tcW w:w="2268" w:type="dxa"/>
            <w:tcBorders>
              <w:top w:val="nil"/>
              <w:left w:val="nil"/>
              <w:bottom w:val="nil"/>
              <w:right w:val="nil"/>
            </w:tcBorders>
            <w:shd w:val="clear" w:color="auto" w:fill="auto"/>
            <w:vAlign w:val="bottom"/>
          </w:tcPr>
          <w:p w:rsidR="0022611D" w:rsidRPr="00F003F0" w:rsidRDefault="00F7198D" w:rsidP="00E8266B">
            <w:pPr>
              <w:pStyle w:val="ONUME"/>
              <w:spacing w:after="200"/>
              <w:jc w:val="center"/>
              <w:rPr>
                <w:rFonts w:ascii="SimSun" w:hAnsi="SimSun"/>
                <w:sz w:val="20"/>
              </w:rPr>
            </w:pPr>
            <w:r w:rsidRPr="00F003F0">
              <w:rPr>
                <w:rFonts w:ascii="SimSun" w:hAnsi="SimSun"/>
                <w:sz w:val="20"/>
              </w:rPr>
              <w:t>3.1%</w:t>
            </w:r>
          </w:p>
        </w:tc>
      </w:tr>
      <w:tr w:rsidR="0022611D" w:rsidRPr="00F003F0" w:rsidTr="002D5273">
        <w:trPr>
          <w:jc w:val="center"/>
        </w:trPr>
        <w:tc>
          <w:tcPr>
            <w:tcW w:w="5353" w:type="dxa"/>
            <w:tcBorders>
              <w:top w:val="nil"/>
              <w:left w:val="nil"/>
              <w:bottom w:val="nil"/>
              <w:right w:val="nil"/>
            </w:tcBorders>
            <w:shd w:val="clear" w:color="auto" w:fill="auto"/>
          </w:tcPr>
          <w:p w:rsidR="0022611D" w:rsidRPr="00F003F0" w:rsidRDefault="00DA64CE" w:rsidP="00E8266B">
            <w:pPr>
              <w:pStyle w:val="ONUME"/>
              <w:spacing w:after="200"/>
              <w:ind w:firstLine="426"/>
              <w:rPr>
                <w:rFonts w:ascii="SimSun" w:hAnsi="SimSun"/>
                <w:sz w:val="20"/>
              </w:rPr>
            </w:pPr>
            <w:r w:rsidRPr="00F003F0">
              <w:rPr>
                <w:rFonts w:ascii="SimSun" w:hAnsi="SimSun" w:hint="eastAsia"/>
                <w:sz w:val="20"/>
              </w:rPr>
              <w:t>回报潜力：“经济增长强劲”</w:t>
            </w:r>
          </w:p>
        </w:tc>
        <w:tc>
          <w:tcPr>
            <w:tcW w:w="1134" w:type="dxa"/>
            <w:tcBorders>
              <w:top w:val="nil"/>
              <w:left w:val="nil"/>
              <w:bottom w:val="nil"/>
              <w:right w:val="nil"/>
            </w:tcBorders>
            <w:shd w:val="clear" w:color="auto" w:fill="auto"/>
            <w:vAlign w:val="bottom"/>
          </w:tcPr>
          <w:p w:rsidR="0022611D" w:rsidRPr="00F003F0" w:rsidRDefault="00FB1D7D" w:rsidP="00E8266B">
            <w:pPr>
              <w:pStyle w:val="ONUME"/>
              <w:spacing w:after="200"/>
              <w:jc w:val="center"/>
              <w:rPr>
                <w:rFonts w:ascii="SimSun" w:hAnsi="SimSun"/>
                <w:sz w:val="20"/>
              </w:rPr>
            </w:pPr>
            <w:r w:rsidRPr="00F003F0">
              <w:rPr>
                <w:rFonts w:ascii="SimSun" w:hAnsi="SimSun"/>
                <w:sz w:val="20"/>
              </w:rPr>
              <w:t>0.2</w:t>
            </w:r>
            <w:r w:rsidR="0031126F" w:rsidRPr="00F003F0">
              <w:rPr>
                <w:rFonts w:ascii="SimSun" w:hAnsi="SimSun"/>
                <w:sz w:val="20"/>
              </w:rPr>
              <w:t>%</w:t>
            </w:r>
          </w:p>
        </w:tc>
        <w:tc>
          <w:tcPr>
            <w:tcW w:w="1985" w:type="dxa"/>
            <w:tcBorders>
              <w:top w:val="nil"/>
              <w:left w:val="nil"/>
              <w:bottom w:val="nil"/>
              <w:right w:val="nil"/>
            </w:tcBorders>
            <w:shd w:val="clear" w:color="auto" w:fill="auto"/>
            <w:vAlign w:val="bottom"/>
          </w:tcPr>
          <w:p w:rsidR="0022611D" w:rsidRPr="00F003F0" w:rsidRDefault="00FB1D7D" w:rsidP="00E8266B">
            <w:pPr>
              <w:pStyle w:val="ONUME"/>
              <w:spacing w:after="200"/>
              <w:jc w:val="center"/>
              <w:rPr>
                <w:rFonts w:ascii="SimSun" w:hAnsi="SimSun"/>
                <w:sz w:val="20"/>
              </w:rPr>
            </w:pPr>
            <w:r w:rsidRPr="00F003F0">
              <w:rPr>
                <w:rFonts w:ascii="SimSun" w:hAnsi="SimSun"/>
                <w:sz w:val="20"/>
              </w:rPr>
              <w:t>-0.1%</w:t>
            </w:r>
          </w:p>
        </w:tc>
        <w:tc>
          <w:tcPr>
            <w:tcW w:w="2126" w:type="dxa"/>
            <w:tcBorders>
              <w:top w:val="nil"/>
              <w:left w:val="nil"/>
              <w:bottom w:val="nil"/>
              <w:right w:val="nil"/>
            </w:tcBorders>
            <w:shd w:val="clear" w:color="auto" w:fill="auto"/>
            <w:vAlign w:val="bottom"/>
          </w:tcPr>
          <w:p w:rsidR="0022611D" w:rsidRPr="00F003F0" w:rsidRDefault="00FB1D7D" w:rsidP="00E8266B">
            <w:pPr>
              <w:pStyle w:val="ONUME"/>
              <w:spacing w:after="200"/>
              <w:jc w:val="center"/>
              <w:rPr>
                <w:rFonts w:ascii="SimSun" w:hAnsi="SimSun"/>
                <w:sz w:val="20"/>
              </w:rPr>
            </w:pPr>
            <w:r w:rsidRPr="00F003F0">
              <w:rPr>
                <w:rFonts w:ascii="SimSun" w:hAnsi="SimSun"/>
                <w:sz w:val="20"/>
              </w:rPr>
              <w:t>0.8%</w:t>
            </w:r>
          </w:p>
        </w:tc>
        <w:tc>
          <w:tcPr>
            <w:tcW w:w="2268" w:type="dxa"/>
            <w:tcBorders>
              <w:top w:val="nil"/>
              <w:left w:val="nil"/>
              <w:bottom w:val="nil"/>
              <w:right w:val="nil"/>
            </w:tcBorders>
            <w:shd w:val="clear" w:color="auto" w:fill="auto"/>
            <w:vAlign w:val="bottom"/>
          </w:tcPr>
          <w:p w:rsidR="0022611D" w:rsidRPr="00F003F0" w:rsidRDefault="00F7198D" w:rsidP="00E8266B">
            <w:pPr>
              <w:pStyle w:val="ONUME"/>
              <w:spacing w:after="200"/>
              <w:jc w:val="center"/>
              <w:rPr>
                <w:rFonts w:ascii="SimSun" w:hAnsi="SimSun"/>
                <w:sz w:val="20"/>
              </w:rPr>
            </w:pPr>
            <w:r w:rsidRPr="00F003F0">
              <w:rPr>
                <w:rFonts w:ascii="SimSun" w:hAnsi="SimSun"/>
                <w:sz w:val="20"/>
              </w:rPr>
              <w:t>3.7%</w:t>
            </w:r>
          </w:p>
        </w:tc>
      </w:tr>
      <w:tr w:rsidR="0022611D" w:rsidRPr="00F003F0" w:rsidTr="002D5273">
        <w:trPr>
          <w:jc w:val="center"/>
        </w:trPr>
        <w:tc>
          <w:tcPr>
            <w:tcW w:w="5353" w:type="dxa"/>
            <w:tcBorders>
              <w:top w:val="nil"/>
              <w:left w:val="nil"/>
              <w:bottom w:val="nil"/>
              <w:right w:val="nil"/>
            </w:tcBorders>
            <w:shd w:val="clear" w:color="auto" w:fill="auto"/>
          </w:tcPr>
          <w:p w:rsidR="0022611D" w:rsidRPr="00F003F0" w:rsidRDefault="00DA64CE" w:rsidP="00E8266B">
            <w:pPr>
              <w:pStyle w:val="ONUME"/>
              <w:spacing w:after="200"/>
              <w:ind w:firstLine="426"/>
              <w:rPr>
                <w:rFonts w:ascii="SimSun" w:hAnsi="SimSun"/>
                <w:sz w:val="20"/>
              </w:rPr>
            </w:pPr>
            <w:r w:rsidRPr="00F003F0">
              <w:rPr>
                <w:rFonts w:ascii="SimSun" w:hAnsi="SimSun"/>
                <w:sz w:val="20"/>
              </w:rPr>
              <w:t>回报潜力</w:t>
            </w:r>
            <w:r w:rsidRPr="00F003F0">
              <w:rPr>
                <w:rFonts w:ascii="SimSun" w:hAnsi="SimSun" w:hint="eastAsia"/>
                <w:sz w:val="20"/>
              </w:rPr>
              <w:t>：“经济增长疲弱”</w:t>
            </w:r>
          </w:p>
        </w:tc>
        <w:tc>
          <w:tcPr>
            <w:tcW w:w="1134" w:type="dxa"/>
            <w:tcBorders>
              <w:top w:val="nil"/>
              <w:left w:val="nil"/>
              <w:bottom w:val="nil"/>
              <w:right w:val="nil"/>
            </w:tcBorders>
            <w:shd w:val="clear" w:color="auto" w:fill="auto"/>
            <w:vAlign w:val="bottom"/>
          </w:tcPr>
          <w:p w:rsidR="0022611D" w:rsidRPr="00F003F0" w:rsidRDefault="00FB1D7D" w:rsidP="00E8266B">
            <w:pPr>
              <w:pStyle w:val="ONUME"/>
              <w:spacing w:after="200"/>
              <w:jc w:val="center"/>
              <w:rPr>
                <w:rFonts w:ascii="SimSun" w:hAnsi="SimSun"/>
                <w:sz w:val="20"/>
              </w:rPr>
            </w:pPr>
            <w:r w:rsidRPr="00F003F0">
              <w:rPr>
                <w:rFonts w:ascii="SimSun" w:hAnsi="SimSun"/>
                <w:sz w:val="20"/>
              </w:rPr>
              <w:t>-0.6%</w:t>
            </w:r>
          </w:p>
        </w:tc>
        <w:tc>
          <w:tcPr>
            <w:tcW w:w="1985" w:type="dxa"/>
            <w:tcBorders>
              <w:top w:val="nil"/>
              <w:left w:val="nil"/>
              <w:bottom w:val="nil"/>
              <w:right w:val="nil"/>
            </w:tcBorders>
            <w:shd w:val="clear" w:color="auto" w:fill="auto"/>
            <w:vAlign w:val="bottom"/>
          </w:tcPr>
          <w:p w:rsidR="0022611D" w:rsidRPr="00F003F0" w:rsidRDefault="00FB1D7D" w:rsidP="00E8266B">
            <w:pPr>
              <w:pStyle w:val="ONUME"/>
              <w:spacing w:after="200"/>
              <w:jc w:val="center"/>
              <w:rPr>
                <w:rFonts w:ascii="SimSun" w:hAnsi="SimSun"/>
                <w:sz w:val="20"/>
              </w:rPr>
            </w:pPr>
            <w:r w:rsidRPr="00F003F0">
              <w:rPr>
                <w:rFonts w:ascii="SimSun" w:hAnsi="SimSun"/>
                <w:sz w:val="20"/>
              </w:rPr>
              <w:t>0.1%</w:t>
            </w:r>
          </w:p>
        </w:tc>
        <w:tc>
          <w:tcPr>
            <w:tcW w:w="2126" w:type="dxa"/>
            <w:tcBorders>
              <w:top w:val="nil"/>
              <w:left w:val="nil"/>
              <w:bottom w:val="nil"/>
              <w:right w:val="nil"/>
            </w:tcBorders>
            <w:shd w:val="clear" w:color="auto" w:fill="auto"/>
            <w:vAlign w:val="bottom"/>
          </w:tcPr>
          <w:p w:rsidR="0022611D" w:rsidRPr="00F003F0" w:rsidRDefault="00FB1D7D" w:rsidP="00E8266B">
            <w:pPr>
              <w:pStyle w:val="ONUME"/>
              <w:spacing w:after="200"/>
              <w:jc w:val="center"/>
              <w:rPr>
                <w:rFonts w:ascii="SimSun" w:hAnsi="SimSun"/>
                <w:sz w:val="20"/>
              </w:rPr>
            </w:pPr>
            <w:r w:rsidRPr="00F003F0">
              <w:rPr>
                <w:rFonts w:ascii="SimSun" w:hAnsi="SimSun"/>
                <w:sz w:val="20"/>
              </w:rPr>
              <w:t>0.5%</w:t>
            </w:r>
          </w:p>
        </w:tc>
        <w:tc>
          <w:tcPr>
            <w:tcW w:w="2268" w:type="dxa"/>
            <w:tcBorders>
              <w:top w:val="nil"/>
              <w:left w:val="nil"/>
              <w:bottom w:val="nil"/>
              <w:right w:val="nil"/>
            </w:tcBorders>
            <w:shd w:val="clear" w:color="auto" w:fill="auto"/>
            <w:vAlign w:val="bottom"/>
          </w:tcPr>
          <w:p w:rsidR="0022611D" w:rsidRPr="00F003F0" w:rsidRDefault="00F7198D" w:rsidP="00E8266B">
            <w:pPr>
              <w:pStyle w:val="ONUME"/>
              <w:spacing w:after="200"/>
              <w:jc w:val="center"/>
              <w:rPr>
                <w:rFonts w:ascii="SimSun" w:hAnsi="SimSun"/>
                <w:sz w:val="20"/>
              </w:rPr>
            </w:pPr>
            <w:r w:rsidRPr="00F003F0">
              <w:rPr>
                <w:rFonts w:ascii="SimSun" w:hAnsi="SimSun"/>
                <w:sz w:val="20"/>
              </w:rPr>
              <w:t>2.2%</w:t>
            </w:r>
          </w:p>
        </w:tc>
      </w:tr>
      <w:tr w:rsidR="0022611D" w:rsidRPr="00F003F0" w:rsidTr="002D5273">
        <w:trPr>
          <w:jc w:val="center"/>
        </w:trPr>
        <w:tc>
          <w:tcPr>
            <w:tcW w:w="5353" w:type="dxa"/>
            <w:tcBorders>
              <w:top w:val="nil"/>
              <w:left w:val="nil"/>
              <w:bottom w:val="nil"/>
              <w:right w:val="nil"/>
            </w:tcBorders>
            <w:shd w:val="clear" w:color="auto" w:fill="auto"/>
          </w:tcPr>
          <w:p w:rsidR="0022611D" w:rsidRPr="00F003F0" w:rsidRDefault="00DA64CE" w:rsidP="00E8266B">
            <w:pPr>
              <w:pStyle w:val="ONUME"/>
              <w:spacing w:after="200"/>
              <w:rPr>
                <w:rFonts w:ascii="SimSun" w:hAnsi="SimSun"/>
                <w:b/>
                <w:sz w:val="20"/>
              </w:rPr>
            </w:pPr>
            <w:r w:rsidRPr="00F003F0">
              <w:rPr>
                <w:rFonts w:ascii="SimSun" w:hAnsi="SimSun"/>
                <w:b/>
                <w:sz w:val="20"/>
              </w:rPr>
              <w:t>长期情景</w:t>
            </w:r>
          </w:p>
        </w:tc>
        <w:tc>
          <w:tcPr>
            <w:tcW w:w="1134" w:type="dxa"/>
            <w:tcBorders>
              <w:top w:val="nil"/>
              <w:left w:val="nil"/>
              <w:bottom w:val="nil"/>
              <w:right w:val="nil"/>
            </w:tcBorders>
            <w:shd w:val="clear" w:color="auto" w:fill="auto"/>
            <w:vAlign w:val="bottom"/>
          </w:tcPr>
          <w:p w:rsidR="0022611D" w:rsidRPr="00F003F0" w:rsidRDefault="0022611D" w:rsidP="00E8266B">
            <w:pPr>
              <w:pStyle w:val="ONUME"/>
              <w:spacing w:after="200"/>
              <w:jc w:val="center"/>
              <w:rPr>
                <w:rFonts w:ascii="SimSun" w:hAnsi="SimSun"/>
                <w:b/>
                <w:sz w:val="20"/>
              </w:rPr>
            </w:pPr>
          </w:p>
        </w:tc>
        <w:tc>
          <w:tcPr>
            <w:tcW w:w="1985" w:type="dxa"/>
            <w:tcBorders>
              <w:top w:val="nil"/>
              <w:left w:val="nil"/>
              <w:bottom w:val="nil"/>
              <w:right w:val="nil"/>
            </w:tcBorders>
            <w:shd w:val="clear" w:color="auto" w:fill="auto"/>
            <w:vAlign w:val="bottom"/>
          </w:tcPr>
          <w:p w:rsidR="0022611D" w:rsidRPr="00F003F0" w:rsidRDefault="0022611D" w:rsidP="00E8266B">
            <w:pPr>
              <w:pStyle w:val="ONUME"/>
              <w:spacing w:after="200"/>
              <w:jc w:val="center"/>
              <w:rPr>
                <w:rFonts w:ascii="SimSun" w:hAnsi="SimSun"/>
                <w:b/>
                <w:sz w:val="20"/>
              </w:rPr>
            </w:pPr>
          </w:p>
        </w:tc>
        <w:tc>
          <w:tcPr>
            <w:tcW w:w="2126" w:type="dxa"/>
            <w:tcBorders>
              <w:top w:val="nil"/>
              <w:left w:val="nil"/>
              <w:bottom w:val="nil"/>
              <w:right w:val="nil"/>
            </w:tcBorders>
            <w:shd w:val="clear" w:color="auto" w:fill="auto"/>
            <w:vAlign w:val="bottom"/>
          </w:tcPr>
          <w:p w:rsidR="0022611D" w:rsidRPr="00F003F0" w:rsidRDefault="0022611D" w:rsidP="00E8266B">
            <w:pPr>
              <w:pStyle w:val="ONUME"/>
              <w:spacing w:after="200"/>
              <w:jc w:val="center"/>
              <w:rPr>
                <w:rFonts w:ascii="SimSun" w:hAnsi="SimSun"/>
                <w:b/>
                <w:sz w:val="20"/>
              </w:rPr>
            </w:pPr>
          </w:p>
        </w:tc>
        <w:tc>
          <w:tcPr>
            <w:tcW w:w="2268" w:type="dxa"/>
            <w:tcBorders>
              <w:top w:val="nil"/>
              <w:left w:val="nil"/>
              <w:bottom w:val="nil"/>
              <w:right w:val="nil"/>
            </w:tcBorders>
            <w:shd w:val="clear" w:color="auto" w:fill="auto"/>
            <w:vAlign w:val="bottom"/>
          </w:tcPr>
          <w:p w:rsidR="0022611D" w:rsidRPr="00F003F0" w:rsidRDefault="0022611D" w:rsidP="00E8266B">
            <w:pPr>
              <w:pStyle w:val="ONUME"/>
              <w:spacing w:after="200"/>
              <w:jc w:val="center"/>
              <w:rPr>
                <w:rFonts w:ascii="SimSun" w:hAnsi="SimSun"/>
                <w:b/>
                <w:sz w:val="20"/>
              </w:rPr>
            </w:pPr>
          </w:p>
        </w:tc>
      </w:tr>
      <w:tr w:rsidR="0022611D" w:rsidRPr="00F003F0" w:rsidTr="002D5273">
        <w:trPr>
          <w:jc w:val="center"/>
        </w:trPr>
        <w:tc>
          <w:tcPr>
            <w:tcW w:w="5353" w:type="dxa"/>
            <w:tcBorders>
              <w:top w:val="nil"/>
              <w:left w:val="nil"/>
              <w:bottom w:val="nil"/>
              <w:right w:val="nil"/>
            </w:tcBorders>
            <w:shd w:val="clear" w:color="auto" w:fill="auto"/>
          </w:tcPr>
          <w:p w:rsidR="0022611D" w:rsidRPr="00F003F0" w:rsidRDefault="00DA64CE" w:rsidP="00E8266B">
            <w:pPr>
              <w:pStyle w:val="ONUME"/>
              <w:spacing w:after="200"/>
              <w:ind w:firstLine="426"/>
              <w:rPr>
                <w:rFonts w:ascii="SimSun" w:hAnsi="SimSun"/>
                <w:b/>
                <w:sz w:val="20"/>
              </w:rPr>
            </w:pPr>
            <w:r w:rsidRPr="00F003F0">
              <w:rPr>
                <w:rFonts w:ascii="SimSun" w:hAnsi="SimSun" w:hint="eastAsia"/>
                <w:b/>
                <w:sz w:val="20"/>
              </w:rPr>
              <w:t>预期回报</w:t>
            </w:r>
          </w:p>
        </w:tc>
        <w:tc>
          <w:tcPr>
            <w:tcW w:w="1134" w:type="dxa"/>
            <w:tcBorders>
              <w:top w:val="nil"/>
              <w:left w:val="nil"/>
              <w:bottom w:val="nil"/>
              <w:right w:val="nil"/>
            </w:tcBorders>
            <w:shd w:val="clear" w:color="auto" w:fill="auto"/>
            <w:vAlign w:val="bottom"/>
          </w:tcPr>
          <w:p w:rsidR="0022611D" w:rsidRPr="00F003F0" w:rsidRDefault="00FB1D7D" w:rsidP="00E8266B">
            <w:pPr>
              <w:pStyle w:val="ONUME"/>
              <w:spacing w:after="200"/>
              <w:jc w:val="center"/>
              <w:rPr>
                <w:rFonts w:ascii="SimSun" w:hAnsi="SimSun"/>
                <w:b/>
                <w:sz w:val="20"/>
              </w:rPr>
            </w:pPr>
            <w:r w:rsidRPr="00F003F0">
              <w:rPr>
                <w:rFonts w:ascii="SimSun" w:hAnsi="SimSun"/>
                <w:b/>
                <w:sz w:val="20"/>
              </w:rPr>
              <w:t>-0.5%</w:t>
            </w:r>
          </w:p>
        </w:tc>
        <w:tc>
          <w:tcPr>
            <w:tcW w:w="1985" w:type="dxa"/>
            <w:tcBorders>
              <w:top w:val="nil"/>
              <w:left w:val="nil"/>
              <w:bottom w:val="nil"/>
              <w:right w:val="nil"/>
            </w:tcBorders>
            <w:shd w:val="clear" w:color="auto" w:fill="auto"/>
            <w:vAlign w:val="bottom"/>
          </w:tcPr>
          <w:p w:rsidR="0022611D" w:rsidRPr="00F003F0" w:rsidRDefault="00FB1D7D" w:rsidP="00E8266B">
            <w:pPr>
              <w:pStyle w:val="ONUME"/>
              <w:spacing w:after="200"/>
              <w:jc w:val="center"/>
              <w:rPr>
                <w:rFonts w:ascii="SimSun" w:hAnsi="SimSun"/>
                <w:b/>
                <w:sz w:val="20"/>
              </w:rPr>
            </w:pPr>
            <w:r w:rsidRPr="00F003F0">
              <w:rPr>
                <w:rFonts w:ascii="SimSun" w:hAnsi="SimSun"/>
                <w:b/>
                <w:sz w:val="20"/>
              </w:rPr>
              <w:t>-0.3%</w:t>
            </w:r>
          </w:p>
        </w:tc>
        <w:tc>
          <w:tcPr>
            <w:tcW w:w="2126" w:type="dxa"/>
            <w:tcBorders>
              <w:top w:val="nil"/>
              <w:left w:val="nil"/>
              <w:bottom w:val="nil"/>
              <w:right w:val="nil"/>
            </w:tcBorders>
            <w:shd w:val="clear" w:color="auto" w:fill="auto"/>
            <w:vAlign w:val="bottom"/>
          </w:tcPr>
          <w:p w:rsidR="0022611D" w:rsidRPr="00F003F0" w:rsidRDefault="00FB1D7D" w:rsidP="00E8266B">
            <w:pPr>
              <w:pStyle w:val="ONUME"/>
              <w:spacing w:after="200"/>
              <w:jc w:val="center"/>
              <w:rPr>
                <w:rFonts w:ascii="SimSun" w:hAnsi="SimSun"/>
                <w:b/>
                <w:sz w:val="20"/>
              </w:rPr>
            </w:pPr>
            <w:r w:rsidRPr="00F003F0">
              <w:rPr>
                <w:rFonts w:ascii="SimSun" w:hAnsi="SimSun"/>
                <w:b/>
                <w:sz w:val="20"/>
              </w:rPr>
              <w:t>0.3%</w:t>
            </w:r>
          </w:p>
        </w:tc>
        <w:tc>
          <w:tcPr>
            <w:tcW w:w="2268" w:type="dxa"/>
            <w:tcBorders>
              <w:top w:val="nil"/>
              <w:left w:val="nil"/>
              <w:bottom w:val="nil"/>
              <w:right w:val="nil"/>
            </w:tcBorders>
            <w:shd w:val="clear" w:color="auto" w:fill="auto"/>
            <w:vAlign w:val="bottom"/>
          </w:tcPr>
          <w:p w:rsidR="0022611D" w:rsidRPr="00F003F0" w:rsidRDefault="00F7198D" w:rsidP="00E8266B">
            <w:pPr>
              <w:pStyle w:val="ONUME"/>
              <w:spacing w:after="200"/>
              <w:jc w:val="center"/>
              <w:rPr>
                <w:rFonts w:ascii="SimSun" w:hAnsi="SimSun"/>
                <w:b/>
                <w:sz w:val="20"/>
              </w:rPr>
            </w:pPr>
            <w:r w:rsidRPr="00F003F0">
              <w:rPr>
                <w:rFonts w:ascii="SimSun" w:hAnsi="SimSun"/>
                <w:b/>
                <w:sz w:val="20"/>
              </w:rPr>
              <w:t>2.3%</w:t>
            </w:r>
          </w:p>
        </w:tc>
      </w:tr>
      <w:tr w:rsidR="0022611D" w:rsidRPr="00F003F0" w:rsidTr="002D5273">
        <w:trPr>
          <w:jc w:val="center"/>
        </w:trPr>
        <w:tc>
          <w:tcPr>
            <w:tcW w:w="5353" w:type="dxa"/>
            <w:tcBorders>
              <w:top w:val="nil"/>
              <w:left w:val="nil"/>
              <w:bottom w:val="nil"/>
              <w:right w:val="nil"/>
            </w:tcBorders>
            <w:shd w:val="clear" w:color="auto" w:fill="auto"/>
          </w:tcPr>
          <w:p w:rsidR="0022611D" w:rsidRPr="00F003F0" w:rsidRDefault="0051134F" w:rsidP="00E8266B">
            <w:pPr>
              <w:pStyle w:val="ONUME"/>
              <w:spacing w:after="200"/>
              <w:ind w:firstLine="426"/>
              <w:rPr>
                <w:rFonts w:ascii="SimSun" w:hAnsi="SimSun"/>
                <w:sz w:val="20"/>
              </w:rPr>
            </w:pPr>
            <w:r w:rsidRPr="00F003F0">
              <w:rPr>
                <w:rFonts w:ascii="SimSun" w:hAnsi="SimSun"/>
                <w:sz w:val="20"/>
              </w:rPr>
              <w:t>历史回报</w:t>
            </w:r>
            <w:r w:rsidRPr="00F003F0">
              <w:rPr>
                <w:rFonts w:ascii="SimSun" w:hAnsi="SimSun" w:hint="eastAsia"/>
                <w:sz w:val="20"/>
              </w:rPr>
              <w:t>(05年1月—14年12月)</w:t>
            </w:r>
          </w:p>
        </w:tc>
        <w:tc>
          <w:tcPr>
            <w:tcW w:w="1134" w:type="dxa"/>
            <w:tcBorders>
              <w:top w:val="nil"/>
              <w:left w:val="nil"/>
              <w:bottom w:val="nil"/>
              <w:right w:val="nil"/>
            </w:tcBorders>
            <w:shd w:val="clear" w:color="auto" w:fill="auto"/>
            <w:vAlign w:val="bottom"/>
          </w:tcPr>
          <w:p w:rsidR="0022611D" w:rsidRPr="00F003F0" w:rsidRDefault="00FB1D7D" w:rsidP="00E8266B">
            <w:pPr>
              <w:pStyle w:val="ONUME"/>
              <w:spacing w:after="200"/>
              <w:jc w:val="center"/>
              <w:rPr>
                <w:rFonts w:ascii="SimSun" w:hAnsi="SimSun"/>
                <w:sz w:val="20"/>
              </w:rPr>
            </w:pPr>
            <w:r w:rsidRPr="00F003F0">
              <w:rPr>
                <w:rFonts w:ascii="SimSun" w:hAnsi="SimSun"/>
                <w:sz w:val="20"/>
              </w:rPr>
              <w:t>0.8%</w:t>
            </w:r>
          </w:p>
        </w:tc>
        <w:tc>
          <w:tcPr>
            <w:tcW w:w="1985" w:type="dxa"/>
            <w:tcBorders>
              <w:top w:val="nil"/>
              <w:left w:val="nil"/>
              <w:bottom w:val="nil"/>
              <w:right w:val="nil"/>
            </w:tcBorders>
            <w:shd w:val="clear" w:color="auto" w:fill="auto"/>
            <w:vAlign w:val="bottom"/>
          </w:tcPr>
          <w:p w:rsidR="0022611D" w:rsidRPr="00F003F0" w:rsidRDefault="00FB1D7D" w:rsidP="00E8266B">
            <w:pPr>
              <w:pStyle w:val="ONUME"/>
              <w:spacing w:after="200"/>
              <w:jc w:val="center"/>
              <w:rPr>
                <w:rFonts w:ascii="SimSun" w:hAnsi="SimSun"/>
                <w:sz w:val="20"/>
              </w:rPr>
            </w:pPr>
            <w:r w:rsidRPr="00F003F0">
              <w:rPr>
                <w:rFonts w:ascii="SimSun" w:hAnsi="SimSun"/>
                <w:sz w:val="20"/>
              </w:rPr>
              <w:t>1.9%</w:t>
            </w:r>
          </w:p>
        </w:tc>
        <w:tc>
          <w:tcPr>
            <w:tcW w:w="2126" w:type="dxa"/>
            <w:tcBorders>
              <w:top w:val="nil"/>
              <w:left w:val="nil"/>
              <w:bottom w:val="nil"/>
              <w:right w:val="nil"/>
            </w:tcBorders>
            <w:shd w:val="clear" w:color="auto" w:fill="auto"/>
            <w:vAlign w:val="bottom"/>
          </w:tcPr>
          <w:p w:rsidR="0022611D" w:rsidRPr="00F003F0" w:rsidRDefault="00FB1D7D" w:rsidP="00E8266B">
            <w:pPr>
              <w:pStyle w:val="ONUME"/>
              <w:spacing w:after="200"/>
              <w:jc w:val="center"/>
              <w:rPr>
                <w:rFonts w:ascii="SimSun" w:hAnsi="SimSun"/>
                <w:sz w:val="20"/>
              </w:rPr>
            </w:pPr>
            <w:r w:rsidRPr="00F003F0">
              <w:rPr>
                <w:rFonts w:ascii="SimSun" w:hAnsi="SimSun"/>
                <w:sz w:val="20"/>
              </w:rPr>
              <w:t>2.0%</w:t>
            </w:r>
          </w:p>
        </w:tc>
        <w:tc>
          <w:tcPr>
            <w:tcW w:w="2268" w:type="dxa"/>
            <w:tcBorders>
              <w:top w:val="nil"/>
              <w:left w:val="nil"/>
              <w:bottom w:val="nil"/>
              <w:right w:val="nil"/>
            </w:tcBorders>
            <w:shd w:val="clear" w:color="auto" w:fill="auto"/>
            <w:vAlign w:val="bottom"/>
          </w:tcPr>
          <w:p w:rsidR="0022611D" w:rsidRPr="00F003F0" w:rsidRDefault="00F7198D" w:rsidP="00E8266B">
            <w:pPr>
              <w:pStyle w:val="ONUME"/>
              <w:spacing w:after="200"/>
              <w:jc w:val="center"/>
              <w:rPr>
                <w:rFonts w:ascii="SimSun" w:hAnsi="SimSun"/>
                <w:sz w:val="20"/>
              </w:rPr>
            </w:pPr>
            <w:r w:rsidRPr="00F003F0">
              <w:rPr>
                <w:rFonts w:ascii="SimSun" w:hAnsi="SimSun"/>
                <w:sz w:val="20"/>
              </w:rPr>
              <w:t>4.1%</w:t>
            </w:r>
          </w:p>
        </w:tc>
      </w:tr>
      <w:tr w:rsidR="00D156CF" w:rsidRPr="00F003F0" w:rsidTr="002D5273">
        <w:trPr>
          <w:trHeight w:val="311"/>
          <w:jc w:val="center"/>
        </w:trPr>
        <w:tc>
          <w:tcPr>
            <w:tcW w:w="5353" w:type="dxa"/>
            <w:tcBorders>
              <w:top w:val="nil"/>
              <w:left w:val="nil"/>
              <w:bottom w:val="nil"/>
              <w:right w:val="nil"/>
            </w:tcBorders>
            <w:shd w:val="pct10" w:color="auto" w:fill="auto"/>
          </w:tcPr>
          <w:p w:rsidR="00DA3947" w:rsidRPr="00F003F0" w:rsidRDefault="0051134F" w:rsidP="00E8266B">
            <w:pPr>
              <w:pStyle w:val="ONUME"/>
              <w:spacing w:after="200"/>
              <w:rPr>
                <w:rFonts w:ascii="SimSun" w:hAnsi="SimSun"/>
                <w:b/>
                <w:sz w:val="20"/>
              </w:rPr>
            </w:pPr>
            <w:r w:rsidRPr="00F003F0">
              <w:rPr>
                <w:rFonts w:ascii="SimSun" w:hAnsi="SimSun"/>
                <w:b/>
                <w:sz w:val="20"/>
              </w:rPr>
              <w:t>风险</w:t>
            </w:r>
            <w:r w:rsidRPr="00F003F0">
              <w:rPr>
                <w:rFonts w:ascii="SimSun" w:hAnsi="SimSun" w:hint="eastAsia"/>
                <w:b/>
                <w:sz w:val="20"/>
              </w:rPr>
              <w:t>(年度波动)</w:t>
            </w:r>
            <w:r w:rsidRPr="00F003F0">
              <w:rPr>
                <w:rFonts w:ascii="SimSun" w:hAnsi="SimSun" w:hint="eastAsia"/>
                <w:sz w:val="20"/>
              </w:rPr>
              <w:t>(05年1月—14年12月)</w:t>
            </w:r>
          </w:p>
        </w:tc>
        <w:tc>
          <w:tcPr>
            <w:tcW w:w="1134" w:type="dxa"/>
            <w:tcBorders>
              <w:top w:val="nil"/>
              <w:left w:val="nil"/>
              <w:bottom w:val="nil"/>
              <w:right w:val="nil"/>
            </w:tcBorders>
            <w:shd w:val="pct10" w:color="auto" w:fill="auto"/>
          </w:tcPr>
          <w:p w:rsidR="00DA3947" w:rsidRPr="00F003F0" w:rsidRDefault="00FB1D7D" w:rsidP="00E8266B">
            <w:pPr>
              <w:pStyle w:val="ONUME"/>
              <w:spacing w:after="200"/>
              <w:jc w:val="center"/>
              <w:rPr>
                <w:rFonts w:ascii="SimSun" w:hAnsi="SimSun"/>
                <w:b/>
                <w:sz w:val="20"/>
              </w:rPr>
            </w:pPr>
            <w:r w:rsidRPr="00F003F0">
              <w:rPr>
                <w:rFonts w:ascii="SimSun" w:hAnsi="SimSun"/>
                <w:b/>
                <w:sz w:val="20"/>
              </w:rPr>
              <w:t>0.3%</w:t>
            </w:r>
          </w:p>
        </w:tc>
        <w:tc>
          <w:tcPr>
            <w:tcW w:w="1985" w:type="dxa"/>
            <w:tcBorders>
              <w:top w:val="nil"/>
              <w:left w:val="nil"/>
              <w:bottom w:val="nil"/>
              <w:right w:val="nil"/>
            </w:tcBorders>
            <w:shd w:val="pct10" w:color="auto" w:fill="auto"/>
          </w:tcPr>
          <w:p w:rsidR="00DA3947" w:rsidRPr="00F003F0" w:rsidRDefault="00FB1D7D" w:rsidP="00E8266B">
            <w:pPr>
              <w:pStyle w:val="ONUME"/>
              <w:spacing w:after="200"/>
              <w:jc w:val="center"/>
              <w:rPr>
                <w:rFonts w:ascii="SimSun" w:hAnsi="SimSun"/>
                <w:b/>
                <w:sz w:val="20"/>
              </w:rPr>
            </w:pPr>
            <w:r w:rsidRPr="00F003F0">
              <w:rPr>
                <w:rFonts w:ascii="SimSun" w:hAnsi="SimSun"/>
                <w:b/>
                <w:sz w:val="20"/>
              </w:rPr>
              <w:t>1.2%</w:t>
            </w:r>
          </w:p>
        </w:tc>
        <w:tc>
          <w:tcPr>
            <w:tcW w:w="2126" w:type="dxa"/>
            <w:tcBorders>
              <w:top w:val="nil"/>
              <w:left w:val="nil"/>
              <w:bottom w:val="nil"/>
              <w:right w:val="nil"/>
            </w:tcBorders>
            <w:shd w:val="pct10" w:color="auto" w:fill="auto"/>
          </w:tcPr>
          <w:p w:rsidR="00DA3947" w:rsidRPr="00F003F0" w:rsidRDefault="00FB1D7D" w:rsidP="00E8266B">
            <w:pPr>
              <w:pStyle w:val="ONUME"/>
              <w:spacing w:after="200"/>
              <w:jc w:val="center"/>
              <w:rPr>
                <w:rFonts w:ascii="SimSun" w:hAnsi="SimSun"/>
                <w:b/>
                <w:sz w:val="20"/>
              </w:rPr>
            </w:pPr>
            <w:r w:rsidRPr="00F003F0">
              <w:rPr>
                <w:rFonts w:ascii="SimSun" w:hAnsi="SimSun"/>
                <w:b/>
                <w:sz w:val="20"/>
              </w:rPr>
              <w:t>1.6%</w:t>
            </w:r>
          </w:p>
        </w:tc>
        <w:tc>
          <w:tcPr>
            <w:tcW w:w="2268" w:type="dxa"/>
            <w:tcBorders>
              <w:top w:val="nil"/>
              <w:left w:val="nil"/>
              <w:bottom w:val="nil"/>
              <w:right w:val="nil"/>
            </w:tcBorders>
            <w:shd w:val="pct10" w:color="auto" w:fill="auto"/>
          </w:tcPr>
          <w:p w:rsidR="00DA3947" w:rsidRPr="00F003F0" w:rsidRDefault="00F7198D" w:rsidP="00E8266B">
            <w:pPr>
              <w:pStyle w:val="ONUME"/>
              <w:spacing w:after="200"/>
              <w:jc w:val="center"/>
              <w:rPr>
                <w:rFonts w:ascii="SimSun" w:hAnsi="SimSun"/>
                <w:b/>
                <w:sz w:val="20"/>
              </w:rPr>
            </w:pPr>
            <w:r w:rsidRPr="00F003F0">
              <w:rPr>
                <w:rFonts w:ascii="SimSun" w:hAnsi="SimSun"/>
                <w:b/>
                <w:sz w:val="20"/>
              </w:rPr>
              <w:t>4.5%</w:t>
            </w:r>
          </w:p>
        </w:tc>
      </w:tr>
    </w:tbl>
    <w:p w:rsidR="00D156CF" w:rsidRPr="00291B55" w:rsidRDefault="00D156CF" w:rsidP="004465F3">
      <w:pPr>
        <w:pStyle w:val="ONUME"/>
        <w:spacing w:after="0"/>
        <w:rPr>
          <w:rFonts w:ascii="KaiTi" w:eastAsia="KaiTi" w:hAnsi="KaiTi"/>
          <w:i/>
          <w:sz w:val="20"/>
        </w:rPr>
      </w:pPr>
    </w:p>
    <w:tbl>
      <w:tblPr>
        <w:tblStyle w:val="TableGrid"/>
        <w:tblW w:w="0" w:type="auto"/>
        <w:jc w:val="center"/>
        <w:tblLayout w:type="fixed"/>
        <w:tblLook w:val="04A0" w:firstRow="1" w:lastRow="0" w:firstColumn="1" w:lastColumn="0" w:noHBand="0" w:noVBand="1"/>
      </w:tblPr>
      <w:tblGrid>
        <w:gridCol w:w="6487"/>
        <w:gridCol w:w="1985"/>
        <w:gridCol w:w="2126"/>
        <w:gridCol w:w="2268"/>
      </w:tblGrid>
      <w:tr w:rsidR="000918E0" w:rsidRPr="00F003F0" w:rsidTr="002D5273">
        <w:trPr>
          <w:trHeight w:val="336"/>
          <w:jc w:val="center"/>
        </w:trPr>
        <w:tc>
          <w:tcPr>
            <w:tcW w:w="6487" w:type="dxa"/>
            <w:tcBorders>
              <w:top w:val="nil"/>
              <w:left w:val="nil"/>
              <w:bottom w:val="nil"/>
              <w:right w:val="nil"/>
            </w:tcBorders>
            <w:shd w:val="pct10" w:color="auto" w:fill="auto"/>
          </w:tcPr>
          <w:p w:rsidR="000918E0" w:rsidRPr="00F003F0" w:rsidRDefault="000918E0" w:rsidP="00A314DC">
            <w:pPr>
              <w:pStyle w:val="ONUME"/>
              <w:jc w:val="center"/>
              <w:rPr>
                <w:rFonts w:ascii="SimSun" w:hAnsi="SimSun"/>
                <w:b/>
                <w:sz w:val="20"/>
              </w:rPr>
            </w:pPr>
          </w:p>
        </w:tc>
        <w:tc>
          <w:tcPr>
            <w:tcW w:w="1985" w:type="dxa"/>
            <w:tcBorders>
              <w:top w:val="nil"/>
              <w:left w:val="nil"/>
              <w:bottom w:val="nil"/>
              <w:right w:val="nil"/>
            </w:tcBorders>
            <w:shd w:val="pct10" w:color="auto" w:fill="auto"/>
          </w:tcPr>
          <w:p w:rsidR="0051134F" w:rsidRPr="00F003F0" w:rsidRDefault="0051134F" w:rsidP="00831DC4">
            <w:pPr>
              <w:pStyle w:val="ONUME"/>
              <w:rPr>
                <w:rFonts w:ascii="SimSun" w:hAnsi="SimSun"/>
                <w:b/>
                <w:sz w:val="20"/>
              </w:rPr>
            </w:pPr>
            <w:r w:rsidRPr="00F003F0">
              <w:rPr>
                <w:rFonts w:ascii="SimSun" w:hAnsi="SimSun" w:hint="eastAsia"/>
                <w:b/>
                <w:sz w:val="20"/>
              </w:rPr>
              <w:t>策略A</w:t>
            </w:r>
          </w:p>
        </w:tc>
        <w:tc>
          <w:tcPr>
            <w:tcW w:w="2126" w:type="dxa"/>
            <w:tcBorders>
              <w:top w:val="nil"/>
              <w:left w:val="nil"/>
              <w:bottom w:val="nil"/>
              <w:right w:val="nil"/>
            </w:tcBorders>
            <w:shd w:val="pct10" w:color="auto" w:fill="auto"/>
          </w:tcPr>
          <w:p w:rsidR="0051134F" w:rsidRPr="00F003F0" w:rsidRDefault="0051134F" w:rsidP="00831DC4">
            <w:pPr>
              <w:pStyle w:val="ONUME"/>
              <w:rPr>
                <w:rFonts w:ascii="SimSun" w:hAnsi="SimSun"/>
                <w:b/>
                <w:sz w:val="20"/>
              </w:rPr>
            </w:pPr>
            <w:r w:rsidRPr="00F003F0">
              <w:rPr>
                <w:rFonts w:ascii="SimSun" w:hAnsi="SimSun" w:hint="eastAsia"/>
                <w:b/>
                <w:sz w:val="20"/>
              </w:rPr>
              <w:t>策略B</w:t>
            </w:r>
          </w:p>
        </w:tc>
        <w:tc>
          <w:tcPr>
            <w:tcW w:w="2268" w:type="dxa"/>
            <w:tcBorders>
              <w:top w:val="nil"/>
              <w:left w:val="nil"/>
              <w:bottom w:val="nil"/>
              <w:right w:val="nil"/>
            </w:tcBorders>
            <w:shd w:val="pct10" w:color="auto" w:fill="auto"/>
          </w:tcPr>
          <w:p w:rsidR="0051134F" w:rsidRPr="00F003F0" w:rsidRDefault="0051134F" w:rsidP="00831DC4">
            <w:pPr>
              <w:pStyle w:val="ONUME"/>
              <w:rPr>
                <w:rFonts w:ascii="SimSun" w:hAnsi="SimSun"/>
                <w:b/>
                <w:sz w:val="20"/>
              </w:rPr>
            </w:pPr>
            <w:r w:rsidRPr="00F003F0">
              <w:rPr>
                <w:rFonts w:ascii="SimSun" w:hAnsi="SimSun" w:hint="eastAsia"/>
                <w:b/>
                <w:sz w:val="20"/>
              </w:rPr>
              <w:t>策略C</w:t>
            </w:r>
          </w:p>
        </w:tc>
      </w:tr>
      <w:tr w:rsidR="000918E0" w:rsidRPr="00F003F0" w:rsidTr="002D5273">
        <w:trPr>
          <w:trHeight w:val="172"/>
          <w:jc w:val="center"/>
        </w:trPr>
        <w:tc>
          <w:tcPr>
            <w:tcW w:w="6487" w:type="dxa"/>
            <w:tcBorders>
              <w:top w:val="nil"/>
              <w:left w:val="nil"/>
              <w:bottom w:val="nil"/>
              <w:right w:val="nil"/>
            </w:tcBorders>
            <w:shd w:val="clear" w:color="auto" w:fill="auto"/>
          </w:tcPr>
          <w:p w:rsidR="000918E0" w:rsidRPr="00F003F0" w:rsidRDefault="0051134F" w:rsidP="00E8266B">
            <w:pPr>
              <w:pStyle w:val="ONUME"/>
              <w:spacing w:after="200"/>
              <w:rPr>
                <w:rFonts w:ascii="SimSun" w:hAnsi="SimSun"/>
                <w:sz w:val="20"/>
              </w:rPr>
            </w:pPr>
            <w:r w:rsidRPr="00F003F0">
              <w:rPr>
                <w:rFonts w:ascii="SimSun" w:hAnsi="SimSun"/>
                <w:sz w:val="20"/>
              </w:rPr>
              <w:t>最佳历年</w:t>
            </w:r>
          </w:p>
        </w:tc>
        <w:tc>
          <w:tcPr>
            <w:tcW w:w="1985" w:type="dxa"/>
            <w:tcBorders>
              <w:top w:val="nil"/>
              <w:left w:val="nil"/>
              <w:bottom w:val="nil"/>
              <w:right w:val="nil"/>
            </w:tcBorders>
            <w:shd w:val="clear" w:color="auto" w:fill="auto"/>
          </w:tcPr>
          <w:p w:rsidR="000918E0" w:rsidRPr="00F003F0" w:rsidRDefault="00DC4916" w:rsidP="00E8266B">
            <w:pPr>
              <w:pStyle w:val="ONUME"/>
              <w:spacing w:after="200"/>
              <w:jc w:val="center"/>
              <w:rPr>
                <w:rFonts w:ascii="SimSun" w:hAnsi="SimSun"/>
                <w:sz w:val="20"/>
              </w:rPr>
            </w:pPr>
            <w:r w:rsidRPr="00F003F0">
              <w:rPr>
                <w:rFonts w:ascii="SimSun" w:hAnsi="SimSun"/>
                <w:sz w:val="20"/>
              </w:rPr>
              <w:t>3.4%</w:t>
            </w:r>
          </w:p>
        </w:tc>
        <w:tc>
          <w:tcPr>
            <w:tcW w:w="2126" w:type="dxa"/>
            <w:tcBorders>
              <w:top w:val="nil"/>
              <w:left w:val="nil"/>
              <w:bottom w:val="nil"/>
              <w:right w:val="nil"/>
            </w:tcBorders>
            <w:shd w:val="clear" w:color="auto" w:fill="auto"/>
          </w:tcPr>
          <w:p w:rsidR="000918E0" w:rsidRPr="00F003F0" w:rsidRDefault="003B3FB5" w:rsidP="00E8266B">
            <w:pPr>
              <w:pStyle w:val="ONUME"/>
              <w:spacing w:after="200"/>
              <w:jc w:val="center"/>
              <w:rPr>
                <w:rFonts w:ascii="SimSun" w:hAnsi="SimSun"/>
                <w:sz w:val="20"/>
              </w:rPr>
            </w:pPr>
            <w:r w:rsidRPr="00F003F0">
              <w:rPr>
                <w:rFonts w:ascii="SimSun" w:hAnsi="SimSun"/>
                <w:sz w:val="20"/>
              </w:rPr>
              <w:t>5.7%</w:t>
            </w:r>
          </w:p>
        </w:tc>
        <w:tc>
          <w:tcPr>
            <w:tcW w:w="2268" w:type="dxa"/>
            <w:tcBorders>
              <w:top w:val="nil"/>
              <w:left w:val="nil"/>
              <w:bottom w:val="nil"/>
              <w:right w:val="nil"/>
            </w:tcBorders>
            <w:shd w:val="clear" w:color="auto" w:fill="auto"/>
          </w:tcPr>
          <w:p w:rsidR="000918E0" w:rsidRPr="00F003F0" w:rsidRDefault="003B3FB5" w:rsidP="00E8266B">
            <w:pPr>
              <w:pStyle w:val="ONUME"/>
              <w:spacing w:after="200"/>
              <w:jc w:val="center"/>
              <w:rPr>
                <w:rFonts w:ascii="SimSun" w:hAnsi="SimSun"/>
                <w:sz w:val="20"/>
              </w:rPr>
            </w:pPr>
            <w:r w:rsidRPr="00F003F0">
              <w:rPr>
                <w:rFonts w:ascii="SimSun" w:hAnsi="SimSun"/>
                <w:sz w:val="20"/>
              </w:rPr>
              <w:t>15.0%</w:t>
            </w:r>
          </w:p>
        </w:tc>
      </w:tr>
      <w:tr w:rsidR="000918E0" w:rsidRPr="00F003F0" w:rsidTr="002D5273">
        <w:trPr>
          <w:jc w:val="center"/>
        </w:trPr>
        <w:tc>
          <w:tcPr>
            <w:tcW w:w="6487" w:type="dxa"/>
            <w:tcBorders>
              <w:top w:val="nil"/>
              <w:left w:val="nil"/>
              <w:bottom w:val="nil"/>
              <w:right w:val="nil"/>
            </w:tcBorders>
            <w:shd w:val="clear" w:color="auto" w:fill="auto"/>
          </w:tcPr>
          <w:p w:rsidR="000918E0" w:rsidRPr="00F003F0" w:rsidRDefault="0051134F" w:rsidP="00E8266B">
            <w:pPr>
              <w:pStyle w:val="ONUME"/>
              <w:spacing w:after="200"/>
              <w:rPr>
                <w:rFonts w:ascii="SimSun" w:hAnsi="SimSun"/>
                <w:sz w:val="20"/>
              </w:rPr>
            </w:pPr>
            <w:r w:rsidRPr="00F003F0">
              <w:rPr>
                <w:rFonts w:ascii="SimSun" w:hAnsi="SimSun"/>
                <w:sz w:val="20"/>
              </w:rPr>
              <w:t>平均</w:t>
            </w:r>
          </w:p>
        </w:tc>
        <w:tc>
          <w:tcPr>
            <w:tcW w:w="1985" w:type="dxa"/>
            <w:tcBorders>
              <w:top w:val="nil"/>
              <w:left w:val="nil"/>
              <w:bottom w:val="nil"/>
              <w:right w:val="nil"/>
            </w:tcBorders>
            <w:shd w:val="clear" w:color="auto" w:fill="auto"/>
          </w:tcPr>
          <w:p w:rsidR="000918E0" w:rsidRPr="00F003F0" w:rsidRDefault="00DC4916" w:rsidP="00E8266B">
            <w:pPr>
              <w:pStyle w:val="ONUME"/>
              <w:spacing w:after="200"/>
              <w:jc w:val="center"/>
              <w:rPr>
                <w:rFonts w:ascii="SimSun" w:hAnsi="SimSun"/>
                <w:sz w:val="20"/>
              </w:rPr>
            </w:pPr>
            <w:r w:rsidRPr="00F003F0">
              <w:rPr>
                <w:rFonts w:ascii="SimSun" w:hAnsi="SimSun"/>
                <w:sz w:val="20"/>
              </w:rPr>
              <w:t>1.9%</w:t>
            </w:r>
          </w:p>
        </w:tc>
        <w:tc>
          <w:tcPr>
            <w:tcW w:w="2126" w:type="dxa"/>
            <w:tcBorders>
              <w:top w:val="nil"/>
              <w:left w:val="nil"/>
              <w:bottom w:val="nil"/>
              <w:right w:val="nil"/>
            </w:tcBorders>
            <w:shd w:val="clear" w:color="auto" w:fill="auto"/>
          </w:tcPr>
          <w:p w:rsidR="000918E0" w:rsidRPr="00F003F0" w:rsidRDefault="003B3FB5" w:rsidP="00E8266B">
            <w:pPr>
              <w:pStyle w:val="ONUME"/>
              <w:spacing w:after="200"/>
              <w:jc w:val="center"/>
              <w:rPr>
                <w:rFonts w:ascii="SimSun" w:hAnsi="SimSun"/>
                <w:sz w:val="20"/>
              </w:rPr>
            </w:pPr>
            <w:r w:rsidRPr="00F003F0">
              <w:rPr>
                <w:rFonts w:ascii="SimSun" w:hAnsi="SimSun"/>
                <w:sz w:val="20"/>
              </w:rPr>
              <w:t>2.0%</w:t>
            </w:r>
          </w:p>
        </w:tc>
        <w:tc>
          <w:tcPr>
            <w:tcW w:w="2268" w:type="dxa"/>
            <w:tcBorders>
              <w:top w:val="nil"/>
              <w:left w:val="nil"/>
              <w:bottom w:val="nil"/>
              <w:right w:val="nil"/>
            </w:tcBorders>
            <w:shd w:val="clear" w:color="auto" w:fill="auto"/>
          </w:tcPr>
          <w:p w:rsidR="000918E0" w:rsidRPr="00F003F0" w:rsidRDefault="003B3FB5" w:rsidP="00E8266B">
            <w:pPr>
              <w:pStyle w:val="ONUME"/>
              <w:spacing w:after="200"/>
              <w:jc w:val="center"/>
              <w:rPr>
                <w:rFonts w:ascii="SimSun" w:hAnsi="SimSun"/>
                <w:sz w:val="20"/>
              </w:rPr>
            </w:pPr>
            <w:r w:rsidRPr="00F003F0">
              <w:rPr>
                <w:rFonts w:ascii="SimSun" w:hAnsi="SimSun"/>
                <w:sz w:val="20"/>
              </w:rPr>
              <w:t>4.1%</w:t>
            </w:r>
          </w:p>
        </w:tc>
      </w:tr>
      <w:tr w:rsidR="000918E0" w:rsidRPr="00F003F0" w:rsidTr="002D5273">
        <w:trPr>
          <w:jc w:val="center"/>
        </w:trPr>
        <w:tc>
          <w:tcPr>
            <w:tcW w:w="6487" w:type="dxa"/>
            <w:tcBorders>
              <w:top w:val="nil"/>
              <w:left w:val="nil"/>
              <w:bottom w:val="nil"/>
              <w:right w:val="nil"/>
            </w:tcBorders>
            <w:shd w:val="clear" w:color="auto" w:fill="auto"/>
          </w:tcPr>
          <w:p w:rsidR="000918E0" w:rsidRPr="00F003F0" w:rsidRDefault="0051134F" w:rsidP="00E8266B">
            <w:pPr>
              <w:pStyle w:val="ONUME"/>
              <w:spacing w:after="200"/>
              <w:rPr>
                <w:rFonts w:ascii="SimSun" w:hAnsi="SimSun"/>
                <w:sz w:val="20"/>
              </w:rPr>
            </w:pPr>
            <w:r w:rsidRPr="00F003F0">
              <w:rPr>
                <w:rFonts w:ascii="SimSun" w:hAnsi="SimSun"/>
                <w:sz w:val="20"/>
              </w:rPr>
              <w:t>最差历年</w:t>
            </w:r>
          </w:p>
        </w:tc>
        <w:tc>
          <w:tcPr>
            <w:tcW w:w="1985" w:type="dxa"/>
            <w:tcBorders>
              <w:top w:val="nil"/>
              <w:left w:val="nil"/>
              <w:bottom w:val="nil"/>
              <w:right w:val="nil"/>
            </w:tcBorders>
            <w:shd w:val="clear" w:color="auto" w:fill="auto"/>
          </w:tcPr>
          <w:p w:rsidR="000918E0" w:rsidRPr="00F003F0" w:rsidRDefault="00DC4916" w:rsidP="00E8266B">
            <w:pPr>
              <w:pStyle w:val="ONUME"/>
              <w:spacing w:after="200"/>
              <w:jc w:val="center"/>
              <w:rPr>
                <w:rFonts w:ascii="SimSun" w:hAnsi="SimSun"/>
                <w:sz w:val="20"/>
              </w:rPr>
            </w:pPr>
            <w:r w:rsidRPr="00F003F0">
              <w:rPr>
                <w:rFonts w:ascii="SimSun" w:hAnsi="SimSun"/>
                <w:sz w:val="20"/>
              </w:rPr>
              <w:t>0.1%</w:t>
            </w:r>
          </w:p>
        </w:tc>
        <w:tc>
          <w:tcPr>
            <w:tcW w:w="2126" w:type="dxa"/>
            <w:tcBorders>
              <w:top w:val="nil"/>
              <w:left w:val="nil"/>
              <w:bottom w:val="nil"/>
              <w:right w:val="nil"/>
            </w:tcBorders>
            <w:shd w:val="clear" w:color="auto" w:fill="auto"/>
          </w:tcPr>
          <w:p w:rsidR="000918E0" w:rsidRPr="00F003F0" w:rsidRDefault="003B3FB5" w:rsidP="00E8266B">
            <w:pPr>
              <w:pStyle w:val="ONUME"/>
              <w:spacing w:after="200"/>
              <w:jc w:val="center"/>
              <w:rPr>
                <w:rFonts w:ascii="SimSun" w:hAnsi="SimSun"/>
                <w:sz w:val="20"/>
              </w:rPr>
            </w:pPr>
            <w:r w:rsidRPr="00F003F0">
              <w:rPr>
                <w:rFonts w:ascii="SimSun" w:hAnsi="SimSun"/>
                <w:sz w:val="20"/>
              </w:rPr>
              <w:t>-0.1%</w:t>
            </w:r>
          </w:p>
        </w:tc>
        <w:tc>
          <w:tcPr>
            <w:tcW w:w="2268" w:type="dxa"/>
            <w:tcBorders>
              <w:top w:val="nil"/>
              <w:left w:val="nil"/>
              <w:bottom w:val="nil"/>
              <w:right w:val="nil"/>
            </w:tcBorders>
            <w:shd w:val="clear" w:color="auto" w:fill="auto"/>
          </w:tcPr>
          <w:p w:rsidR="000918E0" w:rsidRPr="00F003F0" w:rsidRDefault="003B3FB5" w:rsidP="00E8266B">
            <w:pPr>
              <w:pStyle w:val="ONUME"/>
              <w:spacing w:after="200"/>
              <w:jc w:val="center"/>
              <w:rPr>
                <w:rFonts w:ascii="SimSun" w:hAnsi="SimSun"/>
                <w:sz w:val="20"/>
              </w:rPr>
            </w:pPr>
            <w:r w:rsidRPr="00F003F0">
              <w:rPr>
                <w:rFonts w:ascii="SimSun" w:hAnsi="SimSun"/>
                <w:sz w:val="20"/>
              </w:rPr>
              <w:t>-13.1%</w:t>
            </w:r>
          </w:p>
        </w:tc>
      </w:tr>
      <w:tr w:rsidR="000918E0" w:rsidRPr="00F003F0" w:rsidTr="002D5273">
        <w:trPr>
          <w:trHeight w:val="376"/>
          <w:jc w:val="center"/>
        </w:trPr>
        <w:tc>
          <w:tcPr>
            <w:tcW w:w="6487" w:type="dxa"/>
            <w:tcBorders>
              <w:top w:val="nil"/>
              <w:left w:val="nil"/>
              <w:bottom w:val="nil"/>
              <w:right w:val="nil"/>
            </w:tcBorders>
            <w:shd w:val="clear" w:color="auto" w:fill="auto"/>
          </w:tcPr>
          <w:p w:rsidR="0051134F" w:rsidRPr="00F003F0" w:rsidRDefault="0051134F" w:rsidP="00E8266B">
            <w:pPr>
              <w:pStyle w:val="ONUME"/>
              <w:spacing w:after="200"/>
              <w:rPr>
                <w:rFonts w:ascii="SimSun" w:hAnsi="SimSun"/>
                <w:sz w:val="20"/>
              </w:rPr>
            </w:pPr>
            <w:r w:rsidRPr="00F003F0">
              <w:rPr>
                <w:rFonts w:ascii="SimSun" w:hAnsi="SimSun" w:hint="eastAsia"/>
                <w:sz w:val="20"/>
              </w:rPr>
              <w:t>最佳12个月滚动周期</w:t>
            </w:r>
          </w:p>
        </w:tc>
        <w:tc>
          <w:tcPr>
            <w:tcW w:w="1985" w:type="dxa"/>
            <w:tcBorders>
              <w:top w:val="nil"/>
              <w:left w:val="nil"/>
              <w:bottom w:val="nil"/>
              <w:right w:val="nil"/>
            </w:tcBorders>
            <w:shd w:val="clear" w:color="auto" w:fill="auto"/>
          </w:tcPr>
          <w:p w:rsidR="000918E0" w:rsidRPr="00F003F0" w:rsidRDefault="00DC4916" w:rsidP="00E8266B">
            <w:pPr>
              <w:pStyle w:val="ONUME"/>
              <w:spacing w:after="200"/>
              <w:jc w:val="center"/>
              <w:rPr>
                <w:rFonts w:ascii="SimSun" w:hAnsi="SimSun"/>
                <w:sz w:val="20"/>
              </w:rPr>
            </w:pPr>
            <w:r w:rsidRPr="00F003F0">
              <w:rPr>
                <w:rFonts w:ascii="SimSun" w:hAnsi="SimSun"/>
                <w:sz w:val="20"/>
              </w:rPr>
              <w:t>5.6%</w:t>
            </w:r>
          </w:p>
        </w:tc>
        <w:tc>
          <w:tcPr>
            <w:tcW w:w="2126" w:type="dxa"/>
            <w:tcBorders>
              <w:top w:val="nil"/>
              <w:left w:val="nil"/>
              <w:bottom w:val="nil"/>
              <w:right w:val="nil"/>
            </w:tcBorders>
            <w:shd w:val="clear" w:color="auto" w:fill="auto"/>
          </w:tcPr>
          <w:p w:rsidR="000918E0" w:rsidRPr="00F003F0" w:rsidRDefault="003B3FB5" w:rsidP="00E8266B">
            <w:pPr>
              <w:pStyle w:val="ONUME"/>
              <w:spacing w:after="200"/>
              <w:jc w:val="center"/>
              <w:rPr>
                <w:rFonts w:ascii="SimSun" w:hAnsi="SimSun"/>
                <w:sz w:val="20"/>
              </w:rPr>
            </w:pPr>
            <w:r w:rsidRPr="00F003F0">
              <w:rPr>
                <w:rFonts w:ascii="SimSun" w:hAnsi="SimSun"/>
                <w:sz w:val="20"/>
              </w:rPr>
              <w:t>8.1%</w:t>
            </w:r>
          </w:p>
        </w:tc>
        <w:tc>
          <w:tcPr>
            <w:tcW w:w="2268" w:type="dxa"/>
            <w:tcBorders>
              <w:top w:val="nil"/>
              <w:left w:val="nil"/>
              <w:bottom w:val="nil"/>
              <w:right w:val="nil"/>
            </w:tcBorders>
            <w:shd w:val="clear" w:color="auto" w:fill="auto"/>
          </w:tcPr>
          <w:p w:rsidR="000918E0" w:rsidRPr="00F003F0" w:rsidRDefault="003B3FB5" w:rsidP="00E8266B">
            <w:pPr>
              <w:pStyle w:val="ONUME"/>
              <w:spacing w:after="200"/>
              <w:jc w:val="center"/>
              <w:rPr>
                <w:rFonts w:ascii="SimSun" w:hAnsi="SimSun"/>
                <w:sz w:val="20"/>
              </w:rPr>
            </w:pPr>
            <w:r w:rsidRPr="00F003F0">
              <w:rPr>
                <w:rFonts w:ascii="SimSun" w:hAnsi="SimSun"/>
                <w:sz w:val="20"/>
              </w:rPr>
              <w:t>19.9%</w:t>
            </w:r>
          </w:p>
        </w:tc>
      </w:tr>
      <w:tr w:rsidR="000918E0" w:rsidRPr="00F003F0" w:rsidTr="002D5273">
        <w:trPr>
          <w:trHeight w:val="339"/>
          <w:jc w:val="center"/>
        </w:trPr>
        <w:tc>
          <w:tcPr>
            <w:tcW w:w="6487" w:type="dxa"/>
            <w:tcBorders>
              <w:top w:val="nil"/>
              <w:left w:val="nil"/>
              <w:bottom w:val="nil"/>
              <w:right w:val="nil"/>
            </w:tcBorders>
            <w:shd w:val="clear" w:color="auto" w:fill="auto"/>
          </w:tcPr>
          <w:p w:rsidR="0051134F" w:rsidRPr="00F003F0" w:rsidRDefault="0051134F" w:rsidP="00E8266B">
            <w:pPr>
              <w:pStyle w:val="ONUME"/>
              <w:spacing w:after="200"/>
              <w:rPr>
                <w:rFonts w:ascii="SimSun" w:hAnsi="SimSun"/>
                <w:sz w:val="20"/>
              </w:rPr>
            </w:pPr>
            <w:r w:rsidRPr="00F003F0">
              <w:rPr>
                <w:rFonts w:ascii="SimSun" w:hAnsi="SimSun" w:hint="eastAsia"/>
                <w:sz w:val="20"/>
              </w:rPr>
              <w:t>最差12个月滚动周期</w:t>
            </w:r>
          </w:p>
        </w:tc>
        <w:tc>
          <w:tcPr>
            <w:tcW w:w="1985" w:type="dxa"/>
            <w:tcBorders>
              <w:top w:val="nil"/>
              <w:left w:val="nil"/>
              <w:bottom w:val="nil"/>
              <w:right w:val="nil"/>
            </w:tcBorders>
            <w:shd w:val="clear" w:color="auto" w:fill="auto"/>
          </w:tcPr>
          <w:p w:rsidR="000918E0" w:rsidRPr="00F003F0" w:rsidRDefault="003B3FB5" w:rsidP="00E8266B">
            <w:pPr>
              <w:pStyle w:val="ONUME"/>
              <w:spacing w:after="200"/>
              <w:jc w:val="center"/>
              <w:rPr>
                <w:rFonts w:ascii="SimSun" w:hAnsi="SimSun"/>
                <w:sz w:val="20"/>
              </w:rPr>
            </w:pPr>
            <w:r w:rsidRPr="00F003F0">
              <w:rPr>
                <w:rFonts w:ascii="SimSun" w:hAnsi="SimSun"/>
                <w:sz w:val="20"/>
              </w:rPr>
              <w:t>-1.0</w:t>
            </w:r>
            <w:r w:rsidR="00DC4916" w:rsidRPr="00F003F0">
              <w:rPr>
                <w:rFonts w:ascii="SimSun" w:hAnsi="SimSun"/>
                <w:sz w:val="20"/>
              </w:rPr>
              <w:t>%</w:t>
            </w:r>
          </w:p>
        </w:tc>
        <w:tc>
          <w:tcPr>
            <w:tcW w:w="2126" w:type="dxa"/>
            <w:tcBorders>
              <w:top w:val="nil"/>
              <w:left w:val="nil"/>
              <w:bottom w:val="nil"/>
              <w:right w:val="nil"/>
            </w:tcBorders>
            <w:shd w:val="clear" w:color="auto" w:fill="auto"/>
          </w:tcPr>
          <w:p w:rsidR="000918E0" w:rsidRPr="00F003F0" w:rsidRDefault="003B3FB5" w:rsidP="00E8266B">
            <w:pPr>
              <w:pStyle w:val="ONUME"/>
              <w:spacing w:after="200"/>
              <w:jc w:val="center"/>
              <w:rPr>
                <w:rFonts w:ascii="SimSun" w:hAnsi="SimSun"/>
                <w:sz w:val="20"/>
              </w:rPr>
            </w:pPr>
            <w:r w:rsidRPr="00F003F0">
              <w:rPr>
                <w:rFonts w:ascii="SimSun" w:hAnsi="SimSun"/>
                <w:sz w:val="20"/>
              </w:rPr>
              <w:t>-1.6%</w:t>
            </w:r>
          </w:p>
        </w:tc>
        <w:tc>
          <w:tcPr>
            <w:tcW w:w="2268" w:type="dxa"/>
            <w:tcBorders>
              <w:top w:val="nil"/>
              <w:left w:val="nil"/>
              <w:bottom w:val="nil"/>
              <w:right w:val="nil"/>
            </w:tcBorders>
            <w:shd w:val="clear" w:color="auto" w:fill="auto"/>
          </w:tcPr>
          <w:p w:rsidR="000918E0" w:rsidRPr="00F003F0" w:rsidRDefault="003B3FB5" w:rsidP="00E8266B">
            <w:pPr>
              <w:pStyle w:val="ONUME"/>
              <w:spacing w:after="200"/>
              <w:jc w:val="center"/>
              <w:rPr>
                <w:rFonts w:ascii="SimSun" w:hAnsi="SimSun"/>
                <w:sz w:val="20"/>
              </w:rPr>
            </w:pPr>
            <w:r w:rsidRPr="00F003F0">
              <w:rPr>
                <w:rFonts w:ascii="SimSun" w:hAnsi="SimSun"/>
                <w:sz w:val="20"/>
              </w:rPr>
              <w:t>-14.3%</w:t>
            </w:r>
          </w:p>
        </w:tc>
      </w:tr>
      <w:tr w:rsidR="000918E0" w:rsidRPr="00F003F0" w:rsidTr="002D5273">
        <w:trPr>
          <w:trHeight w:val="175"/>
          <w:jc w:val="center"/>
        </w:trPr>
        <w:tc>
          <w:tcPr>
            <w:tcW w:w="6487" w:type="dxa"/>
            <w:tcBorders>
              <w:top w:val="nil"/>
              <w:left w:val="nil"/>
              <w:bottom w:val="nil"/>
              <w:right w:val="nil"/>
            </w:tcBorders>
            <w:shd w:val="clear" w:color="auto" w:fill="auto"/>
          </w:tcPr>
          <w:p w:rsidR="0051134F" w:rsidRPr="00F003F0" w:rsidRDefault="0051134F" w:rsidP="00E8266B">
            <w:pPr>
              <w:pStyle w:val="ONUME"/>
              <w:spacing w:after="200"/>
              <w:ind w:firstLine="426"/>
              <w:jc w:val="center"/>
              <w:rPr>
                <w:rFonts w:ascii="SimSun" w:hAnsi="SimSun"/>
                <w:b/>
                <w:sz w:val="20"/>
              </w:rPr>
            </w:pPr>
            <w:r w:rsidRPr="00F003F0">
              <w:rPr>
                <w:rFonts w:ascii="SimSun" w:hAnsi="SimSun" w:hint="eastAsia"/>
                <w:b/>
                <w:sz w:val="20"/>
              </w:rPr>
              <w:t>历史情景</w:t>
            </w:r>
          </w:p>
        </w:tc>
        <w:tc>
          <w:tcPr>
            <w:tcW w:w="1985" w:type="dxa"/>
            <w:tcBorders>
              <w:top w:val="nil"/>
              <w:left w:val="nil"/>
              <w:bottom w:val="nil"/>
              <w:right w:val="nil"/>
            </w:tcBorders>
            <w:shd w:val="clear" w:color="auto" w:fill="auto"/>
          </w:tcPr>
          <w:p w:rsidR="000918E0" w:rsidRPr="00F003F0" w:rsidRDefault="000918E0" w:rsidP="00E8266B">
            <w:pPr>
              <w:pStyle w:val="ONUME"/>
              <w:spacing w:after="200"/>
              <w:jc w:val="center"/>
              <w:rPr>
                <w:rFonts w:ascii="SimSun" w:hAnsi="SimSun"/>
                <w:b/>
                <w:sz w:val="20"/>
              </w:rPr>
            </w:pPr>
          </w:p>
        </w:tc>
        <w:tc>
          <w:tcPr>
            <w:tcW w:w="2126" w:type="dxa"/>
            <w:tcBorders>
              <w:top w:val="nil"/>
              <w:left w:val="nil"/>
              <w:bottom w:val="nil"/>
              <w:right w:val="nil"/>
            </w:tcBorders>
            <w:shd w:val="clear" w:color="auto" w:fill="auto"/>
          </w:tcPr>
          <w:p w:rsidR="000918E0" w:rsidRPr="00F003F0" w:rsidRDefault="000918E0" w:rsidP="00E8266B">
            <w:pPr>
              <w:pStyle w:val="ONUME"/>
              <w:spacing w:after="200"/>
              <w:jc w:val="center"/>
              <w:rPr>
                <w:rFonts w:ascii="SimSun" w:hAnsi="SimSun"/>
                <w:b/>
                <w:sz w:val="20"/>
              </w:rPr>
            </w:pPr>
          </w:p>
        </w:tc>
        <w:tc>
          <w:tcPr>
            <w:tcW w:w="2268" w:type="dxa"/>
            <w:tcBorders>
              <w:top w:val="nil"/>
              <w:left w:val="nil"/>
              <w:bottom w:val="nil"/>
              <w:right w:val="nil"/>
            </w:tcBorders>
            <w:shd w:val="clear" w:color="auto" w:fill="auto"/>
          </w:tcPr>
          <w:p w:rsidR="000918E0" w:rsidRPr="00F003F0" w:rsidRDefault="000918E0" w:rsidP="00E8266B">
            <w:pPr>
              <w:pStyle w:val="ONUME"/>
              <w:spacing w:after="200"/>
              <w:jc w:val="center"/>
              <w:rPr>
                <w:rFonts w:ascii="SimSun" w:hAnsi="SimSun"/>
                <w:b/>
                <w:sz w:val="20"/>
              </w:rPr>
            </w:pPr>
          </w:p>
        </w:tc>
      </w:tr>
      <w:tr w:rsidR="000918E0" w:rsidRPr="00F003F0" w:rsidTr="002D5273">
        <w:trPr>
          <w:trHeight w:val="294"/>
          <w:jc w:val="center"/>
        </w:trPr>
        <w:tc>
          <w:tcPr>
            <w:tcW w:w="6487" w:type="dxa"/>
            <w:tcBorders>
              <w:top w:val="nil"/>
              <w:left w:val="nil"/>
              <w:bottom w:val="nil"/>
              <w:right w:val="nil"/>
            </w:tcBorders>
            <w:shd w:val="clear" w:color="auto" w:fill="auto"/>
          </w:tcPr>
          <w:p w:rsidR="000918E0" w:rsidRPr="00F003F0" w:rsidRDefault="0051134F" w:rsidP="00E8266B">
            <w:pPr>
              <w:pStyle w:val="ONUME"/>
              <w:spacing w:after="200"/>
              <w:rPr>
                <w:rFonts w:ascii="SimSun" w:hAnsi="SimSun"/>
                <w:sz w:val="20"/>
              </w:rPr>
            </w:pPr>
            <w:r w:rsidRPr="00F003F0">
              <w:rPr>
                <w:rFonts w:ascii="SimSun" w:hAnsi="SimSun" w:hint="eastAsia"/>
                <w:sz w:val="20"/>
              </w:rPr>
              <w:t>金融危机(2007年6月—2009年2月)</w:t>
            </w:r>
          </w:p>
        </w:tc>
        <w:tc>
          <w:tcPr>
            <w:tcW w:w="1985" w:type="dxa"/>
            <w:tcBorders>
              <w:top w:val="nil"/>
              <w:left w:val="nil"/>
              <w:bottom w:val="nil"/>
              <w:right w:val="nil"/>
            </w:tcBorders>
            <w:shd w:val="clear" w:color="auto" w:fill="auto"/>
          </w:tcPr>
          <w:p w:rsidR="000918E0" w:rsidRPr="00F003F0" w:rsidRDefault="003B3FB5" w:rsidP="00E8266B">
            <w:pPr>
              <w:pStyle w:val="ONUME"/>
              <w:spacing w:after="200"/>
              <w:jc w:val="center"/>
              <w:rPr>
                <w:rFonts w:ascii="SimSun" w:hAnsi="SimSun"/>
                <w:sz w:val="20"/>
              </w:rPr>
            </w:pPr>
            <w:r w:rsidRPr="00F003F0">
              <w:rPr>
                <w:rFonts w:ascii="SimSun" w:hAnsi="SimSun"/>
                <w:sz w:val="20"/>
              </w:rPr>
              <w:t>5.3%</w:t>
            </w:r>
          </w:p>
        </w:tc>
        <w:tc>
          <w:tcPr>
            <w:tcW w:w="2126" w:type="dxa"/>
            <w:tcBorders>
              <w:top w:val="nil"/>
              <w:left w:val="nil"/>
              <w:bottom w:val="nil"/>
              <w:right w:val="nil"/>
            </w:tcBorders>
            <w:shd w:val="clear" w:color="auto" w:fill="auto"/>
          </w:tcPr>
          <w:p w:rsidR="000918E0" w:rsidRPr="00F003F0" w:rsidRDefault="003B3FB5" w:rsidP="00E8266B">
            <w:pPr>
              <w:pStyle w:val="ONUME"/>
              <w:spacing w:after="200"/>
              <w:jc w:val="center"/>
              <w:rPr>
                <w:rFonts w:ascii="SimSun" w:hAnsi="SimSun"/>
                <w:sz w:val="20"/>
              </w:rPr>
            </w:pPr>
            <w:r w:rsidRPr="00F003F0">
              <w:rPr>
                <w:rFonts w:ascii="SimSun" w:hAnsi="SimSun"/>
                <w:sz w:val="20"/>
              </w:rPr>
              <w:t>1.8%</w:t>
            </w:r>
          </w:p>
        </w:tc>
        <w:tc>
          <w:tcPr>
            <w:tcW w:w="2268" w:type="dxa"/>
            <w:tcBorders>
              <w:top w:val="nil"/>
              <w:left w:val="nil"/>
              <w:bottom w:val="nil"/>
              <w:right w:val="nil"/>
            </w:tcBorders>
            <w:shd w:val="clear" w:color="auto" w:fill="auto"/>
          </w:tcPr>
          <w:p w:rsidR="000918E0" w:rsidRPr="00F003F0" w:rsidRDefault="003B3FB5" w:rsidP="00E8266B">
            <w:pPr>
              <w:pStyle w:val="ONUME"/>
              <w:spacing w:after="200"/>
              <w:jc w:val="center"/>
              <w:rPr>
                <w:rFonts w:ascii="SimSun" w:hAnsi="SimSun"/>
                <w:sz w:val="20"/>
              </w:rPr>
            </w:pPr>
            <w:r w:rsidRPr="00F003F0">
              <w:rPr>
                <w:rFonts w:ascii="SimSun" w:hAnsi="SimSun"/>
                <w:sz w:val="20"/>
              </w:rPr>
              <w:t>-15.2%</w:t>
            </w:r>
          </w:p>
        </w:tc>
      </w:tr>
      <w:tr w:rsidR="000918E0" w:rsidRPr="00F003F0" w:rsidTr="00806CCC">
        <w:trPr>
          <w:trHeight w:val="131"/>
          <w:jc w:val="center"/>
        </w:trPr>
        <w:tc>
          <w:tcPr>
            <w:tcW w:w="6487" w:type="dxa"/>
            <w:tcBorders>
              <w:top w:val="nil"/>
              <w:left w:val="nil"/>
              <w:bottom w:val="nil"/>
              <w:right w:val="nil"/>
            </w:tcBorders>
            <w:shd w:val="clear" w:color="auto" w:fill="auto"/>
          </w:tcPr>
          <w:p w:rsidR="000918E0" w:rsidRPr="00F003F0" w:rsidRDefault="0051134F" w:rsidP="00E8266B">
            <w:pPr>
              <w:pStyle w:val="ONUME"/>
              <w:spacing w:after="200"/>
              <w:rPr>
                <w:rFonts w:ascii="SimSun" w:hAnsi="SimSun"/>
                <w:sz w:val="20"/>
              </w:rPr>
            </w:pPr>
            <w:bookmarkStart w:id="5" w:name="OLE_LINK24"/>
            <w:bookmarkStart w:id="6" w:name="OLE_LINK25"/>
            <w:proofErr w:type="spellStart"/>
            <w:r w:rsidRPr="00F003F0">
              <w:rPr>
                <w:rFonts w:ascii="SimSun" w:hAnsi="SimSun"/>
                <w:sz w:val="20"/>
              </w:rPr>
              <w:t>Rallye</w:t>
            </w:r>
            <w:proofErr w:type="spellEnd"/>
            <w:r w:rsidRPr="00F003F0">
              <w:rPr>
                <w:rFonts w:ascii="SimSun" w:hAnsi="SimSun" w:hint="eastAsia"/>
                <w:sz w:val="20"/>
              </w:rPr>
              <w:t>债券</w:t>
            </w:r>
            <w:bookmarkEnd w:id="5"/>
            <w:bookmarkEnd w:id="6"/>
            <w:r w:rsidRPr="00F003F0">
              <w:rPr>
                <w:rFonts w:ascii="SimSun" w:hAnsi="SimSun" w:hint="eastAsia"/>
                <w:sz w:val="20"/>
              </w:rPr>
              <w:t>(2008年7月—2010年8月)</w:t>
            </w:r>
          </w:p>
        </w:tc>
        <w:tc>
          <w:tcPr>
            <w:tcW w:w="1985" w:type="dxa"/>
            <w:tcBorders>
              <w:top w:val="nil"/>
              <w:left w:val="nil"/>
              <w:bottom w:val="nil"/>
              <w:right w:val="nil"/>
            </w:tcBorders>
            <w:shd w:val="clear" w:color="auto" w:fill="auto"/>
          </w:tcPr>
          <w:p w:rsidR="000918E0" w:rsidRPr="00F003F0" w:rsidRDefault="003B3FB5" w:rsidP="00E8266B">
            <w:pPr>
              <w:pStyle w:val="ONUME"/>
              <w:spacing w:after="200"/>
              <w:jc w:val="center"/>
              <w:rPr>
                <w:rFonts w:ascii="SimSun" w:hAnsi="SimSun"/>
                <w:sz w:val="20"/>
              </w:rPr>
            </w:pPr>
            <w:r w:rsidRPr="00F003F0">
              <w:rPr>
                <w:rFonts w:ascii="SimSun" w:hAnsi="SimSun"/>
                <w:sz w:val="20"/>
              </w:rPr>
              <w:t>9.1%</w:t>
            </w:r>
          </w:p>
        </w:tc>
        <w:tc>
          <w:tcPr>
            <w:tcW w:w="2126" w:type="dxa"/>
            <w:tcBorders>
              <w:top w:val="nil"/>
              <w:left w:val="nil"/>
              <w:bottom w:val="nil"/>
              <w:right w:val="nil"/>
            </w:tcBorders>
            <w:shd w:val="clear" w:color="auto" w:fill="auto"/>
          </w:tcPr>
          <w:p w:rsidR="000918E0" w:rsidRPr="00F003F0" w:rsidRDefault="003B3FB5" w:rsidP="00E8266B">
            <w:pPr>
              <w:pStyle w:val="ONUME"/>
              <w:spacing w:after="200"/>
              <w:jc w:val="center"/>
              <w:rPr>
                <w:rFonts w:ascii="SimSun" w:hAnsi="SimSun"/>
                <w:sz w:val="20"/>
              </w:rPr>
            </w:pPr>
            <w:r w:rsidRPr="00F003F0">
              <w:rPr>
                <w:rFonts w:ascii="SimSun" w:hAnsi="SimSun"/>
                <w:sz w:val="20"/>
              </w:rPr>
              <w:t>9.7%</w:t>
            </w:r>
          </w:p>
        </w:tc>
        <w:tc>
          <w:tcPr>
            <w:tcW w:w="2268" w:type="dxa"/>
            <w:tcBorders>
              <w:top w:val="nil"/>
              <w:left w:val="nil"/>
              <w:bottom w:val="nil"/>
              <w:right w:val="nil"/>
            </w:tcBorders>
            <w:shd w:val="clear" w:color="auto" w:fill="auto"/>
          </w:tcPr>
          <w:p w:rsidR="000918E0" w:rsidRPr="00F003F0" w:rsidRDefault="003B3FB5" w:rsidP="00E8266B">
            <w:pPr>
              <w:pStyle w:val="ONUME"/>
              <w:spacing w:after="200"/>
              <w:jc w:val="center"/>
              <w:rPr>
                <w:rFonts w:ascii="SimSun" w:hAnsi="SimSun"/>
                <w:sz w:val="20"/>
              </w:rPr>
            </w:pPr>
            <w:r w:rsidRPr="00F003F0">
              <w:rPr>
                <w:rFonts w:ascii="SimSun" w:hAnsi="SimSun"/>
                <w:sz w:val="20"/>
              </w:rPr>
              <w:t>6.7%</w:t>
            </w:r>
          </w:p>
        </w:tc>
      </w:tr>
      <w:tr w:rsidR="000918E0" w:rsidRPr="00F003F0" w:rsidTr="00806CCC">
        <w:trPr>
          <w:trHeight w:val="237"/>
          <w:jc w:val="center"/>
        </w:trPr>
        <w:tc>
          <w:tcPr>
            <w:tcW w:w="6487" w:type="dxa"/>
            <w:tcBorders>
              <w:top w:val="nil"/>
              <w:left w:val="nil"/>
              <w:bottom w:val="single" w:sz="4" w:space="0" w:color="auto"/>
              <w:right w:val="nil"/>
            </w:tcBorders>
            <w:shd w:val="clear" w:color="auto" w:fill="auto"/>
          </w:tcPr>
          <w:p w:rsidR="000918E0" w:rsidRPr="00F003F0" w:rsidRDefault="0051134F" w:rsidP="00E8266B">
            <w:pPr>
              <w:pStyle w:val="ONUME"/>
              <w:spacing w:after="200"/>
              <w:rPr>
                <w:rFonts w:ascii="SimSun" w:hAnsi="SimSun"/>
                <w:sz w:val="20"/>
              </w:rPr>
            </w:pPr>
            <w:r w:rsidRPr="00F003F0">
              <w:rPr>
                <w:rFonts w:ascii="SimSun" w:hAnsi="SimSun"/>
                <w:sz w:val="20"/>
              </w:rPr>
              <w:t>欧元危机</w:t>
            </w:r>
            <w:r w:rsidRPr="00F003F0">
              <w:rPr>
                <w:rFonts w:ascii="SimSun" w:hAnsi="SimSun" w:hint="eastAsia"/>
                <w:sz w:val="20"/>
              </w:rPr>
              <w:t>(2011年4月—2012年9月)</w:t>
            </w:r>
          </w:p>
        </w:tc>
        <w:tc>
          <w:tcPr>
            <w:tcW w:w="1985" w:type="dxa"/>
            <w:tcBorders>
              <w:top w:val="nil"/>
              <w:left w:val="nil"/>
              <w:bottom w:val="single" w:sz="4" w:space="0" w:color="auto"/>
              <w:right w:val="nil"/>
            </w:tcBorders>
            <w:shd w:val="clear" w:color="auto" w:fill="auto"/>
          </w:tcPr>
          <w:p w:rsidR="000918E0" w:rsidRPr="00F003F0" w:rsidRDefault="003B3FB5" w:rsidP="00E8266B">
            <w:pPr>
              <w:pStyle w:val="ONUME"/>
              <w:spacing w:after="200"/>
              <w:jc w:val="center"/>
              <w:rPr>
                <w:rFonts w:ascii="SimSun" w:hAnsi="SimSun"/>
                <w:sz w:val="20"/>
              </w:rPr>
            </w:pPr>
            <w:r w:rsidRPr="00F003F0">
              <w:rPr>
                <w:rFonts w:ascii="SimSun" w:hAnsi="SimSun"/>
                <w:sz w:val="20"/>
              </w:rPr>
              <w:t>4.1%</w:t>
            </w:r>
          </w:p>
        </w:tc>
        <w:tc>
          <w:tcPr>
            <w:tcW w:w="2126" w:type="dxa"/>
            <w:tcBorders>
              <w:top w:val="nil"/>
              <w:left w:val="nil"/>
              <w:bottom w:val="single" w:sz="4" w:space="0" w:color="auto"/>
              <w:right w:val="nil"/>
            </w:tcBorders>
            <w:shd w:val="clear" w:color="auto" w:fill="auto"/>
          </w:tcPr>
          <w:p w:rsidR="000918E0" w:rsidRPr="00F003F0" w:rsidRDefault="003B3FB5" w:rsidP="00E8266B">
            <w:pPr>
              <w:pStyle w:val="ONUME"/>
              <w:spacing w:after="200"/>
              <w:jc w:val="center"/>
              <w:rPr>
                <w:rFonts w:ascii="SimSun" w:hAnsi="SimSun"/>
                <w:sz w:val="20"/>
              </w:rPr>
            </w:pPr>
            <w:r w:rsidRPr="00F003F0">
              <w:rPr>
                <w:rFonts w:ascii="SimSun" w:hAnsi="SimSun"/>
                <w:sz w:val="20"/>
              </w:rPr>
              <w:t>5.1%</w:t>
            </w:r>
          </w:p>
        </w:tc>
        <w:tc>
          <w:tcPr>
            <w:tcW w:w="2268" w:type="dxa"/>
            <w:tcBorders>
              <w:top w:val="nil"/>
              <w:left w:val="nil"/>
              <w:bottom w:val="single" w:sz="4" w:space="0" w:color="auto"/>
              <w:right w:val="nil"/>
            </w:tcBorders>
            <w:shd w:val="clear" w:color="auto" w:fill="auto"/>
          </w:tcPr>
          <w:p w:rsidR="000918E0" w:rsidRPr="00F003F0" w:rsidRDefault="003B3FB5" w:rsidP="00E8266B">
            <w:pPr>
              <w:pStyle w:val="ONUME"/>
              <w:spacing w:after="200"/>
              <w:jc w:val="center"/>
              <w:rPr>
                <w:rFonts w:ascii="SimSun" w:hAnsi="SimSun"/>
                <w:sz w:val="20"/>
              </w:rPr>
            </w:pPr>
            <w:r w:rsidRPr="00F003F0">
              <w:rPr>
                <w:rFonts w:ascii="SimSun" w:hAnsi="SimSun"/>
                <w:sz w:val="20"/>
              </w:rPr>
              <w:t>6.7%</w:t>
            </w:r>
          </w:p>
        </w:tc>
      </w:tr>
    </w:tbl>
    <w:p w:rsidR="00755C90" w:rsidRPr="00291B55" w:rsidRDefault="00806CCC" w:rsidP="00806CCC">
      <w:pPr>
        <w:pStyle w:val="ONUME"/>
        <w:tabs>
          <w:tab w:val="left" w:pos="993"/>
          <w:tab w:val="left" w:pos="8222"/>
        </w:tabs>
        <w:rPr>
          <w:rFonts w:ascii="KaiTi" w:eastAsia="KaiTi" w:hAnsi="KaiTi"/>
          <w:i/>
          <w:sz w:val="20"/>
        </w:rPr>
      </w:pPr>
      <w:r w:rsidRPr="00F003F0">
        <w:rPr>
          <w:rFonts w:ascii="SimSun" w:hAnsi="SimSun"/>
          <w:sz w:val="20"/>
        </w:rPr>
        <w:tab/>
      </w:r>
      <w:r w:rsidR="0051134F" w:rsidRPr="00F003F0">
        <w:rPr>
          <w:rFonts w:ascii="SimSun" w:hAnsi="SimSun"/>
          <w:sz w:val="20"/>
        </w:rPr>
        <w:t>周期</w:t>
      </w:r>
      <w:r w:rsidR="0051134F" w:rsidRPr="00F003F0">
        <w:rPr>
          <w:rFonts w:ascii="SimSun" w:hAnsi="SimSun" w:hint="eastAsia"/>
          <w:sz w:val="20"/>
        </w:rPr>
        <w:t>：05年1月—14年12月</w:t>
      </w:r>
      <w:r w:rsidRPr="00F003F0">
        <w:rPr>
          <w:rFonts w:ascii="SimSun" w:hAnsi="SimSun"/>
          <w:sz w:val="20"/>
        </w:rPr>
        <w:tab/>
      </w:r>
      <w:r w:rsidR="0051134F" w:rsidRPr="00291B55">
        <w:rPr>
          <w:rFonts w:ascii="KaiTi" w:eastAsia="KaiTi" w:hAnsi="KaiTi" w:hint="eastAsia"/>
          <w:i/>
          <w:sz w:val="20"/>
        </w:rPr>
        <w:t>数据复制经瑞士信贷慷慨许可</w:t>
      </w:r>
    </w:p>
    <w:p w:rsidR="003B5CCF" w:rsidRPr="00F003F0" w:rsidRDefault="002C6EFE" w:rsidP="00E8266B">
      <w:pPr>
        <w:pStyle w:val="Endofdocument-Annex"/>
        <w:ind w:left="9781"/>
        <w:rPr>
          <w:rFonts w:ascii="SimSun" w:hAnsi="SimSun"/>
          <w:sz w:val="21"/>
        </w:rPr>
      </w:pPr>
      <w:r w:rsidRPr="00E8266B">
        <w:rPr>
          <w:rFonts w:ascii="KaiTi" w:eastAsia="KaiTi" w:hAnsi="KaiTi"/>
          <w:sz w:val="21"/>
        </w:rPr>
        <w:t>[</w:t>
      </w:r>
      <w:r w:rsidR="0051134F" w:rsidRPr="00E8266B">
        <w:rPr>
          <w:rFonts w:ascii="KaiTi" w:eastAsia="KaiTi" w:hAnsi="KaiTi"/>
          <w:sz w:val="21"/>
        </w:rPr>
        <w:t>后接附件四</w:t>
      </w:r>
      <w:r w:rsidR="003B5CCF" w:rsidRPr="00E8266B">
        <w:rPr>
          <w:rFonts w:ascii="KaiTi" w:eastAsia="KaiTi" w:hAnsi="KaiTi"/>
          <w:sz w:val="21"/>
        </w:rPr>
        <w:t>]</w:t>
      </w:r>
    </w:p>
    <w:p w:rsidR="003B5CCF" w:rsidRPr="00F003F0" w:rsidRDefault="003B5CCF" w:rsidP="00A314DC">
      <w:pPr>
        <w:pStyle w:val="Endofdocument-Annex"/>
        <w:rPr>
          <w:rFonts w:ascii="SimSun" w:hAnsi="SimSun"/>
          <w:sz w:val="21"/>
        </w:rPr>
        <w:sectPr w:rsidR="003B5CCF" w:rsidRPr="00F003F0" w:rsidSect="00A314DC">
          <w:headerReference w:type="default" r:id="rId17"/>
          <w:headerReference w:type="first" r:id="rId18"/>
          <w:endnotePr>
            <w:numFmt w:val="decimal"/>
          </w:endnotePr>
          <w:pgSz w:w="16840" w:h="11907" w:orient="landscape" w:code="9"/>
          <w:pgMar w:top="1077" w:right="567" w:bottom="680" w:left="1418" w:header="510" w:footer="1021" w:gutter="0"/>
          <w:cols w:space="720"/>
          <w:titlePg/>
          <w:docGrid w:linePitch="299"/>
        </w:sectPr>
      </w:pPr>
    </w:p>
    <w:p w:rsidR="007F555F" w:rsidRPr="00E8266B" w:rsidRDefault="007F555F" w:rsidP="00E8266B">
      <w:pPr>
        <w:pStyle w:val="ONUME"/>
        <w:spacing w:afterLines="100" w:after="240" w:line="340" w:lineRule="atLeast"/>
        <w:rPr>
          <w:rFonts w:ascii="SimHei" w:eastAsia="SimHei" w:hAnsi="SimHei"/>
          <w:sz w:val="21"/>
          <w:szCs w:val="22"/>
        </w:rPr>
      </w:pPr>
      <w:r w:rsidRPr="00E8266B">
        <w:rPr>
          <w:rFonts w:ascii="SimHei" w:eastAsia="SimHei" w:hAnsi="SimHei" w:hint="eastAsia"/>
          <w:sz w:val="21"/>
          <w:szCs w:val="22"/>
        </w:rPr>
        <w:lastRenderedPageBreak/>
        <w:t>投资政策模板</w:t>
      </w:r>
    </w:p>
    <w:p w:rsidR="007F555F" w:rsidRPr="00F003F0" w:rsidRDefault="007F555F" w:rsidP="00E8266B">
      <w:pPr>
        <w:pStyle w:val="ONUME"/>
        <w:spacing w:afterLines="50" w:after="120" w:line="340" w:lineRule="atLeast"/>
        <w:rPr>
          <w:rFonts w:ascii="SimSun" w:hAnsi="SimSun"/>
          <w:sz w:val="21"/>
          <w:szCs w:val="22"/>
        </w:rPr>
      </w:pPr>
      <w:r w:rsidRPr="00F003F0">
        <w:rPr>
          <w:rFonts w:ascii="SimSun" w:hAnsi="SimSun" w:hint="eastAsia"/>
          <w:sz w:val="21"/>
          <w:szCs w:val="22"/>
        </w:rPr>
        <w:t>外部独立财务顾问公司</w:t>
      </w:r>
      <w:r w:rsidRPr="00F003F0">
        <w:rPr>
          <w:rFonts w:ascii="SimSun" w:hAnsi="SimSun"/>
          <w:sz w:val="21"/>
          <w:szCs w:val="22"/>
        </w:rPr>
        <w:t>Zanders建议</w:t>
      </w:r>
      <w:r w:rsidRPr="00F003F0">
        <w:rPr>
          <w:rFonts w:ascii="SimSun" w:hAnsi="SimSun" w:hint="eastAsia"/>
          <w:sz w:val="21"/>
          <w:szCs w:val="22"/>
        </w:rPr>
        <w:t>，根据最佳实践，投资政策一般应包括如下组成部分：</w:t>
      </w:r>
    </w:p>
    <w:p w:rsidR="003E300A" w:rsidRPr="00F003F0" w:rsidRDefault="007F555F" w:rsidP="00E8266B">
      <w:pPr>
        <w:pStyle w:val="ONUME"/>
        <w:numPr>
          <w:ilvl w:val="0"/>
          <w:numId w:val="7"/>
        </w:numPr>
        <w:spacing w:afterLines="50" w:after="120" w:line="340" w:lineRule="atLeast"/>
        <w:rPr>
          <w:rFonts w:ascii="SimSun" w:hAnsi="SimSun"/>
          <w:sz w:val="21"/>
          <w:szCs w:val="22"/>
        </w:rPr>
      </w:pPr>
      <w:r w:rsidRPr="00F003F0">
        <w:rPr>
          <w:rFonts w:ascii="SimSun" w:hAnsi="SimSun"/>
          <w:sz w:val="21"/>
          <w:szCs w:val="22"/>
        </w:rPr>
        <w:t>投资者的介绍</w:t>
      </w:r>
    </w:p>
    <w:p w:rsidR="003E300A" w:rsidRPr="00F003F0" w:rsidRDefault="007F555F" w:rsidP="00E8266B">
      <w:pPr>
        <w:pStyle w:val="ONUME"/>
        <w:numPr>
          <w:ilvl w:val="0"/>
          <w:numId w:val="7"/>
        </w:numPr>
        <w:spacing w:afterLines="50" w:after="120" w:line="340" w:lineRule="atLeast"/>
        <w:rPr>
          <w:rFonts w:ascii="SimSun" w:hAnsi="SimSun"/>
          <w:sz w:val="21"/>
          <w:szCs w:val="22"/>
        </w:rPr>
      </w:pPr>
      <w:r w:rsidRPr="00F003F0">
        <w:rPr>
          <w:rFonts w:ascii="SimSun" w:hAnsi="SimSun"/>
          <w:sz w:val="21"/>
          <w:szCs w:val="22"/>
        </w:rPr>
        <w:t>政策的宗旨</w:t>
      </w:r>
    </w:p>
    <w:p w:rsidR="007F555F" w:rsidRPr="00291B55" w:rsidRDefault="007F555F" w:rsidP="00E8266B">
      <w:pPr>
        <w:pStyle w:val="ONUME"/>
        <w:spacing w:afterLines="50" w:after="120" w:line="340" w:lineRule="atLeast"/>
        <w:rPr>
          <w:rFonts w:ascii="KaiTi" w:eastAsia="KaiTi" w:hAnsi="KaiTi"/>
          <w:i/>
          <w:sz w:val="21"/>
          <w:szCs w:val="22"/>
        </w:rPr>
      </w:pPr>
      <w:r w:rsidRPr="00291B55">
        <w:rPr>
          <w:rFonts w:ascii="KaiTi" w:eastAsia="KaiTi" w:hAnsi="KaiTi" w:hint="eastAsia"/>
          <w:i/>
          <w:sz w:val="21"/>
          <w:szCs w:val="22"/>
        </w:rPr>
        <w:t>这两个部分会解释WIPO是联合国的一个专门机构，概括本组织的活动，还说明政策涉及哪些投资(是营运和核心现金投资，还是战略性现金投资)。</w:t>
      </w:r>
    </w:p>
    <w:p w:rsidR="007F555F" w:rsidRPr="00F003F0" w:rsidRDefault="007F555F" w:rsidP="00E8266B">
      <w:pPr>
        <w:pStyle w:val="ONUME"/>
        <w:spacing w:afterLines="50" w:after="120" w:line="340" w:lineRule="atLeast"/>
        <w:rPr>
          <w:rFonts w:ascii="SimSun" w:hAnsi="SimSun"/>
          <w:sz w:val="21"/>
          <w:szCs w:val="22"/>
        </w:rPr>
      </w:pPr>
      <w:r w:rsidRPr="00F003F0">
        <w:rPr>
          <w:rFonts w:ascii="SimSun" w:hAnsi="SimSun" w:hint="eastAsia"/>
          <w:sz w:val="21"/>
          <w:szCs w:val="22"/>
        </w:rPr>
        <w:t>3.</w:t>
      </w:r>
      <w:r w:rsidRPr="00F003F0">
        <w:rPr>
          <w:rFonts w:ascii="SimSun" w:hAnsi="SimSun"/>
          <w:sz w:val="21"/>
          <w:szCs w:val="22"/>
        </w:rPr>
        <w:tab/>
        <w:t>说明</w:t>
      </w:r>
      <w:r w:rsidRPr="00F003F0">
        <w:rPr>
          <w:rFonts w:ascii="SimSun" w:hAnsi="SimSun" w:hint="eastAsia"/>
          <w:sz w:val="21"/>
          <w:szCs w:val="22"/>
        </w:rPr>
        <w:t>参与</w:t>
      </w:r>
      <w:r w:rsidRPr="00F003F0">
        <w:rPr>
          <w:rFonts w:ascii="SimSun" w:hAnsi="SimSun"/>
          <w:sz w:val="21"/>
          <w:szCs w:val="22"/>
        </w:rPr>
        <w:t>投资管理</w:t>
      </w:r>
      <w:r w:rsidRPr="00F003F0">
        <w:rPr>
          <w:rFonts w:ascii="SimSun" w:hAnsi="SimSun" w:hint="eastAsia"/>
          <w:sz w:val="21"/>
          <w:szCs w:val="22"/>
        </w:rPr>
        <w:t>过程</w:t>
      </w:r>
      <w:r w:rsidRPr="00F003F0">
        <w:rPr>
          <w:rFonts w:ascii="SimSun" w:hAnsi="SimSun"/>
          <w:sz w:val="21"/>
          <w:szCs w:val="22"/>
        </w:rPr>
        <w:t>的当事方</w:t>
      </w:r>
    </w:p>
    <w:p w:rsidR="007F555F" w:rsidRPr="00291B55" w:rsidRDefault="007F555F" w:rsidP="00E8266B">
      <w:pPr>
        <w:pStyle w:val="ONUME"/>
        <w:spacing w:afterLines="50" w:after="120" w:line="340" w:lineRule="atLeast"/>
        <w:rPr>
          <w:rFonts w:ascii="KaiTi" w:eastAsia="KaiTi" w:hAnsi="KaiTi"/>
          <w:i/>
          <w:sz w:val="21"/>
          <w:szCs w:val="22"/>
        </w:rPr>
      </w:pPr>
      <w:r w:rsidRPr="00291B55">
        <w:rPr>
          <w:rFonts w:ascii="KaiTi" w:eastAsia="KaiTi" w:hAnsi="KaiTi" w:hint="eastAsia"/>
          <w:i/>
          <w:sz w:val="21"/>
          <w:szCs w:val="22"/>
        </w:rPr>
        <w:t>即投资咨询委员会、财务司的金库科、</w:t>
      </w:r>
      <w:r w:rsidR="00B2708A" w:rsidRPr="00291B55">
        <w:rPr>
          <w:rFonts w:ascii="KaiTi" w:eastAsia="KaiTi" w:hAnsi="KaiTi" w:hint="eastAsia"/>
          <w:i/>
          <w:sz w:val="21"/>
          <w:szCs w:val="22"/>
        </w:rPr>
        <w:t>财务主任</w:t>
      </w:r>
      <w:r w:rsidRPr="00291B55">
        <w:rPr>
          <w:rFonts w:ascii="KaiTi" w:eastAsia="KaiTi" w:hAnsi="KaiTi" w:hint="eastAsia"/>
          <w:i/>
          <w:sz w:val="21"/>
          <w:szCs w:val="22"/>
        </w:rPr>
        <w:t>、</w:t>
      </w:r>
      <w:r w:rsidR="00BD339E" w:rsidRPr="00291B55">
        <w:rPr>
          <w:rFonts w:ascii="KaiTi" w:eastAsia="KaiTi" w:hAnsi="KaiTi" w:hint="eastAsia"/>
          <w:i/>
          <w:sz w:val="21"/>
          <w:szCs w:val="22"/>
        </w:rPr>
        <w:t>外部</w:t>
      </w:r>
      <w:r w:rsidRPr="00291B55">
        <w:rPr>
          <w:rFonts w:ascii="KaiTi" w:eastAsia="KaiTi" w:hAnsi="KaiTi" w:hint="eastAsia"/>
          <w:i/>
          <w:sz w:val="21"/>
          <w:szCs w:val="22"/>
        </w:rPr>
        <w:t>投资经理和托管银行(如有)。</w:t>
      </w:r>
    </w:p>
    <w:p w:rsidR="007F555F" w:rsidRPr="00F003F0" w:rsidRDefault="007F555F" w:rsidP="00E8266B">
      <w:pPr>
        <w:pStyle w:val="ONUME"/>
        <w:spacing w:afterLines="50" w:after="120" w:line="340" w:lineRule="atLeast"/>
        <w:rPr>
          <w:rFonts w:ascii="SimSun" w:hAnsi="SimSun"/>
          <w:sz w:val="21"/>
          <w:szCs w:val="22"/>
        </w:rPr>
      </w:pPr>
      <w:r w:rsidRPr="00F003F0">
        <w:rPr>
          <w:rFonts w:ascii="SimSun" w:hAnsi="SimSun" w:hint="eastAsia"/>
          <w:sz w:val="21"/>
          <w:szCs w:val="22"/>
        </w:rPr>
        <w:t>4.</w:t>
      </w:r>
      <w:r w:rsidRPr="00F003F0">
        <w:rPr>
          <w:rFonts w:ascii="SimSun" w:hAnsi="SimSun"/>
          <w:sz w:val="21"/>
          <w:szCs w:val="22"/>
        </w:rPr>
        <w:tab/>
      </w:r>
      <w:r w:rsidRPr="00F003F0">
        <w:rPr>
          <w:rFonts w:ascii="SimSun" w:hAnsi="SimSun" w:hint="eastAsia"/>
          <w:sz w:val="21"/>
          <w:szCs w:val="22"/>
        </w:rPr>
        <w:t>当事方(第3点所述)在投资方面的责任，包括：</w:t>
      </w:r>
    </w:p>
    <w:p w:rsidR="00A822E9" w:rsidRPr="00F003F0" w:rsidRDefault="007F555F" w:rsidP="00E8266B">
      <w:pPr>
        <w:pStyle w:val="ONUME"/>
        <w:numPr>
          <w:ilvl w:val="0"/>
          <w:numId w:val="8"/>
        </w:numPr>
        <w:spacing w:afterLines="50" w:after="120" w:line="340" w:lineRule="atLeast"/>
        <w:ind w:left="1134" w:hanging="567"/>
        <w:rPr>
          <w:rFonts w:ascii="SimSun" w:hAnsi="SimSun"/>
          <w:sz w:val="21"/>
          <w:szCs w:val="22"/>
        </w:rPr>
      </w:pPr>
      <w:r w:rsidRPr="00F003F0">
        <w:rPr>
          <w:rFonts w:ascii="SimSun" w:hAnsi="SimSun" w:hint="eastAsia"/>
          <w:sz w:val="21"/>
          <w:szCs w:val="22"/>
        </w:rPr>
        <w:t>投资政策的执行和监测；</w:t>
      </w:r>
    </w:p>
    <w:p w:rsidR="00A822E9" w:rsidRPr="00F003F0" w:rsidRDefault="007F555F" w:rsidP="00E8266B">
      <w:pPr>
        <w:pStyle w:val="ONUME"/>
        <w:numPr>
          <w:ilvl w:val="0"/>
          <w:numId w:val="8"/>
        </w:numPr>
        <w:spacing w:afterLines="50" w:after="120" w:line="340" w:lineRule="atLeast"/>
        <w:ind w:left="1134" w:hanging="567"/>
        <w:rPr>
          <w:rFonts w:ascii="SimSun" w:hAnsi="SimSun"/>
          <w:sz w:val="21"/>
          <w:szCs w:val="22"/>
        </w:rPr>
      </w:pPr>
      <w:r w:rsidRPr="00F003F0">
        <w:rPr>
          <w:rFonts w:ascii="SimSun" w:hAnsi="SimSun"/>
          <w:sz w:val="21"/>
          <w:szCs w:val="22"/>
        </w:rPr>
        <w:t>审查和更新投资政策的程序</w:t>
      </w:r>
      <w:r w:rsidRPr="00F003F0">
        <w:rPr>
          <w:rFonts w:ascii="SimSun" w:hAnsi="SimSun" w:hint="eastAsia"/>
          <w:sz w:val="21"/>
          <w:szCs w:val="22"/>
        </w:rPr>
        <w:t>；</w:t>
      </w:r>
    </w:p>
    <w:p w:rsidR="00A822E9" w:rsidRPr="00F003F0" w:rsidRDefault="007F555F" w:rsidP="00E8266B">
      <w:pPr>
        <w:pStyle w:val="ONUME"/>
        <w:numPr>
          <w:ilvl w:val="0"/>
          <w:numId w:val="8"/>
        </w:numPr>
        <w:spacing w:afterLines="50" w:after="120" w:line="340" w:lineRule="atLeast"/>
        <w:ind w:left="1134" w:hanging="567"/>
        <w:rPr>
          <w:rFonts w:ascii="SimSun" w:hAnsi="SimSun"/>
          <w:sz w:val="21"/>
          <w:szCs w:val="22"/>
        </w:rPr>
      </w:pPr>
      <w:r w:rsidRPr="00F003F0">
        <w:rPr>
          <w:rFonts w:ascii="SimSun" w:hAnsi="SimSun"/>
          <w:sz w:val="21"/>
          <w:szCs w:val="22"/>
        </w:rPr>
        <w:t>聘用和解聘</w:t>
      </w:r>
      <w:r w:rsidR="00BD339E" w:rsidRPr="00F003F0">
        <w:rPr>
          <w:rFonts w:ascii="SimSun" w:hAnsi="SimSun"/>
          <w:sz w:val="21"/>
          <w:szCs w:val="22"/>
        </w:rPr>
        <w:t>外部</w:t>
      </w:r>
      <w:r w:rsidRPr="00F003F0">
        <w:rPr>
          <w:rFonts w:ascii="SimSun" w:hAnsi="SimSun"/>
          <w:sz w:val="21"/>
          <w:szCs w:val="22"/>
        </w:rPr>
        <w:t>投资经理和</w:t>
      </w:r>
      <w:r w:rsidRPr="00F003F0">
        <w:rPr>
          <w:rFonts w:ascii="SimSun" w:hAnsi="SimSun" w:hint="eastAsia"/>
          <w:sz w:val="21"/>
          <w:szCs w:val="22"/>
        </w:rPr>
        <w:t>托管</w:t>
      </w:r>
      <w:r w:rsidRPr="00F003F0">
        <w:rPr>
          <w:rFonts w:ascii="SimSun" w:hAnsi="SimSun"/>
          <w:sz w:val="21"/>
          <w:szCs w:val="22"/>
        </w:rPr>
        <w:t>银行的责任</w:t>
      </w:r>
      <w:r w:rsidRPr="00F003F0">
        <w:rPr>
          <w:rFonts w:ascii="SimSun" w:hAnsi="SimSun" w:hint="eastAsia"/>
          <w:sz w:val="21"/>
          <w:szCs w:val="22"/>
        </w:rPr>
        <w:t>；</w:t>
      </w:r>
    </w:p>
    <w:p w:rsidR="00A822E9" w:rsidRPr="00F003F0" w:rsidRDefault="007F555F" w:rsidP="00E8266B">
      <w:pPr>
        <w:pStyle w:val="ONUME"/>
        <w:numPr>
          <w:ilvl w:val="0"/>
          <w:numId w:val="8"/>
        </w:numPr>
        <w:spacing w:afterLines="50" w:after="120" w:line="340" w:lineRule="atLeast"/>
        <w:ind w:left="1134" w:hanging="567"/>
        <w:rPr>
          <w:rFonts w:ascii="SimSun" w:hAnsi="SimSun"/>
          <w:sz w:val="21"/>
          <w:szCs w:val="22"/>
        </w:rPr>
      </w:pPr>
      <w:r w:rsidRPr="00F003F0">
        <w:rPr>
          <w:rFonts w:ascii="SimSun" w:hAnsi="SimSun"/>
          <w:sz w:val="21"/>
          <w:szCs w:val="22"/>
        </w:rPr>
        <w:t>监督</w:t>
      </w:r>
      <w:r w:rsidR="00BD339E" w:rsidRPr="00F003F0">
        <w:rPr>
          <w:rFonts w:ascii="SimSun" w:hAnsi="SimSun"/>
          <w:sz w:val="21"/>
          <w:szCs w:val="22"/>
        </w:rPr>
        <w:t>外部</w:t>
      </w:r>
      <w:r w:rsidRPr="00F003F0">
        <w:rPr>
          <w:rFonts w:ascii="SimSun" w:hAnsi="SimSun"/>
          <w:sz w:val="21"/>
          <w:szCs w:val="22"/>
        </w:rPr>
        <w:t>投资</w:t>
      </w:r>
      <w:r w:rsidRPr="00F003F0">
        <w:rPr>
          <w:rFonts w:ascii="SimSun" w:hAnsi="SimSun" w:hint="eastAsia"/>
          <w:sz w:val="21"/>
          <w:szCs w:val="22"/>
        </w:rPr>
        <w:t>托管</w:t>
      </w:r>
      <w:r w:rsidRPr="00F003F0">
        <w:rPr>
          <w:rFonts w:ascii="SimSun" w:hAnsi="SimSun"/>
          <w:sz w:val="21"/>
          <w:szCs w:val="22"/>
        </w:rPr>
        <w:t>银行的责任</w:t>
      </w:r>
      <w:r w:rsidRPr="00F003F0">
        <w:rPr>
          <w:rFonts w:ascii="SimSun" w:hAnsi="SimSun" w:hint="eastAsia"/>
          <w:sz w:val="21"/>
          <w:szCs w:val="22"/>
        </w:rPr>
        <w:t>；</w:t>
      </w:r>
    </w:p>
    <w:p w:rsidR="00A822E9" w:rsidRPr="00F003F0" w:rsidRDefault="007F555F" w:rsidP="00E8266B">
      <w:pPr>
        <w:pStyle w:val="ONUME"/>
        <w:numPr>
          <w:ilvl w:val="0"/>
          <w:numId w:val="8"/>
        </w:numPr>
        <w:spacing w:afterLines="50" w:after="120" w:line="340" w:lineRule="atLeast"/>
        <w:ind w:left="1134" w:hanging="567"/>
        <w:rPr>
          <w:rFonts w:ascii="SimSun" w:hAnsi="SimSun"/>
          <w:sz w:val="21"/>
          <w:szCs w:val="22"/>
        </w:rPr>
      </w:pPr>
      <w:r w:rsidRPr="00F003F0">
        <w:rPr>
          <w:rFonts w:ascii="SimSun" w:hAnsi="SimSun"/>
          <w:sz w:val="21"/>
          <w:szCs w:val="22"/>
        </w:rPr>
        <w:t>内部投资管理的责任</w:t>
      </w:r>
      <w:r w:rsidRPr="00F003F0">
        <w:rPr>
          <w:rFonts w:ascii="SimSun" w:hAnsi="SimSun" w:hint="eastAsia"/>
          <w:sz w:val="21"/>
          <w:szCs w:val="22"/>
        </w:rPr>
        <w:t>；</w:t>
      </w:r>
    </w:p>
    <w:p w:rsidR="00A822E9" w:rsidRPr="00F003F0" w:rsidRDefault="007F555F" w:rsidP="00E8266B">
      <w:pPr>
        <w:pStyle w:val="ONUME"/>
        <w:numPr>
          <w:ilvl w:val="0"/>
          <w:numId w:val="8"/>
        </w:numPr>
        <w:spacing w:afterLines="50" w:after="120" w:line="340" w:lineRule="atLeast"/>
        <w:ind w:left="1134" w:hanging="567"/>
        <w:rPr>
          <w:rFonts w:ascii="SimSun" w:hAnsi="SimSun"/>
          <w:sz w:val="21"/>
          <w:szCs w:val="22"/>
        </w:rPr>
      </w:pPr>
      <w:r w:rsidRPr="00F003F0">
        <w:rPr>
          <w:rFonts w:ascii="SimSun" w:hAnsi="SimSun" w:hint="eastAsia"/>
          <w:sz w:val="21"/>
          <w:szCs w:val="22"/>
        </w:rPr>
        <w:t>报告。</w:t>
      </w:r>
    </w:p>
    <w:p w:rsidR="007F555F" w:rsidRPr="00F003F0" w:rsidRDefault="007F555F" w:rsidP="00E8266B">
      <w:pPr>
        <w:pStyle w:val="ONUME"/>
        <w:spacing w:afterLines="50" w:after="120" w:line="340" w:lineRule="atLeast"/>
        <w:rPr>
          <w:rFonts w:ascii="SimSun" w:hAnsi="SimSun"/>
          <w:sz w:val="21"/>
          <w:szCs w:val="22"/>
        </w:rPr>
      </w:pPr>
      <w:r w:rsidRPr="00F003F0">
        <w:rPr>
          <w:rFonts w:ascii="SimSun" w:hAnsi="SimSun" w:hint="eastAsia"/>
          <w:sz w:val="21"/>
          <w:szCs w:val="22"/>
        </w:rPr>
        <w:t>5.</w:t>
      </w:r>
      <w:r w:rsidRPr="00F003F0">
        <w:rPr>
          <w:rFonts w:ascii="SimSun" w:hAnsi="SimSun"/>
          <w:sz w:val="21"/>
          <w:szCs w:val="22"/>
        </w:rPr>
        <w:tab/>
      </w:r>
      <w:r w:rsidRPr="00F003F0">
        <w:rPr>
          <w:rFonts w:ascii="SimSun" w:hAnsi="SimSun" w:hint="eastAsia"/>
          <w:sz w:val="21"/>
          <w:szCs w:val="22"/>
        </w:rPr>
        <w:t>对</w:t>
      </w:r>
      <w:r w:rsidRPr="00F003F0">
        <w:rPr>
          <w:rFonts w:ascii="SimSun" w:hAnsi="SimSun"/>
          <w:sz w:val="21"/>
          <w:szCs w:val="22"/>
        </w:rPr>
        <w:t>投资目的</w:t>
      </w:r>
      <w:r w:rsidRPr="00F003F0">
        <w:rPr>
          <w:rFonts w:ascii="SimSun" w:hAnsi="SimSun" w:hint="eastAsia"/>
          <w:sz w:val="21"/>
          <w:szCs w:val="22"/>
        </w:rPr>
        <w:t>、</w:t>
      </w:r>
      <w:r w:rsidRPr="00F003F0">
        <w:rPr>
          <w:rFonts w:ascii="SimSun" w:hAnsi="SimSun"/>
          <w:sz w:val="21"/>
          <w:szCs w:val="22"/>
        </w:rPr>
        <w:t>目标和限制的说明</w:t>
      </w:r>
    </w:p>
    <w:p w:rsidR="007F555F" w:rsidRPr="00291B55" w:rsidRDefault="004C63F8" w:rsidP="00E8266B">
      <w:pPr>
        <w:pStyle w:val="ONUME"/>
        <w:spacing w:afterLines="50" w:after="120" w:line="340" w:lineRule="atLeast"/>
        <w:rPr>
          <w:rFonts w:ascii="KaiTi" w:eastAsia="KaiTi" w:hAnsi="KaiTi"/>
          <w:i/>
          <w:sz w:val="21"/>
          <w:szCs w:val="22"/>
        </w:rPr>
      </w:pPr>
      <w:r w:rsidRPr="00291B55">
        <w:rPr>
          <w:rFonts w:ascii="KaiTi" w:eastAsia="KaiTi" w:hAnsi="KaiTi" w:hint="eastAsia"/>
          <w:i/>
          <w:sz w:val="21"/>
          <w:szCs w:val="22"/>
        </w:rPr>
        <w:t>这里应详细说明针对每种现金(营运、核心和战略性现金) 的具体投资需要，以及每种现金投资期限。这部分还应包括关于回报和风险承受力的具体说明。</w:t>
      </w:r>
    </w:p>
    <w:p w:rsidR="004C63F8" w:rsidRPr="00F003F0" w:rsidRDefault="004C63F8" w:rsidP="00E8266B">
      <w:pPr>
        <w:pStyle w:val="ONUME"/>
        <w:spacing w:afterLines="50" w:after="120" w:line="340" w:lineRule="atLeast"/>
        <w:rPr>
          <w:rFonts w:ascii="SimSun" w:hAnsi="SimSun"/>
          <w:sz w:val="21"/>
          <w:szCs w:val="22"/>
        </w:rPr>
      </w:pPr>
      <w:r w:rsidRPr="00F003F0">
        <w:rPr>
          <w:rFonts w:ascii="SimSun" w:hAnsi="SimSun" w:hint="eastAsia"/>
          <w:sz w:val="21"/>
          <w:szCs w:val="22"/>
        </w:rPr>
        <w:t>6.</w:t>
      </w:r>
      <w:r w:rsidRPr="00F003F0">
        <w:rPr>
          <w:rFonts w:ascii="SimSun" w:hAnsi="SimSun"/>
          <w:sz w:val="21"/>
          <w:szCs w:val="22"/>
        </w:rPr>
        <w:tab/>
      </w:r>
      <w:r w:rsidRPr="00F003F0">
        <w:rPr>
          <w:rFonts w:ascii="SimSun" w:hAnsi="SimSun" w:hint="eastAsia"/>
          <w:sz w:val="21"/>
          <w:szCs w:val="22"/>
        </w:rPr>
        <w:t>符合条件的</w:t>
      </w:r>
      <w:r w:rsidRPr="00F003F0">
        <w:rPr>
          <w:rFonts w:ascii="SimSun" w:hAnsi="SimSun"/>
          <w:sz w:val="21"/>
          <w:szCs w:val="22"/>
        </w:rPr>
        <w:t>资产类别和相应的信用评级水平</w:t>
      </w:r>
    </w:p>
    <w:p w:rsidR="004C63F8" w:rsidRPr="00F003F0" w:rsidRDefault="004C63F8" w:rsidP="00E8266B">
      <w:pPr>
        <w:pStyle w:val="ONUME"/>
        <w:spacing w:afterLines="50" w:after="120" w:line="340" w:lineRule="atLeast"/>
        <w:rPr>
          <w:rFonts w:ascii="SimSun" w:hAnsi="SimSun"/>
          <w:sz w:val="21"/>
          <w:szCs w:val="22"/>
        </w:rPr>
      </w:pPr>
      <w:r w:rsidRPr="00F003F0">
        <w:rPr>
          <w:rFonts w:ascii="SimSun" w:hAnsi="SimSun" w:hint="eastAsia"/>
          <w:sz w:val="21"/>
          <w:szCs w:val="22"/>
        </w:rPr>
        <w:t>7.</w:t>
      </w:r>
      <w:r w:rsidRPr="00F003F0">
        <w:rPr>
          <w:rFonts w:ascii="SimSun" w:hAnsi="SimSun"/>
          <w:sz w:val="21"/>
          <w:szCs w:val="22"/>
        </w:rPr>
        <w:tab/>
      </w:r>
      <w:r w:rsidR="00595A83" w:rsidRPr="00F003F0">
        <w:rPr>
          <w:rFonts w:ascii="SimSun" w:hAnsi="SimSun" w:hint="eastAsia"/>
          <w:sz w:val="21"/>
          <w:szCs w:val="22"/>
        </w:rPr>
        <w:t>说明</w:t>
      </w:r>
      <w:r w:rsidRPr="00F003F0">
        <w:rPr>
          <w:rFonts w:ascii="SimSun" w:hAnsi="SimSun" w:hint="eastAsia"/>
          <w:sz w:val="21"/>
          <w:szCs w:val="22"/>
        </w:rPr>
        <w:t>效绩措施的定义和效绩评估基准</w:t>
      </w:r>
    </w:p>
    <w:p w:rsidR="004C63F8" w:rsidRPr="00F003F0" w:rsidRDefault="002C6EFE" w:rsidP="00E8266B">
      <w:pPr>
        <w:pStyle w:val="ONUME"/>
        <w:spacing w:afterLines="50" w:after="120" w:line="340" w:lineRule="atLeast"/>
        <w:rPr>
          <w:rFonts w:ascii="SimSun" w:hAnsi="SimSun"/>
          <w:sz w:val="21"/>
          <w:szCs w:val="22"/>
        </w:rPr>
      </w:pPr>
      <w:r w:rsidRPr="00F003F0">
        <w:rPr>
          <w:rFonts w:ascii="SimSun" w:hAnsi="SimSun" w:hint="eastAsia"/>
          <w:sz w:val="21"/>
          <w:szCs w:val="22"/>
        </w:rPr>
        <w:t>8.</w:t>
      </w:r>
      <w:r w:rsidRPr="00F003F0">
        <w:rPr>
          <w:rFonts w:ascii="SimSun" w:hAnsi="SimSun"/>
          <w:sz w:val="21"/>
          <w:szCs w:val="22"/>
        </w:rPr>
        <w:tab/>
      </w:r>
      <w:r w:rsidR="004C63F8" w:rsidRPr="00F003F0">
        <w:rPr>
          <w:rFonts w:ascii="SimSun" w:hAnsi="SimSun" w:hint="eastAsia"/>
          <w:sz w:val="21"/>
          <w:szCs w:val="22"/>
        </w:rPr>
        <w:t>投资策略和风格</w:t>
      </w:r>
    </w:p>
    <w:p w:rsidR="004C63F8" w:rsidRPr="00291B55" w:rsidRDefault="004C63F8" w:rsidP="00E8266B">
      <w:pPr>
        <w:pStyle w:val="ONUME"/>
        <w:spacing w:afterLines="50" w:after="120" w:line="340" w:lineRule="atLeast"/>
        <w:rPr>
          <w:rFonts w:ascii="KaiTi" w:eastAsia="KaiTi" w:hAnsi="KaiTi"/>
          <w:i/>
          <w:sz w:val="21"/>
          <w:szCs w:val="22"/>
        </w:rPr>
      </w:pPr>
      <w:r w:rsidRPr="00291B55">
        <w:rPr>
          <w:rFonts w:ascii="KaiTi" w:eastAsia="KaiTi" w:hAnsi="KaiTi"/>
          <w:i/>
          <w:sz w:val="21"/>
          <w:szCs w:val="22"/>
        </w:rPr>
        <w:t>在这个部分</w:t>
      </w:r>
      <w:r w:rsidRPr="00291B55">
        <w:rPr>
          <w:rFonts w:ascii="KaiTi" w:eastAsia="KaiTi" w:hAnsi="KaiTi" w:hint="eastAsia"/>
          <w:i/>
          <w:sz w:val="21"/>
          <w:szCs w:val="22"/>
        </w:rPr>
        <w:t>，</w:t>
      </w:r>
      <w:r w:rsidRPr="00291B55">
        <w:rPr>
          <w:rFonts w:ascii="KaiTi" w:eastAsia="KaiTi" w:hAnsi="KaiTi"/>
          <w:i/>
          <w:sz w:val="21"/>
          <w:szCs w:val="22"/>
        </w:rPr>
        <w:t>应考虑</w:t>
      </w:r>
      <w:r w:rsidRPr="00291B55">
        <w:rPr>
          <w:rFonts w:ascii="KaiTi" w:eastAsia="KaiTi" w:hAnsi="KaiTi" w:hint="eastAsia"/>
          <w:i/>
          <w:sz w:val="21"/>
          <w:szCs w:val="22"/>
        </w:rPr>
        <w:t>采用积极</w:t>
      </w:r>
      <w:r w:rsidRPr="00291B55">
        <w:rPr>
          <w:rFonts w:ascii="KaiTi" w:eastAsia="KaiTi" w:hAnsi="KaiTi"/>
          <w:i/>
          <w:sz w:val="21"/>
          <w:szCs w:val="22"/>
        </w:rPr>
        <w:t>投资策略还是消极</w:t>
      </w:r>
      <w:r w:rsidRPr="00291B55">
        <w:rPr>
          <w:rFonts w:ascii="KaiTi" w:eastAsia="KaiTi" w:hAnsi="KaiTi" w:hint="eastAsia"/>
          <w:i/>
          <w:sz w:val="21"/>
          <w:szCs w:val="22"/>
        </w:rPr>
        <w:t>投资策略(指</w:t>
      </w:r>
      <w:r w:rsidR="00BD339E" w:rsidRPr="00291B55">
        <w:rPr>
          <w:rFonts w:ascii="KaiTi" w:eastAsia="KaiTi" w:hAnsi="KaiTi" w:hint="eastAsia"/>
          <w:i/>
          <w:sz w:val="21"/>
          <w:szCs w:val="22"/>
        </w:rPr>
        <w:t>外部</w:t>
      </w:r>
      <w:r w:rsidRPr="00291B55">
        <w:rPr>
          <w:rFonts w:ascii="KaiTi" w:eastAsia="KaiTi" w:hAnsi="KaiTi" w:hint="eastAsia"/>
          <w:i/>
          <w:sz w:val="21"/>
          <w:szCs w:val="22"/>
        </w:rPr>
        <w:t>投资经理采用的策略)。</w:t>
      </w:r>
    </w:p>
    <w:p w:rsidR="004C63F8" w:rsidRPr="00291B55" w:rsidRDefault="004C63F8" w:rsidP="00E8266B">
      <w:pPr>
        <w:pStyle w:val="ONUME"/>
        <w:spacing w:afterLines="50" w:after="120" w:line="340" w:lineRule="atLeast"/>
        <w:rPr>
          <w:rFonts w:ascii="KaiTi" w:eastAsia="KaiTi" w:hAnsi="KaiTi"/>
          <w:i/>
          <w:sz w:val="21"/>
          <w:szCs w:val="22"/>
        </w:rPr>
      </w:pPr>
      <w:r w:rsidRPr="00291B55">
        <w:rPr>
          <w:rFonts w:ascii="KaiTi" w:eastAsia="KaiTi" w:hAnsi="KaiTi" w:hint="eastAsia"/>
          <w:i/>
          <w:sz w:val="21"/>
          <w:szCs w:val="22"/>
        </w:rPr>
        <w:t>基于投资组合管理程序反馈步骤(见上文</w:t>
      </w:r>
      <w:r w:rsidRPr="00291B55">
        <w:rPr>
          <w:rFonts w:ascii="KaiTi" w:eastAsia="KaiTi" w:hAnsi="KaiTi"/>
          <w:i/>
          <w:sz w:val="21"/>
          <w:szCs w:val="22"/>
        </w:rPr>
        <w:t>4(f)</w:t>
      </w:r>
      <w:r w:rsidRPr="00291B55">
        <w:rPr>
          <w:rFonts w:ascii="KaiTi" w:eastAsia="KaiTi" w:hAnsi="KaiTi" w:hint="eastAsia"/>
          <w:i/>
          <w:sz w:val="21"/>
          <w:szCs w:val="22"/>
        </w:rPr>
        <w:t>)的投资组合调整。</w:t>
      </w:r>
    </w:p>
    <w:p w:rsidR="004C63F8" w:rsidRPr="00F003F0" w:rsidRDefault="004C63F8" w:rsidP="00E8266B">
      <w:pPr>
        <w:pStyle w:val="ONUME"/>
        <w:spacing w:afterLines="50" w:after="120" w:line="340" w:lineRule="atLeast"/>
        <w:rPr>
          <w:rFonts w:ascii="SimSun" w:hAnsi="SimSun"/>
          <w:sz w:val="21"/>
          <w:szCs w:val="22"/>
        </w:rPr>
      </w:pPr>
      <w:r w:rsidRPr="00291B55">
        <w:rPr>
          <w:rFonts w:ascii="KaiTi" w:eastAsia="KaiTi" w:hAnsi="KaiTi" w:hint="eastAsia"/>
          <w:i/>
          <w:sz w:val="21"/>
          <w:szCs w:val="22"/>
        </w:rPr>
        <w:t>这个部分应说明如何根据监测结果采取行动/在超过风险容忍度时调整投资组合。</w:t>
      </w:r>
    </w:p>
    <w:p w:rsidR="00D31DBD" w:rsidRPr="00E8266B" w:rsidRDefault="00D31DBD" w:rsidP="00E8266B">
      <w:pPr>
        <w:spacing w:afterLines="50" w:after="120" w:line="340" w:lineRule="atLeast"/>
        <w:ind w:left="5534"/>
        <w:rPr>
          <w:rFonts w:ascii="KaiTi" w:eastAsia="KaiTi" w:hAnsi="KaiTi"/>
          <w:sz w:val="21"/>
        </w:rPr>
      </w:pPr>
    </w:p>
    <w:p w:rsidR="001358BB" w:rsidRPr="00E8266B" w:rsidRDefault="001358BB" w:rsidP="00E8266B">
      <w:pPr>
        <w:spacing w:afterLines="50" w:after="120" w:line="340" w:lineRule="atLeast"/>
        <w:ind w:left="5534"/>
        <w:rPr>
          <w:rFonts w:ascii="KaiTi" w:eastAsia="KaiTi" w:hAnsi="KaiTi"/>
          <w:sz w:val="21"/>
        </w:rPr>
      </w:pPr>
      <w:r w:rsidRPr="00E8266B">
        <w:rPr>
          <w:rFonts w:ascii="KaiTi" w:eastAsia="KaiTi" w:hAnsi="KaiTi"/>
          <w:sz w:val="21"/>
        </w:rPr>
        <w:t>[</w:t>
      </w:r>
      <w:r w:rsidR="004C63F8" w:rsidRPr="00E8266B">
        <w:rPr>
          <w:rFonts w:ascii="KaiTi" w:eastAsia="KaiTi" w:hAnsi="KaiTi"/>
          <w:sz w:val="21"/>
        </w:rPr>
        <w:t>附件四和文件完</w:t>
      </w:r>
      <w:r w:rsidRPr="00E8266B">
        <w:rPr>
          <w:rFonts w:ascii="KaiTi" w:eastAsia="KaiTi" w:hAnsi="KaiTi"/>
          <w:sz w:val="21"/>
        </w:rPr>
        <w:t>]</w:t>
      </w:r>
    </w:p>
    <w:sectPr w:rsidR="001358BB" w:rsidRPr="00E8266B" w:rsidSect="00F003F0">
      <w:headerReference w:type="default" r:id="rId19"/>
      <w:headerReference w:type="first" r:id="rId2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C23" w:rsidRPr="00657AE4" w:rsidRDefault="00530C23">
      <w:pPr>
        <w:rPr>
          <w:sz w:val="18"/>
          <w:szCs w:val="18"/>
        </w:rPr>
      </w:pPr>
      <w:r w:rsidRPr="00657AE4">
        <w:rPr>
          <w:sz w:val="18"/>
          <w:szCs w:val="18"/>
        </w:rPr>
        <w:separator/>
      </w:r>
    </w:p>
  </w:endnote>
  <w:endnote w:type="continuationSeparator" w:id="0">
    <w:p w:rsidR="00530C23" w:rsidRPr="00657AE4" w:rsidRDefault="00530C23" w:rsidP="003B38C1">
      <w:pPr>
        <w:rPr>
          <w:sz w:val="18"/>
          <w:szCs w:val="18"/>
        </w:rPr>
      </w:pPr>
      <w:r w:rsidRPr="00657AE4">
        <w:rPr>
          <w:sz w:val="18"/>
          <w:szCs w:val="18"/>
        </w:rPr>
        <w:separator/>
      </w:r>
    </w:p>
    <w:p w:rsidR="00530C23" w:rsidRPr="00657AE4" w:rsidRDefault="00530C23" w:rsidP="003B38C1">
      <w:pPr>
        <w:spacing w:after="60"/>
        <w:rPr>
          <w:sz w:val="14"/>
          <w:szCs w:val="14"/>
        </w:rPr>
      </w:pPr>
      <w:r w:rsidRPr="00657AE4">
        <w:rPr>
          <w:sz w:val="14"/>
          <w:szCs w:val="14"/>
        </w:rPr>
        <w:t>[Endnote continued from previous page]</w:t>
      </w:r>
    </w:p>
  </w:endnote>
  <w:endnote w:type="continuationNotice" w:id="1">
    <w:p w:rsidR="00530C23" w:rsidRPr="00657AE4" w:rsidRDefault="00530C23" w:rsidP="003B38C1">
      <w:pPr>
        <w:spacing w:before="60"/>
        <w:jc w:val="right"/>
        <w:rPr>
          <w:sz w:val="14"/>
          <w:szCs w:val="14"/>
        </w:rPr>
      </w:pPr>
      <w:r w:rsidRPr="00657AE4">
        <w:rPr>
          <w:sz w:val="14"/>
          <w:szCs w:val="14"/>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C23" w:rsidRPr="00657AE4" w:rsidRDefault="00530C23">
      <w:pPr>
        <w:rPr>
          <w:sz w:val="18"/>
          <w:szCs w:val="18"/>
        </w:rPr>
      </w:pPr>
      <w:r w:rsidRPr="00657AE4">
        <w:rPr>
          <w:sz w:val="18"/>
          <w:szCs w:val="18"/>
        </w:rPr>
        <w:separator/>
      </w:r>
    </w:p>
  </w:footnote>
  <w:footnote w:type="continuationSeparator" w:id="0">
    <w:p w:rsidR="00530C23" w:rsidRPr="00657AE4" w:rsidRDefault="00530C23" w:rsidP="008B60B2">
      <w:pPr>
        <w:rPr>
          <w:sz w:val="18"/>
          <w:szCs w:val="18"/>
        </w:rPr>
      </w:pPr>
      <w:r w:rsidRPr="00657AE4">
        <w:rPr>
          <w:sz w:val="18"/>
          <w:szCs w:val="18"/>
        </w:rPr>
        <w:separator/>
      </w:r>
    </w:p>
    <w:p w:rsidR="00530C23" w:rsidRPr="00657AE4" w:rsidRDefault="00530C23" w:rsidP="008B60B2">
      <w:pPr>
        <w:spacing w:after="60"/>
        <w:rPr>
          <w:sz w:val="14"/>
          <w:szCs w:val="14"/>
        </w:rPr>
      </w:pPr>
      <w:r w:rsidRPr="00657AE4">
        <w:rPr>
          <w:sz w:val="14"/>
          <w:szCs w:val="14"/>
        </w:rPr>
        <w:t>[Footnote continued from previous page]</w:t>
      </w:r>
    </w:p>
  </w:footnote>
  <w:footnote w:type="continuationNotice" w:id="1">
    <w:p w:rsidR="00530C23" w:rsidRPr="00657AE4" w:rsidRDefault="00530C23" w:rsidP="008B60B2">
      <w:pPr>
        <w:spacing w:before="60"/>
        <w:jc w:val="right"/>
        <w:rPr>
          <w:sz w:val="14"/>
          <w:szCs w:val="14"/>
        </w:rPr>
      </w:pPr>
      <w:r w:rsidRPr="00657AE4">
        <w:rPr>
          <w:sz w:val="14"/>
          <w:szCs w:val="14"/>
        </w:rPr>
        <w:t>[Footnote continued on next page]</w:t>
      </w:r>
    </w:p>
  </w:footnote>
  <w:footnote w:id="2">
    <w:p w:rsidR="00530C23" w:rsidRPr="00DE23D3" w:rsidRDefault="00530C23" w:rsidP="00DE23D3">
      <w:pPr>
        <w:pStyle w:val="FootnoteText"/>
        <w:jc w:val="both"/>
        <w:rPr>
          <w:rFonts w:ascii="SimSun" w:hAnsi="SimSun"/>
        </w:rPr>
      </w:pPr>
      <w:r w:rsidRPr="00DE23D3">
        <w:rPr>
          <w:rStyle w:val="FootnoteReference"/>
          <w:rFonts w:ascii="SimSun" w:hAnsi="SimSun"/>
        </w:rPr>
        <w:footnoteRef/>
      </w:r>
      <w:r w:rsidRPr="00DE23D3">
        <w:rPr>
          <w:rFonts w:ascii="SimSun" w:hAnsi="SimSun"/>
        </w:rPr>
        <w:t xml:space="preserve"> </w:t>
      </w:r>
      <w:r>
        <w:rPr>
          <w:rFonts w:ascii="SimSun" w:hAnsi="SimSun" w:hint="eastAsia"/>
        </w:rPr>
        <w:tab/>
      </w:r>
      <w:r w:rsidRPr="00DE23D3">
        <w:rPr>
          <w:rFonts w:ascii="SimSun" w:hAnsi="SimSun" w:hint="eastAsia"/>
        </w:rPr>
        <w:t>信用</w:t>
      </w:r>
      <w:r w:rsidR="00E8266B">
        <w:rPr>
          <w:rFonts w:ascii="SimSun" w:hAnsi="SimSun" w:hint="eastAsia"/>
        </w:rPr>
        <w:t>评级</w:t>
      </w:r>
      <w:r w:rsidRPr="00DE23D3">
        <w:rPr>
          <w:rFonts w:ascii="SimSun" w:hAnsi="SimSun" w:hint="eastAsia"/>
        </w:rPr>
        <w:t>细节见附件</w:t>
      </w:r>
      <w:r>
        <w:rPr>
          <w:rFonts w:ascii="SimSun" w:hAnsi="SimSun" w:hint="eastAsia"/>
        </w:rPr>
        <w:t>二。</w:t>
      </w:r>
    </w:p>
  </w:footnote>
  <w:footnote w:id="3">
    <w:p w:rsidR="00530C23" w:rsidRPr="00C16463" w:rsidRDefault="00530C23" w:rsidP="00DE23D3">
      <w:pPr>
        <w:pStyle w:val="FootnoteText"/>
        <w:jc w:val="both"/>
      </w:pPr>
      <w:r w:rsidRPr="00DE23D3">
        <w:rPr>
          <w:rStyle w:val="FootnoteReference"/>
          <w:rFonts w:ascii="SimSun" w:hAnsi="SimSun"/>
        </w:rPr>
        <w:footnoteRef/>
      </w:r>
      <w:r w:rsidRPr="00DE23D3">
        <w:rPr>
          <w:rFonts w:ascii="SimSun" w:hAnsi="SimSun"/>
        </w:rPr>
        <w:t xml:space="preserve"> </w:t>
      </w:r>
      <w:r>
        <w:rPr>
          <w:rFonts w:ascii="SimSun" w:hAnsi="SimSun" w:hint="eastAsia"/>
        </w:rPr>
        <w:tab/>
      </w:r>
      <w:r w:rsidRPr="00DE23D3">
        <w:rPr>
          <w:rFonts w:ascii="SimSun" w:hAnsi="SimSun"/>
        </w:rPr>
        <w:t>积极管理</w:t>
      </w:r>
      <w:r w:rsidRPr="00DE23D3">
        <w:rPr>
          <w:rFonts w:ascii="SimSun" w:hAnsi="SimSun" w:hint="eastAsia"/>
        </w:rPr>
        <w:t>是</w:t>
      </w:r>
      <w:r w:rsidRPr="00DE23D3">
        <w:rPr>
          <w:rFonts w:ascii="SimSun" w:hAnsi="SimSun"/>
        </w:rPr>
        <w:t>指一种投资组合管理策略</w:t>
      </w:r>
      <w:r w:rsidRPr="00DE23D3">
        <w:rPr>
          <w:rFonts w:ascii="SimSun" w:hAnsi="SimSun" w:hint="eastAsia"/>
        </w:rPr>
        <w:t>，经理人以跑赢一个投资基准指数为目的。消极管理是指投资者预期回报能够尽量接近一项基准指数的投资权重和回报，并经常投资于指数基金。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23" w:rsidRPr="00F003F0" w:rsidRDefault="00530C23" w:rsidP="00477D6B">
    <w:pPr>
      <w:jc w:val="right"/>
      <w:rPr>
        <w:rFonts w:ascii="SimSun" w:hAnsi="SimSun"/>
        <w:sz w:val="21"/>
        <w:szCs w:val="22"/>
      </w:rPr>
    </w:pPr>
    <w:bookmarkStart w:id="4" w:name="Code2"/>
    <w:bookmarkEnd w:id="4"/>
    <w:r w:rsidRPr="00F003F0">
      <w:rPr>
        <w:rFonts w:ascii="SimSun" w:hAnsi="SimSun"/>
        <w:sz w:val="21"/>
        <w:szCs w:val="22"/>
      </w:rPr>
      <w:t>WO/PBC/23/7</w:t>
    </w:r>
  </w:p>
  <w:p w:rsidR="00530C23" w:rsidRDefault="00530C23" w:rsidP="00477D6B">
    <w:pPr>
      <w:jc w:val="right"/>
      <w:rPr>
        <w:rFonts w:ascii="SimSun" w:hAnsi="SimSun"/>
        <w:sz w:val="21"/>
        <w:szCs w:val="22"/>
      </w:rPr>
    </w:pPr>
    <w:r>
      <w:rPr>
        <w:rFonts w:ascii="SimSun" w:hAnsi="SimSun" w:hint="eastAsia"/>
        <w:sz w:val="21"/>
        <w:szCs w:val="22"/>
      </w:rPr>
      <w:t>第</w:t>
    </w:r>
    <w:r w:rsidRPr="00F003F0">
      <w:rPr>
        <w:rFonts w:ascii="SimSun" w:hAnsi="SimSun"/>
        <w:sz w:val="21"/>
        <w:szCs w:val="22"/>
      </w:rPr>
      <w:fldChar w:fldCharType="begin"/>
    </w:r>
    <w:r w:rsidRPr="00F003F0">
      <w:rPr>
        <w:rFonts w:ascii="SimSun" w:hAnsi="SimSun"/>
        <w:sz w:val="21"/>
        <w:szCs w:val="22"/>
      </w:rPr>
      <w:instrText xml:space="preserve"> PAGE  \* MERGEFORMAT </w:instrText>
    </w:r>
    <w:r w:rsidRPr="00F003F0">
      <w:rPr>
        <w:rFonts w:ascii="SimSun" w:hAnsi="SimSun"/>
        <w:sz w:val="21"/>
        <w:szCs w:val="22"/>
      </w:rPr>
      <w:fldChar w:fldCharType="separate"/>
    </w:r>
    <w:r w:rsidR="00F26E8D">
      <w:rPr>
        <w:rFonts w:ascii="SimSun" w:hAnsi="SimSun"/>
        <w:noProof/>
        <w:sz w:val="21"/>
        <w:szCs w:val="22"/>
      </w:rPr>
      <w:t>9</w:t>
    </w:r>
    <w:r w:rsidRPr="00F003F0">
      <w:rPr>
        <w:rFonts w:ascii="SimSun" w:hAnsi="SimSun"/>
        <w:sz w:val="21"/>
        <w:szCs w:val="22"/>
      </w:rPr>
      <w:fldChar w:fldCharType="end"/>
    </w:r>
    <w:r>
      <w:rPr>
        <w:rFonts w:ascii="SimSun" w:hAnsi="SimSun" w:hint="eastAsia"/>
        <w:sz w:val="21"/>
        <w:szCs w:val="22"/>
      </w:rPr>
      <w:t>页</w:t>
    </w:r>
  </w:p>
  <w:p w:rsidR="00530C23" w:rsidRPr="00F003F0" w:rsidRDefault="00530C23" w:rsidP="00477D6B">
    <w:pPr>
      <w:jc w:val="right"/>
      <w:rPr>
        <w:rFonts w:ascii="SimSun" w:hAnsi="SimSun"/>
        <w:sz w:val="21"/>
        <w:szCs w:val="22"/>
      </w:rPr>
    </w:pPr>
  </w:p>
  <w:p w:rsidR="00530C23" w:rsidRPr="00F003F0" w:rsidRDefault="00530C23" w:rsidP="00477D6B">
    <w:pPr>
      <w:jc w:val="right"/>
      <w:rPr>
        <w:rFonts w:ascii="SimSun" w:hAnsi="SimSun"/>
        <w:sz w:val="21"/>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606386088"/>
      <w:docPartObj>
        <w:docPartGallery w:val="Page Numbers (Top of Page)"/>
        <w:docPartUnique/>
      </w:docPartObj>
    </w:sdtPr>
    <w:sdtEndPr>
      <w:rPr>
        <w:rFonts w:ascii="SimSun" w:hAnsi="SimSun"/>
        <w:noProof/>
        <w:sz w:val="21"/>
        <w:szCs w:val="22"/>
      </w:rPr>
    </w:sdtEndPr>
    <w:sdtContent>
      <w:p w:rsidR="00530C23" w:rsidRPr="00D21D60" w:rsidRDefault="00530C23">
        <w:pPr>
          <w:pStyle w:val="Header"/>
          <w:jc w:val="right"/>
          <w:rPr>
            <w:rFonts w:ascii="SimSun" w:hAnsi="SimSun"/>
            <w:sz w:val="21"/>
            <w:szCs w:val="22"/>
          </w:rPr>
        </w:pPr>
        <w:r w:rsidRPr="00D21D60">
          <w:rPr>
            <w:rFonts w:ascii="SimSun" w:hAnsi="SimSun"/>
            <w:sz w:val="21"/>
            <w:szCs w:val="22"/>
          </w:rPr>
          <w:t>WO/PBC/23/7</w:t>
        </w:r>
      </w:p>
      <w:p w:rsidR="00E8266B" w:rsidRDefault="00530C23">
        <w:pPr>
          <w:pStyle w:val="Header"/>
          <w:jc w:val="right"/>
          <w:rPr>
            <w:rFonts w:ascii="SimSun" w:hAnsi="SimSun"/>
            <w:sz w:val="21"/>
            <w:szCs w:val="22"/>
          </w:rPr>
        </w:pPr>
        <w:r w:rsidRPr="00D21D60">
          <w:rPr>
            <w:rFonts w:ascii="SimSun" w:hAnsi="SimSun" w:hint="eastAsia"/>
            <w:sz w:val="21"/>
            <w:szCs w:val="22"/>
          </w:rPr>
          <w:t>附件二</w:t>
        </w:r>
      </w:p>
      <w:p w:rsidR="00530C23" w:rsidRPr="00D21D60" w:rsidRDefault="00F26E8D">
        <w:pPr>
          <w:pStyle w:val="Header"/>
          <w:jc w:val="right"/>
          <w:rPr>
            <w:rFonts w:ascii="SimSun" w:hAnsi="SimSun"/>
            <w:sz w:val="21"/>
            <w:szCs w:val="22"/>
          </w:rPr>
        </w:pPr>
      </w:p>
    </w:sdtContent>
  </w:sdt>
  <w:p w:rsidR="00530C23" w:rsidRPr="00E8266B" w:rsidRDefault="00530C23" w:rsidP="00477D6B">
    <w:pPr>
      <w:jc w:val="right"/>
      <w:rPr>
        <w:rFonts w:ascii="SimSun" w:hAnsi="SimSun"/>
        <w:sz w:val="21"/>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23" w:rsidRPr="00D21D60" w:rsidRDefault="00530C23" w:rsidP="003E300A">
    <w:pPr>
      <w:pStyle w:val="Header"/>
      <w:jc w:val="right"/>
      <w:rPr>
        <w:rFonts w:ascii="SimSun" w:hAnsi="SimSun"/>
        <w:sz w:val="21"/>
        <w:szCs w:val="22"/>
      </w:rPr>
    </w:pPr>
    <w:r w:rsidRPr="00D21D60">
      <w:rPr>
        <w:rFonts w:ascii="SimSun" w:hAnsi="SimSun"/>
        <w:sz w:val="21"/>
        <w:szCs w:val="22"/>
      </w:rPr>
      <w:t>WO/PBC/23/7</w:t>
    </w:r>
  </w:p>
  <w:p w:rsidR="00530C23" w:rsidRPr="00D21D60" w:rsidRDefault="00530C23" w:rsidP="003E300A">
    <w:pPr>
      <w:pStyle w:val="Header"/>
      <w:jc w:val="right"/>
      <w:rPr>
        <w:rFonts w:ascii="SimSun" w:hAnsi="SimSun"/>
        <w:sz w:val="21"/>
        <w:szCs w:val="22"/>
      </w:rPr>
    </w:pPr>
    <w:r w:rsidRPr="00D21D60">
      <w:rPr>
        <w:rFonts w:ascii="SimSun" w:hAnsi="SimSun" w:hint="eastAsia"/>
        <w:sz w:val="21"/>
        <w:szCs w:val="22"/>
      </w:rPr>
      <w:t>附件一</w:t>
    </w:r>
  </w:p>
  <w:p w:rsidR="00530C23" w:rsidRPr="00D21D60" w:rsidRDefault="00530C23" w:rsidP="003E300A">
    <w:pPr>
      <w:pStyle w:val="Header"/>
      <w:jc w:val="right"/>
      <w:rPr>
        <w:rFonts w:ascii="SimSun" w:hAnsi="SimSun"/>
        <w:sz w:val="16"/>
        <w:szCs w:val="18"/>
      </w:rPr>
    </w:pPr>
  </w:p>
  <w:p w:rsidR="00530C23" w:rsidRPr="00D21D60" w:rsidRDefault="00530C23" w:rsidP="003E300A">
    <w:pPr>
      <w:pStyle w:val="Header"/>
      <w:jc w:val="right"/>
      <w:rPr>
        <w:rFonts w:ascii="SimSun" w:hAnsi="SimSun"/>
        <w:sz w:val="16"/>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44993190"/>
      <w:docPartObj>
        <w:docPartGallery w:val="Page Numbers (Top of Page)"/>
        <w:docPartUnique/>
      </w:docPartObj>
    </w:sdtPr>
    <w:sdtEndPr>
      <w:rPr>
        <w:rFonts w:ascii="SimSun" w:hAnsi="SimSun"/>
        <w:noProof/>
        <w:sz w:val="21"/>
        <w:szCs w:val="22"/>
      </w:rPr>
    </w:sdtEndPr>
    <w:sdtContent>
      <w:p w:rsidR="00530C23" w:rsidRPr="00D21D60" w:rsidRDefault="00530C23">
        <w:pPr>
          <w:pStyle w:val="Header"/>
          <w:jc w:val="right"/>
          <w:rPr>
            <w:rFonts w:ascii="SimSun" w:hAnsi="SimSun"/>
            <w:sz w:val="21"/>
            <w:szCs w:val="22"/>
            <w:lang w:val="fr-FR"/>
          </w:rPr>
        </w:pPr>
        <w:r w:rsidRPr="00D21D60">
          <w:rPr>
            <w:rFonts w:ascii="SimSun" w:hAnsi="SimSun"/>
            <w:sz w:val="21"/>
            <w:szCs w:val="22"/>
            <w:lang w:val="fr-FR"/>
          </w:rPr>
          <w:t>WO/PBC/23/7</w:t>
        </w:r>
      </w:p>
      <w:p w:rsidR="00530C23" w:rsidRPr="00D21D60" w:rsidRDefault="00530C23">
        <w:pPr>
          <w:pStyle w:val="Header"/>
          <w:jc w:val="right"/>
          <w:rPr>
            <w:rFonts w:ascii="SimSun" w:hAnsi="SimSun"/>
            <w:sz w:val="21"/>
            <w:szCs w:val="22"/>
            <w:lang w:val="fr-FR"/>
          </w:rPr>
        </w:pPr>
        <w:r w:rsidRPr="00D21D60">
          <w:rPr>
            <w:rFonts w:ascii="SimSun" w:hAnsi="SimSun" w:hint="eastAsia"/>
            <w:sz w:val="21"/>
            <w:szCs w:val="22"/>
            <w:lang w:val="fr-FR"/>
          </w:rPr>
          <w:t>附件三第</w:t>
        </w:r>
        <w:r w:rsidRPr="00D21D60">
          <w:rPr>
            <w:rFonts w:ascii="SimSun" w:hAnsi="SimSun"/>
            <w:sz w:val="21"/>
            <w:szCs w:val="22"/>
            <w:lang w:val="fr-FR"/>
          </w:rPr>
          <w:t>2</w:t>
        </w:r>
        <w:r w:rsidRPr="00D21D60">
          <w:rPr>
            <w:rFonts w:ascii="SimSun" w:hAnsi="SimSun" w:hint="eastAsia"/>
            <w:sz w:val="21"/>
            <w:szCs w:val="22"/>
            <w:lang w:val="fr-FR"/>
          </w:rPr>
          <w:t>页</w:t>
        </w:r>
      </w:p>
    </w:sdtContent>
  </w:sdt>
  <w:p w:rsidR="00530C23" w:rsidRPr="00D21D60" w:rsidRDefault="00530C23" w:rsidP="00477D6B">
    <w:pPr>
      <w:jc w:val="right"/>
      <w:rPr>
        <w:rFonts w:ascii="SimSun" w:hAnsi="SimSun"/>
        <w:sz w:val="16"/>
        <w:szCs w:val="18"/>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23" w:rsidRPr="00E8266B" w:rsidRDefault="00530C23" w:rsidP="003E300A">
    <w:pPr>
      <w:pStyle w:val="Header"/>
      <w:jc w:val="right"/>
      <w:rPr>
        <w:rFonts w:ascii="SimSun" w:hAnsi="SimSun"/>
        <w:sz w:val="21"/>
        <w:szCs w:val="22"/>
      </w:rPr>
    </w:pPr>
    <w:r w:rsidRPr="00E8266B">
      <w:rPr>
        <w:rFonts w:ascii="SimSun" w:hAnsi="SimSun"/>
        <w:sz w:val="21"/>
        <w:szCs w:val="22"/>
      </w:rPr>
      <w:t>WO/PBC/23/7</w:t>
    </w:r>
  </w:p>
  <w:p w:rsidR="00530C23" w:rsidRPr="00E8266B" w:rsidRDefault="00530C23" w:rsidP="003E300A">
    <w:pPr>
      <w:pStyle w:val="Header"/>
      <w:jc w:val="right"/>
      <w:rPr>
        <w:rFonts w:ascii="SimSun" w:hAnsi="SimSun"/>
        <w:sz w:val="21"/>
        <w:szCs w:val="22"/>
      </w:rPr>
    </w:pPr>
    <w:r w:rsidRPr="00E8266B">
      <w:rPr>
        <w:rFonts w:ascii="SimSun" w:hAnsi="SimSun" w:hint="eastAsia"/>
        <w:sz w:val="21"/>
        <w:szCs w:val="22"/>
      </w:rPr>
      <w:t>附件三</w:t>
    </w:r>
  </w:p>
  <w:p w:rsidR="00530C23" w:rsidRPr="00E8266B" w:rsidRDefault="00530C23" w:rsidP="003E300A">
    <w:pPr>
      <w:pStyle w:val="Header"/>
      <w:jc w:val="right"/>
      <w:rPr>
        <w:rFonts w:ascii="SimSun" w:hAnsi="SimSun"/>
        <w:sz w:val="16"/>
        <w:szCs w:val="18"/>
      </w:rPr>
    </w:pPr>
  </w:p>
  <w:p w:rsidR="00530C23" w:rsidRPr="00E8266B" w:rsidRDefault="00530C23" w:rsidP="003E300A">
    <w:pPr>
      <w:pStyle w:val="Header"/>
      <w:jc w:val="right"/>
      <w:rPr>
        <w:rFonts w:ascii="SimSun" w:hAnsi="SimSun"/>
        <w:sz w:val="16"/>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62567264"/>
      <w:docPartObj>
        <w:docPartGallery w:val="Page Numbers (Top of Page)"/>
        <w:docPartUnique/>
      </w:docPartObj>
    </w:sdtPr>
    <w:sdtEndPr>
      <w:rPr>
        <w:noProof/>
        <w:sz w:val="22"/>
        <w:szCs w:val="22"/>
      </w:rPr>
    </w:sdtEndPr>
    <w:sdtContent>
      <w:p w:rsidR="00530C23" w:rsidRPr="002D5273" w:rsidRDefault="00530C23">
        <w:pPr>
          <w:pStyle w:val="Header"/>
          <w:jc w:val="right"/>
          <w:rPr>
            <w:szCs w:val="22"/>
            <w:lang w:val="fr-FR"/>
          </w:rPr>
        </w:pPr>
        <w:r w:rsidRPr="002D5273">
          <w:rPr>
            <w:szCs w:val="22"/>
            <w:lang w:val="fr-FR"/>
          </w:rPr>
          <w:t>WO/PBC/23/7</w:t>
        </w:r>
      </w:p>
      <w:p w:rsidR="00530C23" w:rsidRPr="002D5273" w:rsidRDefault="00530C23">
        <w:pPr>
          <w:pStyle w:val="Header"/>
          <w:jc w:val="right"/>
          <w:rPr>
            <w:szCs w:val="22"/>
            <w:lang w:val="fr-FR"/>
          </w:rPr>
        </w:pPr>
        <w:r w:rsidRPr="002D5273">
          <w:rPr>
            <w:szCs w:val="22"/>
            <w:lang w:val="fr-FR"/>
          </w:rPr>
          <w:t>Annex IV, page 2</w:t>
        </w:r>
      </w:p>
    </w:sdtContent>
  </w:sdt>
  <w:p w:rsidR="00530C23" w:rsidRPr="002D5273" w:rsidRDefault="00530C23" w:rsidP="00477D6B">
    <w:pPr>
      <w:jc w:val="right"/>
      <w:rPr>
        <w:sz w:val="18"/>
        <w:szCs w:val="18"/>
        <w:lang w:val="fr-FR"/>
      </w:rPr>
    </w:pPr>
  </w:p>
  <w:p w:rsidR="00530C23" w:rsidRPr="002D5273" w:rsidRDefault="00530C23" w:rsidP="00477D6B">
    <w:pPr>
      <w:jc w:val="right"/>
      <w:rPr>
        <w:sz w:val="18"/>
        <w:szCs w:val="18"/>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23" w:rsidRPr="00D21D60" w:rsidRDefault="00530C23" w:rsidP="003E300A">
    <w:pPr>
      <w:pStyle w:val="Header"/>
      <w:jc w:val="right"/>
      <w:rPr>
        <w:rFonts w:ascii="SimSun" w:hAnsi="SimSun"/>
        <w:sz w:val="21"/>
        <w:szCs w:val="22"/>
      </w:rPr>
    </w:pPr>
    <w:r w:rsidRPr="00D21D60">
      <w:rPr>
        <w:rFonts w:ascii="SimSun" w:hAnsi="SimSun"/>
        <w:sz w:val="21"/>
        <w:szCs w:val="22"/>
      </w:rPr>
      <w:t>WO/PBC/23/7</w:t>
    </w:r>
  </w:p>
  <w:p w:rsidR="00530C23" w:rsidRPr="00D21D60" w:rsidRDefault="00530C23" w:rsidP="003E300A">
    <w:pPr>
      <w:pStyle w:val="Header"/>
      <w:jc w:val="right"/>
      <w:rPr>
        <w:rFonts w:ascii="SimSun" w:hAnsi="SimSun"/>
        <w:sz w:val="21"/>
        <w:szCs w:val="22"/>
      </w:rPr>
    </w:pPr>
    <w:r w:rsidRPr="00D21D60">
      <w:rPr>
        <w:rFonts w:ascii="SimSun" w:hAnsi="SimSun" w:hint="eastAsia"/>
        <w:sz w:val="21"/>
        <w:szCs w:val="22"/>
      </w:rPr>
      <w:t>附件四</w:t>
    </w:r>
  </w:p>
  <w:p w:rsidR="00530C23" w:rsidRPr="00D21D60" w:rsidRDefault="00530C23" w:rsidP="003E300A">
    <w:pPr>
      <w:pStyle w:val="Header"/>
      <w:jc w:val="right"/>
      <w:rPr>
        <w:rFonts w:ascii="SimSun" w:hAnsi="SimSun"/>
        <w:sz w:val="16"/>
        <w:szCs w:val="18"/>
      </w:rPr>
    </w:pPr>
  </w:p>
  <w:p w:rsidR="00530C23" w:rsidRPr="00D21D60" w:rsidRDefault="00530C23" w:rsidP="003E300A">
    <w:pPr>
      <w:pStyle w:val="Header"/>
      <w:jc w:val="right"/>
      <w:rPr>
        <w:rFonts w:ascii="SimSun" w:hAnsi="SimSun"/>
        <w:sz w:val="16"/>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5C720F22"/>
    <w:lvl w:ilvl="0">
      <w:start w:val="1"/>
      <w:numFmt w:val="decimal"/>
      <w:lvlRestart w:val="0"/>
      <w:lvlText w:val="%1."/>
      <w:lvlJc w:val="left"/>
      <w:pPr>
        <w:tabs>
          <w:tab w:val="num" w:pos="567"/>
        </w:tabs>
        <w:ind w:left="0" w:firstLine="0"/>
      </w:pPr>
      <w:rPr>
        <w:rFonts w:hint="default"/>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1B46845"/>
    <w:multiLevelType w:val="hybridMultilevel"/>
    <w:tmpl w:val="F2EE3D32"/>
    <w:lvl w:ilvl="0" w:tplc="B2087C9A">
      <w:start w:val="1"/>
      <w:numFmt w:val="lowerLetter"/>
      <w:lvlText w:val="(%1)"/>
      <w:lvlJc w:val="left"/>
      <w:pPr>
        <w:ind w:left="7243" w:hanging="360"/>
      </w:pPr>
      <w:rPr>
        <w:rFonts w:hint="default"/>
      </w:rPr>
    </w:lvl>
    <w:lvl w:ilvl="1" w:tplc="04090019" w:tentative="1">
      <w:start w:val="1"/>
      <w:numFmt w:val="lowerLetter"/>
      <w:lvlText w:val="%2."/>
      <w:lvlJc w:val="left"/>
      <w:pPr>
        <w:ind w:left="7963" w:hanging="360"/>
      </w:pPr>
    </w:lvl>
    <w:lvl w:ilvl="2" w:tplc="0409001B" w:tentative="1">
      <w:start w:val="1"/>
      <w:numFmt w:val="lowerRoman"/>
      <w:lvlText w:val="%3."/>
      <w:lvlJc w:val="right"/>
      <w:pPr>
        <w:ind w:left="8683" w:hanging="180"/>
      </w:pPr>
    </w:lvl>
    <w:lvl w:ilvl="3" w:tplc="0409000F" w:tentative="1">
      <w:start w:val="1"/>
      <w:numFmt w:val="decimal"/>
      <w:lvlText w:val="%4."/>
      <w:lvlJc w:val="left"/>
      <w:pPr>
        <w:ind w:left="9403" w:hanging="360"/>
      </w:pPr>
    </w:lvl>
    <w:lvl w:ilvl="4" w:tplc="04090019" w:tentative="1">
      <w:start w:val="1"/>
      <w:numFmt w:val="lowerLetter"/>
      <w:lvlText w:val="%5."/>
      <w:lvlJc w:val="left"/>
      <w:pPr>
        <w:ind w:left="10123" w:hanging="360"/>
      </w:pPr>
    </w:lvl>
    <w:lvl w:ilvl="5" w:tplc="0409001B" w:tentative="1">
      <w:start w:val="1"/>
      <w:numFmt w:val="lowerRoman"/>
      <w:lvlText w:val="%6."/>
      <w:lvlJc w:val="right"/>
      <w:pPr>
        <w:ind w:left="10843" w:hanging="180"/>
      </w:pPr>
    </w:lvl>
    <w:lvl w:ilvl="6" w:tplc="0409000F" w:tentative="1">
      <w:start w:val="1"/>
      <w:numFmt w:val="decimal"/>
      <w:lvlText w:val="%7."/>
      <w:lvlJc w:val="left"/>
      <w:pPr>
        <w:ind w:left="11563" w:hanging="360"/>
      </w:pPr>
    </w:lvl>
    <w:lvl w:ilvl="7" w:tplc="04090019" w:tentative="1">
      <w:start w:val="1"/>
      <w:numFmt w:val="lowerLetter"/>
      <w:lvlText w:val="%8."/>
      <w:lvlJc w:val="left"/>
      <w:pPr>
        <w:ind w:left="12283" w:hanging="360"/>
      </w:pPr>
    </w:lvl>
    <w:lvl w:ilvl="8" w:tplc="0409001B" w:tentative="1">
      <w:start w:val="1"/>
      <w:numFmt w:val="lowerRoman"/>
      <w:lvlText w:val="%9."/>
      <w:lvlJc w:val="right"/>
      <w:pPr>
        <w:ind w:left="13003" w:hanging="180"/>
      </w:pPr>
    </w:lvl>
  </w:abstractNum>
  <w:abstractNum w:abstractNumId="2">
    <w:nsid w:val="12D36459"/>
    <w:multiLevelType w:val="hybridMultilevel"/>
    <w:tmpl w:val="EF448362"/>
    <w:lvl w:ilvl="0" w:tplc="04090017">
      <w:start w:val="1"/>
      <w:numFmt w:val="lowerLetter"/>
      <w:lvlText w:val="%1)"/>
      <w:lvlJc w:val="left"/>
      <w:pPr>
        <w:ind w:left="7243" w:hanging="360"/>
      </w:pPr>
    </w:lvl>
    <w:lvl w:ilvl="1" w:tplc="04090019" w:tentative="1">
      <w:start w:val="1"/>
      <w:numFmt w:val="lowerLetter"/>
      <w:lvlText w:val="%2."/>
      <w:lvlJc w:val="left"/>
      <w:pPr>
        <w:ind w:left="7963" w:hanging="360"/>
      </w:pPr>
    </w:lvl>
    <w:lvl w:ilvl="2" w:tplc="0409001B" w:tentative="1">
      <w:start w:val="1"/>
      <w:numFmt w:val="lowerRoman"/>
      <w:lvlText w:val="%3."/>
      <w:lvlJc w:val="right"/>
      <w:pPr>
        <w:ind w:left="8683" w:hanging="180"/>
      </w:pPr>
    </w:lvl>
    <w:lvl w:ilvl="3" w:tplc="0409000F" w:tentative="1">
      <w:start w:val="1"/>
      <w:numFmt w:val="decimal"/>
      <w:lvlText w:val="%4."/>
      <w:lvlJc w:val="left"/>
      <w:pPr>
        <w:ind w:left="9403" w:hanging="360"/>
      </w:pPr>
    </w:lvl>
    <w:lvl w:ilvl="4" w:tplc="04090019" w:tentative="1">
      <w:start w:val="1"/>
      <w:numFmt w:val="lowerLetter"/>
      <w:lvlText w:val="%5."/>
      <w:lvlJc w:val="left"/>
      <w:pPr>
        <w:ind w:left="10123" w:hanging="360"/>
      </w:pPr>
    </w:lvl>
    <w:lvl w:ilvl="5" w:tplc="0409001B" w:tentative="1">
      <w:start w:val="1"/>
      <w:numFmt w:val="lowerRoman"/>
      <w:lvlText w:val="%6."/>
      <w:lvlJc w:val="right"/>
      <w:pPr>
        <w:ind w:left="10843" w:hanging="180"/>
      </w:pPr>
    </w:lvl>
    <w:lvl w:ilvl="6" w:tplc="0409000F" w:tentative="1">
      <w:start w:val="1"/>
      <w:numFmt w:val="decimal"/>
      <w:lvlText w:val="%7."/>
      <w:lvlJc w:val="left"/>
      <w:pPr>
        <w:ind w:left="11563" w:hanging="360"/>
      </w:pPr>
    </w:lvl>
    <w:lvl w:ilvl="7" w:tplc="04090019" w:tentative="1">
      <w:start w:val="1"/>
      <w:numFmt w:val="lowerLetter"/>
      <w:lvlText w:val="%8."/>
      <w:lvlJc w:val="left"/>
      <w:pPr>
        <w:ind w:left="12283" w:hanging="360"/>
      </w:pPr>
    </w:lvl>
    <w:lvl w:ilvl="8" w:tplc="0409001B" w:tentative="1">
      <w:start w:val="1"/>
      <w:numFmt w:val="lowerRoman"/>
      <w:lvlText w:val="%9."/>
      <w:lvlJc w:val="right"/>
      <w:pPr>
        <w:ind w:left="13003" w:hanging="180"/>
      </w:pPr>
    </w:lvl>
  </w:abstractNum>
  <w:abstractNum w:abstractNumId="3">
    <w:nsid w:val="145F3252"/>
    <w:multiLevelType w:val="hybridMultilevel"/>
    <w:tmpl w:val="6AEC7D84"/>
    <w:lvl w:ilvl="0" w:tplc="B2087C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B635B1"/>
    <w:multiLevelType w:val="hybridMultilevel"/>
    <w:tmpl w:val="2F7E5D5C"/>
    <w:lvl w:ilvl="0" w:tplc="B2087C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440D3"/>
    <w:multiLevelType w:val="hybridMultilevel"/>
    <w:tmpl w:val="59C8CCA4"/>
    <w:lvl w:ilvl="0" w:tplc="13D6574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23F7623"/>
    <w:multiLevelType w:val="hybridMultilevel"/>
    <w:tmpl w:val="EB40781C"/>
    <w:lvl w:ilvl="0" w:tplc="B2087C9A">
      <w:start w:val="1"/>
      <w:numFmt w:val="lowerLetter"/>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8">
    <w:nsid w:val="22E14A96"/>
    <w:multiLevelType w:val="hybridMultilevel"/>
    <w:tmpl w:val="5FD25C50"/>
    <w:lvl w:ilvl="0" w:tplc="B2087C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62DD9"/>
    <w:multiLevelType w:val="hybridMultilevel"/>
    <w:tmpl w:val="13AADF9E"/>
    <w:lvl w:ilvl="0" w:tplc="04090015">
      <w:start w:val="1"/>
      <w:numFmt w:val="upperLetter"/>
      <w:lvlText w:val="%1."/>
      <w:lvlJc w:val="left"/>
      <w:pPr>
        <w:ind w:left="7033" w:hanging="360"/>
      </w:pPr>
      <w:rPr>
        <w:rFonts w:hint="default"/>
      </w:rPr>
    </w:lvl>
    <w:lvl w:ilvl="1" w:tplc="04090019" w:tentative="1">
      <w:start w:val="1"/>
      <w:numFmt w:val="lowerLetter"/>
      <w:lvlText w:val="%2."/>
      <w:lvlJc w:val="left"/>
      <w:pPr>
        <w:ind w:left="7753" w:hanging="360"/>
      </w:pPr>
    </w:lvl>
    <w:lvl w:ilvl="2" w:tplc="0409001B" w:tentative="1">
      <w:start w:val="1"/>
      <w:numFmt w:val="lowerRoman"/>
      <w:lvlText w:val="%3."/>
      <w:lvlJc w:val="right"/>
      <w:pPr>
        <w:ind w:left="8473" w:hanging="180"/>
      </w:pPr>
    </w:lvl>
    <w:lvl w:ilvl="3" w:tplc="0409000F" w:tentative="1">
      <w:start w:val="1"/>
      <w:numFmt w:val="decimal"/>
      <w:lvlText w:val="%4."/>
      <w:lvlJc w:val="left"/>
      <w:pPr>
        <w:ind w:left="9193" w:hanging="360"/>
      </w:pPr>
    </w:lvl>
    <w:lvl w:ilvl="4" w:tplc="04090019" w:tentative="1">
      <w:start w:val="1"/>
      <w:numFmt w:val="lowerLetter"/>
      <w:lvlText w:val="%5."/>
      <w:lvlJc w:val="left"/>
      <w:pPr>
        <w:ind w:left="9913" w:hanging="360"/>
      </w:pPr>
    </w:lvl>
    <w:lvl w:ilvl="5" w:tplc="0409001B" w:tentative="1">
      <w:start w:val="1"/>
      <w:numFmt w:val="lowerRoman"/>
      <w:lvlText w:val="%6."/>
      <w:lvlJc w:val="right"/>
      <w:pPr>
        <w:ind w:left="10633" w:hanging="180"/>
      </w:pPr>
    </w:lvl>
    <w:lvl w:ilvl="6" w:tplc="0409000F" w:tentative="1">
      <w:start w:val="1"/>
      <w:numFmt w:val="decimal"/>
      <w:lvlText w:val="%7."/>
      <w:lvlJc w:val="left"/>
      <w:pPr>
        <w:ind w:left="11353" w:hanging="360"/>
      </w:pPr>
    </w:lvl>
    <w:lvl w:ilvl="7" w:tplc="04090019" w:tentative="1">
      <w:start w:val="1"/>
      <w:numFmt w:val="lowerLetter"/>
      <w:lvlText w:val="%8."/>
      <w:lvlJc w:val="left"/>
      <w:pPr>
        <w:ind w:left="12073" w:hanging="360"/>
      </w:pPr>
    </w:lvl>
    <w:lvl w:ilvl="8" w:tplc="0409001B" w:tentative="1">
      <w:start w:val="1"/>
      <w:numFmt w:val="lowerRoman"/>
      <w:lvlText w:val="%9."/>
      <w:lvlJc w:val="right"/>
      <w:pPr>
        <w:ind w:left="12793" w:hanging="180"/>
      </w:pPr>
    </w:lvl>
  </w:abstractNum>
  <w:abstractNum w:abstractNumId="10">
    <w:nsid w:val="31106E65"/>
    <w:multiLevelType w:val="hybridMultilevel"/>
    <w:tmpl w:val="BB66B222"/>
    <w:lvl w:ilvl="0" w:tplc="62C6C150">
      <w:start w:val="1"/>
      <w:numFmt w:val="lowerRoman"/>
      <w:pStyle w:val="Style2"/>
      <w:lvlText w:val="(%1)"/>
      <w:lvlJc w:val="left"/>
      <w:pPr>
        <w:ind w:left="6598" w:hanging="360"/>
      </w:pPr>
      <w:rPr>
        <w:rFonts w:hint="default"/>
      </w:rPr>
    </w:lvl>
    <w:lvl w:ilvl="1" w:tplc="04090019" w:tentative="1">
      <w:start w:val="1"/>
      <w:numFmt w:val="lowerLetter"/>
      <w:lvlText w:val="%2."/>
      <w:lvlJc w:val="left"/>
      <w:pPr>
        <w:ind w:left="7318" w:hanging="360"/>
      </w:pPr>
    </w:lvl>
    <w:lvl w:ilvl="2" w:tplc="0409001B" w:tentative="1">
      <w:start w:val="1"/>
      <w:numFmt w:val="lowerRoman"/>
      <w:lvlText w:val="%3."/>
      <w:lvlJc w:val="right"/>
      <w:pPr>
        <w:ind w:left="8038" w:hanging="180"/>
      </w:pPr>
    </w:lvl>
    <w:lvl w:ilvl="3" w:tplc="0409000F" w:tentative="1">
      <w:start w:val="1"/>
      <w:numFmt w:val="decimal"/>
      <w:lvlText w:val="%4."/>
      <w:lvlJc w:val="left"/>
      <w:pPr>
        <w:ind w:left="8758" w:hanging="360"/>
      </w:pPr>
    </w:lvl>
    <w:lvl w:ilvl="4" w:tplc="04090019" w:tentative="1">
      <w:start w:val="1"/>
      <w:numFmt w:val="lowerLetter"/>
      <w:lvlText w:val="%5."/>
      <w:lvlJc w:val="left"/>
      <w:pPr>
        <w:ind w:left="9478" w:hanging="360"/>
      </w:pPr>
    </w:lvl>
    <w:lvl w:ilvl="5" w:tplc="0409001B" w:tentative="1">
      <w:start w:val="1"/>
      <w:numFmt w:val="lowerRoman"/>
      <w:lvlText w:val="%6."/>
      <w:lvlJc w:val="right"/>
      <w:pPr>
        <w:ind w:left="10198" w:hanging="180"/>
      </w:pPr>
    </w:lvl>
    <w:lvl w:ilvl="6" w:tplc="0409000F" w:tentative="1">
      <w:start w:val="1"/>
      <w:numFmt w:val="decimal"/>
      <w:lvlText w:val="%7."/>
      <w:lvlJc w:val="left"/>
      <w:pPr>
        <w:ind w:left="10918" w:hanging="360"/>
      </w:pPr>
    </w:lvl>
    <w:lvl w:ilvl="7" w:tplc="04090019" w:tentative="1">
      <w:start w:val="1"/>
      <w:numFmt w:val="lowerLetter"/>
      <w:lvlText w:val="%8."/>
      <w:lvlJc w:val="left"/>
      <w:pPr>
        <w:ind w:left="11638" w:hanging="360"/>
      </w:pPr>
    </w:lvl>
    <w:lvl w:ilvl="8" w:tplc="0409001B" w:tentative="1">
      <w:start w:val="1"/>
      <w:numFmt w:val="lowerRoman"/>
      <w:lvlText w:val="%9."/>
      <w:lvlJc w:val="right"/>
      <w:pPr>
        <w:ind w:left="12358" w:hanging="180"/>
      </w:pPr>
    </w:lvl>
  </w:abstractNum>
  <w:abstractNum w:abstractNumId="11">
    <w:nsid w:val="3258131B"/>
    <w:multiLevelType w:val="hybridMultilevel"/>
    <w:tmpl w:val="76ECC1CA"/>
    <w:lvl w:ilvl="0" w:tplc="BBA4294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1A98BE5C">
      <w:start w:val="1"/>
      <w:numFmt w:val="chineseCountingThousand"/>
      <w:lvlText w:val="%7、"/>
      <w:lvlJc w:val="righ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183E58"/>
    <w:multiLevelType w:val="hybridMultilevel"/>
    <w:tmpl w:val="B0E4B9C4"/>
    <w:lvl w:ilvl="0" w:tplc="04090001">
      <w:start w:val="1"/>
      <w:numFmt w:val="bullet"/>
      <w:lvlText w:val=""/>
      <w:lvlJc w:val="left"/>
      <w:pPr>
        <w:ind w:left="6969" w:hanging="360"/>
      </w:pPr>
      <w:rPr>
        <w:rFonts w:ascii="Symbol" w:hAnsi="Symbol" w:hint="default"/>
      </w:rPr>
    </w:lvl>
    <w:lvl w:ilvl="1" w:tplc="04090003" w:tentative="1">
      <w:start w:val="1"/>
      <w:numFmt w:val="bullet"/>
      <w:lvlText w:val="o"/>
      <w:lvlJc w:val="left"/>
      <w:pPr>
        <w:ind w:left="7689" w:hanging="360"/>
      </w:pPr>
      <w:rPr>
        <w:rFonts w:ascii="Courier New" w:hAnsi="Courier New" w:cs="Courier New" w:hint="default"/>
      </w:rPr>
    </w:lvl>
    <w:lvl w:ilvl="2" w:tplc="04090005" w:tentative="1">
      <w:start w:val="1"/>
      <w:numFmt w:val="bullet"/>
      <w:lvlText w:val=""/>
      <w:lvlJc w:val="left"/>
      <w:pPr>
        <w:ind w:left="8409" w:hanging="360"/>
      </w:pPr>
      <w:rPr>
        <w:rFonts w:ascii="Wingdings" w:hAnsi="Wingdings" w:hint="default"/>
      </w:rPr>
    </w:lvl>
    <w:lvl w:ilvl="3" w:tplc="04090001" w:tentative="1">
      <w:start w:val="1"/>
      <w:numFmt w:val="bullet"/>
      <w:lvlText w:val=""/>
      <w:lvlJc w:val="left"/>
      <w:pPr>
        <w:ind w:left="9129" w:hanging="360"/>
      </w:pPr>
      <w:rPr>
        <w:rFonts w:ascii="Symbol" w:hAnsi="Symbol" w:hint="default"/>
      </w:rPr>
    </w:lvl>
    <w:lvl w:ilvl="4" w:tplc="04090003" w:tentative="1">
      <w:start w:val="1"/>
      <w:numFmt w:val="bullet"/>
      <w:lvlText w:val="o"/>
      <w:lvlJc w:val="left"/>
      <w:pPr>
        <w:ind w:left="9849" w:hanging="360"/>
      </w:pPr>
      <w:rPr>
        <w:rFonts w:ascii="Courier New" w:hAnsi="Courier New" w:cs="Courier New" w:hint="default"/>
      </w:rPr>
    </w:lvl>
    <w:lvl w:ilvl="5" w:tplc="04090005" w:tentative="1">
      <w:start w:val="1"/>
      <w:numFmt w:val="bullet"/>
      <w:lvlText w:val=""/>
      <w:lvlJc w:val="left"/>
      <w:pPr>
        <w:ind w:left="10569" w:hanging="360"/>
      </w:pPr>
      <w:rPr>
        <w:rFonts w:ascii="Wingdings" w:hAnsi="Wingdings" w:hint="default"/>
      </w:rPr>
    </w:lvl>
    <w:lvl w:ilvl="6" w:tplc="04090001" w:tentative="1">
      <w:start w:val="1"/>
      <w:numFmt w:val="bullet"/>
      <w:lvlText w:val=""/>
      <w:lvlJc w:val="left"/>
      <w:pPr>
        <w:ind w:left="11289" w:hanging="360"/>
      </w:pPr>
      <w:rPr>
        <w:rFonts w:ascii="Symbol" w:hAnsi="Symbol" w:hint="default"/>
      </w:rPr>
    </w:lvl>
    <w:lvl w:ilvl="7" w:tplc="04090003" w:tentative="1">
      <w:start w:val="1"/>
      <w:numFmt w:val="bullet"/>
      <w:lvlText w:val="o"/>
      <w:lvlJc w:val="left"/>
      <w:pPr>
        <w:ind w:left="12009" w:hanging="360"/>
      </w:pPr>
      <w:rPr>
        <w:rFonts w:ascii="Courier New" w:hAnsi="Courier New" w:cs="Courier New" w:hint="default"/>
      </w:rPr>
    </w:lvl>
    <w:lvl w:ilvl="8" w:tplc="04090005" w:tentative="1">
      <w:start w:val="1"/>
      <w:numFmt w:val="bullet"/>
      <w:lvlText w:val=""/>
      <w:lvlJc w:val="left"/>
      <w:pPr>
        <w:ind w:left="12729" w:hanging="360"/>
      </w:pPr>
      <w:rPr>
        <w:rFonts w:ascii="Wingdings" w:hAnsi="Wingdings" w:hint="default"/>
      </w:rPr>
    </w:lvl>
  </w:abstractNum>
  <w:abstractNum w:abstractNumId="13">
    <w:nsid w:val="37FF7993"/>
    <w:multiLevelType w:val="hybridMultilevel"/>
    <w:tmpl w:val="2F7E5D5C"/>
    <w:lvl w:ilvl="0" w:tplc="B2087C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3635DC"/>
    <w:multiLevelType w:val="hybridMultilevel"/>
    <w:tmpl w:val="5E1E1CD0"/>
    <w:lvl w:ilvl="0" w:tplc="96F6DDBA">
      <w:start w:val="1"/>
      <w:numFmt w:val="lowerLetter"/>
      <w:lvlText w:val="(%1)"/>
      <w:lvlJc w:val="left"/>
      <w:pPr>
        <w:ind w:left="6613" w:hanging="360"/>
      </w:pPr>
      <w:rPr>
        <w:rFonts w:hint="default"/>
        <w:i w:val="0"/>
      </w:rPr>
    </w:lvl>
    <w:lvl w:ilvl="1" w:tplc="04090019" w:tentative="1">
      <w:start w:val="1"/>
      <w:numFmt w:val="lowerLetter"/>
      <w:lvlText w:val="%2."/>
      <w:lvlJc w:val="left"/>
      <w:pPr>
        <w:ind w:left="7333" w:hanging="360"/>
      </w:pPr>
    </w:lvl>
    <w:lvl w:ilvl="2" w:tplc="0409001B" w:tentative="1">
      <w:start w:val="1"/>
      <w:numFmt w:val="lowerRoman"/>
      <w:lvlText w:val="%3."/>
      <w:lvlJc w:val="right"/>
      <w:pPr>
        <w:ind w:left="8053" w:hanging="180"/>
      </w:pPr>
    </w:lvl>
    <w:lvl w:ilvl="3" w:tplc="0409000F" w:tentative="1">
      <w:start w:val="1"/>
      <w:numFmt w:val="decimal"/>
      <w:lvlText w:val="%4."/>
      <w:lvlJc w:val="left"/>
      <w:pPr>
        <w:ind w:left="8773" w:hanging="360"/>
      </w:pPr>
    </w:lvl>
    <w:lvl w:ilvl="4" w:tplc="04090019" w:tentative="1">
      <w:start w:val="1"/>
      <w:numFmt w:val="lowerLetter"/>
      <w:lvlText w:val="%5."/>
      <w:lvlJc w:val="left"/>
      <w:pPr>
        <w:ind w:left="9493" w:hanging="360"/>
      </w:pPr>
    </w:lvl>
    <w:lvl w:ilvl="5" w:tplc="0409001B" w:tentative="1">
      <w:start w:val="1"/>
      <w:numFmt w:val="lowerRoman"/>
      <w:lvlText w:val="%6."/>
      <w:lvlJc w:val="right"/>
      <w:pPr>
        <w:ind w:left="10213" w:hanging="180"/>
      </w:pPr>
    </w:lvl>
    <w:lvl w:ilvl="6" w:tplc="0409000F" w:tentative="1">
      <w:start w:val="1"/>
      <w:numFmt w:val="decimal"/>
      <w:lvlText w:val="%7."/>
      <w:lvlJc w:val="left"/>
      <w:pPr>
        <w:ind w:left="10933" w:hanging="360"/>
      </w:pPr>
    </w:lvl>
    <w:lvl w:ilvl="7" w:tplc="04090019" w:tentative="1">
      <w:start w:val="1"/>
      <w:numFmt w:val="lowerLetter"/>
      <w:lvlText w:val="%8."/>
      <w:lvlJc w:val="left"/>
      <w:pPr>
        <w:ind w:left="11653" w:hanging="360"/>
      </w:pPr>
    </w:lvl>
    <w:lvl w:ilvl="8" w:tplc="0409001B" w:tentative="1">
      <w:start w:val="1"/>
      <w:numFmt w:val="lowerRoman"/>
      <w:lvlText w:val="%9."/>
      <w:lvlJc w:val="right"/>
      <w:pPr>
        <w:ind w:left="12373" w:hanging="180"/>
      </w:pPr>
    </w:lvl>
  </w:abstractNum>
  <w:abstractNum w:abstractNumId="15">
    <w:nsid w:val="456C0710"/>
    <w:multiLevelType w:val="hybridMultilevel"/>
    <w:tmpl w:val="D17E74F0"/>
    <w:lvl w:ilvl="0" w:tplc="230CFB9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5C5BF3"/>
    <w:multiLevelType w:val="hybridMultilevel"/>
    <w:tmpl w:val="8A704BC8"/>
    <w:lvl w:ilvl="0" w:tplc="B2087C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CB4525"/>
    <w:multiLevelType w:val="hybridMultilevel"/>
    <w:tmpl w:val="74F8C27C"/>
    <w:lvl w:ilvl="0" w:tplc="230CFB90">
      <w:start w:val="1"/>
      <w:numFmt w:val="lowerRoman"/>
      <w:lvlText w:val="(%1)"/>
      <w:lvlJc w:val="left"/>
      <w:pPr>
        <w:ind w:left="6249" w:hanging="360"/>
      </w:pPr>
      <w:rPr>
        <w:rFonts w:hint="default"/>
      </w:rPr>
    </w:lvl>
    <w:lvl w:ilvl="1" w:tplc="04090019" w:tentative="1">
      <w:start w:val="1"/>
      <w:numFmt w:val="lowerLetter"/>
      <w:lvlText w:val="%2."/>
      <w:lvlJc w:val="left"/>
      <w:pPr>
        <w:ind w:left="6969" w:hanging="360"/>
      </w:pPr>
    </w:lvl>
    <w:lvl w:ilvl="2" w:tplc="0409001B" w:tentative="1">
      <w:start w:val="1"/>
      <w:numFmt w:val="lowerRoman"/>
      <w:lvlText w:val="%3."/>
      <w:lvlJc w:val="right"/>
      <w:pPr>
        <w:ind w:left="7689" w:hanging="180"/>
      </w:pPr>
    </w:lvl>
    <w:lvl w:ilvl="3" w:tplc="0409000F" w:tentative="1">
      <w:start w:val="1"/>
      <w:numFmt w:val="decimal"/>
      <w:lvlText w:val="%4."/>
      <w:lvlJc w:val="left"/>
      <w:pPr>
        <w:ind w:left="8409" w:hanging="360"/>
      </w:pPr>
    </w:lvl>
    <w:lvl w:ilvl="4" w:tplc="04090019" w:tentative="1">
      <w:start w:val="1"/>
      <w:numFmt w:val="lowerLetter"/>
      <w:lvlText w:val="%5."/>
      <w:lvlJc w:val="left"/>
      <w:pPr>
        <w:ind w:left="9129" w:hanging="360"/>
      </w:pPr>
    </w:lvl>
    <w:lvl w:ilvl="5" w:tplc="0409001B" w:tentative="1">
      <w:start w:val="1"/>
      <w:numFmt w:val="lowerRoman"/>
      <w:lvlText w:val="%6."/>
      <w:lvlJc w:val="right"/>
      <w:pPr>
        <w:ind w:left="9849" w:hanging="180"/>
      </w:pPr>
    </w:lvl>
    <w:lvl w:ilvl="6" w:tplc="0409000F" w:tentative="1">
      <w:start w:val="1"/>
      <w:numFmt w:val="decimal"/>
      <w:lvlText w:val="%7."/>
      <w:lvlJc w:val="left"/>
      <w:pPr>
        <w:ind w:left="10569" w:hanging="360"/>
      </w:pPr>
    </w:lvl>
    <w:lvl w:ilvl="7" w:tplc="04090019" w:tentative="1">
      <w:start w:val="1"/>
      <w:numFmt w:val="lowerLetter"/>
      <w:lvlText w:val="%8."/>
      <w:lvlJc w:val="left"/>
      <w:pPr>
        <w:ind w:left="11289" w:hanging="360"/>
      </w:pPr>
    </w:lvl>
    <w:lvl w:ilvl="8" w:tplc="0409001B" w:tentative="1">
      <w:start w:val="1"/>
      <w:numFmt w:val="lowerRoman"/>
      <w:lvlText w:val="%9."/>
      <w:lvlJc w:val="right"/>
      <w:pPr>
        <w:ind w:left="12009" w:hanging="180"/>
      </w:pPr>
    </w:lvl>
  </w:abstractNum>
  <w:abstractNum w:abstractNumId="19">
    <w:nsid w:val="58324D33"/>
    <w:multiLevelType w:val="hybridMultilevel"/>
    <w:tmpl w:val="D17E74F0"/>
    <w:lvl w:ilvl="0" w:tplc="230CFB9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D57DAA"/>
    <w:multiLevelType w:val="hybridMultilevel"/>
    <w:tmpl w:val="EB40781C"/>
    <w:lvl w:ilvl="0" w:tplc="B2087C9A">
      <w:start w:val="1"/>
      <w:numFmt w:val="lowerLetter"/>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21">
    <w:nsid w:val="7F303ADE"/>
    <w:multiLevelType w:val="hybridMultilevel"/>
    <w:tmpl w:val="EB40781C"/>
    <w:lvl w:ilvl="0" w:tplc="B2087C9A">
      <w:start w:val="1"/>
      <w:numFmt w:val="lowerLetter"/>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num w:numId="1">
    <w:abstractNumId w:val="16"/>
  </w:num>
  <w:num w:numId="2">
    <w:abstractNumId w:val="0"/>
  </w:num>
  <w:num w:numId="3">
    <w:abstractNumId w:val="6"/>
  </w:num>
  <w:num w:numId="4">
    <w:abstractNumId w:val="3"/>
  </w:num>
  <w:num w:numId="5">
    <w:abstractNumId w:val="17"/>
  </w:num>
  <w:num w:numId="6">
    <w:abstractNumId w:val="1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21"/>
  </w:num>
  <w:num w:numId="11">
    <w:abstractNumId w:val="4"/>
  </w:num>
  <w:num w:numId="12">
    <w:abstractNumId w:val="13"/>
  </w:num>
  <w:num w:numId="13">
    <w:abstractNumId w:val="18"/>
  </w:num>
  <w:num w:numId="14">
    <w:abstractNumId w:val="9"/>
  </w:num>
  <w:num w:numId="15">
    <w:abstractNumId w:val="12"/>
  </w:num>
  <w:num w:numId="16">
    <w:abstractNumId w:val="2"/>
  </w:num>
  <w:num w:numId="17">
    <w:abstractNumId w:val="1"/>
  </w:num>
  <w:num w:numId="18">
    <w:abstractNumId w:val="10"/>
  </w:num>
  <w:num w:numId="19">
    <w:abstractNumId w:val="14"/>
  </w:num>
  <w:num w:numId="20">
    <w:abstractNumId w:val="5"/>
  </w:num>
  <w:num w:numId="21">
    <w:abstractNumId w:val="15"/>
  </w:num>
  <w:num w:numId="22">
    <w:abstractNumId w:val="7"/>
  </w:num>
  <w:num w:numId="23">
    <w:abstractNumId w:val="2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22"/>
    <w:rsid w:val="00022EBE"/>
    <w:rsid w:val="00023218"/>
    <w:rsid w:val="00030202"/>
    <w:rsid w:val="00033BE7"/>
    <w:rsid w:val="0003716F"/>
    <w:rsid w:val="00043CAA"/>
    <w:rsid w:val="00044161"/>
    <w:rsid w:val="00056083"/>
    <w:rsid w:val="00057C24"/>
    <w:rsid w:val="00075432"/>
    <w:rsid w:val="00075A67"/>
    <w:rsid w:val="00083D5D"/>
    <w:rsid w:val="00087374"/>
    <w:rsid w:val="000918E0"/>
    <w:rsid w:val="00094238"/>
    <w:rsid w:val="000968ED"/>
    <w:rsid w:val="000978CE"/>
    <w:rsid w:val="000A2992"/>
    <w:rsid w:val="000A5E2F"/>
    <w:rsid w:val="000B24FD"/>
    <w:rsid w:val="000B6EB4"/>
    <w:rsid w:val="000C58C7"/>
    <w:rsid w:val="000F07E1"/>
    <w:rsid w:val="000F2D7A"/>
    <w:rsid w:val="000F3B85"/>
    <w:rsid w:val="000F5E56"/>
    <w:rsid w:val="001141EF"/>
    <w:rsid w:val="001150C9"/>
    <w:rsid w:val="0011638C"/>
    <w:rsid w:val="0012232D"/>
    <w:rsid w:val="001237A9"/>
    <w:rsid w:val="00132BDD"/>
    <w:rsid w:val="001358BB"/>
    <w:rsid w:val="001362EE"/>
    <w:rsid w:val="001426CD"/>
    <w:rsid w:val="001429C8"/>
    <w:rsid w:val="00144205"/>
    <w:rsid w:val="001614B4"/>
    <w:rsid w:val="0016667F"/>
    <w:rsid w:val="0017355D"/>
    <w:rsid w:val="001832A6"/>
    <w:rsid w:val="00183640"/>
    <w:rsid w:val="0018569C"/>
    <w:rsid w:val="001C18A1"/>
    <w:rsid w:val="001D0963"/>
    <w:rsid w:val="001D272B"/>
    <w:rsid w:val="001D3C2D"/>
    <w:rsid w:val="001D556B"/>
    <w:rsid w:val="001F13FE"/>
    <w:rsid w:val="001F1E40"/>
    <w:rsid w:val="001F3B22"/>
    <w:rsid w:val="001F6705"/>
    <w:rsid w:val="002229FF"/>
    <w:rsid w:val="0022611D"/>
    <w:rsid w:val="002276CB"/>
    <w:rsid w:val="00244178"/>
    <w:rsid w:val="002465F0"/>
    <w:rsid w:val="0025354E"/>
    <w:rsid w:val="00253A97"/>
    <w:rsid w:val="0025429D"/>
    <w:rsid w:val="002634C4"/>
    <w:rsid w:val="00265882"/>
    <w:rsid w:val="00266D91"/>
    <w:rsid w:val="00285750"/>
    <w:rsid w:val="00291B55"/>
    <w:rsid w:val="00292375"/>
    <w:rsid w:val="002928D3"/>
    <w:rsid w:val="002A056B"/>
    <w:rsid w:val="002C02EA"/>
    <w:rsid w:val="002C6EFE"/>
    <w:rsid w:val="002D5273"/>
    <w:rsid w:val="002E1942"/>
    <w:rsid w:val="002E737E"/>
    <w:rsid w:val="002F1FE6"/>
    <w:rsid w:val="002F4E68"/>
    <w:rsid w:val="003057AD"/>
    <w:rsid w:val="00307FF0"/>
    <w:rsid w:val="0031126F"/>
    <w:rsid w:val="00312356"/>
    <w:rsid w:val="00312D8A"/>
    <w:rsid w:val="00312F7F"/>
    <w:rsid w:val="0031451E"/>
    <w:rsid w:val="00326029"/>
    <w:rsid w:val="00351C0A"/>
    <w:rsid w:val="0035607C"/>
    <w:rsid w:val="00361450"/>
    <w:rsid w:val="00362A51"/>
    <w:rsid w:val="003673CF"/>
    <w:rsid w:val="003845C1"/>
    <w:rsid w:val="003901B2"/>
    <w:rsid w:val="00397D6E"/>
    <w:rsid w:val="003A25A3"/>
    <w:rsid w:val="003A6F89"/>
    <w:rsid w:val="003B38C1"/>
    <w:rsid w:val="003B3FB5"/>
    <w:rsid w:val="003B4B9B"/>
    <w:rsid w:val="003B5CCF"/>
    <w:rsid w:val="003C7605"/>
    <w:rsid w:val="003D27AD"/>
    <w:rsid w:val="003D4A8F"/>
    <w:rsid w:val="003E300A"/>
    <w:rsid w:val="003F033C"/>
    <w:rsid w:val="003F3992"/>
    <w:rsid w:val="003F715C"/>
    <w:rsid w:val="00401266"/>
    <w:rsid w:val="00405F2A"/>
    <w:rsid w:val="004060D7"/>
    <w:rsid w:val="00407887"/>
    <w:rsid w:val="00423E3E"/>
    <w:rsid w:val="00425BF8"/>
    <w:rsid w:val="00427AF4"/>
    <w:rsid w:val="00430625"/>
    <w:rsid w:val="0043418A"/>
    <w:rsid w:val="004465F3"/>
    <w:rsid w:val="00454116"/>
    <w:rsid w:val="004647DA"/>
    <w:rsid w:val="00471563"/>
    <w:rsid w:val="00471B80"/>
    <w:rsid w:val="00474062"/>
    <w:rsid w:val="00476D2E"/>
    <w:rsid w:val="00477D6B"/>
    <w:rsid w:val="004856AB"/>
    <w:rsid w:val="00491705"/>
    <w:rsid w:val="004A02E2"/>
    <w:rsid w:val="004B00BF"/>
    <w:rsid w:val="004B3A13"/>
    <w:rsid w:val="004B6BDF"/>
    <w:rsid w:val="004B798F"/>
    <w:rsid w:val="004C13C2"/>
    <w:rsid w:val="004C63F8"/>
    <w:rsid w:val="004E0EF6"/>
    <w:rsid w:val="004E5FC5"/>
    <w:rsid w:val="004F618C"/>
    <w:rsid w:val="005019FF"/>
    <w:rsid w:val="005025F5"/>
    <w:rsid w:val="00504F51"/>
    <w:rsid w:val="0051134F"/>
    <w:rsid w:val="00526131"/>
    <w:rsid w:val="0053057A"/>
    <w:rsid w:val="00530C23"/>
    <w:rsid w:val="005328D8"/>
    <w:rsid w:val="005346B5"/>
    <w:rsid w:val="00550931"/>
    <w:rsid w:val="00560A29"/>
    <w:rsid w:val="00561A0B"/>
    <w:rsid w:val="00584493"/>
    <w:rsid w:val="0059310A"/>
    <w:rsid w:val="00595A83"/>
    <w:rsid w:val="00596824"/>
    <w:rsid w:val="005A33E9"/>
    <w:rsid w:val="005B7C8F"/>
    <w:rsid w:val="005C2EB8"/>
    <w:rsid w:val="005C6649"/>
    <w:rsid w:val="005D2A72"/>
    <w:rsid w:val="005D6332"/>
    <w:rsid w:val="005E3DA4"/>
    <w:rsid w:val="005F2D4B"/>
    <w:rsid w:val="006048AA"/>
    <w:rsid w:val="00605827"/>
    <w:rsid w:val="00646050"/>
    <w:rsid w:val="00657A95"/>
    <w:rsid w:val="00657AE4"/>
    <w:rsid w:val="006713CA"/>
    <w:rsid w:val="006726B7"/>
    <w:rsid w:val="006736B0"/>
    <w:rsid w:val="00676C5C"/>
    <w:rsid w:val="00677206"/>
    <w:rsid w:val="00690580"/>
    <w:rsid w:val="006960CC"/>
    <w:rsid w:val="006961AE"/>
    <w:rsid w:val="006A1D35"/>
    <w:rsid w:val="006A4E51"/>
    <w:rsid w:val="006B07BD"/>
    <w:rsid w:val="006B1AC0"/>
    <w:rsid w:val="006E50D4"/>
    <w:rsid w:val="006E77DB"/>
    <w:rsid w:val="006F054D"/>
    <w:rsid w:val="00702487"/>
    <w:rsid w:val="00732D19"/>
    <w:rsid w:val="007439B0"/>
    <w:rsid w:val="00751637"/>
    <w:rsid w:val="00755C90"/>
    <w:rsid w:val="0075765A"/>
    <w:rsid w:val="007619D8"/>
    <w:rsid w:val="00772BEF"/>
    <w:rsid w:val="007848E2"/>
    <w:rsid w:val="00786274"/>
    <w:rsid w:val="007A7CA1"/>
    <w:rsid w:val="007B20FC"/>
    <w:rsid w:val="007C5F21"/>
    <w:rsid w:val="007C733A"/>
    <w:rsid w:val="007D0D8A"/>
    <w:rsid w:val="007D1613"/>
    <w:rsid w:val="007D6C4F"/>
    <w:rsid w:val="007D7ACA"/>
    <w:rsid w:val="007E1A1F"/>
    <w:rsid w:val="007F2EAE"/>
    <w:rsid w:val="007F555F"/>
    <w:rsid w:val="00806CCC"/>
    <w:rsid w:val="00807C43"/>
    <w:rsid w:val="008145E1"/>
    <w:rsid w:val="008157F8"/>
    <w:rsid w:val="00831DC4"/>
    <w:rsid w:val="00833DAA"/>
    <w:rsid w:val="00842A4F"/>
    <w:rsid w:val="00847040"/>
    <w:rsid w:val="008506E8"/>
    <w:rsid w:val="00853FCE"/>
    <w:rsid w:val="008609A1"/>
    <w:rsid w:val="008626F9"/>
    <w:rsid w:val="00862D0A"/>
    <w:rsid w:val="00865A70"/>
    <w:rsid w:val="00865FDE"/>
    <w:rsid w:val="00871970"/>
    <w:rsid w:val="00880532"/>
    <w:rsid w:val="00882483"/>
    <w:rsid w:val="00882AEF"/>
    <w:rsid w:val="00882F77"/>
    <w:rsid w:val="00895F28"/>
    <w:rsid w:val="008979F7"/>
    <w:rsid w:val="008A3C64"/>
    <w:rsid w:val="008B2CC1"/>
    <w:rsid w:val="008B5999"/>
    <w:rsid w:val="008B60B2"/>
    <w:rsid w:val="008C201A"/>
    <w:rsid w:val="008D2E57"/>
    <w:rsid w:val="008F6A06"/>
    <w:rsid w:val="0090731E"/>
    <w:rsid w:val="00916EE2"/>
    <w:rsid w:val="00917771"/>
    <w:rsid w:val="0092251C"/>
    <w:rsid w:val="009228F3"/>
    <w:rsid w:val="00931EE8"/>
    <w:rsid w:val="00933B4D"/>
    <w:rsid w:val="00933F0A"/>
    <w:rsid w:val="00947634"/>
    <w:rsid w:val="009479A1"/>
    <w:rsid w:val="00956339"/>
    <w:rsid w:val="00956948"/>
    <w:rsid w:val="00961C18"/>
    <w:rsid w:val="00966A22"/>
    <w:rsid w:val="0096722F"/>
    <w:rsid w:val="00973002"/>
    <w:rsid w:val="00980843"/>
    <w:rsid w:val="009B27D2"/>
    <w:rsid w:val="009C6A12"/>
    <w:rsid w:val="009C72A4"/>
    <w:rsid w:val="009C7AC8"/>
    <w:rsid w:val="009E102B"/>
    <w:rsid w:val="009E2791"/>
    <w:rsid w:val="009E3F6F"/>
    <w:rsid w:val="009E4013"/>
    <w:rsid w:val="009F3748"/>
    <w:rsid w:val="009F499F"/>
    <w:rsid w:val="009F73AB"/>
    <w:rsid w:val="009F747C"/>
    <w:rsid w:val="00A0425F"/>
    <w:rsid w:val="00A1045A"/>
    <w:rsid w:val="00A12BE5"/>
    <w:rsid w:val="00A153C6"/>
    <w:rsid w:val="00A22A97"/>
    <w:rsid w:val="00A30F86"/>
    <w:rsid w:val="00A314DC"/>
    <w:rsid w:val="00A323B1"/>
    <w:rsid w:val="00A42DAF"/>
    <w:rsid w:val="00A45BD8"/>
    <w:rsid w:val="00A46899"/>
    <w:rsid w:val="00A51019"/>
    <w:rsid w:val="00A55FA6"/>
    <w:rsid w:val="00A71265"/>
    <w:rsid w:val="00A7613D"/>
    <w:rsid w:val="00A822E9"/>
    <w:rsid w:val="00A869B7"/>
    <w:rsid w:val="00A87990"/>
    <w:rsid w:val="00A936DA"/>
    <w:rsid w:val="00A979D8"/>
    <w:rsid w:val="00AA117F"/>
    <w:rsid w:val="00AC205C"/>
    <w:rsid w:val="00AF0A6B"/>
    <w:rsid w:val="00AF3A8B"/>
    <w:rsid w:val="00B0550B"/>
    <w:rsid w:val="00B05A69"/>
    <w:rsid w:val="00B15E23"/>
    <w:rsid w:val="00B22D9B"/>
    <w:rsid w:val="00B2708A"/>
    <w:rsid w:val="00B312A9"/>
    <w:rsid w:val="00B422F8"/>
    <w:rsid w:val="00B5547E"/>
    <w:rsid w:val="00B66C0B"/>
    <w:rsid w:val="00B84421"/>
    <w:rsid w:val="00B9734B"/>
    <w:rsid w:val="00BA79C3"/>
    <w:rsid w:val="00BB5571"/>
    <w:rsid w:val="00BD19F1"/>
    <w:rsid w:val="00BD339E"/>
    <w:rsid w:val="00BD3B77"/>
    <w:rsid w:val="00BD45DB"/>
    <w:rsid w:val="00BF24CD"/>
    <w:rsid w:val="00BF7567"/>
    <w:rsid w:val="00C0585C"/>
    <w:rsid w:val="00C06AB5"/>
    <w:rsid w:val="00C11BFE"/>
    <w:rsid w:val="00C16463"/>
    <w:rsid w:val="00C21B3D"/>
    <w:rsid w:val="00C43976"/>
    <w:rsid w:val="00C477C8"/>
    <w:rsid w:val="00C60436"/>
    <w:rsid w:val="00C634C8"/>
    <w:rsid w:val="00C74312"/>
    <w:rsid w:val="00C817AA"/>
    <w:rsid w:val="00C82DEC"/>
    <w:rsid w:val="00C85D7D"/>
    <w:rsid w:val="00C9444B"/>
    <w:rsid w:val="00C94673"/>
    <w:rsid w:val="00C94831"/>
    <w:rsid w:val="00CA0A10"/>
    <w:rsid w:val="00CA3209"/>
    <w:rsid w:val="00CB4989"/>
    <w:rsid w:val="00CB67E8"/>
    <w:rsid w:val="00CC30FA"/>
    <w:rsid w:val="00CD0DD1"/>
    <w:rsid w:val="00CD675C"/>
    <w:rsid w:val="00CD6ED6"/>
    <w:rsid w:val="00CE70AE"/>
    <w:rsid w:val="00CE73A1"/>
    <w:rsid w:val="00CF0ECD"/>
    <w:rsid w:val="00CF5E86"/>
    <w:rsid w:val="00D02B32"/>
    <w:rsid w:val="00D06370"/>
    <w:rsid w:val="00D156CF"/>
    <w:rsid w:val="00D1629E"/>
    <w:rsid w:val="00D21D60"/>
    <w:rsid w:val="00D30FA4"/>
    <w:rsid w:val="00D31DBD"/>
    <w:rsid w:val="00D321FB"/>
    <w:rsid w:val="00D3548C"/>
    <w:rsid w:val="00D40169"/>
    <w:rsid w:val="00D45252"/>
    <w:rsid w:val="00D633C0"/>
    <w:rsid w:val="00D71B4D"/>
    <w:rsid w:val="00D71CD9"/>
    <w:rsid w:val="00D936CA"/>
    <w:rsid w:val="00D93D55"/>
    <w:rsid w:val="00D956E9"/>
    <w:rsid w:val="00D9575E"/>
    <w:rsid w:val="00DA3947"/>
    <w:rsid w:val="00DA64CE"/>
    <w:rsid w:val="00DB322D"/>
    <w:rsid w:val="00DB74EE"/>
    <w:rsid w:val="00DC4916"/>
    <w:rsid w:val="00DD33AF"/>
    <w:rsid w:val="00DE23D3"/>
    <w:rsid w:val="00DE470D"/>
    <w:rsid w:val="00DF17B2"/>
    <w:rsid w:val="00E05C3E"/>
    <w:rsid w:val="00E24FE5"/>
    <w:rsid w:val="00E335FE"/>
    <w:rsid w:val="00E33C24"/>
    <w:rsid w:val="00E52461"/>
    <w:rsid w:val="00E52E1D"/>
    <w:rsid w:val="00E661D0"/>
    <w:rsid w:val="00E6791B"/>
    <w:rsid w:val="00E73BD5"/>
    <w:rsid w:val="00E7634C"/>
    <w:rsid w:val="00E8266B"/>
    <w:rsid w:val="00E82939"/>
    <w:rsid w:val="00E9276B"/>
    <w:rsid w:val="00EA3CE5"/>
    <w:rsid w:val="00EB0008"/>
    <w:rsid w:val="00EB4586"/>
    <w:rsid w:val="00EB49F5"/>
    <w:rsid w:val="00EC4E49"/>
    <w:rsid w:val="00EC5205"/>
    <w:rsid w:val="00ED2034"/>
    <w:rsid w:val="00ED5296"/>
    <w:rsid w:val="00ED77FB"/>
    <w:rsid w:val="00EE45FA"/>
    <w:rsid w:val="00F003F0"/>
    <w:rsid w:val="00F00B61"/>
    <w:rsid w:val="00F03B87"/>
    <w:rsid w:val="00F072F2"/>
    <w:rsid w:val="00F26E8D"/>
    <w:rsid w:val="00F62E77"/>
    <w:rsid w:val="00F646E0"/>
    <w:rsid w:val="00F66152"/>
    <w:rsid w:val="00F67053"/>
    <w:rsid w:val="00F70A16"/>
    <w:rsid w:val="00F7198D"/>
    <w:rsid w:val="00F76A29"/>
    <w:rsid w:val="00F8608F"/>
    <w:rsid w:val="00F923D5"/>
    <w:rsid w:val="00FB1593"/>
    <w:rsid w:val="00FB1D7D"/>
    <w:rsid w:val="00FB3F67"/>
    <w:rsid w:val="00FB5385"/>
    <w:rsid w:val="00FB64CA"/>
    <w:rsid w:val="00FC1836"/>
    <w:rsid w:val="00FD53D5"/>
    <w:rsid w:val="00FE05C6"/>
    <w:rsid w:val="00FE2444"/>
    <w:rsid w:val="00FE7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97D6E"/>
    <w:rPr>
      <w:rFonts w:ascii="Tahoma" w:hAnsi="Tahoma" w:cs="Tahoma"/>
      <w:sz w:val="16"/>
      <w:szCs w:val="16"/>
    </w:rPr>
  </w:style>
  <w:style w:type="character" w:customStyle="1" w:styleId="BalloonTextChar">
    <w:name w:val="Balloon Text Char"/>
    <w:basedOn w:val="DefaultParagraphFont"/>
    <w:link w:val="BalloonText"/>
    <w:rsid w:val="00397D6E"/>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D71CD9"/>
    <w:rPr>
      <w:rFonts w:ascii="Arial" w:eastAsia="SimSun" w:hAnsi="Arial" w:cs="Arial"/>
      <w:sz w:val="22"/>
      <w:lang w:eastAsia="zh-CN"/>
    </w:rPr>
  </w:style>
  <w:style w:type="character" w:styleId="FootnoteReference">
    <w:name w:val="footnote reference"/>
    <w:basedOn w:val="DefaultParagraphFont"/>
    <w:rsid w:val="004060D7"/>
    <w:rPr>
      <w:vertAlign w:val="superscript"/>
    </w:rPr>
  </w:style>
  <w:style w:type="table" w:styleId="TableGrid">
    <w:name w:val="Table Grid"/>
    <w:basedOn w:val="TableNormal"/>
    <w:rsid w:val="00132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1C0A"/>
    <w:pPr>
      <w:ind w:left="720"/>
      <w:contextualSpacing/>
    </w:pPr>
  </w:style>
  <w:style w:type="character" w:customStyle="1" w:styleId="ONUMEChar">
    <w:name w:val="ONUM E Char"/>
    <w:link w:val="ONUME"/>
    <w:rsid w:val="007439B0"/>
    <w:rPr>
      <w:rFonts w:ascii="Arial" w:eastAsia="SimSun" w:hAnsi="Arial" w:cs="Arial"/>
      <w:sz w:val="22"/>
      <w:lang w:eastAsia="zh-CN"/>
    </w:rPr>
  </w:style>
  <w:style w:type="character" w:styleId="EndnoteReference">
    <w:name w:val="endnote reference"/>
    <w:basedOn w:val="DefaultParagraphFont"/>
    <w:rsid w:val="007C733A"/>
    <w:rPr>
      <w:vertAlign w:val="superscript"/>
    </w:rPr>
  </w:style>
  <w:style w:type="character" w:styleId="CommentReference">
    <w:name w:val="annotation reference"/>
    <w:basedOn w:val="DefaultParagraphFont"/>
    <w:rsid w:val="00B422F8"/>
    <w:rPr>
      <w:sz w:val="16"/>
      <w:szCs w:val="16"/>
    </w:rPr>
  </w:style>
  <w:style w:type="paragraph" w:styleId="CommentSubject">
    <w:name w:val="annotation subject"/>
    <w:basedOn w:val="CommentText"/>
    <w:next w:val="CommentText"/>
    <w:link w:val="CommentSubjectChar"/>
    <w:rsid w:val="00B422F8"/>
    <w:rPr>
      <w:b/>
      <w:bCs/>
      <w:sz w:val="20"/>
    </w:rPr>
  </w:style>
  <w:style w:type="character" w:customStyle="1" w:styleId="CommentTextChar">
    <w:name w:val="Comment Text Char"/>
    <w:basedOn w:val="DefaultParagraphFont"/>
    <w:link w:val="CommentText"/>
    <w:semiHidden/>
    <w:rsid w:val="00B422F8"/>
    <w:rPr>
      <w:rFonts w:ascii="Arial" w:eastAsia="SimSun" w:hAnsi="Arial" w:cs="Arial"/>
      <w:sz w:val="18"/>
      <w:lang w:eastAsia="zh-CN"/>
    </w:rPr>
  </w:style>
  <w:style w:type="character" w:customStyle="1" w:styleId="CommentSubjectChar">
    <w:name w:val="Comment Subject Char"/>
    <w:basedOn w:val="CommentTextChar"/>
    <w:link w:val="CommentSubject"/>
    <w:rsid w:val="00B422F8"/>
    <w:rPr>
      <w:rFonts w:ascii="Arial" w:eastAsia="SimSun" w:hAnsi="Arial" w:cs="Arial"/>
      <w:b/>
      <w:bCs/>
      <w:sz w:val="18"/>
      <w:lang w:eastAsia="zh-CN"/>
    </w:rPr>
  </w:style>
  <w:style w:type="paragraph" w:customStyle="1" w:styleId="Style2">
    <w:name w:val="Style2"/>
    <w:basedOn w:val="Normal"/>
    <w:rsid w:val="00AF3A8B"/>
    <w:pPr>
      <w:numPr>
        <w:numId w:val="18"/>
      </w:numPr>
    </w:pPr>
  </w:style>
  <w:style w:type="paragraph" w:styleId="Revision">
    <w:name w:val="Revision"/>
    <w:hidden/>
    <w:uiPriority w:val="99"/>
    <w:semiHidden/>
    <w:rsid w:val="00292375"/>
    <w:rPr>
      <w:rFonts w:ascii="Arial" w:eastAsia="SimSun" w:hAnsi="Arial" w:cs="Arial"/>
      <w:sz w:val="22"/>
      <w:lang w:eastAsia="zh-CN"/>
    </w:rPr>
  </w:style>
  <w:style w:type="character" w:styleId="Hyperlink">
    <w:name w:val="Hyperlink"/>
    <w:basedOn w:val="DefaultParagraphFont"/>
    <w:rsid w:val="00CF5E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97D6E"/>
    <w:rPr>
      <w:rFonts w:ascii="Tahoma" w:hAnsi="Tahoma" w:cs="Tahoma"/>
      <w:sz w:val="16"/>
      <w:szCs w:val="16"/>
    </w:rPr>
  </w:style>
  <w:style w:type="character" w:customStyle="1" w:styleId="BalloonTextChar">
    <w:name w:val="Balloon Text Char"/>
    <w:basedOn w:val="DefaultParagraphFont"/>
    <w:link w:val="BalloonText"/>
    <w:rsid w:val="00397D6E"/>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D71CD9"/>
    <w:rPr>
      <w:rFonts w:ascii="Arial" w:eastAsia="SimSun" w:hAnsi="Arial" w:cs="Arial"/>
      <w:sz w:val="22"/>
      <w:lang w:eastAsia="zh-CN"/>
    </w:rPr>
  </w:style>
  <w:style w:type="character" w:styleId="FootnoteReference">
    <w:name w:val="footnote reference"/>
    <w:basedOn w:val="DefaultParagraphFont"/>
    <w:rsid w:val="004060D7"/>
    <w:rPr>
      <w:vertAlign w:val="superscript"/>
    </w:rPr>
  </w:style>
  <w:style w:type="table" w:styleId="TableGrid">
    <w:name w:val="Table Grid"/>
    <w:basedOn w:val="TableNormal"/>
    <w:rsid w:val="00132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1C0A"/>
    <w:pPr>
      <w:ind w:left="720"/>
      <w:contextualSpacing/>
    </w:pPr>
  </w:style>
  <w:style w:type="character" w:customStyle="1" w:styleId="ONUMEChar">
    <w:name w:val="ONUM E Char"/>
    <w:link w:val="ONUME"/>
    <w:rsid w:val="007439B0"/>
    <w:rPr>
      <w:rFonts w:ascii="Arial" w:eastAsia="SimSun" w:hAnsi="Arial" w:cs="Arial"/>
      <w:sz w:val="22"/>
      <w:lang w:eastAsia="zh-CN"/>
    </w:rPr>
  </w:style>
  <w:style w:type="character" w:styleId="EndnoteReference">
    <w:name w:val="endnote reference"/>
    <w:basedOn w:val="DefaultParagraphFont"/>
    <w:rsid w:val="007C733A"/>
    <w:rPr>
      <w:vertAlign w:val="superscript"/>
    </w:rPr>
  </w:style>
  <w:style w:type="character" w:styleId="CommentReference">
    <w:name w:val="annotation reference"/>
    <w:basedOn w:val="DefaultParagraphFont"/>
    <w:rsid w:val="00B422F8"/>
    <w:rPr>
      <w:sz w:val="16"/>
      <w:szCs w:val="16"/>
    </w:rPr>
  </w:style>
  <w:style w:type="paragraph" w:styleId="CommentSubject">
    <w:name w:val="annotation subject"/>
    <w:basedOn w:val="CommentText"/>
    <w:next w:val="CommentText"/>
    <w:link w:val="CommentSubjectChar"/>
    <w:rsid w:val="00B422F8"/>
    <w:rPr>
      <w:b/>
      <w:bCs/>
      <w:sz w:val="20"/>
    </w:rPr>
  </w:style>
  <w:style w:type="character" w:customStyle="1" w:styleId="CommentTextChar">
    <w:name w:val="Comment Text Char"/>
    <w:basedOn w:val="DefaultParagraphFont"/>
    <w:link w:val="CommentText"/>
    <w:semiHidden/>
    <w:rsid w:val="00B422F8"/>
    <w:rPr>
      <w:rFonts w:ascii="Arial" w:eastAsia="SimSun" w:hAnsi="Arial" w:cs="Arial"/>
      <w:sz w:val="18"/>
      <w:lang w:eastAsia="zh-CN"/>
    </w:rPr>
  </w:style>
  <w:style w:type="character" w:customStyle="1" w:styleId="CommentSubjectChar">
    <w:name w:val="Comment Subject Char"/>
    <w:basedOn w:val="CommentTextChar"/>
    <w:link w:val="CommentSubject"/>
    <w:rsid w:val="00B422F8"/>
    <w:rPr>
      <w:rFonts w:ascii="Arial" w:eastAsia="SimSun" w:hAnsi="Arial" w:cs="Arial"/>
      <w:b/>
      <w:bCs/>
      <w:sz w:val="18"/>
      <w:lang w:eastAsia="zh-CN"/>
    </w:rPr>
  </w:style>
  <w:style w:type="paragraph" w:customStyle="1" w:styleId="Style2">
    <w:name w:val="Style2"/>
    <w:basedOn w:val="Normal"/>
    <w:rsid w:val="00AF3A8B"/>
    <w:pPr>
      <w:numPr>
        <w:numId w:val="18"/>
      </w:numPr>
    </w:pPr>
  </w:style>
  <w:style w:type="paragraph" w:styleId="Revision">
    <w:name w:val="Revision"/>
    <w:hidden/>
    <w:uiPriority w:val="99"/>
    <w:semiHidden/>
    <w:rsid w:val="00292375"/>
    <w:rPr>
      <w:rFonts w:ascii="Arial" w:eastAsia="SimSun" w:hAnsi="Arial" w:cs="Arial"/>
      <w:sz w:val="22"/>
      <w:lang w:eastAsia="zh-CN"/>
    </w:rPr>
  </w:style>
  <w:style w:type="character" w:styleId="Hyperlink">
    <w:name w:val="Hyperlink"/>
    <w:basedOn w:val="DefaultParagraphFont"/>
    <w:rsid w:val="00CF5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68186">
      <w:bodyDiv w:val="1"/>
      <w:marLeft w:val="0"/>
      <w:marRight w:val="0"/>
      <w:marTop w:val="0"/>
      <w:marBottom w:val="0"/>
      <w:divBdr>
        <w:top w:val="none" w:sz="0" w:space="0" w:color="auto"/>
        <w:left w:val="none" w:sz="0" w:space="0" w:color="auto"/>
        <w:bottom w:val="none" w:sz="0" w:space="0" w:color="auto"/>
        <w:right w:val="none" w:sz="0" w:space="0" w:color="auto"/>
      </w:divBdr>
    </w:div>
    <w:div w:id="602960036">
      <w:bodyDiv w:val="1"/>
      <w:marLeft w:val="0"/>
      <w:marRight w:val="0"/>
      <w:marTop w:val="0"/>
      <w:marBottom w:val="0"/>
      <w:divBdr>
        <w:top w:val="none" w:sz="0" w:space="0" w:color="auto"/>
        <w:left w:val="none" w:sz="0" w:space="0" w:color="auto"/>
        <w:bottom w:val="none" w:sz="0" w:space="0" w:color="auto"/>
        <w:right w:val="none" w:sz="0" w:space="0" w:color="auto"/>
      </w:divBdr>
    </w:div>
    <w:div w:id="653334705">
      <w:bodyDiv w:val="1"/>
      <w:marLeft w:val="0"/>
      <w:marRight w:val="0"/>
      <w:marTop w:val="0"/>
      <w:marBottom w:val="0"/>
      <w:divBdr>
        <w:top w:val="none" w:sz="0" w:space="0" w:color="auto"/>
        <w:left w:val="none" w:sz="0" w:space="0" w:color="auto"/>
        <w:bottom w:val="none" w:sz="0" w:space="0" w:color="auto"/>
        <w:right w:val="none" w:sz="0" w:space="0" w:color="auto"/>
      </w:divBdr>
    </w:div>
    <w:div w:id="765541690">
      <w:bodyDiv w:val="1"/>
      <w:marLeft w:val="0"/>
      <w:marRight w:val="0"/>
      <w:marTop w:val="0"/>
      <w:marBottom w:val="0"/>
      <w:divBdr>
        <w:top w:val="none" w:sz="0" w:space="0" w:color="auto"/>
        <w:left w:val="none" w:sz="0" w:space="0" w:color="auto"/>
        <w:bottom w:val="none" w:sz="0" w:space="0" w:color="auto"/>
        <w:right w:val="none" w:sz="0" w:space="0" w:color="auto"/>
      </w:divBdr>
    </w:div>
    <w:div w:id="791437541">
      <w:bodyDiv w:val="1"/>
      <w:marLeft w:val="0"/>
      <w:marRight w:val="0"/>
      <w:marTop w:val="0"/>
      <w:marBottom w:val="0"/>
      <w:divBdr>
        <w:top w:val="none" w:sz="0" w:space="0" w:color="auto"/>
        <w:left w:val="none" w:sz="0" w:space="0" w:color="auto"/>
        <w:bottom w:val="none" w:sz="0" w:space="0" w:color="auto"/>
        <w:right w:val="none" w:sz="0" w:space="0" w:color="auto"/>
      </w:divBdr>
    </w:div>
    <w:div w:id="820775602">
      <w:bodyDiv w:val="1"/>
      <w:marLeft w:val="0"/>
      <w:marRight w:val="0"/>
      <w:marTop w:val="0"/>
      <w:marBottom w:val="0"/>
      <w:divBdr>
        <w:top w:val="none" w:sz="0" w:space="0" w:color="auto"/>
        <w:left w:val="none" w:sz="0" w:space="0" w:color="auto"/>
        <w:bottom w:val="none" w:sz="0" w:space="0" w:color="auto"/>
        <w:right w:val="none" w:sz="0" w:space="0" w:color="auto"/>
      </w:divBdr>
    </w:div>
    <w:div w:id="860633772">
      <w:bodyDiv w:val="1"/>
      <w:marLeft w:val="0"/>
      <w:marRight w:val="0"/>
      <w:marTop w:val="0"/>
      <w:marBottom w:val="0"/>
      <w:divBdr>
        <w:top w:val="none" w:sz="0" w:space="0" w:color="auto"/>
        <w:left w:val="none" w:sz="0" w:space="0" w:color="auto"/>
        <w:bottom w:val="none" w:sz="0" w:space="0" w:color="auto"/>
        <w:right w:val="none" w:sz="0" w:space="0" w:color="auto"/>
      </w:divBdr>
    </w:div>
    <w:div w:id="869956103">
      <w:bodyDiv w:val="1"/>
      <w:marLeft w:val="0"/>
      <w:marRight w:val="0"/>
      <w:marTop w:val="0"/>
      <w:marBottom w:val="0"/>
      <w:divBdr>
        <w:top w:val="none" w:sz="0" w:space="0" w:color="auto"/>
        <w:left w:val="none" w:sz="0" w:space="0" w:color="auto"/>
        <w:bottom w:val="none" w:sz="0" w:space="0" w:color="auto"/>
        <w:right w:val="none" w:sz="0" w:space="0" w:color="auto"/>
      </w:divBdr>
    </w:div>
    <w:div w:id="1229655627">
      <w:bodyDiv w:val="1"/>
      <w:marLeft w:val="0"/>
      <w:marRight w:val="0"/>
      <w:marTop w:val="0"/>
      <w:marBottom w:val="0"/>
      <w:divBdr>
        <w:top w:val="none" w:sz="0" w:space="0" w:color="auto"/>
        <w:left w:val="none" w:sz="0" w:space="0" w:color="auto"/>
        <w:bottom w:val="none" w:sz="0" w:space="0" w:color="auto"/>
        <w:right w:val="none" w:sz="0" w:space="0" w:color="auto"/>
      </w:divBdr>
    </w:div>
    <w:div w:id="1289118422">
      <w:bodyDiv w:val="1"/>
      <w:marLeft w:val="0"/>
      <w:marRight w:val="0"/>
      <w:marTop w:val="0"/>
      <w:marBottom w:val="0"/>
      <w:divBdr>
        <w:top w:val="none" w:sz="0" w:space="0" w:color="auto"/>
        <w:left w:val="none" w:sz="0" w:space="0" w:color="auto"/>
        <w:bottom w:val="none" w:sz="0" w:space="0" w:color="auto"/>
        <w:right w:val="none" w:sz="0" w:space="0" w:color="auto"/>
      </w:divBdr>
    </w:div>
    <w:div w:id="1397168306">
      <w:bodyDiv w:val="1"/>
      <w:marLeft w:val="0"/>
      <w:marRight w:val="0"/>
      <w:marTop w:val="0"/>
      <w:marBottom w:val="0"/>
      <w:divBdr>
        <w:top w:val="none" w:sz="0" w:space="0" w:color="auto"/>
        <w:left w:val="none" w:sz="0" w:space="0" w:color="auto"/>
        <w:bottom w:val="none" w:sz="0" w:space="0" w:color="auto"/>
        <w:right w:val="none" w:sz="0" w:space="0" w:color="auto"/>
      </w:divBdr>
    </w:div>
    <w:div w:id="1566986133">
      <w:bodyDiv w:val="1"/>
      <w:marLeft w:val="0"/>
      <w:marRight w:val="0"/>
      <w:marTop w:val="0"/>
      <w:marBottom w:val="0"/>
      <w:divBdr>
        <w:top w:val="none" w:sz="0" w:space="0" w:color="auto"/>
        <w:left w:val="none" w:sz="0" w:space="0" w:color="auto"/>
        <w:bottom w:val="none" w:sz="0" w:space="0" w:color="auto"/>
        <w:right w:val="none" w:sz="0" w:space="0" w:color="auto"/>
      </w:divBdr>
    </w:div>
    <w:div w:id="1756975577">
      <w:bodyDiv w:val="1"/>
      <w:marLeft w:val="0"/>
      <w:marRight w:val="0"/>
      <w:marTop w:val="0"/>
      <w:marBottom w:val="0"/>
      <w:divBdr>
        <w:top w:val="none" w:sz="0" w:space="0" w:color="auto"/>
        <w:left w:val="none" w:sz="0" w:space="0" w:color="auto"/>
        <w:bottom w:val="none" w:sz="0" w:space="0" w:color="auto"/>
        <w:right w:val="none" w:sz="0" w:space="0" w:color="auto"/>
      </w:divBdr>
    </w:div>
    <w:div w:id="1859856852">
      <w:bodyDiv w:val="1"/>
      <w:marLeft w:val="0"/>
      <w:marRight w:val="0"/>
      <w:marTop w:val="0"/>
      <w:marBottom w:val="0"/>
      <w:divBdr>
        <w:top w:val="none" w:sz="0" w:space="0" w:color="auto"/>
        <w:left w:val="none" w:sz="0" w:space="0" w:color="auto"/>
        <w:bottom w:val="none" w:sz="0" w:space="0" w:color="auto"/>
        <w:right w:val="none" w:sz="0" w:space="0" w:color="auto"/>
      </w:divBdr>
    </w:div>
    <w:div w:id="1906797389">
      <w:bodyDiv w:val="1"/>
      <w:marLeft w:val="0"/>
      <w:marRight w:val="0"/>
      <w:marTop w:val="0"/>
      <w:marBottom w:val="0"/>
      <w:divBdr>
        <w:top w:val="none" w:sz="0" w:space="0" w:color="auto"/>
        <w:left w:val="none" w:sz="0" w:space="0" w:color="auto"/>
        <w:bottom w:val="none" w:sz="0" w:space="0" w:color="auto"/>
        <w:right w:val="none" w:sz="0" w:space="0" w:color="auto"/>
      </w:divBdr>
    </w:div>
    <w:div w:id="2009792895">
      <w:bodyDiv w:val="1"/>
      <w:marLeft w:val="0"/>
      <w:marRight w:val="0"/>
      <w:marTop w:val="0"/>
      <w:marBottom w:val="0"/>
      <w:divBdr>
        <w:top w:val="none" w:sz="0" w:space="0" w:color="auto"/>
        <w:left w:val="none" w:sz="0" w:space="0" w:color="auto"/>
        <w:bottom w:val="none" w:sz="0" w:space="0" w:color="auto"/>
        <w:right w:val="none" w:sz="0" w:space="0" w:color="auto"/>
      </w:divBdr>
    </w:div>
    <w:div w:id="2020083820">
      <w:bodyDiv w:val="1"/>
      <w:marLeft w:val="0"/>
      <w:marRight w:val="0"/>
      <w:marTop w:val="0"/>
      <w:marBottom w:val="0"/>
      <w:divBdr>
        <w:top w:val="none" w:sz="0" w:space="0" w:color="auto"/>
        <w:left w:val="none" w:sz="0" w:space="0" w:color="auto"/>
        <w:bottom w:val="none" w:sz="0" w:space="0" w:color="auto"/>
        <w:right w:val="none" w:sz="0" w:space="0" w:color="auto"/>
      </w:divBdr>
    </w:div>
    <w:div w:id="209323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solidFill>
                <a:latin typeface="+mn-lt"/>
                <a:ea typeface="+mn-ea"/>
                <a:cs typeface="+mn-cs"/>
              </a:defRPr>
            </a:pPr>
            <a:r>
              <a:rPr lang="zh-CN" altLang="zh-CN" sz="1400" b="1" i="0" baseline="0">
                <a:effectLst/>
              </a:rPr>
              <a:t>世界利率</a:t>
            </a:r>
            <a:r>
              <a:rPr lang="zh-CN" altLang="en-US" sz="1400" b="1" i="0" baseline="0">
                <a:effectLst/>
              </a:rPr>
              <a:t>（</a:t>
            </a:r>
            <a:r>
              <a:rPr lang="en-US" altLang="zh-CN" sz="1400" b="1" i="0" baseline="0">
                <a:effectLst/>
              </a:rPr>
              <a:t>2015</a:t>
            </a:r>
            <a:r>
              <a:rPr lang="zh-CN" altLang="zh-CN" sz="1400" b="1" i="0" baseline="0">
                <a:effectLst/>
              </a:rPr>
              <a:t>年</a:t>
            </a:r>
            <a:r>
              <a:rPr lang="en-US" altLang="zh-CN" sz="1400" b="1" i="0" baseline="0">
                <a:effectLst/>
              </a:rPr>
              <a:t>2</a:t>
            </a:r>
            <a:r>
              <a:rPr lang="zh-CN" altLang="zh-CN" sz="1400" b="1" i="0" baseline="0">
                <a:effectLst/>
              </a:rPr>
              <a:t>月</a:t>
            </a:r>
            <a:r>
              <a:rPr lang="zh-CN" altLang="en-US" sz="1400" b="1" i="0" baseline="0">
                <a:effectLst/>
              </a:rPr>
              <a:t>）</a:t>
            </a:r>
            <a:endParaRPr lang="zh-CN" altLang="zh-CN" sz="1400">
              <a:effectLst/>
            </a:endParaRPr>
          </a:p>
        </c:rich>
      </c:tx>
      <c:overlay val="1"/>
    </c:title>
    <c:autoTitleDeleted val="0"/>
    <c:plotArea>
      <c:layout>
        <c:manualLayout>
          <c:layoutTarget val="inner"/>
          <c:xMode val="edge"/>
          <c:yMode val="edge"/>
          <c:x val="3.0356123311376191E-2"/>
          <c:y val="0.13105751197358792"/>
          <c:w val="0.96964391049057252"/>
          <c:h val="0.65233363880837725"/>
        </c:manualLayout>
      </c:layout>
      <c:barChart>
        <c:barDir val="col"/>
        <c:grouping val="stacked"/>
        <c:varyColors val="0"/>
        <c:ser>
          <c:idx val="0"/>
          <c:order val="0"/>
          <c:invertIfNegative val="0"/>
          <c:cat>
            <c:strRef>
              <c:f>Sheet1!$B$3:$Z$3</c:f>
              <c:strCache>
                <c:ptCount val="25"/>
                <c:pt idx="0">
                  <c:v>澳大利亚</c:v>
                </c:pt>
                <c:pt idx="1">
                  <c:v>奥地利</c:v>
                </c:pt>
                <c:pt idx="2">
                  <c:v>比利时</c:v>
                </c:pt>
                <c:pt idx="3">
                  <c:v>加拿大</c:v>
                </c:pt>
                <c:pt idx="4">
                  <c:v>智利</c:v>
                </c:pt>
                <c:pt idx="5">
                  <c:v>丹麦</c:v>
                </c:pt>
                <c:pt idx="6">
                  <c:v>芬兰</c:v>
                </c:pt>
                <c:pt idx="7">
                  <c:v>法国</c:v>
                </c:pt>
                <c:pt idx="8">
                  <c:v>德国</c:v>
                </c:pt>
                <c:pt idx="9">
                  <c:v>匈牙利</c:v>
                </c:pt>
                <c:pt idx="10">
                  <c:v>爱尔兰</c:v>
                </c:pt>
                <c:pt idx="11">
                  <c:v>意大利</c:v>
                </c:pt>
                <c:pt idx="12">
                  <c:v>日本</c:v>
                </c:pt>
                <c:pt idx="13">
                  <c:v>墨西哥</c:v>
                </c:pt>
                <c:pt idx="14">
                  <c:v>荷兰</c:v>
                </c:pt>
                <c:pt idx="15">
                  <c:v>新西兰</c:v>
                </c:pt>
                <c:pt idx="16">
                  <c:v>挪威</c:v>
                </c:pt>
                <c:pt idx="17">
                  <c:v>波兰</c:v>
                </c:pt>
                <c:pt idx="18">
                  <c:v>葡萄牙</c:v>
                </c:pt>
                <c:pt idx="19">
                  <c:v>斯洛文尼亚</c:v>
                </c:pt>
                <c:pt idx="20">
                  <c:v>西班牙</c:v>
                </c:pt>
                <c:pt idx="21">
                  <c:v>瑞典</c:v>
                </c:pt>
                <c:pt idx="22">
                  <c:v>瑞士</c:v>
                </c:pt>
                <c:pt idx="23">
                  <c:v>联合王国</c:v>
                </c:pt>
                <c:pt idx="24">
                  <c:v>美国</c:v>
                </c:pt>
              </c:strCache>
            </c:strRef>
          </c:cat>
          <c:val>
            <c:numRef>
              <c:f>Sheet1!$B$4:$Z$4</c:f>
              <c:numCache>
                <c:formatCode>General</c:formatCode>
                <c:ptCount val="25"/>
                <c:pt idx="0">
                  <c:v>2.4</c:v>
                </c:pt>
                <c:pt idx="1">
                  <c:v>0.05</c:v>
                </c:pt>
                <c:pt idx="2">
                  <c:v>0.05</c:v>
                </c:pt>
                <c:pt idx="3">
                  <c:v>0.9</c:v>
                </c:pt>
                <c:pt idx="4">
                  <c:v>3.2</c:v>
                </c:pt>
                <c:pt idx="5">
                  <c:v>-0.4</c:v>
                </c:pt>
                <c:pt idx="6">
                  <c:v>0.05</c:v>
                </c:pt>
                <c:pt idx="7">
                  <c:v>0.05</c:v>
                </c:pt>
                <c:pt idx="8">
                  <c:v>0.05</c:v>
                </c:pt>
                <c:pt idx="9">
                  <c:v>1.9</c:v>
                </c:pt>
                <c:pt idx="10">
                  <c:v>0.05</c:v>
                </c:pt>
                <c:pt idx="11">
                  <c:v>0.05</c:v>
                </c:pt>
                <c:pt idx="12">
                  <c:v>0</c:v>
                </c:pt>
                <c:pt idx="13">
                  <c:v>3.3</c:v>
                </c:pt>
                <c:pt idx="14">
                  <c:v>0.05</c:v>
                </c:pt>
                <c:pt idx="15">
                  <c:v>3.6</c:v>
                </c:pt>
                <c:pt idx="16">
                  <c:v>1.4</c:v>
                </c:pt>
                <c:pt idx="17">
                  <c:v>1.9</c:v>
                </c:pt>
                <c:pt idx="18">
                  <c:v>0.05</c:v>
                </c:pt>
                <c:pt idx="19">
                  <c:v>0.05</c:v>
                </c:pt>
                <c:pt idx="20">
                  <c:v>0.05</c:v>
                </c:pt>
                <c:pt idx="21">
                  <c:v>-0.05</c:v>
                </c:pt>
                <c:pt idx="22">
                  <c:v>-0.9</c:v>
                </c:pt>
                <c:pt idx="23">
                  <c:v>0.5</c:v>
                </c:pt>
                <c:pt idx="24">
                  <c:v>0.2</c:v>
                </c:pt>
              </c:numCache>
            </c:numRef>
          </c:val>
        </c:ser>
        <c:dLbls>
          <c:showLegendKey val="0"/>
          <c:showVal val="0"/>
          <c:showCatName val="0"/>
          <c:showSerName val="0"/>
          <c:showPercent val="0"/>
          <c:showBubbleSize val="0"/>
        </c:dLbls>
        <c:gapWidth val="150"/>
        <c:overlap val="100"/>
        <c:axId val="75372032"/>
        <c:axId val="77958144"/>
      </c:barChart>
      <c:catAx>
        <c:axId val="75372032"/>
        <c:scaling>
          <c:orientation val="minMax"/>
        </c:scaling>
        <c:delete val="0"/>
        <c:axPos val="b"/>
        <c:majorTickMark val="out"/>
        <c:minorTickMark val="none"/>
        <c:tickLblPos val="low"/>
        <c:txPr>
          <a:bodyPr rot="0" vert="eaVert" anchor="ctr" anchorCtr="0"/>
          <a:lstStyle/>
          <a:p>
            <a:pPr>
              <a:defRPr/>
            </a:pPr>
            <a:endParaRPr lang="en-US"/>
          </a:p>
        </c:txPr>
        <c:crossAx val="77958144"/>
        <c:crosses val="autoZero"/>
        <c:auto val="1"/>
        <c:lblAlgn val="ctr"/>
        <c:lblOffset val="5"/>
        <c:tickLblSkip val="1"/>
        <c:noMultiLvlLbl val="0"/>
      </c:catAx>
      <c:valAx>
        <c:axId val="77958144"/>
        <c:scaling>
          <c:orientation val="minMax"/>
        </c:scaling>
        <c:delete val="0"/>
        <c:axPos val="l"/>
        <c:majorGridlines/>
        <c:numFmt formatCode="General" sourceLinked="1"/>
        <c:majorTickMark val="out"/>
        <c:minorTickMark val="none"/>
        <c:tickLblPos val="nextTo"/>
        <c:crossAx val="75372032"/>
        <c:crosses val="autoZero"/>
        <c:crossBetween val="between"/>
      </c:valAx>
      <c:spPr>
        <a:noFill/>
        <a:ln w="25400">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B037C-F334-44E5-B95A-E28D5964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1377</Words>
  <Characters>7855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WO/PBC/23/7</vt:lpstr>
    </vt:vector>
  </TitlesOfParts>
  <Company>WIPO</Company>
  <LinksUpToDate>false</LinksUpToDate>
  <CharactersWithSpaces>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WO/PBC/23/7</dc:title>
  <dc:subject>关于对投资政策进行补充修订的建议</dc:subject>
  <dc:creator>MA Weihai</dc:creator>
  <cp:lastModifiedBy>DOYON Geneviève</cp:lastModifiedBy>
  <cp:revision>2</cp:revision>
  <cp:lastPrinted>2015-06-04T10:27:00Z</cp:lastPrinted>
  <dcterms:created xsi:type="dcterms:W3CDTF">2015-06-22T14:03:00Z</dcterms:created>
  <dcterms:modified xsi:type="dcterms:W3CDTF">2015-06-22T14:03:00Z</dcterms:modified>
</cp:coreProperties>
</file>