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B5F29" w:rsidRPr="002B5F29" w:rsidTr="002B5F29">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B5F29" w:rsidRPr="002B5F29" w:rsidRDefault="002B5F29" w:rsidP="002B5F29">
            <w:pPr>
              <w:widowControl w:val="0"/>
              <w:jc w:val="both"/>
              <w:rPr>
                <w:rFonts w:ascii="Calibri" w:hAnsi="Calibri"/>
                <w:kern w:val="2"/>
                <w:sz w:val="21"/>
                <w:szCs w:val="22"/>
                <w:lang w:eastAsia="zh-CN"/>
              </w:rPr>
            </w:pPr>
            <w:bookmarkStart w:id="0" w:name="TitleOfDoc"/>
            <w:bookmarkStart w:id="1" w:name="_GoBack"/>
            <w:bookmarkEnd w:id="0"/>
            <w:bookmarkEnd w:id="1"/>
            <w:r w:rsidRPr="002B5F29">
              <w:rPr>
                <w:rFonts w:ascii="Calibri" w:hAnsi="Calibri"/>
                <w:noProof/>
                <w:kern w:val="2"/>
                <w:sz w:val="21"/>
                <w:szCs w:val="22"/>
              </w:rPr>
              <w:drawing>
                <wp:anchor distT="0" distB="0" distL="114300" distR="114300" simplePos="0" relativeHeight="251659264" behindDoc="1" locked="0" layoutInCell="0" allowOverlap="1" wp14:anchorId="237BCD59" wp14:editId="5F81A499">
                  <wp:simplePos x="0" y="0"/>
                  <wp:positionH relativeFrom="page">
                    <wp:posOffset>3834130</wp:posOffset>
                  </wp:positionH>
                  <wp:positionV relativeFrom="margin">
                    <wp:posOffset>0</wp:posOffset>
                  </wp:positionV>
                  <wp:extent cx="866775" cy="1323975"/>
                  <wp:effectExtent l="0" t="0" r="9525" b="9525"/>
                  <wp:wrapNone/>
                  <wp:docPr id="4" name="图片 4"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B5F29" w:rsidRPr="002B5F29" w:rsidRDefault="002B5F29" w:rsidP="002B5F29">
            <w:pPr>
              <w:widowControl w:val="0"/>
              <w:jc w:val="both"/>
              <w:rPr>
                <w:rFonts w:ascii="Calibri" w:hAnsi="Calibri"/>
                <w:kern w:val="2"/>
                <w:sz w:val="21"/>
                <w:szCs w:val="22"/>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2B5F29" w:rsidRPr="002B5F29" w:rsidRDefault="002B5F29" w:rsidP="002B5F29">
            <w:pPr>
              <w:widowControl w:val="0"/>
              <w:jc w:val="right"/>
              <w:rPr>
                <w:rFonts w:ascii="Arial" w:hAnsi="Arial" w:cs="Arial"/>
                <w:kern w:val="2"/>
                <w:sz w:val="21"/>
                <w:szCs w:val="22"/>
                <w:lang w:eastAsia="zh-CN"/>
              </w:rPr>
            </w:pPr>
            <w:r w:rsidRPr="002B5F29">
              <w:rPr>
                <w:rFonts w:ascii="Arial" w:hAnsi="Arial" w:cs="Arial"/>
                <w:b/>
                <w:kern w:val="2"/>
                <w:sz w:val="40"/>
                <w:szCs w:val="40"/>
                <w:lang w:eastAsia="zh-CN"/>
              </w:rPr>
              <w:t>C</w:t>
            </w:r>
          </w:p>
        </w:tc>
      </w:tr>
      <w:tr w:rsidR="002B5F29" w:rsidRPr="002B5F29" w:rsidTr="002B5F29">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B5F29" w:rsidRPr="002B5F29" w:rsidRDefault="002B5F29" w:rsidP="002B5F29">
            <w:pPr>
              <w:widowControl w:val="0"/>
              <w:wordWrap w:val="0"/>
              <w:jc w:val="right"/>
              <w:rPr>
                <w:rFonts w:ascii="Arial Black" w:eastAsia="SimHei" w:hAnsi="Arial Black"/>
                <w:caps/>
                <w:kern w:val="2"/>
                <w:sz w:val="15"/>
                <w:szCs w:val="22"/>
                <w:lang w:eastAsia="zh-CN"/>
              </w:rPr>
            </w:pPr>
            <w:r w:rsidRPr="002B5F29">
              <w:rPr>
                <w:rFonts w:ascii="Arial Black" w:eastAsia="SimHei" w:hAnsi="Arial Black"/>
                <w:caps/>
                <w:kern w:val="2"/>
                <w:sz w:val="15"/>
                <w:szCs w:val="22"/>
                <w:lang w:eastAsia="zh-CN"/>
              </w:rPr>
              <w:t>WO/PBC/</w:t>
            </w:r>
            <w:r w:rsidRPr="002B5F29">
              <w:rPr>
                <w:rFonts w:ascii="Arial Black" w:eastAsia="SimHei" w:hAnsi="Arial Black" w:hint="eastAsia"/>
                <w:caps/>
                <w:kern w:val="2"/>
                <w:sz w:val="15"/>
                <w:szCs w:val="22"/>
                <w:lang w:eastAsia="zh-CN"/>
              </w:rPr>
              <w:t>22</w:t>
            </w:r>
            <w:r w:rsidRPr="002B5F29">
              <w:rPr>
                <w:rFonts w:ascii="Arial Black" w:eastAsia="SimHei" w:hAnsi="Arial Black"/>
                <w:caps/>
                <w:kern w:val="2"/>
                <w:sz w:val="15"/>
                <w:szCs w:val="22"/>
                <w:lang w:eastAsia="zh-CN"/>
              </w:rPr>
              <w:t>/</w:t>
            </w:r>
            <w:r>
              <w:rPr>
                <w:rFonts w:ascii="Arial Black" w:eastAsia="SimHei" w:hAnsi="Arial Black" w:hint="eastAsia"/>
                <w:caps/>
                <w:kern w:val="2"/>
                <w:sz w:val="15"/>
                <w:szCs w:val="22"/>
                <w:lang w:eastAsia="zh-CN"/>
              </w:rPr>
              <w:t>5</w:t>
            </w:r>
          </w:p>
        </w:tc>
      </w:tr>
      <w:tr w:rsidR="002B5F29" w:rsidRPr="002B5F29" w:rsidTr="002B5F29">
        <w:trPr>
          <w:trHeight w:hRule="exact" w:val="170"/>
        </w:trPr>
        <w:tc>
          <w:tcPr>
            <w:tcW w:w="9356" w:type="dxa"/>
            <w:gridSpan w:val="3"/>
            <w:noWrap/>
            <w:tcMar>
              <w:top w:w="0" w:type="dxa"/>
              <w:left w:w="0" w:type="dxa"/>
              <w:bottom w:w="0" w:type="dxa"/>
              <w:right w:w="0" w:type="dxa"/>
            </w:tcMar>
            <w:vAlign w:val="bottom"/>
            <w:hideMark/>
          </w:tcPr>
          <w:p w:rsidR="002B5F29" w:rsidRPr="002B5F29" w:rsidRDefault="002B5F29" w:rsidP="002B5F29">
            <w:pPr>
              <w:widowControl w:val="0"/>
              <w:jc w:val="right"/>
              <w:rPr>
                <w:rFonts w:ascii="Arial Black" w:eastAsia="SimHei" w:hAnsi="Arial Black"/>
                <w:b/>
                <w:caps/>
                <w:kern w:val="2"/>
                <w:sz w:val="15"/>
                <w:szCs w:val="15"/>
                <w:lang w:eastAsia="zh-CN"/>
              </w:rPr>
            </w:pPr>
            <w:r w:rsidRPr="002B5F29">
              <w:rPr>
                <w:rFonts w:ascii="Arial Black" w:eastAsia="SimHei" w:hAnsi="Arial Black" w:hint="eastAsia"/>
                <w:b/>
                <w:kern w:val="2"/>
                <w:sz w:val="15"/>
                <w:szCs w:val="15"/>
                <w:lang w:eastAsia="zh-CN"/>
              </w:rPr>
              <w:t>原</w:t>
            </w:r>
            <w:r w:rsidRPr="002B5F29">
              <w:rPr>
                <w:rFonts w:ascii="Arial Black" w:eastAsia="SimHei" w:hAnsi="Arial Black" w:hint="eastAsia"/>
                <w:b/>
                <w:kern w:val="2"/>
                <w:sz w:val="15"/>
                <w:szCs w:val="15"/>
                <w:lang w:val="pt-BR" w:eastAsia="zh-CN"/>
              </w:rPr>
              <w:t xml:space="preserve">　</w:t>
            </w:r>
            <w:r w:rsidRPr="002B5F29">
              <w:rPr>
                <w:rFonts w:ascii="Arial Black" w:eastAsia="SimHei" w:hAnsi="Arial Black" w:hint="eastAsia"/>
                <w:b/>
                <w:kern w:val="2"/>
                <w:sz w:val="15"/>
                <w:szCs w:val="15"/>
                <w:lang w:eastAsia="zh-CN"/>
              </w:rPr>
              <w:t>文</w:t>
            </w:r>
            <w:r w:rsidRPr="002B5F29">
              <w:rPr>
                <w:rFonts w:ascii="Arial Black" w:eastAsia="SimHei" w:hAnsi="Arial Black" w:hint="eastAsia"/>
                <w:b/>
                <w:kern w:val="2"/>
                <w:sz w:val="15"/>
                <w:szCs w:val="15"/>
                <w:lang w:val="pt-BR" w:eastAsia="zh-CN"/>
              </w:rPr>
              <w:t>：</w:t>
            </w:r>
            <w:r w:rsidRPr="002B5F29">
              <w:rPr>
                <w:rFonts w:ascii="Arial Black" w:eastAsia="SimHei" w:hAnsi="Arial Black" w:hint="eastAsia"/>
                <w:b/>
                <w:kern w:val="2"/>
                <w:sz w:val="15"/>
                <w:szCs w:val="15"/>
                <w:lang w:eastAsia="zh-CN"/>
              </w:rPr>
              <w:t>英文</w:t>
            </w:r>
          </w:p>
        </w:tc>
      </w:tr>
      <w:tr w:rsidR="002B5F29" w:rsidRPr="002B5F29" w:rsidTr="002B5F29">
        <w:trPr>
          <w:trHeight w:hRule="exact" w:val="198"/>
        </w:trPr>
        <w:tc>
          <w:tcPr>
            <w:tcW w:w="9356" w:type="dxa"/>
            <w:gridSpan w:val="3"/>
            <w:tcMar>
              <w:top w:w="0" w:type="dxa"/>
              <w:left w:w="0" w:type="dxa"/>
              <w:bottom w:w="0" w:type="dxa"/>
              <w:right w:w="0" w:type="dxa"/>
            </w:tcMar>
            <w:vAlign w:val="bottom"/>
            <w:hideMark/>
          </w:tcPr>
          <w:p w:rsidR="002B5F29" w:rsidRPr="002B5F29" w:rsidRDefault="002B5F29" w:rsidP="002B5F29">
            <w:pPr>
              <w:widowControl w:val="0"/>
              <w:jc w:val="right"/>
              <w:rPr>
                <w:rFonts w:ascii="Arial Black" w:eastAsia="SimHei" w:hAnsi="Arial Black"/>
                <w:kern w:val="2"/>
                <w:sz w:val="15"/>
                <w:szCs w:val="15"/>
                <w:lang w:val="pt-BR" w:eastAsia="zh-CN"/>
              </w:rPr>
            </w:pPr>
            <w:r w:rsidRPr="002B5F29">
              <w:rPr>
                <w:rFonts w:ascii="Arial Black" w:eastAsia="SimHei" w:hAnsi="Arial Black" w:hint="eastAsia"/>
                <w:b/>
                <w:kern w:val="2"/>
                <w:sz w:val="15"/>
                <w:szCs w:val="15"/>
                <w:lang w:val="pt-BR" w:eastAsia="zh-CN"/>
              </w:rPr>
              <w:t>日　期：</w:t>
            </w:r>
            <w:r w:rsidRPr="002B5F29">
              <w:rPr>
                <w:rFonts w:ascii="Arial Black" w:eastAsia="SimHei" w:hAnsi="Arial Black"/>
                <w:kern w:val="2"/>
                <w:sz w:val="15"/>
                <w:szCs w:val="15"/>
                <w:lang w:val="pt-BR" w:eastAsia="zh-CN"/>
              </w:rPr>
              <w:t>201</w:t>
            </w:r>
            <w:r w:rsidRPr="002B5F29">
              <w:rPr>
                <w:rFonts w:ascii="Arial Black" w:eastAsia="SimHei" w:hAnsi="Arial Black" w:hint="eastAsia"/>
                <w:kern w:val="2"/>
                <w:sz w:val="15"/>
                <w:szCs w:val="15"/>
                <w:lang w:val="pt-BR" w:eastAsia="zh-CN"/>
              </w:rPr>
              <w:t>4</w:t>
            </w:r>
            <w:r w:rsidRPr="002B5F29">
              <w:rPr>
                <w:rFonts w:ascii="Arial Black" w:eastAsia="SimHei" w:hAnsi="Arial Black" w:hint="eastAsia"/>
                <w:b/>
                <w:kern w:val="2"/>
                <w:sz w:val="15"/>
                <w:szCs w:val="15"/>
                <w:lang w:val="pt-BR" w:eastAsia="zh-CN"/>
              </w:rPr>
              <w:t>年</w:t>
            </w:r>
            <w:r w:rsidRPr="002B5F29">
              <w:rPr>
                <w:rFonts w:ascii="Arial Black" w:eastAsia="SimHei" w:hAnsi="Arial Black" w:hint="eastAsia"/>
                <w:kern w:val="2"/>
                <w:sz w:val="15"/>
                <w:szCs w:val="15"/>
                <w:lang w:val="pt-BR" w:eastAsia="zh-CN"/>
              </w:rPr>
              <w:t>7</w:t>
            </w:r>
            <w:r w:rsidRPr="002B5F29">
              <w:rPr>
                <w:rFonts w:ascii="Arial Black" w:eastAsia="SimHei" w:hAnsi="Arial Black" w:hint="eastAsia"/>
                <w:b/>
                <w:kern w:val="2"/>
                <w:sz w:val="15"/>
                <w:szCs w:val="15"/>
                <w:lang w:val="pt-BR" w:eastAsia="zh-CN"/>
              </w:rPr>
              <w:t>月</w:t>
            </w:r>
            <w:r>
              <w:rPr>
                <w:rFonts w:ascii="Arial Black" w:eastAsia="SimHei" w:hAnsi="Arial Black" w:hint="eastAsia"/>
                <w:b/>
                <w:kern w:val="2"/>
                <w:sz w:val="15"/>
                <w:szCs w:val="15"/>
                <w:lang w:val="pt-BR" w:eastAsia="zh-CN"/>
              </w:rPr>
              <w:t>14</w:t>
            </w:r>
            <w:r w:rsidRPr="002B5F29">
              <w:rPr>
                <w:rFonts w:ascii="Arial Black" w:eastAsia="SimHei" w:hAnsi="Arial Black" w:hint="eastAsia"/>
                <w:b/>
                <w:kern w:val="2"/>
                <w:sz w:val="15"/>
                <w:szCs w:val="15"/>
                <w:lang w:val="pt-BR" w:eastAsia="zh-CN"/>
              </w:rPr>
              <w:t>日</w:t>
            </w:r>
          </w:p>
        </w:tc>
      </w:tr>
    </w:tbl>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SimHei" w:eastAsia="SimHei" w:hAnsi="Calibri"/>
          <w:kern w:val="2"/>
          <w:sz w:val="28"/>
          <w:szCs w:val="28"/>
          <w:lang w:eastAsia="zh-CN"/>
        </w:rPr>
      </w:pPr>
      <w:r w:rsidRPr="002B5F29">
        <w:rPr>
          <w:rFonts w:ascii="SimHei" w:eastAsia="SimHei" w:hAnsi="Calibri" w:hint="eastAsia"/>
          <w:kern w:val="2"/>
          <w:sz w:val="28"/>
          <w:szCs w:val="28"/>
          <w:lang w:eastAsia="zh-CN"/>
        </w:rPr>
        <w:t>计划和预算委员会</w:t>
      </w: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autoSpaceDE w:val="0"/>
        <w:autoSpaceDN w:val="0"/>
        <w:spacing w:line="380" w:lineRule="atLeast"/>
        <w:jc w:val="both"/>
        <w:textAlignment w:val="bottom"/>
        <w:rPr>
          <w:rFonts w:ascii="KaiTi" w:eastAsia="KaiTi" w:hAnsi="Calibri"/>
          <w:b/>
          <w:kern w:val="2"/>
          <w:lang w:eastAsia="zh-CN"/>
        </w:rPr>
      </w:pPr>
      <w:r w:rsidRPr="002B5F29">
        <w:rPr>
          <w:rFonts w:ascii="KaiTi" w:eastAsia="KaiTi" w:hAnsi="Calibri" w:hint="eastAsia"/>
          <w:b/>
          <w:kern w:val="2"/>
          <w:lang w:eastAsia="zh-CN"/>
        </w:rPr>
        <w:t>第二十二届会议</w:t>
      </w:r>
    </w:p>
    <w:p w:rsidR="002B5F29" w:rsidRPr="002B5F29" w:rsidRDefault="002B5F29" w:rsidP="002B5F29">
      <w:pPr>
        <w:widowControl w:val="0"/>
        <w:spacing w:line="336" w:lineRule="exact"/>
        <w:jc w:val="both"/>
        <w:rPr>
          <w:rFonts w:ascii="KaiTi" w:eastAsia="KaiTi" w:hAnsi="KaiTi"/>
          <w:b/>
          <w:kern w:val="2"/>
          <w:lang w:eastAsia="zh-CN"/>
        </w:rPr>
      </w:pPr>
      <w:r w:rsidRPr="002B5F29">
        <w:rPr>
          <w:rFonts w:ascii="KaiTi" w:eastAsia="KaiTi" w:hAnsi="KaiTi"/>
          <w:kern w:val="2"/>
          <w:lang w:eastAsia="zh-CN"/>
        </w:rPr>
        <w:t>201</w:t>
      </w:r>
      <w:r w:rsidRPr="002B5F29">
        <w:rPr>
          <w:rFonts w:ascii="KaiTi" w:eastAsia="KaiTi" w:hAnsi="KaiTi" w:hint="eastAsia"/>
          <w:kern w:val="2"/>
          <w:lang w:eastAsia="zh-CN"/>
        </w:rPr>
        <w:t>4</w:t>
      </w:r>
      <w:r w:rsidRPr="002B5F29">
        <w:rPr>
          <w:rFonts w:ascii="KaiTi" w:eastAsia="KaiTi" w:hAnsi="KaiTi" w:cs="Arial" w:hint="eastAsia"/>
          <w:b/>
          <w:kern w:val="2"/>
          <w:lang w:eastAsia="zh-CN"/>
        </w:rPr>
        <w:t>年</w:t>
      </w:r>
      <w:r w:rsidRPr="002B5F29">
        <w:rPr>
          <w:rFonts w:ascii="KaiTi" w:eastAsia="KaiTi" w:hAnsi="KaiTi" w:hint="eastAsia"/>
          <w:kern w:val="2"/>
          <w:lang w:eastAsia="zh-CN"/>
        </w:rPr>
        <w:t>9</w:t>
      </w:r>
      <w:r w:rsidRPr="002B5F29">
        <w:rPr>
          <w:rFonts w:ascii="KaiTi" w:eastAsia="KaiTi" w:hAnsi="KaiTi" w:cs="Arial" w:hint="eastAsia"/>
          <w:b/>
          <w:kern w:val="2"/>
          <w:lang w:eastAsia="zh-CN"/>
        </w:rPr>
        <w:t>月</w:t>
      </w:r>
      <w:r w:rsidRPr="002B5F29">
        <w:rPr>
          <w:rFonts w:ascii="KaiTi" w:eastAsia="KaiTi" w:hAnsi="KaiTi" w:cs="Arial" w:hint="eastAsia"/>
          <w:kern w:val="2"/>
          <w:lang w:eastAsia="zh-CN"/>
        </w:rPr>
        <w:t>1</w:t>
      </w:r>
      <w:r w:rsidRPr="002B5F29">
        <w:rPr>
          <w:rFonts w:ascii="KaiTi" w:eastAsia="KaiTi" w:hAnsi="KaiTi" w:cs="Arial" w:hint="eastAsia"/>
          <w:b/>
          <w:kern w:val="2"/>
          <w:lang w:eastAsia="zh-CN"/>
        </w:rPr>
        <w:t>日至</w:t>
      </w:r>
      <w:r w:rsidRPr="002B5F29">
        <w:rPr>
          <w:rFonts w:ascii="KaiTi" w:eastAsia="KaiTi" w:hAnsi="KaiTi" w:hint="eastAsia"/>
          <w:kern w:val="2"/>
          <w:lang w:eastAsia="zh-CN"/>
        </w:rPr>
        <w:t>5</w:t>
      </w:r>
      <w:r w:rsidRPr="002B5F29">
        <w:rPr>
          <w:rFonts w:ascii="KaiTi" w:eastAsia="KaiTi" w:hAnsi="KaiTi" w:cs="Arial" w:hint="eastAsia"/>
          <w:b/>
          <w:kern w:val="2"/>
          <w:lang w:eastAsia="zh-CN"/>
        </w:rPr>
        <w:t>日，日内瓦</w:t>
      </w: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rPr>
          <w:rFonts w:ascii="KaiTi" w:eastAsia="KaiTi" w:hAnsi="KaiTi" w:cs="Arial"/>
          <w:caps/>
          <w:kern w:val="2"/>
          <w:lang w:eastAsia="zh-CN"/>
        </w:rPr>
      </w:pPr>
      <w:r w:rsidRPr="002B5F29">
        <w:rPr>
          <w:rFonts w:ascii="KaiTi" w:eastAsia="KaiTi" w:hAnsi="KaiTi" w:cs="Arial" w:hint="eastAsia"/>
          <w:caps/>
          <w:kern w:val="2"/>
          <w:lang w:eastAsia="zh-CN"/>
        </w:rPr>
        <w:t>2013年年度财务报告和财务报表</w:t>
      </w: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KaiTi" w:eastAsia="KaiTi" w:hAnsi="KaiTi" w:cs="Arial"/>
          <w:i/>
          <w:kern w:val="2"/>
          <w:sz w:val="21"/>
          <w:szCs w:val="21"/>
          <w:lang w:eastAsia="zh-CN"/>
        </w:rPr>
      </w:pPr>
      <w:r w:rsidRPr="002B5F29">
        <w:rPr>
          <w:rFonts w:ascii="KaiTi" w:eastAsia="KaiTi" w:hAnsi="KaiTi" w:cs="Arial" w:hint="eastAsia"/>
          <w:i/>
          <w:kern w:val="2"/>
          <w:sz w:val="21"/>
          <w:szCs w:val="21"/>
          <w:lang w:eastAsia="zh-CN"/>
        </w:rPr>
        <w:t>秘书处编拟</w:t>
      </w:r>
    </w:p>
    <w:p w:rsidR="002B5F29" w:rsidRPr="002B5F29" w:rsidRDefault="002B5F29" w:rsidP="002B5F29">
      <w:pPr>
        <w:widowControl w:val="0"/>
        <w:rPr>
          <w:rFonts w:ascii="Arial" w:hAnsi="Arial" w:cs="Arial"/>
          <w:kern w:val="2"/>
          <w:sz w:val="22"/>
          <w:szCs w:val="22"/>
          <w:lang w:eastAsia="zh-CN"/>
        </w:rPr>
      </w:pPr>
    </w:p>
    <w:p w:rsidR="002B5F29" w:rsidRPr="002B5F29" w:rsidRDefault="002B5F29" w:rsidP="002B5F29">
      <w:pPr>
        <w:widowControl w:val="0"/>
        <w:rPr>
          <w:rFonts w:ascii="Arial" w:hAnsi="Arial" w:cs="Arial"/>
          <w:kern w:val="2"/>
          <w:sz w:val="22"/>
          <w:szCs w:val="22"/>
          <w:lang w:eastAsia="zh-CN"/>
        </w:rPr>
      </w:pPr>
    </w:p>
    <w:p w:rsidR="002B5F29" w:rsidRPr="002B5F29" w:rsidRDefault="002B5F29" w:rsidP="002B5F29">
      <w:pPr>
        <w:widowControl w:val="0"/>
        <w:rPr>
          <w:rFonts w:ascii="Arial" w:hAnsi="Arial" w:cs="Arial"/>
          <w:kern w:val="2"/>
          <w:sz w:val="22"/>
          <w:szCs w:val="22"/>
          <w:lang w:eastAsia="zh-CN"/>
        </w:rPr>
      </w:pPr>
    </w:p>
    <w:p w:rsidR="002B5F29" w:rsidRPr="002B5F29" w:rsidRDefault="002B5F29" w:rsidP="002B5F29">
      <w:pPr>
        <w:widowControl w:val="0"/>
        <w:rPr>
          <w:rFonts w:ascii="Arial" w:hAnsi="Arial" w:cs="Arial"/>
          <w:kern w:val="2"/>
          <w:sz w:val="22"/>
          <w:szCs w:val="22"/>
          <w:lang w:eastAsia="zh-CN"/>
        </w:rPr>
      </w:pPr>
    </w:p>
    <w:p w:rsidR="00C47324" w:rsidRPr="00745371" w:rsidRDefault="00C47324" w:rsidP="00D478E5">
      <w:pPr>
        <w:spacing w:afterLines="50" w:after="120" w:line="340" w:lineRule="atLeast"/>
        <w:jc w:val="both"/>
        <w:rPr>
          <w:rFonts w:ascii="SimSun" w:hAnsi="SimSun" w:cs="Arial"/>
          <w:sz w:val="21"/>
          <w:szCs w:val="20"/>
          <w:lang w:eastAsia="zh-CN"/>
        </w:rPr>
      </w:pPr>
      <w:r w:rsidRPr="00B1554D">
        <w:rPr>
          <w:rFonts w:ascii="SimSun" w:hAnsi="SimSun" w:cs="Arial"/>
          <w:sz w:val="21"/>
          <w:szCs w:val="20"/>
          <w:lang w:eastAsia="zh-CN"/>
        </w:rPr>
        <w:t>1.</w:t>
      </w:r>
      <w:r w:rsidRPr="00B1554D">
        <w:rPr>
          <w:rFonts w:ascii="SimSun" w:hAnsi="SimSun" w:cs="Arial"/>
          <w:sz w:val="21"/>
          <w:szCs w:val="20"/>
          <w:lang w:eastAsia="zh-CN"/>
        </w:rPr>
        <w:tab/>
      </w:r>
      <w:r w:rsidR="00D478E5">
        <w:rPr>
          <w:rFonts w:ascii="SimSun" w:hAnsi="SimSun" w:cs="Arial" w:hint="eastAsia"/>
          <w:sz w:val="21"/>
          <w:szCs w:val="20"/>
          <w:lang w:eastAsia="zh-CN"/>
        </w:rPr>
        <w:t>现</w:t>
      </w:r>
      <w:r w:rsidR="00122BF3" w:rsidRPr="00B1554D">
        <w:rPr>
          <w:rFonts w:ascii="SimSun" w:hAnsi="SimSun" w:cs="Arial" w:hint="eastAsia"/>
          <w:sz w:val="21"/>
          <w:szCs w:val="20"/>
          <w:lang w:eastAsia="zh-CN"/>
        </w:rPr>
        <w:t>根据《财务条例与细则》条例8.11，向计划和预算委员会(PBC)</w:t>
      </w:r>
      <w:r w:rsidR="00D478E5">
        <w:rPr>
          <w:rFonts w:ascii="SimSun" w:hAnsi="SimSun" w:cs="Arial" w:hint="eastAsia"/>
          <w:sz w:val="21"/>
          <w:szCs w:val="20"/>
          <w:lang w:eastAsia="zh-CN"/>
        </w:rPr>
        <w:t>提交</w:t>
      </w:r>
      <w:r w:rsidR="00122BF3" w:rsidRPr="00B1554D">
        <w:rPr>
          <w:rFonts w:ascii="SimSun" w:hAnsi="SimSun" w:cs="Arial" w:hint="eastAsia"/>
          <w:sz w:val="21"/>
          <w:szCs w:val="20"/>
          <w:lang w:eastAsia="zh-CN"/>
        </w:rPr>
        <w:t>截至2013年12月31日的世界知识产权组织(WIPO)年度财务报</w:t>
      </w:r>
      <w:r w:rsidR="00D478E5">
        <w:rPr>
          <w:rFonts w:ascii="SimSun" w:hAnsi="SimSun" w:cs="Arial" w:hint="eastAsia"/>
          <w:sz w:val="21"/>
          <w:szCs w:val="20"/>
          <w:lang w:eastAsia="zh-CN"/>
        </w:rPr>
        <w:t>表</w:t>
      </w:r>
      <w:r w:rsidR="00122BF3" w:rsidRPr="00B1554D">
        <w:rPr>
          <w:rFonts w:ascii="SimSun" w:hAnsi="SimSun" w:cs="Arial" w:hint="eastAsia"/>
          <w:sz w:val="21"/>
          <w:szCs w:val="20"/>
          <w:lang w:eastAsia="zh-CN"/>
        </w:rPr>
        <w:t>。</w:t>
      </w:r>
      <w:r w:rsidR="00D478E5">
        <w:rPr>
          <w:rFonts w:ascii="SimSun" w:hAnsi="SimSun" w:cs="Arial" w:hint="eastAsia"/>
          <w:sz w:val="21"/>
          <w:szCs w:val="20"/>
          <w:lang w:eastAsia="zh-CN"/>
        </w:rPr>
        <w:t>条例8.11</w:t>
      </w:r>
      <w:r w:rsidR="00122BF3" w:rsidRPr="00B1554D">
        <w:rPr>
          <w:rFonts w:ascii="SimSun" w:hAnsi="SimSun" w:cs="Arial" w:hint="eastAsia"/>
          <w:sz w:val="21"/>
          <w:szCs w:val="20"/>
          <w:lang w:eastAsia="zh-CN"/>
        </w:rPr>
        <w:t>要求</w:t>
      </w:r>
      <w:r w:rsidR="00D478E5">
        <w:rPr>
          <w:rFonts w:ascii="SimSun" w:hAnsi="SimSun" w:cs="Arial" w:hint="eastAsia"/>
          <w:sz w:val="21"/>
          <w:szCs w:val="20"/>
          <w:lang w:eastAsia="zh-CN"/>
        </w:rPr>
        <w:t>PBC</w:t>
      </w:r>
      <w:r w:rsidR="00122BF3" w:rsidRPr="00B1554D">
        <w:rPr>
          <w:rFonts w:ascii="SimSun" w:hAnsi="SimSun" w:cs="Arial" w:hint="eastAsia"/>
          <w:sz w:val="21"/>
          <w:szCs w:val="20"/>
          <w:lang w:eastAsia="zh-CN"/>
        </w:rPr>
        <w:t>对财务报</w:t>
      </w:r>
      <w:r w:rsidR="00D478E5">
        <w:rPr>
          <w:rFonts w:ascii="SimSun" w:hAnsi="SimSun" w:cs="Arial" w:hint="eastAsia"/>
          <w:sz w:val="21"/>
          <w:szCs w:val="20"/>
          <w:lang w:eastAsia="zh-CN"/>
        </w:rPr>
        <w:t>表</w:t>
      </w:r>
      <w:r w:rsidR="00122BF3" w:rsidRPr="00B1554D">
        <w:rPr>
          <w:rFonts w:ascii="SimSun" w:hAnsi="SimSun" w:cs="Arial" w:hint="eastAsia"/>
          <w:sz w:val="21"/>
          <w:szCs w:val="20"/>
          <w:lang w:eastAsia="zh-CN"/>
        </w:rPr>
        <w:t>及其审计报告进行审查，并酌情</w:t>
      </w:r>
      <w:r w:rsidR="00D478E5" w:rsidRPr="00B1554D">
        <w:rPr>
          <w:rFonts w:ascii="SimSun" w:hAnsi="SimSun" w:cs="Arial" w:hint="eastAsia"/>
          <w:sz w:val="21"/>
          <w:szCs w:val="20"/>
          <w:lang w:eastAsia="zh-CN"/>
        </w:rPr>
        <w:t>附具</w:t>
      </w:r>
      <w:r w:rsidR="00122BF3" w:rsidRPr="00B1554D">
        <w:rPr>
          <w:rFonts w:ascii="SimSun" w:hAnsi="SimSun" w:cs="Arial" w:hint="eastAsia"/>
          <w:sz w:val="21"/>
          <w:szCs w:val="20"/>
          <w:lang w:eastAsia="zh-CN"/>
        </w:rPr>
        <w:t>意见和建议</w:t>
      </w:r>
      <w:r w:rsidR="00D478E5">
        <w:rPr>
          <w:rFonts w:ascii="SimSun" w:hAnsi="SimSun" w:cs="Arial" w:hint="eastAsia"/>
          <w:sz w:val="21"/>
          <w:szCs w:val="20"/>
          <w:lang w:eastAsia="zh-CN"/>
        </w:rPr>
        <w:t>转送</w:t>
      </w:r>
      <w:r w:rsidR="00122BF3" w:rsidRPr="00B1554D">
        <w:rPr>
          <w:rFonts w:ascii="SimSun" w:hAnsi="SimSun" w:cs="Arial" w:hint="eastAsia"/>
          <w:sz w:val="21"/>
          <w:szCs w:val="20"/>
          <w:lang w:eastAsia="zh-CN"/>
        </w:rPr>
        <w:t>大会。</w:t>
      </w:r>
    </w:p>
    <w:p w:rsidR="00C47324" w:rsidRPr="0029613C" w:rsidRDefault="00C47324" w:rsidP="00D478E5">
      <w:pPr>
        <w:spacing w:afterLines="50" w:after="120" w:line="340" w:lineRule="atLeast"/>
        <w:jc w:val="both"/>
        <w:rPr>
          <w:rFonts w:ascii="SimSun" w:hAnsi="SimSun" w:cs="Arial"/>
          <w:sz w:val="21"/>
          <w:szCs w:val="20"/>
          <w:lang w:eastAsia="zh-CN"/>
        </w:rPr>
      </w:pPr>
      <w:r w:rsidRPr="00B1554D">
        <w:rPr>
          <w:rFonts w:ascii="SimSun" w:hAnsi="SimSun" w:cs="Arial"/>
          <w:sz w:val="21"/>
          <w:szCs w:val="20"/>
          <w:lang w:eastAsia="zh-CN"/>
        </w:rPr>
        <w:t>2.</w:t>
      </w:r>
      <w:r w:rsidRPr="00B1554D">
        <w:rPr>
          <w:rFonts w:ascii="SimSun" w:hAnsi="SimSun" w:cs="Arial"/>
          <w:sz w:val="21"/>
          <w:szCs w:val="20"/>
          <w:lang w:eastAsia="zh-CN"/>
        </w:rPr>
        <w:tab/>
      </w:r>
      <w:r w:rsidR="00827270" w:rsidRPr="00B1554D">
        <w:rPr>
          <w:rFonts w:ascii="SimSun" w:hAnsi="SimSun" w:cs="Arial" w:hint="eastAsia"/>
          <w:sz w:val="21"/>
          <w:szCs w:val="20"/>
          <w:lang w:eastAsia="zh-CN"/>
        </w:rPr>
        <w:t>2013年财务报表是根据《国际公共部门会计标准》(IPSAS)编制的。</w:t>
      </w:r>
      <w:r w:rsidR="008104CE" w:rsidRPr="00B1554D">
        <w:rPr>
          <w:rFonts w:ascii="SimSun" w:hAnsi="SimSun" w:cs="Arial" w:hint="eastAsia"/>
          <w:sz w:val="21"/>
          <w:szCs w:val="20"/>
          <w:lang w:eastAsia="zh-CN"/>
        </w:rPr>
        <w:t>在2007年9月24日至10月3日举行的</w:t>
      </w:r>
      <w:r w:rsidR="00D478E5">
        <w:rPr>
          <w:rFonts w:ascii="SimSun" w:hAnsi="SimSun" w:cs="Arial" w:hint="eastAsia"/>
          <w:sz w:val="21"/>
          <w:szCs w:val="20"/>
          <w:lang w:eastAsia="zh-CN"/>
        </w:rPr>
        <w:t>成员国</w:t>
      </w:r>
      <w:r w:rsidR="008104CE" w:rsidRPr="00B1554D">
        <w:rPr>
          <w:rFonts w:ascii="SimSun" w:hAnsi="SimSun" w:cs="Arial" w:hint="eastAsia"/>
          <w:sz w:val="21"/>
          <w:szCs w:val="20"/>
          <w:lang w:eastAsia="zh-CN"/>
        </w:rPr>
        <w:t>大会第四十三届会议上，成</w:t>
      </w:r>
      <w:r w:rsidR="008104CE" w:rsidRPr="0029613C">
        <w:rPr>
          <w:rFonts w:ascii="SimSun" w:hAnsi="SimSun" w:cs="Arial" w:hint="eastAsia"/>
          <w:sz w:val="21"/>
          <w:szCs w:val="20"/>
          <w:lang w:eastAsia="zh-CN"/>
        </w:rPr>
        <w:t>员国原则同意WIPO</w:t>
      </w:r>
      <w:r w:rsidR="00D478E5">
        <w:rPr>
          <w:rFonts w:ascii="SimSun" w:hAnsi="SimSun" w:cs="Arial" w:hint="eastAsia"/>
          <w:sz w:val="21"/>
          <w:szCs w:val="20"/>
          <w:lang w:eastAsia="zh-CN"/>
        </w:rPr>
        <w:t>在</w:t>
      </w:r>
      <w:r w:rsidR="008104CE" w:rsidRPr="0029613C">
        <w:rPr>
          <w:rFonts w:ascii="SimSun" w:hAnsi="SimSun" w:cs="Arial" w:hint="eastAsia"/>
          <w:sz w:val="21"/>
          <w:szCs w:val="20"/>
          <w:lang w:eastAsia="zh-CN"/>
        </w:rPr>
        <w:t>2010年采用IPSAS</w:t>
      </w:r>
      <w:r w:rsidRPr="0029613C">
        <w:rPr>
          <w:rFonts w:ascii="SimSun" w:hAnsi="SimSun" w:cs="Arial"/>
          <w:sz w:val="21"/>
          <w:szCs w:val="20"/>
          <w:lang w:eastAsia="zh-CN"/>
        </w:rPr>
        <w:t>(A/43/5)</w:t>
      </w:r>
      <w:r w:rsidR="008104CE" w:rsidRPr="0029613C">
        <w:rPr>
          <w:rFonts w:ascii="SimSun" w:hAnsi="SimSun" w:cs="Arial" w:hint="eastAsia"/>
          <w:sz w:val="21"/>
          <w:szCs w:val="20"/>
          <w:lang w:eastAsia="zh-CN"/>
        </w:rPr>
        <w:t>。</w:t>
      </w:r>
      <w:r w:rsidRPr="0029613C">
        <w:rPr>
          <w:rFonts w:ascii="SimSun" w:hAnsi="SimSun" w:cs="Arial"/>
          <w:sz w:val="21"/>
          <w:szCs w:val="20"/>
          <w:lang w:eastAsia="zh-CN"/>
        </w:rPr>
        <w:t>2013</w:t>
      </w:r>
      <w:r w:rsidR="008104CE" w:rsidRPr="0029613C">
        <w:rPr>
          <w:rFonts w:ascii="SimSun" w:hAnsi="SimSun" w:cs="Arial" w:hint="eastAsia"/>
          <w:sz w:val="21"/>
          <w:szCs w:val="20"/>
          <w:lang w:eastAsia="zh-CN"/>
        </w:rPr>
        <w:t>年财务报表是根据</w:t>
      </w:r>
      <w:r w:rsidR="00D478E5">
        <w:rPr>
          <w:rFonts w:ascii="SimSun" w:hAnsi="SimSun" w:cs="Arial" w:hint="eastAsia"/>
          <w:sz w:val="21"/>
          <w:szCs w:val="20"/>
          <w:lang w:eastAsia="zh-CN"/>
        </w:rPr>
        <w:t>IPSAS</w:t>
      </w:r>
      <w:r w:rsidR="008104CE" w:rsidRPr="0029613C">
        <w:rPr>
          <w:rFonts w:ascii="SimSun" w:hAnsi="SimSun" w:cs="Arial" w:hint="eastAsia"/>
          <w:sz w:val="21"/>
          <w:szCs w:val="20"/>
          <w:lang w:eastAsia="zh-CN"/>
        </w:rPr>
        <w:t>编制的第</w:t>
      </w:r>
      <w:r w:rsidR="00D61F6E" w:rsidRPr="0029613C">
        <w:rPr>
          <w:rFonts w:ascii="SimSun" w:hAnsi="SimSun" w:cs="Arial" w:hint="eastAsia"/>
          <w:sz w:val="21"/>
          <w:szCs w:val="20"/>
          <w:lang w:eastAsia="zh-CN"/>
        </w:rPr>
        <w:t>四套</w:t>
      </w:r>
      <w:r w:rsidR="008104CE" w:rsidRPr="0029613C">
        <w:rPr>
          <w:rFonts w:ascii="SimSun" w:hAnsi="SimSun" w:cs="Arial" w:hint="eastAsia"/>
          <w:sz w:val="21"/>
          <w:szCs w:val="20"/>
          <w:lang w:eastAsia="zh-CN"/>
        </w:rPr>
        <w:t>财务报</w:t>
      </w:r>
      <w:r w:rsidR="00D61F6E" w:rsidRPr="0029613C">
        <w:rPr>
          <w:rFonts w:ascii="SimSun" w:hAnsi="SimSun" w:cs="Arial" w:hint="eastAsia"/>
          <w:sz w:val="21"/>
          <w:szCs w:val="20"/>
          <w:lang w:eastAsia="zh-CN"/>
        </w:rPr>
        <w:t>表。</w:t>
      </w:r>
    </w:p>
    <w:p w:rsidR="00745371" w:rsidRDefault="00C47324" w:rsidP="00D478E5">
      <w:pPr>
        <w:spacing w:afterLines="50" w:after="120" w:line="340" w:lineRule="atLeast"/>
        <w:jc w:val="both"/>
        <w:rPr>
          <w:rFonts w:ascii="SimSun" w:hAnsi="SimSun" w:cs="Arial"/>
          <w:sz w:val="21"/>
          <w:szCs w:val="20"/>
          <w:lang w:eastAsia="zh-CN"/>
        </w:rPr>
      </w:pPr>
      <w:r w:rsidRPr="0029613C">
        <w:rPr>
          <w:rFonts w:ascii="SimSun" w:hAnsi="SimSun" w:cs="Arial"/>
          <w:sz w:val="21"/>
          <w:szCs w:val="20"/>
          <w:lang w:eastAsia="zh-CN"/>
        </w:rPr>
        <w:t>3.</w:t>
      </w:r>
      <w:r w:rsidRPr="0029613C">
        <w:rPr>
          <w:rFonts w:ascii="SimSun" w:hAnsi="SimSun" w:cs="Arial"/>
          <w:sz w:val="21"/>
          <w:szCs w:val="20"/>
          <w:lang w:eastAsia="zh-CN"/>
        </w:rPr>
        <w:tab/>
      </w:r>
      <w:r w:rsidR="00B37AC4" w:rsidRPr="0029613C">
        <w:rPr>
          <w:rFonts w:ascii="SimSun" w:hAnsi="SimSun" w:cs="Arial" w:hint="eastAsia"/>
          <w:sz w:val="21"/>
          <w:szCs w:val="20"/>
          <w:lang w:eastAsia="zh-CN"/>
        </w:rPr>
        <w:t>外聘审计员对2013年财务报表所作的审计报告及其建议和秘书处的答复</w:t>
      </w:r>
      <w:r w:rsidR="00D478E5">
        <w:rPr>
          <w:rFonts w:ascii="SimSun" w:hAnsi="SimSun" w:cs="Arial" w:hint="eastAsia"/>
          <w:sz w:val="21"/>
          <w:szCs w:val="20"/>
          <w:lang w:eastAsia="zh-CN"/>
        </w:rPr>
        <w:t>一同</w:t>
      </w:r>
      <w:r w:rsidR="00B37AC4" w:rsidRPr="0029613C">
        <w:rPr>
          <w:rFonts w:ascii="SimSun" w:hAnsi="SimSun" w:cs="Arial" w:hint="eastAsia"/>
          <w:sz w:val="21"/>
          <w:szCs w:val="20"/>
          <w:lang w:eastAsia="zh-CN"/>
        </w:rPr>
        <w:t>载于文件</w:t>
      </w:r>
      <w:r w:rsidRPr="0029613C">
        <w:rPr>
          <w:rFonts w:ascii="SimSun" w:hAnsi="SimSun" w:cs="Arial"/>
          <w:sz w:val="21"/>
          <w:szCs w:val="20"/>
          <w:lang w:eastAsia="zh-CN"/>
        </w:rPr>
        <w:t>WO/PBC/22/3</w:t>
      </w:r>
      <w:r w:rsidR="00B37AC4" w:rsidRPr="0029613C">
        <w:rPr>
          <w:rFonts w:ascii="SimSun" w:hAnsi="SimSun" w:cs="Arial" w:hint="eastAsia"/>
          <w:sz w:val="21"/>
          <w:szCs w:val="20"/>
          <w:lang w:eastAsia="zh-CN"/>
        </w:rPr>
        <w:t>。</w:t>
      </w:r>
    </w:p>
    <w:p w:rsidR="00745371" w:rsidRDefault="00C47324" w:rsidP="00D478E5">
      <w:pPr>
        <w:spacing w:afterLines="50" w:after="120" w:line="340" w:lineRule="atLeast"/>
        <w:jc w:val="both"/>
        <w:rPr>
          <w:rFonts w:ascii="SimSun" w:hAnsi="SimSun" w:cs="Arial"/>
          <w:sz w:val="21"/>
          <w:szCs w:val="20"/>
          <w:lang w:eastAsia="zh-CN"/>
        </w:rPr>
      </w:pPr>
      <w:r w:rsidRPr="0029613C">
        <w:rPr>
          <w:rFonts w:ascii="SimSun" w:hAnsi="SimSun" w:cs="Arial"/>
          <w:sz w:val="21"/>
          <w:szCs w:val="20"/>
          <w:lang w:eastAsia="zh-CN"/>
        </w:rPr>
        <w:t>4.</w:t>
      </w:r>
      <w:r w:rsidRPr="0029613C">
        <w:rPr>
          <w:rFonts w:ascii="SimSun" w:hAnsi="SimSun" w:cs="Arial"/>
          <w:sz w:val="21"/>
          <w:szCs w:val="20"/>
          <w:lang w:eastAsia="zh-CN"/>
        </w:rPr>
        <w:tab/>
      </w:r>
      <w:r w:rsidR="00B54CC8">
        <w:rPr>
          <w:rFonts w:ascii="SimSun" w:hAnsi="SimSun" w:cs="Arial" w:hint="eastAsia"/>
          <w:sz w:val="21"/>
          <w:szCs w:val="20"/>
          <w:lang w:eastAsia="zh-CN"/>
        </w:rPr>
        <w:t>提</w:t>
      </w:r>
      <w:r w:rsidR="00B37AC4" w:rsidRPr="0029613C">
        <w:rPr>
          <w:rFonts w:ascii="SimSun" w:hAnsi="SimSun" w:cs="Arial" w:hint="eastAsia"/>
          <w:sz w:val="21"/>
          <w:szCs w:val="20"/>
          <w:lang w:eastAsia="zh-CN"/>
        </w:rPr>
        <w:t>议决定段落措辞如下。</w:t>
      </w:r>
    </w:p>
    <w:p w:rsidR="00745371" w:rsidRDefault="00C47324" w:rsidP="00D478E5">
      <w:pPr>
        <w:spacing w:afterLines="50" w:after="120" w:line="340" w:lineRule="atLeast"/>
        <w:ind w:left="5534"/>
        <w:jc w:val="both"/>
        <w:rPr>
          <w:rFonts w:ascii="KaiTi" w:eastAsia="KaiTi" w:hAnsi="KaiTi" w:cs="Arial"/>
          <w:i/>
          <w:sz w:val="21"/>
          <w:szCs w:val="20"/>
          <w:lang w:eastAsia="zh-CN"/>
        </w:rPr>
      </w:pPr>
      <w:r w:rsidRPr="004B3D17">
        <w:rPr>
          <w:rFonts w:ascii="KaiTi" w:eastAsia="KaiTi" w:hAnsi="KaiTi" w:cs="Arial"/>
          <w:i/>
          <w:sz w:val="21"/>
          <w:szCs w:val="20"/>
          <w:lang w:eastAsia="zh-CN"/>
        </w:rPr>
        <w:t>5</w:t>
      </w:r>
      <w:r w:rsidRPr="00B1554D">
        <w:rPr>
          <w:rFonts w:ascii="SimSun" w:hAnsi="SimSun" w:cs="Arial"/>
          <w:sz w:val="21"/>
          <w:szCs w:val="20"/>
          <w:lang w:eastAsia="zh-CN"/>
        </w:rPr>
        <w:t>.</w:t>
      </w:r>
      <w:r w:rsidRPr="00B1554D">
        <w:rPr>
          <w:rFonts w:ascii="SimSun" w:hAnsi="SimSun" w:cs="Arial"/>
          <w:sz w:val="21"/>
          <w:szCs w:val="20"/>
          <w:lang w:eastAsia="zh-CN"/>
        </w:rPr>
        <w:tab/>
      </w:r>
      <w:r w:rsidR="00B37AC4" w:rsidRPr="004B3D17">
        <w:rPr>
          <w:rFonts w:ascii="KaiTi" w:eastAsia="KaiTi" w:hAnsi="KaiTi" w:cs="Arial" w:hint="eastAsia"/>
          <w:i/>
          <w:sz w:val="21"/>
          <w:szCs w:val="20"/>
          <w:lang w:eastAsia="zh-CN"/>
        </w:rPr>
        <w:t>计划和预算委员会建议</w:t>
      </w:r>
      <w:r w:rsidR="00D478E5">
        <w:rPr>
          <w:rFonts w:ascii="KaiTi" w:eastAsia="KaiTi" w:hAnsi="KaiTi" w:cs="Arial" w:hint="eastAsia"/>
          <w:i/>
          <w:sz w:val="21"/>
          <w:szCs w:val="20"/>
          <w:lang w:eastAsia="zh-CN"/>
        </w:rPr>
        <w:t>大会和</w:t>
      </w:r>
      <w:r w:rsidR="00B37AC4" w:rsidRPr="004B3D17">
        <w:rPr>
          <w:rFonts w:ascii="KaiTi" w:eastAsia="KaiTi" w:hAnsi="KaiTi" w:cs="Arial" w:hint="eastAsia"/>
          <w:i/>
          <w:sz w:val="21"/>
          <w:szCs w:val="20"/>
          <w:lang w:eastAsia="zh-CN"/>
        </w:rPr>
        <w:t>WIPO</w:t>
      </w:r>
      <w:r w:rsidR="00B37AC4" w:rsidRPr="002B5F29">
        <w:rPr>
          <w:rFonts w:ascii="KaiTi" w:eastAsia="KaiTi" w:hAnsi="KaiTi" w:cs="Arial" w:hint="eastAsia"/>
          <w:i/>
          <w:sz w:val="21"/>
          <w:szCs w:val="21"/>
          <w:lang w:eastAsia="zh-CN"/>
        </w:rPr>
        <w:t>成员国</w:t>
      </w:r>
      <w:r w:rsidR="00D478E5">
        <w:rPr>
          <w:rFonts w:ascii="KaiTi" w:eastAsia="KaiTi" w:hAnsi="KaiTi" w:cs="Arial" w:hint="eastAsia"/>
          <w:i/>
          <w:sz w:val="21"/>
          <w:szCs w:val="21"/>
          <w:lang w:eastAsia="zh-CN"/>
        </w:rPr>
        <w:t>的</w:t>
      </w:r>
      <w:r w:rsidR="00D478E5">
        <w:rPr>
          <w:rFonts w:ascii="KaiTi" w:eastAsia="KaiTi" w:hAnsi="KaiTi" w:cs="Arial" w:hint="eastAsia"/>
          <w:i/>
          <w:sz w:val="21"/>
          <w:szCs w:val="20"/>
          <w:lang w:eastAsia="zh-CN"/>
        </w:rPr>
        <w:t>其他</w:t>
      </w:r>
      <w:r w:rsidR="00B76866" w:rsidRPr="004B3D17">
        <w:rPr>
          <w:rFonts w:ascii="KaiTi" w:eastAsia="KaiTi" w:hAnsi="KaiTi" w:cs="Arial" w:hint="eastAsia"/>
          <w:i/>
          <w:sz w:val="21"/>
          <w:szCs w:val="20"/>
          <w:lang w:eastAsia="zh-CN"/>
        </w:rPr>
        <w:t>大会</w:t>
      </w:r>
      <w:r w:rsidR="00B37AC4" w:rsidRPr="004B3D17">
        <w:rPr>
          <w:rFonts w:ascii="KaiTi" w:eastAsia="KaiTi" w:hAnsi="KaiTi" w:cs="Arial" w:hint="eastAsia"/>
          <w:i/>
          <w:sz w:val="21"/>
          <w:szCs w:val="20"/>
          <w:lang w:eastAsia="zh-CN"/>
        </w:rPr>
        <w:t>批准2013年年度财务报告和财务报表</w:t>
      </w:r>
      <w:r w:rsidR="003D4A29" w:rsidRPr="004B3D17">
        <w:rPr>
          <w:rFonts w:ascii="KaiTi" w:eastAsia="KaiTi" w:hAnsi="KaiTi" w:cs="Arial"/>
          <w:i/>
          <w:sz w:val="21"/>
          <w:szCs w:val="20"/>
          <w:lang w:eastAsia="zh-CN"/>
        </w:rPr>
        <w:t>(</w:t>
      </w:r>
      <w:r w:rsidR="00B37AC4" w:rsidRPr="004B3D17">
        <w:rPr>
          <w:rFonts w:ascii="KaiTi" w:eastAsia="KaiTi" w:hAnsi="KaiTi" w:cs="Arial" w:hint="eastAsia"/>
          <w:i/>
          <w:sz w:val="21"/>
          <w:szCs w:val="20"/>
          <w:lang w:eastAsia="zh-CN"/>
        </w:rPr>
        <w:t>文件</w:t>
      </w:r>
      <w:r w:rsidRPr="004B3D17">
        <w:rPr>
          <w:rFonts w:ascii="KaiTi" w:eastAsia="KaiTi" w:hAnsi="KaiTi" w:cs="Arial"/>
          <w:i/>
          <w:sz w:val="21"/>
          <w:szCs w:val="20"/>
          <w:lang w:eastAsia="zh-CN"/>
        </w:rPr>
        <w:t>WO/PBC/22/5)</w:t>
      </w:r>
      <w:r w:rsidR="00B37AC4" w:rsidRPr="004B3D17">
        <w:rPr>
          <w:rFonts w:ascii="KaiTi" w:eastAsia="KaiTi" w:hAnsi="KaiTi" w:cs="Arial" w:hint="eastAsia"/>
          <w:i/>
          <w:sz w:val="21"/>
          <w:szCs w:val="20"/>
          <w:lang w:eastAsia="zh-CN"/>
        </w:rPr>
        <w:t>。</w:t>
      </w:r>
    </w:p>
    <w:p w:rsidR="00D478E5" w:rsidRDefault="00D478E5" w:rsidP="00D478E5">
      <w:pPr>
        <w:spacing w:afterLines="50" w:after="120" w:line="340" w:lineRule="atLeast"/>
        <w:ind w:left="5534"/>
        <w:jc w:val="both"/>
        <w:rPr>
          <w:rFonts w:ascii="KaiTi" w:eastAsia="KaiTi" w:hAnsi="KaiTi" w:cs="Arial"/>
          <w:sz w:val="21"/>
          <w:szCs w:val="20"/>
          <w:lang w:eastAsia="zh-CN"/>
        </w:rPr>
      </w:pPr>
    </w:p>
    <w:p w:rsidR="002B5F29" w:rsidRDefault="00C47324" w:rsidP="00D478E5">
      <w:pPr>
        <w:spacing w:afterLines="50" w:after="120" w:line="340" w:lineRule="atLeast"/>
        <w:ind w:left="5534"/>
        <w:jc w:val="both"/>
        <w:rPr>
          <w:rFonts w:ascii="KaiTi" w:eastAsia="KaiTi" w:hAnsi="KaiTi" w:cs="Arial"/>
          <w:sz w:val="21"/>
          <w:szCs w:val="20"/>
          <w:lang w:eastAsia="zh-CN"/>
        </w:rPr>
      </w:pPr>
      <w:r w:rsidRPr="0029613C">
        <w:rPr>
          <w:rFonts w:ascii="KaiTi" w:eastAsia="KaiTi" w:hAnsi="KaiTi" w:cs="Arial"/>
          <w:sz w:val="21"/>
          <w:szCs w:val="20"/>
          <w:lang w:eastAsia="zh-CN"/>
        </w:rPr>
        <w:t>[</w:t>
      </w:r>
      <w:r w:rsidR="00B37AC4" w:rsidRPr="0029613C">
        <w:rPr>
          <w:rFonts w:ascii="KaiTi" w:eastAsia="KaiTi" w:hAnsi="KaiTi" w:cs="Arial" w:hint="eastAsia"/>
          <w:sz w:val="21"/>
          <w:szCs w:val="20"/>
          <w:lang w:eastAsia="zh-CN"/>
        </w:rPr>
        <w:t>后接</w:t>
      </w:r>
      <w:r w:rsidRPr="0029613C">
        <w:rPr>
          <w:rFonts w:ascii="KaiTi" w:eastAsia="KaiTi" w:hAnsi="KaiTi" w:cs="Arial"/>
          <w:sz w:val="21"/>
          <w:szCs w:val="20"/>
          <w:lang w:eastAsia="zh-CN"/>
        </w:rPr>
        <w:t>2013</w:t>
      </w:r>
      <w:r w:rsidR="00B37AC4" w:rsidRPr="0029613C">
        <w:rPr>
          <w:rFonts w:ascii="KaiTi" w:eastAsia="KaiTi" w:hAnsi="KaiTi" w:cs="Arial" w:hint="eastAsia"/>
          <w:sz w:val="21"/>
          <w:szCs w:val="20"/>
          <w:lang w:eastAsia="zh-CN"/>
        </w:rPr>
        <w:t>年财务报表</w:t>
      </w:r>
      <w:r w:rsidRPr="0029613C">
        <w:rPr>
          <w:rFonts w:ascii="KaiTi" w:eastAsia="KaiTi" w:hAnsi="KaiTi" w:cs="Arial"/>
          <w:sz w:val="21"/>
          <w:szCs w:val="20"/>
          <w:lang w:eastAsia="zh-CN"/>
        </w:rPr>
        <w:t>]</w:t>
      </w:r>
    </w:p>
    <w:p w:rsidR="002B5F29" w:rsidRDefault="002B5F29">
      <w:pPr>
        <w:rPr>
          <w:rFonts w:ascii="KaiTi" w:eastAsia="KaiTi" w:hAnsi="KaiTi" w:cs="Arial"/>
          <w:sz w:val="21"/>
          <w:szCs w:val="20"/>
          <w:lang w:eastAsia="zh-CN"/>
        </w:rPr>
      </w:pPr>
      <w:r>
        <w:rPr>
          <w:rFonts w:ascii="KaiTi" w:eastAsia="KaiTi" w:hAnsi="KaiTi" w:cs="Arial"/>
          <w:sz w:val="21"/>
          <w:szCs w:val="20"/>
          <w:lang w:eastAsia="zh-CN"/>
        </w:rPr>
        <w:br w:type="page"/>
      </w:r>
    </w:p>
    <w:p w:rsidR="00745371" w:rsidRPr="00067626" w:rsidRDefault="00745371" w:rsidP="00067626">
      <w:pPr>
        <w:spacing w:after="120" w:line="340" w:lineRule="atLeast"/>
        <w:ind w:firstLine="5670"/>
        <w:jc w:val="both"/>
        <w:rPr>
          <w:rFonts w:ascii="KaiTi" w:eastAsia="KaiTi" w:hAnsi="KaiTi" w:cs="Arial"/>
          <w:sz w:val="21"/>
          <w:szCs w:val="20"/>
          <w:lang w:eastAsia="zh-CN"/>
        </w:rPr>
      </w:pPr>
    </w:p>
    <w:p w:rsidR="00C67A4F" w:rsidRPr="00286671" w:rsidRDefault="00C67A4F" w:rsidP="00C67A4F">
      <w:pPr>
        <w:tabs>
          <w:tab w:val="left" w:pos="5940"/>
        </w:tabs>
        <w:jc w:val="both"/>
        <w:rPr>
          <w:rFonts w:ascii="Arial" w:hAnsi="Arial"/>
          <w:szCs w:val="22"/>
          <w:lang w:eastAsia="zh-CN"/>
        </w:rPr>
      </w:pPr>
    </w:p>
    <w:p w:rsidR="0065501F" w:rsidRPr="0029613C" w:rsidRDefault="0065501F" w:rsidP="00CF351F">
      <w:pPr>
        <w:spacing w:after="120" w:line="340" w:lineRule="atLeast"/>
        <w:ind w:left="5681" w:hanging="11"/>
        <w:jc w:val="both"/>
        <w:rPr>
          <w:rFonts w:ascii="SimSun" w:hAnsi="SimSun" w:cs="Arial"/>
          <w:sz w:val="21"/>
          <w:szCs w:val="22"/>
          <w:lang w:eastAsia="zh-CN"/>
        </w:rPr>
        <w:sectPr w:rsidR="0065501F" w:rsidRPr="0029613C" w:rsidSect="002B5F29">
          <w:footerReference w:type="even" r:id="rId10"/>
          <w:headerReference w:type="first" r:id="rId11"/>
          <w:pgSz w:w="11907" w:h="16840" w:code="9"/>
          <w:pgMar w:top="567" w:right="1134" w:bottom="1418" w:left="1418" w:header="510" w:footer="1021" w:gutter="0"/>
          <w:cols w:space="708"/>
          <w:docGrid w:linePitch="360"/>
        </w:sectPr>
      </w:pPr>
      <w:bookmarkStart w:id="2" w:name="Prepared"/>
      <w:bookmarkEnd w:id="2"/>
    </w:p>
    <w:p w:rsidR="00C67A4F" w:rsidRPr="0029613C" w:rsidRDefault="00C67A4F" w:rsidP="00CF351F">
      <w:pPr>
        <w:pStyle w:val="StyleHeading1"/>
        <w:spacing w:after="120" w:line="340" w:lineRule="atLeast"/>
        <w:jc w:val="both"/>
        <w:rPr>
          <w:rFonts w:ascii="SimSun" w:hAnsi="SimSun"/>
          <w:sz w:val="28"/>
          <w:szCs w:val="28"/>
          <w:lang w:val="en-US" w:eastAsia="zh-CN"/>
        </w:rPr>
      </w:pPr>
    </w:p>
    <w:p w:rsidR="00C67A4F" w:rsidRPr="00067626" w:rsidRDefault="003834D7" w:rsidP="00067626">
      <w:pPr>
        <w:pStyle w:val="StyleHeading1"/>
        <w:spacing w:beforeLines="150" w:before="360" w:afterLines="350" w:after="840" w:line="340" w:lineRule="atLeast"/>
        <w:rPr>
          <w:rFonts w:ascii="SimHei" w:eastAsia="SimHei" w:hAnsi="SimHei"/>
          <w:b w:val="0"/>
          <w:sz w:val="30"/>
          <w:szCs w:val="30"/>
          <w:lang w:val="en-US" w:eastAsia="zh-CN"/>
        </w:rPr>
      </w:pPr>
      <w:r w:rsidRPr="00067626">
        <w:rPr>
          <w:rFonts w:ascii="SimHei" w:eastAsia="SimHei" w:hAnsi="SimHei" w:hint="eastAsia"/>
          <w:b w:val="0"/>
          <w:sz w:val="30"/>
          <w:szCs w:val="30"/>
          <w:lang w:val="en-US" w:eastAsia="zh-CN"/>
        </w:rPr>
        <w:t>世界知识产权组织</w:t>
      </w:r>
    </w:p>
    <w:p w:rsidR="00C67A4F" w:rsidRPr="0029613C" w:rsidRDefault="003834D7" w:rsidP="00067626">
      <w:pPr>
        <w:tabs>
          <w:tab w:val="left" w:pos="0"/>
        </w:tabs>
        <w:spacing w:beforeLines="100" w:before="240" w:afterLines="150" w:after="360" w:line="340" w:lineRule="atLeast"/>
        <w:jc w:val="center"/>
        <w:rPr>
          <w:rFonts w:ascii="SimSun" w:hAnsi="SimSun" w:cs="Arial"/>
          <w:lang w:val="en-GB" w:eastAsia="zh-CN"/>
        </w:rPr>
      </w:pPr>
      <w:r w:rsidRPr="0029613C">
        <w:rPr>
          <w:rFonts w:ascii="SimSun" w:hAnsi="SimSun" w:cs="Arial" w:hint="eastAsia"/>
          <w:lang w:val="en-GB" w:eastAsia="zh-CN"/>
        </w:rPr>
        <w:t>年度财务报告和财务报表</w:t>
      </w:r>
    </w:p>
    <w:p w:rsidR="00C67A4F" w:rsidRDefault="00D91C2A" w:rsidP="000548E8">
      <w:pPr>
        <w:tabs>
          <w:tab w:val="left" w:pos="0"/>
        </w:tabs>
        <w:jc w:val="center"/>
        <w:rPr>
          <w:rFonts w:ascii="Arial Narrow" w:hAnsi="Arial Narrow"/>
          <w:sz w:val="18"/>
          <w:szCs w:val="18"/>
        </w:rPr>
      </w:pPr>
      <w:r w:rsidRPr="0029613C">
        <w:rPr>
          <w:rFonts w:ascii="SimSun" w:hAnsi="SimSun" w:cs="Arial" w:hint="eastAsia"/>
          <w:lang w:val="en-GB" w:eastAsia="zh-CN"/>
        </w:rPr>
        <w:t>2013年12月31日</w:t>
      </w:r>
      <w:r w:rsidR="000548E8">
        <w:rPr>
          <w:rFonts w:ascii="SimSun" w:hAnsi="SimSun" w:cs="Arial" w:hint="eastAsia"/>
          <w:lang w:val="en-GB" w:eastAsia="zh-CN"/>
        </w:rPr>
        <w:t>截止的年度</w:t>
      </w:r>
    </w:p>
    <w:p w:rsidR="000548E8" w:rsidRDefault="000548E8">
      <w:pPr>
        <w:rPr>
          <w:rFonts w:ascii="Arial Narrow" w:hAnsi="Arial Narrow"/>
          <w:sz w:val="18"/>
          <w:szCs w:val="18"/>
        </w:rPr>
      </w:pPr>
      <w:r>
        <w:rPr>
          <w:rFonts w:ascii="Arial Narrow" w:hAnsi="Arial Narrow"/>
          <w:sz w:val="18"/>
          <w:szCs w:val="18"/>
        </w:rPr>
        <w:br w:type="page"/>
      </w:r>
    </w:p>
    <w:p w:rsidR="00C67A4F" w:rsidRDefault="00C67A4F" w:rsidP="007C469E">
      <w:pPr>
        <w:ind w:firstLine="540"/>
        <w:jc w:val="both"/>
        <w:rPr>
          <w:rFonts w:ascii="Arial Narrow" w:hAnsi="Arial Narrow"/>
          <w:sz w:val="18"/>
          <w:szCs w:val="18"/>
        </w:rPr>
      </w:pPr>
    </w:p>
    <w:p w:rsidR="00C67A4F" w:rsidRDefault="00C67A4F" w:rsidP="00C67A4F">
      <w:pPr>
        <w:jc w:val="both"/>
        <w:rPr>
          <w:rFonts w:ascii="Arial Narrow" w:hAnsi="Arial Narrow"/>
          <w:sz w:val="18"/>
          <w:szCs w:val="18"/>
          <w:lang w:eastAsia="zh-CN"/>
        </w:rPr>
        <w:sectPr w:rsidR="00C67A4F" w:rsidSect="00D37DD0">
          <w:headerReference w:type="even" r:id="rId12"/>
          <w:headerReference w:type="default" r:id="rId13"/>
          <w:footerReference w:type="default" r:id="rId14"/>
          <w:headerReference w:type="first" r:id="rId15"/>
          <w:pgSz w:w="11907" w:h="16840" w:code="9"/>
          <w:pgMar w:top="851" w:right="1247" w:bottom="1134" w:left="1247" w:header="709" w:footer="709" w:gutter="0"/>
          <w:cols w:space="708"/>
          <w:titlePg/>
          <w:docGrid w:linePitch="360"/>
        </w:sectPr>
      </w:pPr>
    </w:p>
    <w:p w:rsidR="00D245E9" w:rsidRDefault="00D245E9" w:rsidP="00067626">
      <w:pPr>
        <w:rPr>
          <w:rFonts w:ascii="Arial Narrow" w:hAnsi="Arial Narrow"/>
          <w:sz w:val="18"/>
          <w:szCs w:val="18"/>
          <w:lang w:eastAsia="zh-CN"/>
        </w:rPr>
      </w:pPr>
    </w:p>
    <w:p w:rsidR="008F3CD9" w:rsidRPr="00284ED4" w:rsidRDefault="00D91C2A" w:rsidP="0084414A">
      <w:pPr>
        <w:spacing w:before="240" w:after="240" w:line="340" w:lineRule="atLeast"/>
        <w:jc w:val="center"/>
        <w:rPr>
          <w:rFonts w:ascii="SimSun" w:hAnsi="SimSun"/>
          <w:lang w:eastAsia="zh-CN"/>
        </w:rPr>
      </w:pPr>
      <w:r w:rsidRPr="00E67A11">
        <w:rPr>
          <w:rFonts w:ascii="SimHei" w:eastAsia="SimHei" w:hAnsi="SimHei" w:cs="Arial" w:hint="eastAsia"/>
          <w:sz w:val="21"/>
          <w:szCs w:val="22"/>
          <w:lang w:eastAsia="zh-CN"/>
        </w:rPr>
        <w:t>目</w:t>
      </w:r>
      <w:r w:rsidR="00B1554D" w:rsidRPr="00E67A11">
        <w:rPr>
          <w:rFonts w:ascii="SimHei" w:eastAsia="SimHei" w:hAnsi="SimHei" w:cs="Arial" w:hint="eastAsia"/>
          <w:sz w:val="21"/>
          <w:szCs w:val="22"/>
          <w:lang w:eastAsia="zh-CN"/>
        </w:rPr>
        <w:t xml:space="preserve"> </w:t>
      </w:r>
      <w:r w:rsidR="0029613C" w:rsidRPr="00E67A11">
        <w:rPr>
          <w:rFonts w:ascii="SimHei" w:eastAsia="SimHei" w:hAnsi="SimHei" w:cs="Arial" w:hint="eastAsia"/>
          <w:sz w:val="21"/>
          <w:szCs w:val="22"/>
          <w:lang w:eastAsia="zh-CN"/>
        </w:rPr>
        <w:t xml:space="preserve"> </w:t>
      </w:r>
      <w:r w:rsidRPr="00E67A11">
        <w:rPr>
          <w:rFonts w:ascii="SimHei" w:eastAsia="SimHei" w:hAnsi="SimHei" w:cs="Arial" w:hint="eastAsia"/>
          <w:sz w:val="21"/>
          <w:szCs w:val="22"/>
          <w:lang w:eastAsia="zh-CN"/>
        </w:rPr>
        <w:t>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61"/>
      </w:tblGrid>
      <w:tr w:rsidR="005850EF" w:rsidRPr="00284ED4" w:rsidTr="00060024">
        <w:tc>
          <w:tcPr>
            <w:tcW w:w="8568" w:type="dxa"/>
            <w:shd w:val="clear" w:color="auto" w:fill="auto"/>
          </w:tcPr>
          <w:p w:rsidR="005850EF" w:rsidRPr="00284ED4" w:rsidRDefault="005850EF" w:rsidP="0084414A">
            <w:pPr>
              <w:jc w:val="both"/>
              <w:rPr>
                <w:rFonts w:ascii="SimSun" w:hAnsi="SimSun" w:cs="Arial"/>
                <w:sz w:val="21"/>
                <w:szCs w:val="21"/>
              </w:rPr>
            </w:pPr>
          </w:p>
        </w:tc>
        <w:tc>
          <w:tcPr>
            <w:tcW w:w="1061" w:type="dxa"/>
            <w:shd w:val="clear" w:color="auto" w:fill="auto"/>
          </w:tcPr>
          <w:p w:rsidR="005850EF" w:rsidRPr="00284ED4" w:rsidRDefault="00D91C2A" w:rsidP="0084414A">
            <w:pPr>
              <w:jc w:val="right"/>
              <w:rPr>
                <w:rFonts w:ascii="SimSun" w:hAnsi="SimSun" w:cs="Arial"/>
                <w:sz w:val="21"/>
                <w:szCs w:val="21"/>
              </w:rPr>
            </w:pPr>
            <w:r w:rsidRPr="00284ED4">
              <w:rPr>
                <w:rFonts w:ascii="SimSun" w:hAnsi="SimSun" w:cs="Arial" w:hint="eastAsia"/>
                <w:sz w:val="21"/>
                <w:szCs w:val="21"/>
                <w:lang w:eastAsia="zh-CN"/>
              </w:rPr>
              <w:t>页</w:t>
            </w:r>
            <w:r w:rsidR="0084414A" w:rsidRPr="00284ED4">
              <w:rPr>
                <w:rFonts w:ascii="SimSun" w:hAnsi="SimSun" w:cs="Arial" w:hint="eastAsia"/>
                <w:sz w:val="21"/>
                <w:szCs w:val="21"/>
                <w:lang w:eastAsia="zh-CN"/>
              </w:rPr>
              <w:t xml:space="preserve">  </w:t>
            </w:r>
            <w:r w:rsidRPr="00284ED4">
              <w:rPr>
                <w:rFonts w:ascii="SimSun" w:hAnsi="SimSun" w:cs="Arial" w:hint="eastAsia"/>
                <w:sz w:val="21"/>
                <w:szCs w:val="21"/>
                <w:lang w:eastAsia="zh-CN"/>
              </w:rPr>
              <w:t>码</w:t>
            </w:r>
          </w:p>
        </w:tc>
      </w:tr>
      <w:tr w:rsidR="008E7610" w:rsidRPr="00284ED4" w:rsidTr="008E7610">
        <w:tc>
          <w:tcPr>
            <w:tcW w:w="8568" w:type="dxa"/>
            <w:shd w:val="clear" w:color="auto" w:fill="auto"/>
            <w:vAlign w:val="center"/>
          </w:tcPr>
          <w:p w:rsidR="008E7610" w:rsidRPr="00284ED4" w:rsidRDefault="00573A06" w:rsidP="0084414A">
            <w:pPr>
              <w:jc w:val="both"/>
              <w:rPr>
                <w:rFonts w:ascii="SimHei" w:eastAsia="SimHei" w:hAnsi="SimHei" w:cs="Arial"/>
                <w:sz w:val="21"/>
                <w:szCs w:val="21"/>
              </w:rPr>
            </w:pPr>
            <w:r w:rsidRPr="00284ED4">
              <w:rPr>
                <w:rFonts w:ascii="SimHei" w:eastAsia="SimHei" w:hAnsi="SimHei" w:cs="Arial" w:hint="eastAsia"/>
                <w:sz w:val="21"/>
                <w:szCs w:val="21"/>
                <w:lang w:eastAsia="zh-CN"/>
              </w:rPr>
              <w:t>年度财务报告</w:t>
            </w:r>
          </w:p>
        </w:tc>
        <w:tc>
          <w:tcPr>
            <w:tcW w:w="1061" w:type="dxa"/>
            <w:shd w:val="clear" w:color="auto" w:fill="auto"/>
            <w:vAlign w:val="center"/>
          </w:tcPr>
          <w:p w:rsidR="008E7610" w:rsidRPr="00284ED4" w:rsidRDefault="008E7610" w:rsidP="0084414A">
            <w:pPr>
              <w:jc w:val="right"/>
              <w:rPr>
                <w:rFonts w:ascii="SimSun" w:hAnsi="SimSun" w:cs="Arial"/>
                <w:sz w:val="21"/>
                <w:szCs w:val="21"/>
              </w:rPr>
            </w:pPr>
          </w:p>
        </w:tc>
      </w:tr>
      <w:tr w:rsidR="008E7610" w:rsidRPr="00284ED4" w:rsidTr="008E7610">
        <w:tc>
          <w:tcPr>
            <w:tcW w:w="8568" w:type="dxa"/>
            <w:shd w:val="clear" w:color="auto" w:fill="auto"/>
            <w:vAlign w:val="center"/>
          </w:tcPr>
          <w:p w:rsidR="008E7610" w:rsidRPr="00284ED4" w:rsidRDefault="00573A06" w:rsidP="0084414A">
            <w:pPr>
              <w:jc w:val="both"/>
              <w:rPr>
                <w:rFonts w:ascii="SimSun" w:hAnsi="SimSun" w:cs="Arial"/>
                <w:b/>
                <w:sz w:val="21"/>
                <w:szCs w:val="21"/>
              </w:rPr>
            </w:pPr>
            <w:r w:rsidRPr="00284ED4">
              <w:rPr>
                <w:rFonts w:ascii="SimSun" w:hAnsi="SimSun" w:cs="Arial" w:hint="eastAsia"/>
                <w:b/>
                <w:sz w:val="21"/>
                <w:szCs w:val="21"/>
                <w:lang w:eastAsia="zh-CN"/>
              </w:rPr>
              <w:t>引</w:t>
            </w:r>
            <w:r w:rsidR="00284ED4" w:rsidRPr="00284ED4">
              <w:rPr>
                <w:rFonts w:ascii="SimSun" w:hAnsi="SimSun" w:cs="Arial" w:hint="eastAsia"/>
                <w:b/>
                <w:sz w:val="21"/>
                <w:szCs w:val="21"/>
                <w:lang w:eastAsia="zh-CN"/>
              </w:rPr>
              <w:t xml:space="preserve">　</w:t>
            </w:r>
            <w:r w:rsidRPr="00284ED4">
              <w:rPr>
                <w:rFonts w:ascii="SimSun" w:hAnsi="SimSun" w:cs="Arial" w:hint="eastAsia"/>
                <w:b/>
                <w:sz w:val="21"/>
                <w:szCs w:val="21"/>
                <w:lang w:eastAsia="zh-CN"/>
              </w:rPr>
              <w:t>言</w:t>
            </w:r>
          </w:p>
        </w:tc>
        <w:tc>
          <w:tcPr>
            <w:tcW w:w="1061" w:type="dxa"/>
            <w:shd w:val="clear" w:color="auto" w:fill="auto"/>
            <w:vAlign w:val="center"/>
          </w:tcPr>
          <w:p w:rsidR="008E7610" w:rsidRPr="00284ED4" w:rsidRDefault="00D95932" w:rsidP="00D95932">
            <w:pPr>
              <w:jc w:val="right"/>
              <w:rPr>
                <w:rFonts w:ascii="SimSun" w:hAnsi="SimSun" w:cs="Arial"/>
                <w:sz w:val="21"/>
                <w:szCs w:val="21"/>
              </w:rPr>
            </w:pPr>
            <w:r>
              <w:rPr>
                <w:rFonts w:ascii="SimSun" w:hAnsi="SimSun" w:cs="Arial" w:hint="eastAsia"/>
                <w:sz w:val="21"/>
                <w:szCs w:val="21"/>
                <w:lang w:eastAsia="zh-CN"/>
              </w:rPr>
              <w:t>2</w:t>
            </w:r>
          </w:p>
        </w:tc>
      </w:tr>
      <w:tr w:rsidR="008E7610" w:rsidRPr="00284ED4" w:rsidTr="008E7610">
        <w:tc>
          <w:tcPr>
            <w:tcW w:w="8568" w:type="dxa"/>
            <w:shd w:val="clear" w:color="auto" w:fill="auto"/>
            <w:vAlign w:val="center"/>
          </w:tcPr>
          <w:p w:rsidR="008E7610" w:rsidRPr="00284ED4" w:rsidRDefault="00573A06" w:rsidP="0084414A">
            <w:pPr>
              <w:jc w:val="both"/>
              <w:rPr>
                <w:rFonts w:ascii="SimSun" w:hAnsi="SimSun" w:cs="Arial"/>
                <w:b/>
                <w:sz w:val="21"/>
                <w:szCs w:val="21"/>
              </w:rPr>
            </w:pPr>
            <w:r w:rsidRPr="00284ED4">
              <w:rPr>
                <w:rFonts w:ascii="SimSun" w:hAnsi="SimSun" w:cs="Arial" w:hint="eastAsia"/>
                <w:b/>
                <w:sz w:val="21"/>
                <w:szCs w:val="21"/>
                <w:lang w:eastAsia="zh-CN"/>
              </w:rPr>
              <w:t>财务报表讨论与分析</w:t>
            </w:r>
          </w:p>
        </w:tc>
        <w:tc>
          <w:tcPr>
            <w:tcW w:w="1061" w:type="dxa"/>
            <w:shd w:val="clear" w:color="auto" w:fill="auto"/>
            <w:vAlign w:val="center"/>
          </w:tcPr>
          <w:p w:rsidR="008E7610" w:rsidRPr="00284ED4" w:rsidRDefault="00D95932" w:rsidP="0084414A">
            <w:pPr>
              <w:jc w:val="right"/>
              <w:rPr>
                <w:rFonts w:ascii="SimSun" w:hAnsi="SimSun" w:cs="Arial"/>
                <w:sz w:val="21"/>
                <w:szCs w:val="21"/>
              </w:rPr>
            </w:pPr>
            <w:r>
              <w:rPr>
                <w:rFonts w:ascii="SimSun" w:hAnsi="SimSun" w:cs="Arial" w:hint="eastAsia"/>
                <w:sz w:val="21"/>
                <w:szCs w:val="21"/>
                <w:lang w:eastAsia="zh-CN"/>
              </w:rPr>
              <w:t>2</w:t>
            </w:r>
          </w:p>
        </w:tc>
      </w:tr>
      <w:tr w:rsidR="00F057F7" w:rsidRPr="00284ED4" w:rsidTr="008E7610">
        <w:tc>
          <w:tcPr>
            <w:tcW w:w="8568" w:type="dxa"/>
            <w:shd w:val="clear" w:color="auto" w:fill="auto"/>
            <w:vAlign w:val="center"/>
          </w:tcPr>
          <w:p w:rsidR="00F057F7" w:rsidRPr="00284ED4" w:rsidRDefault="00800660" w:rsidP="0084414A">
            <w:pPr>
              <w:jc w:val="both"/>
              <w:rPr>
                <w:rFonts w:ascii="SimSun" w:hAnsi="SimSun" w:cs="Arial"/>
                <w:sz w:val="21"/>
                <w:szCs w:val="21"/>
              </w:rPr>
            </w:pPr>
            <w:r w:rsidRPr="00284ED4">
              <w:rPr>
                <w:rFonts w:ascii="SimHei" w:eastAsia="SimHei" w:hAnsi="SimHei" w:cs="Arial" w:hint="eastAsia"/>
                <w:sz w:val="21"/>
                <w:szCs w:val="21"/>
                <w:lang w:eastAsia="zh-CN"/>
              </w:rPr>
              <w:t>财务报表</w:t>
            </w:r>
          </w:p>
        </w:tc>
        <w:tc>
          <w:tcPr>
            <w:tcW w:w="1061" w:type="dxa"/>
            <w:shd w:val="clear" w:color="auto" w:fill="auto"/>
            <w:vAlign w:val="center"/>
          </w:tcPr>
          <w:p w:rsidR="00F057F7" w:rsidRPr="00284ED4" w:rsidRDefault="00F057F7" w:rsidP="0084414A">
            <w:pPr>
              <w:jc w:val="right"/>
              <w:rPr>
                <w:rFonts w:ascii="SimSun" w:hAnsi="SimSun" w:cs="Arial"/>
                <w:sz w:val="21"/>
                <w:szCs w:val="21"/>
              </w:rPr>
            </w:pPr>
          </w:p>
        </w:tc>
      </w:tr>
      <w:tr w:rsidR="00800660" w:rsidRPr="00284ED4" w:rsidTr="00C2052E">
        <w:tc>
          <w:tcPr>
            <w:tcW w:w="8568" w:type="dxa"/>
            <w:shd w:val="clear" w:color="auto" w:fill="auto"/>
          </w:tcPr>
          <w:p w:rsidR="00800660" w:rsidRPr="00284ED4" w:rsidRDefault="00800660" w:rsidP="0084414A">
            <w:pPr>
              <w:jc w:val="both"/>
              <w:rPr>
                <w:rFonts w:ascii="SimSun" w:hAnsi="SimSun" w:cs="Arial"/>
                <w:sz w:val="21"/>
                <w:szCs w:val="21"/>
              </w:rPr>
            </w:pPr>
            <w:r w:rsidRPr="00284ED4">
              <w:rPr>
                <w:rFonts w:ascii="SimSun" w:hAnsi="SimSun" w:cs="Arial" w:hint="eastAsia"/>
                <w:b/>
                <w:sz w:val="21"/>
                <w:szCs w:val="21"/>
                <w:lang w:eastAsia="zh-CN"/>
              </w:rPr>
              <w:t>报表一</w:t>
            </w:r>
            <w:r w:rsidRPr="00284ED4">
              <w:rPr>
                <w:rFonts w:ascii="SimSun" w:hAnsi="SimSun" w:hint="eastAsia"/>
                <w:sz w:val="21"/>
                <w:szCs w:val="21"/>
              </w:rPr>
              <w:t>–</w:t>
            </w:r>
            <w:r w:rsidR="00B0547B" w:rsidRPr="00284ED4">
              <w:rPr>
                <w:rFonts w:ascii="SimSun" w:hAnsi="SimSun" w:hint="eastAsia"/>
                <w:sz w:val="21"/>
                <w:szCs w:val="21"/>
              </w:rPr>
              <w:t>财务状况表</w:t>
            </w:r>
          </w:p>
        </w:tc>
        <w:tc>
          <w:tcPr>
            <w:tcW w:w="1061" w:type="dxa"/>
            <w:shd w:val="clear" w:color="auto" w:fill="auto"/>
            <w:vAlign w:val="center"/>
          </w:tcPr>
          <w:p w:rsidR="00800660" w:rsidRPr="00284ED4" w:rsidRDefault="00800660"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1</w:t>
            </w:r>
          </w:p>
        </w:tc>
      </w:tr>
      <w:tr w:rsidR="00800660" w:rsidRPr="00284ED4" w:rsidTr="00C2052E">
        <w:tc>
          <w:tcPr>
            <w:tcW w:w="8568" w:type="dxa"/>
            <w:shd w:val="clear" w:color="auto" w:fill="auto"/>
          </w:tcPr>
          <w:p w:rsidR="00800660" w:rsidRPr="00284ED4" w:rsidRDefault="00800660" w:rsidP="0084414A">
            <w:pPr>
              <w:jc w:val="both"/>
              <w:rPr>
                <w:rFonts w:ascii="SimSun" w:hAnsi="SimSun" w:cs="Arial"/>
                <w:sz w:val="21"/>
                <w:szCs w:val="21"/>
                <w:lang w:eastAsia="zh-CN"/>
              </w:rPr>
            </w:pPr>
            <w:r w:rsidRPr="00284ED4">
              <w:rPr>
                <w:rFonts w:ascii="SimSun" w:hAnsi="SimSun" w:cs="Arial" w:hint="eastAsia"/>
                <w:b/>
                <w:sz w:val="21"/>
                <w:szCs w:val="21"/>
                <w:lang w:eastAsia="zh-CN"/>
              </w:rPr>
              <w:t>报表二</w:t>
            </w:r>
            <w:r w:rsidRPr="00284ED4">
              <w:rPr>
                <w:rFonts w:ascii="SimSun" w:hAnsi="SimSun" w:hint="eastAsia"/>
                <w:sz w:val="21"/>
                <w:szCs w:val="21"/>
                <w:lang w:eastAsia="zh-CN"/>
              </w:rPr>
              <w:t>–财务执行情况表</w:t>
            </w:r>
          </w:p>
        </w:tc>
        <w:tc>
          <w:tcPr>
            <w:tcW w:w="1061" w:type="dxa"/>
            <w:shd w:val="clear" w:color="auto" w:fill="auto"/>
            <w:vAlign w:val="center"/>
          </w:tcPr>
          <w:p w:rsidR="00800660" w:rsidRPr="00284ED4" w:rsidRDefault="00800660"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2</w:t>
            </w:r>
          </w:p>
        </w:tc>
      </w:tr>
      <w:tr w:rsidR="00800660" w:rsidRPr="00284ED4" w:rsidTr="00C2052E">
        <w:tc>
          <w:tcPr>
            <w:tcW w:w="8568" w:type="dxa"/>
            <w:shd w:val="clear" w:color="auto" w:fill="auto"/>
          </w:tcPr>
          <w:p w:rsidR="00800660" w:rsidRPr="00284ED4" w:rsidRDefault="00800660" w:rsidP="0084414A">
            <w:pPr>
              <w:jc w:val="both"/>
              <w:rPr>
                <w:rFonts w:ascii="SimSun" w:hAnsi="SimSun" w:cs="Arial"/>
                <w:sz w:val="21"/>
                <w:szCs w:val="21"/>
                <w:lang w:eastAsia="zh-CN"/>
              </w:rPr>
            </w:pPr>
            <w:r w:rsidRPr="00284ED4">
              <w:rPr>
                <w:rFonts w:ascii="SimSun" w:hAnsi="SimSun" w:cs="Arial" w:hint="eastAsia"/>
                <w:b/>
                <w:sz w:val="21"/>
                <w:szCs w:val="21"/>
                <w:lang w:eastAsia="zh-CN"/>
              </w:rPr>
              <w:t>报表三</w:t>
            </w:r>
            <w:r w:rsidRPr="00284ED4">
              <w:rPr>
                <w:rFonts w:ascii="SimSun" w:hAnsi="SimSun" w:hint="eastAsia"/>
                <w:sz w:val="21"/>
                <w:szCs w:val="21"/>
                <w:lang w:eastAsia="zh-CN"/>
              </w:rPr>
              <w:t>–</w:t>
            </w:r>
            <w:r w:rsidR="004C157A" w:rsidRPr="00284ED4">
              <w:rPr>
                <w:rFonts w:ascii="SimSun" w:hAnsi="SimSun" w:hint="eastAsia"/>
                <w:sz w:val="21"/>
                <w:szCs w:val="21"/>
                <w:lang w:eastAsia="zh-CN"/>
              </w:rPr>
              <w:t>净资产变动表</w:t>
            </w:r>
          </w:p>
        </w:tc>
        <w:tc>
          <w:tcPr>
            <w:tcW w:w="1061" w:type="dxa"/>
            <w:shd w:val="clear" w:color="auto" w:fill="auto"/>
            <w:vAlign w:val="center"/>
          </w:tcPr>
          <w:p w:rsidR="00800660" w:rsidRPr="00284ED4" w:rsidRDefault="00800660"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3</w:t>
            </w:r>
          </w:p>
        </w:tc>
      </w:tr>
      <w:tr w:rsidR="005850EF" w:rsidRPr="00284ED4" w:rsidTr="008E7610">
        <w:tc>
          <w:tcPr>
            <w:tcW w:w="8568" w:type="dxa"/>
            <w:shd w:val="clear" w:color="auto" w:fill="auto"/>
            <w:vAlign w:val="center"/>
          </w:tcPr>
          <w:p w:rsidR="005850EF" w:rsidRPr="00284ED4" w:rsidRDefault="00800660" w:rsidP="0084414A">
            <w:pPr>
              <w:jc w:val="both"/>
              <w:rPr>
                <w:rFonts w:ascii="SimSun" w:hAnsi="SimSun" w:cs="Arial"/>
                <w:sz w:val="21"/>
                <w:szCs w:val="21"/>
              </w:rPr>
            </w:pPr>
            <w:r w:rsidRPr="00284ED4">
              <w:rPr>
                <w:rFonts w:ascii="SimSun" w:hAnsi="SimSun" w:cs="Arial" w:hint="eastAsia"/>
                <w:b/>
                <w:sz w:val="21"/>
                <w:szCs w:val="21"/>
                <w:lang w:eastAsia="zh-CN"/>
              </w:rPr>
              <w:t>报表四</w:t>
            </w:r>
            <w:r w:rsidRPr="00284ED4">
              <w:rPr>
                <w:rFonts w:ascii="SimSun" w:hAnsi="SimSun" w:cs="Arial" w:hint="eastAsia"/>
                <w:sz w:val="21"/>
                <w:szCs w:val="21"/>
              </w:rPr>
              <w:t>–现金流量表</w:t>
            </w:r>
          </w:p>
        </w:tc>
        <w:tc>
          <w:tcPr>
            <w:tcW w:w="1061" w:type="dxa"/>
            <w:shd w:val="clear" w:color="auto" w:fill="auto"/>
            <w:vAlign w:val="center"/>
          </w:tcPr>
          <w:p w:rsidR="005850EF" w:rsidRPr="00284ED4" w:rsidRDefault="002008A6"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4</w:t>
            </w:r>
          </w:p>
        </w:tc>
      </w:tr>
      <w:tr w:rsidR="005850EF" w:rsidRPr="00284ED4" w:rsidTr="008E7610">
        <w:tc>
          <w:tcPr>
            <w:tcW w:w="8568" w:type="dxa"/>
            <w:shd w:val="clear" w:color="auto" w:fill="auto"/>
            <w:vAlign w:val="center"/>
          </w:tcPr>
          <w:p w:rsidR="005850EF" w:rsidRPr="00284ED4" w:rsidRDefault="00800660" w:rsidP="00B24EE2">
            <w:pPr>
              <w:jc w:val="both"/>
              <w:rPr>
                <w:rFonts w:ascii="SimSun" w:hAnsi="SimSun" w:cs="Arial"/>
                <w:sz w:val="21"/>
                <w:szCs w:val="21"/>
                <w:lang w:eastAsia="zh-CN"/>
              </w:rPr>
            </w:pPr>
            <w:r w:rsidRPr="00284ED4">
              <w:rPr>
                <w:rFonts w:ascii="SimSun" w:hAnsi="SimSun" w:cs="Arial" w:hint="eastAsia"/>
                <w:b/>
                <w:sz w:val="21"/>
                <w:szCs w:val="21"/>
                <w:lang w:eastAsia="zh-CN"/>
              </w:rPr>
              <w:t>报表五</w:t>
            </w:r>
            <w:r w:rsidRPr="00284ED4">
              <w:rPr>
                <w:rFonts w:ascii="SimSun" w:hAnsi="SimSun" w:cs="Arial" w:hint="eastAsia"/>
                <w:sz w:val="21"/>
                <w:szCs w:val="21"/>
                <w:lang w:eastAsia="zh-CN"/>
              </w:rPr>
              <w:t>2013</w:t>
            </w:r>
            <w:r w:rsidR="00B24EE2">
              <w:rPr>
                <w:rFonts w:ascii="SimSun" w:hAnsi="SimSun" w:cs="Arial" w:hint="eastAsia"/>
                <w:sz w:val="21"/>
                <w:szCs w:val="21"/>
                <w:lang w:eastAsia="zh-CN"/>
              </w:rPr>
              <w:t>年</w:t>
            </w:r>
            <w:r w:rsidRPr="00284ED4">
              <w:rPr>
                <w:rFonts w:ascii="SimSun" w:hAnsi="SimSun" w:cs="Arial" w:hint="eastAsia"/>
                <w:sz w:val="21"/>
                <w:szCs w:val="21"/>
                <w:lang w:eastAsia="zh-CN"/>
              </w:rPr>
              <w:t>–预算与实际</w:t>
            </w:r>
            <w:r w:rsidR="00B24EE2">
              <w:rPr>
                <w:rFonts w:ascii="SimSun" w:hAnsi="SimSun" w:cs="Arial" w:hint="eastAsia"/>
                <w:sz w:val="21"/>
                <w:szCs w:val="21"/>
                <w:lang w:eastAsia="zh-CN"/>
              </w:rPr>
              <w:t>对</w:t>
            </w:r>
            <w:r w:rsidRPr="00284ED4">
              <w:rPr>
                <w:rFonts w:ascii="SimSun" w:hAnsi="SimSun" w:cs="Arial" w:hint="eastAsia"/>
                <w:sz w:val="21"/>
                <w:szCs w:val="21"/>
                <w:lang w:eastAsia="zh-CN"/>
              </w:rPr>
              <w:t>比表</w:t>
            </w:r>
          </w:p>
        </w:tc>
        <w:tc>
          <w:tcPr>
            <w:tcW w:w="1061" w:type="dxa"/>
            <w:shd w:val="clear" w:color="auto" w:fill="auto"/>
            <w:vAlign w:val="center"/>
          </w:tcPr>
          <w:p w:rsidR="005850EF" w:rsidRPr="00284ED4" w:rsidRDefault="002008A6"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5</w:t>
            </w:r>
          </w:p>
        </w:tc>
      </w:tr>
      <w:tr w:rsidR="00AE6369" w:rsidRPr="00284ED4" w:rsidTr="008E7610">
        <w:tc>
          <w:tcPr>
            <w:tcW w:w="8568" w:type="dxa"/>
            <w:shd w:val="clear" w:color="auto" w:fill="auto"/>
            <w:vAlign w:val="center"/>
          </w:tcPr>
          <w:p w:rsidR="00AE6369" w:rsidRPr="00284ED4" w:rsidRDefault="00800660" w:rsidP="00B24EE2">
            <w:pPr>
              <w:jc w:val="both"/>
              <w:rPr>
                <w:rFonts w:ascii="SimSun" w:hAnsi="SimSun" w:cs="Arial"/>
                <w:sz w:val="21"/>
                <w:szCs w:val="21"/>
                <w:lang w:eastAsia="zh-CN"/>
              </w:rPr>
            </w:pPr>
            <w:r w:rsidRPr="00284ED4">
              <w:rPr>
                <w:rFonts w:ascii="SimSun" w:hAnsi="SimSun" w:cs="Arial" w:hint="eastAsia"/>
                <w:b/>
                <w:sz w:val="21"/>
                <w:szCs w:val="21"/>
                <w:lang w:eastAsia="zh-CN"/>
              </w:rPr>
              <w:t>报表五</w:t>
            </w:r>
            <w:r w:rsidRPr="00284ED4">
              <w:rPr>
                <w:rFonts w:ascii="SimSun" w:hAnsi="SimSun" w:cs="Arial" w:hint="eastAsia"/>
                <w:sz w:val="21"/>
                <w:szCs w:val="21"/>
                <w:lang w:eastAsia="zh-CN"/>
              </w:rPr>
              <w:t>2012/13</w:t>
            </w:r>
            <w:r w:rsidR="00B24EE2">
              <w:rPr>
                <w:rFonts w:ascii="SimSun" w:hAnsi="SimSun" w:cs="Arial" w:hint="eastAsia"/>
                <w:sz w:val="21"/>
                <w:szCs w:val="21"/>
                <w:lang w:eastAsia="zh-CN"/>
              </w:rPr>
              <w:t>年</w:t>
            </w:r>
            <w:r w:rsidRPr="00284ED4">
              <w:rPr>
                <w:rFonts w:ascii="SimSun" w:hAnsi="SimSun" w:cs="Arial" w:hint="eastAsia"/>
                <w:sz w:val="21"/>
                <w:szCs w:val="21"/>
                <w:lang w:eastAsia="zh-CN"/>
              </w:rPr>
              <w:t>–预算与实际</w:t>
            </w:r>
            <w:r w:rsidR="00B24EE2">
              <w:rPr>
                <w:rFonts w:ascii="SimSun" w:hAnsi="SimSun" w:cs="Arial" w:hint="eastAsia"/>
                <w:sz w:val="21"/>
                <w:szCs w:val="21"/>
                <w:lang w:eastAsia="zh-CN"/>
              </w:rPr>
              <w:t>对</w:t>
            </w:r>
            <w:r w:rsidRPr="00284ED4">
              <w:rPr>
                <w:rFonts w:ascii="SimSun" w:hAnsi="SimSun" w:cs="Arial" w:hint="eastAsia"/>
                <w:sz w:val="21"/>
                <w:szCs w:val="21"/>
                <w:lang w:eastAsia="zh-CN"/>
              </w:rPr>
              <w:t>比表</w:t>
            </w:r>
          </w:p>
        </w:tc>
        <w:tc>
          <w:tcPr>
            <w:tcW w:w="1061" w:type="dxa"/>
            <w:shd w:val="clear" w:color="auto" w:fill="auto"/>
            <w:vAlign w:val="center"/>
          </w:tcPr>
          <w:p w:rsidR="00AE6369" w:rsidRPr="00284ED4" w:rsidRDefault="002008A6"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7</w:t>
            </w:r>
          </w:p>
        </w:tc>
      </w:tr>
      <w:tr w:rsidR="005850EF" w:rsidRPr="00284ED4" w:rsidTr="008E7610">
        <w:tc>
          <w:tcPr>
            <w:tcW w:w="8568" w:type="dxa"/>
            <w:shd w:val="clear" w:color="auto" w:fill="auto"/>
            <w:vAlign w:val="center"/>
          </w:tcPr>
          <w:p w:rsidR="005850EF" w:rsidRPr="00284ED4" w:rsidRDefault="009D5FBF" w:rsidP="0084414A">
            <w:pPr>
              <w:jc w:val="both"/>
              <w:rPr>
                <w:rFonts w:ascii="SimSun" w:hAnsi="SimSun" w:cs="Arial"/>
                <w:b/>
                <w:sz w:val="21"/>
                <w:szCs w:val="21"/>
              </w:rPr>
            </w:pPr>
            <w:r w:rsidRPr="00284ED4">
              <w:rPr>
                <w:rFonts w:ascii="SimSun" w:hAnsi="SimSun" w:cs="Arial" w:hint="eastAsia"/>
                <w:b/>
                <w:sz w:val="21"/>
                <w:szCs w:val="21"/>
                <w:lang w:eastAsia="zh-CN"/>
              </w:rPr>
              <w:t>财务报表附注</w:t>
            </w:r>
          </w:p>
        </w:tc>
        <w:tc>
          <w:tcPr>
            <w:tcW w:w="1061" w:type="dxa"/>
            <w:shd w:val="clear" w:color="auto" w:fill="auto"/>
            <w:vAlign w:val="center"/>
          </w:tcPr>
          <w:p w:rsidR="005850EF" w:rsidRPr="00284ED4" w:rsidRDefault="00D95932" w:rsidP="00D95932">
            <w:pPr>
              <w:jc w:val="right"/>
              <w:rPr>
                <w:rFonts w:ascii="SimSun" w:hAnsi="SimSun" w:cs="Arial"/>
                <w:sz w:val="21"/>
                <w:szCs w:val="21"/>
              </w:rPr>
            </w:pPr>
            <w:r>
              <w:rPr>
                <w:rFonts w:ascii="SimSun" w:hAnsi="SimSun" w:cs="Arial" w:hint="eastAsia"/>
                <w:sz w:val="21"/>
                <w:szCs w:val="21"/>
                <w:lang w:eastAsia="zh-CN"/>
              </w:rPr>
              <w:t>19</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w:t>
            </w:r>
            <w:r w:rsidRPr="00284ED4">
              <w:rPr>
                <w:rFonts w:ascii="SimSun" w:hAnsi="SimSun" w:cs="Arial" w:hint="eastAsia"/>
                <w:sz w:val="21"/>
                <w:szCs w:val="21"/>
                <w:lang w:eastAsia="zh-CN"/>
              </w:rPr>
              <w:t>：本组织的目标和预算</w:t>
            </w:r>
          </w:p>
        </w:tc>
        <w:tc>
          <w:tcPr>
            <w:tcW w:w="1061" w:type="dxa"/>
            <w:shd w:val="clear" w:color="auto" w:fill="auto"/>
            <w:vAlign w:val="center"/>
          </w:tcPr>
          <w:p w:rsidR="00D02023" w:rsidRPr="00284ED4" w:rsidRDefault="00D95932" w:rsidP="0084414A">
            <w:pPr>
              <w:jc w:val="right"/>
              <w:rPr>
                <w:rFonts w:ascii="SimSun" w:hAnsi="SimSun" w:cs="Arial"/>
                <w:sz w:val="21"/>
                <w:szCs w:val="21"/>
                <w:lang w:eastAsia="zh-CN"/>
              </w:rPr>
            </w:pPr>
            <w:r>
              <w:rPr>
                <w:rFonts w:ascii="SimSun" w:hAnsi="SimSun" w:cs="Arial" w:hint="eastAsia"/>
                <w:sz w:val="21"/>
                <w:szCs w:val="21"/>
                <w:lang w:eastAsia="zh-CN"/>
              </w:rPr>
              <w:t>19</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w:t>
            </w:r>
            <w:r w:rsidRPr="00284ED4">
              <w:rPr>
                <w:rFonts w:ascii="SimSun" w:hAnsi="SimSun" w:cs="Arial" w:hint="eastAsia"/>
                <w:sz w:val="21"/>
                <w:szCs w:val="21"/>
                <w:lang w:eastAsia="zh-CN"/>
              </w:rPr>
              <w:t>：重大会计政策</w:t>
            </w:r>
          </w:p>
        </w:tc>
        <w:tc>
          <w:tcPr>
            <w:tcW w:w="1061" w:type="dxa"/>
            <w:shd w:val="clear" w:color="auto" w:fill="auto"/>
            <w:vAlign w:val="center"/>
          </w:tcPr>
          <w:p w:rsidR="00D02023" w:rsidRPr="00284ED4" w:rsidRDefault="00D95932" w:rsidP="0084414A">
            <w:pPr>
              <w:jc w:val="right"/>
              <w:rPr>
                <w:rFonts w:ascii="SimSun" w:hAnsi="SimSun" w:cs="Arial"/>
                <w:sz w:val="21"/>
                <w:szCs w:val="21"/>
                <w:lang w:eastAsia="zh-CN"/>
              </w:rPr>
            </w:pPr>
            <w:r>
              <w:rPr>
                <w:rFonts w:ascii="SimSun" w:hAnsi="SimSun" w:cs="Arial" w:hint="eastAsia"/>
                <w:sz w:val="21"/>
                <w:szCs w:val="21"/>
                <w:lang w:eastAsia="zh-CN"/>
              </w:rPr>
              <w:t>19</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3</w:t>
            </w:r>
            <w:r w:rsidRPr="00284ED4">
              <w:rPr>
                <w:rFonts w:ascii="SimSun" w:hAnsi="SimSun" w:cs="Arial" w:hint="eastAsia"/>
                <w:sz w:val="21"/>
                <w:szCs w:val="21"/>
                <w:lang w:eastAsia="zh-CN"/>
              </w:rPr>
              <w:t>：现金和现金等价物</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27</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4</w:t>
            </w:r>
            <w:r w:rsidRPr="00284ED4">
              <w:rPr>
                <w:rFonts w:ascii="SimSun" w:hAnsi="SimSun" w:cs="Arial" w:hint="eastAsia"/>
                <w:sz w:val="21"/>
                <w:szCs w:val="21"/>
                <w:lang w:eastAsia="zh-CN"/>
              </w:rPr>
              <w:t>：应收</w:t>
            </w:r>
            <w:r w:rsidR="00FA6F8E" w:rsidRPr="00284ED4">
              <w:rPr>
                <w:rFonts w:ascii="SimSun" w:hAnsi="SimSun" w:cs="Arial" w:hint="eastAsia"/>
                <w:sz w:val="21"/>
                <w:szCs w:val="21"/>
                <w:lang w:eastAsia="zh-CN"/>
              </w:rPr>
              <w:t>账</w:t>
            </w:r>
            <w:r w:rsidRPr="00284ED4">
              <w:rPr>
                <w:rFonts w:ascii="SimSun" w:hAnsi="SimSun" w:cs="Arial" w:hint="eastAsia"/>
                <w:sz w:val="21"/>
                <w:szCs w:val="21"/>
                <w:lang w:eastAsia="zh-CN"/>
              </w:rPr>
              <w:t>款、预付款和预付项目</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28</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5</w:t>
            </w:r>
            <w:r w:rsidRPr="00284ED4">
              <w:rPr>
                <w:rFonts w:ascii="SimSun" w:hAnsi="SimSun" w:cs="Arial" w:hint="eastAsia"/>
                <w:sz w:val="21"/>
                <w:szCs w:val="21"/>
                <w:lang w:eastAsia="zh-CN"/>
              </w:rPr>
              <w:t>：库</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存</w:t>
            </w:r>
          </w:p>
        </w:tc>
        <w:tc>
          <w:tcPr>
            <w:tcW w:w="1061" w:type="dxa"/>
            <w:shd w:val="clear" w:color="auto" w:fill="auto"/>
            <w:vAlign w:val="center"/>
          </w:tcPr>
          <w:p w:rsidR="00D02023" w:rsidRPr="00284ED4" w:rsidRDefault="00D95932" w:rsidP="0084414A">
            <w:pPr>
              <w:jc w:val="right"/>
              <w:rPr>
                <w:rFonts w:ascii="SimSun" w:hAnsi="SimSun" w:cs="Arial"/>
                <w:sz w:val="21"/>
                <w:szCs w:val="21"/>
              </w:rPr>
            </w:pPr>
            <w:r>
              <w:rPr>
                <w:rFonts w:ascii="SimSun" w:hAnsi="SimSun" w:cs="Arial" w:hint="eastAsia"/>
                <w:sz w:val="21"/>
                <w:szCs w:val="21"/>
                <w:lang w:eastAsia="zh-CN"/>
              </w:rPr>
              <w:t>29</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6</w:t>
            </w:r>
            <w:r w:rsidRPr="00284ED4">
              <w:rPr>
                <w:rFonts w:ascii="SimSun" w:hAnsi="SimSun" w:cs="Arial" w:hint="eastAsia"/>
                <w:sz w:val="21"/>
                <w:szCs w:val="21"/>
                <w:lang w:eastAsia="zh-CN"/>
              </w:rPr>
              <w:t>：设</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备</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30</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7</w:t>
            </w:r>
            <w:r w:rsidRPr="00284ED4">
              <w:rPr>
                <w:rFonts w:ascii="SimSun" w:hAnsi="SimSun" w:cs="Arial" w:hint="eastAsia"/>
                <w:sz w:val="21"/>
                <w:szCs w:val="21"/>
                <w:lang w:eastAsia="zh-CN"/>
              </w:rPr>
              <w:t>：</w:t>
            </w:r>
            <w:r w:rsidR="00507C6F" w:rsidRPr="00284ED4">
              <w:rPr>
                <w:rFonts w:ascii="SimSun" w:hAnsi="SimSun" w:cs="Arial" w:hint="eastAsia"/>
                <w:sz w:val="21"/>
                <w:szCs w:val="21"/>
                <w:lang w:eastAsia="zh-CN"/>
              </w:rPr>
              <w:t>投资财产</w:t>
            </w:r>
            <w:r w:rsidRPr="00284ED4">
              <w:rPr>
                <w:rFonts w:ascii="SimSun" w:hAnsi="SimSun" w:cs="Arial" w:hint="eastAsia"/>
                <w:sz w:val="21"/>
                <w:szCs w:val="21"/>
                <w:lang w:eastAsia="zh-CN"/>
              </w:rPr>
              <w:t>–</w:t>
            </w:r>
            <w:r w:rsidRPr="00284ED4">
              <w:rPr>
                <w:rFonts w:ascii="SimSun" w:hAnsi="SimSun" w:cs="Arial"/>
                <w:sz w:val="21"/>
                <w:szCs w:val="21"/>
                <w:lang w:eastAsia="zh-CN"/>
              </w:rPr>
              <w:t>WIPO</w:t>
            </w:r>
            <w:r w:rsidRPr="00284ED4">
              <w:rPr>
                <w:rFonts w:ascii="SimSun" w:hAnsi="SimSun" w:cs="Arial" w:hint="eastAsia"/>
                <w:sz w:val="21"/>
                <w:szCs w:val="21"/>
                <w:lang w:eastAsia="zh-CN"/>
              </w:rPr>
              <w:t>作为出租方</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3</w:t>
            </w:r>
            <w:r w:rsidR="00D95932">
              <w:rPr>
                <w:rFonts w:ascii="SimSun" w:hAnsi="SimSun" w:cs="Arial" w:hint="eastAsia"/>
                <w:sz w:val="21"/>
                <w:szCs w:val="21"/>
                <w:lang w:eastAsia="zh-CN"/>
              </w:rPr>
              <w:t>1</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8</w:t>
            </w:r>
            <w:r w:rsidRPr="00284ED4">
              <w:rPr>
                <w:rFonts w:ascii="SimSun" w:hAnsi="SimSun" w:cs="Arial" w:hint="eastAsia"/>
                <w:sz w:val="21"/>
                <w:szCs w:val="21"/>
                <w:lang w:eastAsia="zh-CN"/>
              </w:rPr>
              <w:t>：无形资产</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3</w:t>
            </w:r>
            <w:r w:rsidR="00D95932">
              <w:rPr>
                <w:rFonts w:ascii="SimSun" w:hAnsi="SimSun" w:cs="Arial" w:hint="eastAsia"/>
                <w:sz w:val="21"/>
                <w:szCs w:val="21"/>
                <w:lang w:eastAsia="zh-CN"/>
              </w:rPr>
              <w:t>2</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9</w:t>
            </w:r>
            <w:r w:rsidRPr="00284ED4">
              <w:rPr>
                <w:rFonts w:ascii="SimSun" w:hAnsi="SimSun" w:cs="Arial" w:hint="eastAsia"/>
                <w:sz w:val="21"/>
                <w:szCs w:val="21"/>
                <w:lang w:eastAsia="zh-CN"/>
              </w:rPr>
              <w:t>：土地和建筑物</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3</w:t>
            </w:r>
            <w:r w:rsidR="00D95932">
              <w:rPr>
                <w:rFonts w:ascii="SimSun" w:hAnsi="SimSun" w:cs="Arial" w:hint="eastAsia"/>
                <w:sz w:val="21"/>
                <w:szCs w:val="21"/>
                <w:lang w:eastAsia="zh-CN"/>
              </w:rPr>
              <w:t>3</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10</w:t>
            </w:r>
            <w:r w:rsidRPr="00284ED4">
              <w:rPr>
                <w:rFonts w:ascii="SimSun" w:hAnsi="SimSun" w:cs="Arial" w:hint="eastAsia"/>
                <w:sz w:val="21"/>
                <w:szCs w:val="21"/>
                <w:lang w:eastAsia="zh-CN"/>
              </w:rPr>
              <w:t>：其他非流动资产</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36</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11</w:t>
            </w:r>
            <w:r w:rsidRPr="00284ED4">
              <w:rPr>
                <w:rFonts w:ascii="SimSun" w:hAnsi="SimSun" w:cs="Arial" w:hint="eastAsia"/>
                <w:sz w:val="21"/>
                <w:szCs w:val="21"/>
                <w:lang w:eastAsia="zh-CN"/>
              </w:rPr>
              <w:t>：应付账款</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36</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12</w:t>
            </w:r>
            <w:r w:rsidRPr="00284ED4">
              <w:rPr>
                <w:rFonts w:ascii="SimSun" w:hAnsi="SimSun" w:cs="Arial" w:hint="eastAsia"/>
                <w:sz w:val="21"/>
                <w:szCs w:val="21"/>
                <w:lang w:eastAsia="zh-CN"/>
              </w:rPr>
              <w:t>：</w:t>
            </w:r>
            <w:r w:rsidR="00507C6F" w:rsidRPr="00284ED4">
              <w:rPr>
                <w:rFonts w:ascii="SimSun" w:hAnsi="SimSun" w:cs="Arial" w:hint="eastAsia"/>
                <w:sz w:val="21"/>
                <w:szCs w:val="21"/>
                <w:lang w:eastAsia="zh-CN"/>
              </w:rPr>
              <w:t>雇员福利</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37</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13</w:t>
            </w:r>
            <w:r w:rsidRPr="00284ED4">
              <w:rPr>
                <w:rFonts w:ascii="SimSun" w:hAnsi="SimSun" w:cs="Arial" w:hint="eastAsia"/>
                <w:sz w:val="21"/>
                <w:szCs w:val="21"/>
                <w:lang w:eastAsia="zh-CN"/>
              </w:rPr>
              <w:t>：应付转账款</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4</w:t>
            </w:r>
            <w:r w:rsidR="00D95932">
              <w:rPr>
                <w:rFonts w:ascii="SimSun" w:hAnsi="SimSun" w:cs="Arial" w:hint="eastAsia"/>
                <w:sz w:val="21"/>
                <w:szCs w:val="21"/>
                <w:lang w:eastAsia="zh-CN"/>
              </w:rPr>
              <w:t>1</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14</w:t>
            </w:r>
            <w:r w:rsidRPr="00284ED4">
              <w:rPr>
                <w:rFonts w:ascii="SimSun" w:hAnsi="SimSun" w:cs="Arial" w:hint="eastAsia"/>
                <w:sz w:val="21"/>
                <w:szCs w:val="21"/>
                <w:lang w:eastAsia="zh-CN"/>
              </w:rPr>
              <w:t>：预收款</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4</w:t>
            </w:r>
            <w:r w:rsidR="00D95932">
              <w:rPr>
                <w:rFonts w:ascii="SimSun" w:hAnsi="SimSun" w:cs="Arial" w:hint="eastAsia"/>
                <w:sz w:val="21"/>
                <w:szCs w:val="21"/>
                <w:lang w:eastAsia="zh-CN"/>
              </w:rPr>
              <w:t>2</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15</w:t>
            </w:r>
            <w:r w:rsidRPr="00284ED4">
              <w:rPr>
                <w:rFonts w:ascii="SimSun" w:hAnsi="SimSun" w:cs="Arial" w:hint="eastAsia"/>
                <w:sz w:val="21"/>
                <w:szCs w:val="21"/>
                <w:lang w:eastAsia="zh-CN"/>
              </w:rPr>
              <w:t>：借</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款</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43</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16</w:t>
            </w:r>
            <w:r w:rsidRPr="00284ED4">
              <w:rPr>
                <w:rFonts w:ascii="SimSun" w:hAnsi="SimSun" w:cs="Arial" w:hint="eastAsia"/>
                <w:sz w:val="21"/>
                <w:szCs w:val="21"/>
                <w:lang w:eastAsia="zh-CN"/>
              </w:rPr>
              <w:t>：准备金</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44</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17</w:t>
            </w:r>
            <w:r w:rsidRPr="00284ED4">
              <w:rPr>
                <w:rFonts w:ascii="SimSun" w:hAnsi="SimSun" w:cs="Arial" w:hint="eastAsia"/>
                <w:sz w:val="21"/>
                <w:szCs w:val="21"/>
                <w:lang w:eastAsia="zh-CN"/>
              </w:rPr>
              <w:t>：其他负债</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44</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18</w:t>
            </w:r>
            <w:r w:rsidRPr="00284ED4">
              <w:rPr>
                <w:rFonts w:ascii="SimSun" w:hAnsi="SimSun" w:cs="Arial" w:hint="eastAsia"/>
                <w:sz w:val="21"/>
                <w:szCs w:val="21"/>
                <w:lang w:eastAsia="zh-CN"/>
              </w:rPr>
              <w:t>：或有资产和负债</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45</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19</w:t>
            </w:r>
            <w:r w:rsidRPr="00284ED4">
              <w:rPr>
                <w:rFonts w:ascii="SimSun" w:hAnsi="SimSun" w:cs="Arial" w:hint="eastAsia"/>
                <w:sz w:val="21"/>
                <w:szCs w:val="21"/>
                <w:lang w:eastAsia="zh-CN"/>
              </w:rPr>
              <w:t>：租</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赁</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45</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20</w:t>
            </w:r>
            <w:r w:rsidRPr="00284ED4">
              <w:rPr>
                <w:rFonts w:ascii="SimSun" w:hAnsi="SimSun" w:cs="Arial" w:hint="eastAsia"/>
                <w:sz w:val="21"/>
                <w:szCs w:val="21"/>
                <w:lang w:eastAsia="zh-CN"/>
              </w:rPr>
              <w:t>：相关方交易</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46</w:t>
            </w:r>
          </w:p>
        </w:tc>
      </w:tr>
      <w:tr w:rsidR="00D02023" w:rsidRPr="00284ED4" w:rsidTr="00C2052E">
        <w:tc>
          <w:tcPr>
            <w:tcW w:w="8568" w:type="dxa"/>
            <w:shd w:val="clear" w:color="auto" w:fill="auto"/>
          </w:tcPr>
          <w:p w:rsidR="00D02023" w:rsidRPr="00284ED4" w:rsidRDefault="00D02023" w:rsidP="00B24EE2">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21</w:t>
            </w:r>
            <w:r w:rsidRPr="00284ED4">
              <w:rPr>
                <w:rFonts w:ascii="SimSun" w:hAnsi="SimSun" w:cs="Arial" w:hint="eastAsia"/>
                <w:sz w:val="21"/>
                <w:szCs w:val="21"/>
                <w:lang w:eastAsia="zh-CN"/>
              </w:rPr>
              <w:t>：储备金和基金</w:t>
            </w:r>
            <w:r w:rsidR="00B24EE2">
              <w:rPr>
                <w:rFonts w:ascii="SimSun" w:hAnsi="SimSun" w:cs="Arial" w:hint="eastAsia"/>
                <w:sz w:val="21"/>
                <w:szCs w:val="21"/>
                <w:lang w:eastAsia="zh-CN"/>
              </w:rPr>
              <w:t>结余</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46</w:t>
            </w:r>
          </w:p>
        </w:tc>
      </w:tr>
      <w:tr w:rsidR="00D02023" w:rsidRPr="00284ED4" w:rsidTr="00C2052E">
        <w:tc>
          <w:tcPr>
            <w:tcW w:w="8568" w:type="dxa"/>
            <w:shd w:val="clear" w:color="auto" w:fill="auto"/>
          </w:tcPr>
          <w:p w:rsidR="00D02023" w:rsidRPr="00284ED4" w:rsidRDefault="00D02023" w:rsidP="00B24EE2">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22</w:t>
            </w:r>
            <w:r w:rsidRPr="00284ED4">
              <w:rPr>
                <w:rFonts w:ascii="SimSun" w:hAnsi="SimSun" w:cs="Arial" w:hint="eastAsia"/>
                <w:sz w:val="21"/>
                <w:szCs w:val="21"/>
                <w:lang w:eastAsia="zh-CN"/>
              </w:rPr>
              <w:t>：预算比较表和财务执行情况表的对账情况</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47</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23</w:t>
            </w:r>
            <w:r w:rsidRPr="00284ED4">
              <w:rPr>
                <w:rFonts w:ascii="SimSun" w:hAnsi="SimSun" w:cs="Arial" w:hint="eastAsia"/>
                <w:sz w:val="21"/>
                <w:szCs w:val="21"/>
                <w:lang w:eastAsia="zh-CN"/>
              </w:rPr>
              <w:t>：收</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入</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49</w:t>
            </w:r>
          </w:p>
        </w:tc>
      </w:tr>
      <w:tr w:rsidR="005850EF" w:rsidRPr="00284ED4" w:rsidTr="008E7610">
        <w:tc>
          <w:tcPr>
            <w:tcW w:w="8568" w:type="dxa"/>
            <w:shd w:val="clear" w:color="auto" w:fill="auto"/>
            <w:vAlign w:val="center"/>
          </w:tcPr>
          <w:p w:rsidR="005850EF"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00BD55F7" w:rsidRPr="00284ED4">
              <w:rPr>
                <w:rFonts w:ascii="SimSun" w:hAnsi="SimSun" w:cs="Arial"/>
                <w:sz w:val="21"/>
                <w:szCs w:val="21"/>
                <w:lang w:eastAsia="zh-CN"/>
              </w:rPr>
              <w:t>24</w:t>
            </w:r>
            <w:r w:rsidRPr="00284ED4">
              <w:rPr>
                <w:rFonts w:ascii="SimSun" w:hAnsi="SimSun" w:cs="Arial" w:hint="eastAsia"/>
                <w:sz w:val="21"/>
                <w:szCs w:val="21"/>
                <w:lang w:eastAsia="zh-CN"/>
              </w:rPr>
              <w:t>：支</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出</w:t>
            </w:r>
          </w:p>
        </w:tc>
        <w:tc>
          <w:tcPr>
            <w:tcW w:w="1061" w:type="dxa"/>
            <w:shd w:val="clear" w:color="auto" w:fill="auto"/>
            <w:vAlign w:val="center"/>
          </w:tcPr>
          <w:p w:rsidR="005850EF" w:rsidRPr="00284ED4" w:rsidRDefault="008F57C5" w:rsidP="00D95932">
            <w:pPr>
              <w:jc w:val="right"/>
              <w:rPr>
                <w:rFonts w:ascii="SimSun" w:hAnsi="SimSun" w:cs="Arial"/>
                <w:sz w:val="21"/>
                <w:szCs w:val="21"/>
              </w:rPr>
            </w:pPr>
            <w:r w:rsidRPr="00284ED4">
              <w:rPr>
                <w:rFonts w:ascii="SimSun" w:hAnsi="SimSun" w:cs="Arial"/>
                <w:sz w:val="21"/>
                <w:szCs w:val="21"/>
              </w:rPr>
              <w:t>5</w:t>
            </w:r>
            <w:r w:rsidR="00D95932">
              <w:rPr>
                <w:rFonts w:ascii="SimSun" w:hAnsi="SimSun" w:cs="Arial" w:hint="eastAsia"/>
                <w:sz w:val="21"/>
                <w:szCs w:val="21"/>
                <w:lang w:eastAsia="zh-CN"/>
              </w:rPr>
              <w:t>0</w:t>
            </w:r>
          </w:p>
        </w:tc>
      </w:tr>
      <w:tr w:rsidR="006C1085" w:rsidRPr="00284ED4" w:rsidTr="008E7610">
        <w:tc>
          <w:tcPr>
            <w:tcW w:w="8568" w:type="dxa"/>
            <w:shd w:val="clear" w:color="auto" w:fill="auto"/>
            <w:vAlign w:val="center"/>
          </w:tcPr>
          <w:p w:rsidR="006C1085"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006C1085" w:rsidRPr="00284ED4">
              <w:rPr>
                <w:rFonts w:ascii="SimSun" w:hAnsi="SimSun" w:cs="Arial"/>
                <w:sz w:val="21"/>
                <w:szCs w:val="21"/>
                <w:lang w:eastAsia="zh-CN"/>
              </w:rPr>
              <w:t>25</w:t>
            </w:r>
            <w:r w:rsidRPr="00284ED4">
              <w:rPr>
                <w:rFonts w:ascii="SimSun" w:hAnsi="SimSun" w:cs="Arial" w:hint="eastAsia"/>
                <w:sz w:val="21"/>
                <w:szCs w:val="21"/>
                <w:lang w:eastAsia="zh-CN"/>
              </w:rPr>
              <w:t>：</w:t>
            </w:r>
            <w:r w:rsidR="00EB3D23" w:rsidRPr="00284ED4">
              <w:rPr>
                <w:rFonts w:ascii="SimSun" w:hAnsi="SimSun" w:cs="Arial" w:hint="eastAsia"/>
                <w:sz w:val="21"/>
                <w:szCs w:val="21"/>
                <w:lang w:eastAsia="zh-CN"/>
              </w:rPr>
              <w:t>金融工具</w:t>
            </w:r>
          </w:p>
        </w:tc>
        <w:tc>
          <w:tcPr>
            <w:tcW w:w="1061" w:type="dxa"/>
            <w:shd w:val="clear" w:color="auto" w:fill="auto"/>
            <w:vAlign w:val="center"/>
          </w:tcPr>
          <w:p w:rsidR="006C1085" w:rsidRPr="00284ED4" w:rsidRDefault="008F57C5" w:rsidP="00D95932">
            <w:pPr>
              <w:jc w:val="right"/>
              <w:rPr>
                <w:rFonts w:ascii="SimSun" w:hAnsi="SimSun" w:cs="Arial"/>
                <w:sz w:val="21"/>
                <w:szCs w:val="21"/>
              </w:rPr>
            </w:pPr>
            <w:r w:rsidRPr="00284ED4">
              <w:rPr>
                <w:rFonts w:ascii="SimSun" w:hAnsi="SimSun" w:cs="Arial"/>
                <w:sz w:val="21"/>
                <w:szCs w:val="21"/>
              </w:rPr>
              <w:t>5</w:t>
            </w:r>
            <w:r w:rsidR="00D95932">
              <w:rPr>
                <w:rFonts w:ascii="SimSun" w:hAnsi="SimSun" w:cs="Arial" w:hint="eastAsia"/>
                <w:sz w:val="21"/>
                <w:szCs w:val="21"/>
                <w:lang w:eastAsia="zh-CN"/>
              </w:rPr>
              <w:t>1</w:t>
            </w:r>
          </w:p>
        </w:tc>
      </w:tr>
      <w:tr w:rsidR="00D02023" w:rsidRPr="00284ED4" w:rsidTr="00C2052E">
        <w:tc>
          <w:tcPr>
            <w:tcW w:w="8568" w:type="dxa"/>
            <w:shd w:val="clear" w:color="auto" w:fill="auto"/>
          </w:tcPr>
          <w:p w:rsidR="00D02023" w:rsidRPr="00284ED4" w:rsidRDefault="00D02023" w:rsidP="00B24EE2">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26</w:t>
            </w:r>
            <w:r w:rsidRPr="00284ED4">
              <w:rPr>
                <w:rFonts w:ascii="SimSun" w:hAnsi="SimSun" w:cs="Arial" w:hint="eastAsia"/>
                <w:sz w:val="21"/>
                <w:szCs w:val="21"/>
                <w:lang w:eastAsia="zh-CN"/>
              </w:rPr>
              <w:t>：汇兑</w:t>
            </w:r>
            <w:r w:rsidR="00B24EE2">
              <w:rPr>
                <w:rFonts w:ascii="SimSun" w:hAnsi="SimSun" w:cs="Arial" w:hint="eastAsia"/>
                <w:sz w:val="21"/>
                <w:szCs w:val="21"/>
                <w:lang w:eastAsia="zh-CN"/>
              </w:rPr>
              <w:t>损</w:t>
            </w:r>
            <w:r w:rsidRPr="00284ED4">
              <w:rPr>
                <w:rFonts w:ascii="SimSun" w:hAnsi="SimSun" w:cs="Arial" w:hint="eastAsia"/>
                <w:sz w:val="21"/>
                <w:szCs w:val="21"/>
                <w:lang w:eastAsia="zh-CN"/>
              </w:rPr>
              <w:t>益</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54</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27</w:t>
            </w:r>
            <w:r w:rsidRPr="00284ED4">
              <w:rPr>
                <w:rFonts w:ascii="SimSun" w:hAnsi="SimSun" w:cs="Arial" w:hint="eastAsia"/>
                <w:sz w:val="21"/>
                <w:szCs w:val="21"/>
                <w:lang w:eastAsia="zh-CN"/>
              </w:rPr>
              <w:t>：报告日之后的活动</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55</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28</w:t>
            </w:r>
            <w:r w:rsidRPr="00284ED4">
              <w:rPr>
                <w:rFonts w:ascii="SimSun" w:hAnsi="SimSun" w:cs="Arial" w:hint="eastAsia"/>
                <w:sz w:val="21"/>
                <w:szCs w:val="21"/>
                <w:lang w:eastAsia="zh-CN"/>
              </w:rPr>
              <w:t>：分部报告</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55</w:t>
            </w:r>
          </w:p>
        </w:tc>
      </w:tr>
      <w:tr w:rsidR="005850EF" w:rsidRPr="00284ED4" w:rsidTr="008E7610">
        <w:tc>
          <w:tcPr>
            <w:tcW w:w="8568" w:type="dxa"/>
            <w:shd w:val="clear" w:color="auto" w:fill="auto"/>
            <w:vAlign w:val="center"/>
          </w:tcPr>
          <w:p w:rsidR="005850EF" w:rsidRPr="00284ED4" w:rsidRDefault="007B03E6" w:rsidP="00B24EE2">
            <w:pPr>
              <w:jc w:val="both"/>
              <w:rPr>
                <w:rFonts w:ascii="SimSun" w:hAnsi="SimSun" w:cs="Arial"/>
                <w:sz w:val="21"/>
                <w:szCs w:val="21"/>
                <w:lang w:eastAsia="zh-CN"/>
              </w:rPr>
            </w:pPr>
            <w:r w:rsidRPr="00284ED4">
              <w:rPr>
                <w:rFonts w:ascii="SimSun" w:hAnsi="SimSun" w:cs="Arial" w:hint="eastAsia"/>
                <w:b/>
                <w:sz w:val="21"/>
                <w:szCs w:val="21"/>
                <w:lang w:eastAsia="zh-CN"/>
              </w:rPr>
              <w:t>附件一</w:t>
            </w:r>
            <w:r w:rsidR="00FA3AEA" w:rsidRPr="00284ED4">
              <w:rPr>
                <w:rFonts w:ascii="SimSun" w:hAnsi="SimSun" w:cs="Arial"/>
                <w:sz w:val="21"/>
                <w:szCs w:val="21"/>
                <w:lang w:eastAsia="zh-CN"/>
              </w:rPr>
              <w:t>–</w:t>
            </w:r>
            <w:r w:rsidR="008526CD" w:rsidRPr="00284ED4">
              <w:rPr>
                <w:rFonts w:ascii="SimSun" w:hAnsi="SimSun" w:cs="Arial" w:hint="eastAsia"/>
                <w:sz w:val="21"/>
                <w:szCs w:val="21"/>
                <w:lang w:eastAsia="zh-CN"/>
              </w:rPr>
              <w:t>按资</w:t>
            </w:r>
            <w:r w:rsidR="00B24EE2">
              <w:rPr>
                <w:rFonts w:ascii="SimSun" w:hAnsi="SimSun" w:cs="Arial" w:hint="eastAsia"/>
                <w:sz w:val="21"/>
                <w:szCs w:val="21"/>
                <w:lang w:eastAsia="zh-CN"/>
              </w:rPr>
              <w:t>金</w:t>
            </w:r>
            <w:r w:rsidR="008526CD" w:rsidRPr="00284ED4">
              <w:rPr>
                <w:rFonts w:ascii="SimSun" w:hAnsi="SimSun" w:cs="Arial" w:hint="eastAsia"/>
                <w:sz w:val="21"/>
                <w:szCs w:val="21"/>
                <w:lang w:eastAsia="zh-CN"/>
              </w:rPr>
              <w:t>来源开列的</w:t>
            </w:r>
            <w:r w:rsidR="00B0547B" w:rsidRPr="00284ED4">
              <w:rPr>
                <w:rFonts w:ascii="SimSun" w:hAnsi="SimSun" w:cs="Arial" w:hint="eastAsia"/>
                <w:sz w:val="21"/>
                <w:szCs w:val="21"/>
                <w:lang w:eastAsia="zh-CN"/>
              </w:rPr>
              <w:t>财务状况表</w:t>
            </w:r>
            <w:r w:rsidRPr="00284ED4">
              <w:rPr>
                <w:rFonts w:ascii="SimSun" w:hAnsi="SimSun" w:cs="Arial" w:hint="eastAsia"/>
                <w:sz w:val="21"/>
                <w:szCs w:val="21"/>
                <w:lang w:eastAsia="zh-CN"/>
              </w:rPr>
              <w:t>[未经审计]</w:t>
            </w:r>
          </w:p>
        </w:tc>
        <w:tc>
          <w:tcPr>
            <w:tcW w:w="1061" w:type="dxa"/>
            <w:shd w:val="clear" w:color="auto" w:fill="auto"/>
            <w:vAlign w:val="center"/>
          </w:tcPr>
          <w:p w:rsidR="005850EF" w:rsidRPr="00284ED4" w:rsidRDefault="00D95932" w:rsidP="00D95932">
            <w:pPr>
              <w:jc w:val="right"/>
              <w:rPr>
                <w:rFonts w:ascii="SimSun" w:hAnsi="SimSun" w:cs="Arial"/>
                <w:sz w:val="21"/>
                <w:szCs w:val="21"/>
              </w:rPr>
            </w:pPr>
            <w:r>
              <w:rPr>
                <w:rFonts w:ascii="SimSun" w:hAnsi="SimSun" w:cs="Arial" w:hint="eastAsia"/>
                <w:sz w:val="21"/>
                <w:szCs w:val="21"/>
                <w:lang w:eastAsia="zh-CN"/>
              </w:rPr>
              <w:t>58</w:t>
            </w:r>
          </w:p>
        </w:tc>
      </w:tr>
      <w:tr w:rsidR="005850EF" w:rsidRPr="00284ED4" w:rsidTr="008E7610">
        <w:tc>
          <w:tcPr>
            <w:tcW w:w="8568" w:type="dxa"/>
            <w:shd w:val="clear" w:color="auto" w:fill="auto"/>
            <w:vAlign w:val="center"/>
          </w:tcPr>
          <w:p w:rsidR="005850EF" w:rsidRPr="00284ED4" w:rsidRDefault="007B03E6" w:rsidP="00B24EE2">
            <w:pPr>
              <w:jc w:val="both"/>
              <w:rPr>
                <w:rFonts w:ascii="SimSun" w:hAnsi="SimSun" w:cs="Arial"/>
                <w:sz w:val="21"/>
                <w:szCs w:val="21"/>
                <w:lang w:eastAsia="zh-CN"/>
              </w:rPr>
            </w:pPr>
            <w:r w:rsidRPr="00284ED4">
              <w:rPr>
                <w:rFonts w:ascii="SimSun" w:hAnsi="SimSun" w:cs="Arial" w:hint="eastAsia"/>
                <w:b/>
                <w:sz w:val="21"/>
                <w:szCs w:val="21"/>
                <w:lang w:eastAsia="zh-CN"/>
              </w:rPr>
              <w:t>附件二</w:t>
            </w:r>
            <w:r w:rsidR="00FA3AEA" w:rsidRPr="00284ED4">
              <w:rPr>
                <w:rFonts w:ascii="SimSun" w:hAnsi="SimSun" w:cs="Arial"/>
                <w:sz w:val="21"/>
                <w:szCs w:val="21"/>
                <w:lang w:eastAsia="zh-CN"/>
              </w:rPr>
              <w:t>–</w:t>
            </w:r>
            <w:r w:rsidR="008526CD" w:rsidRPr="00284ED4">
              <w:rPr>
                <w:rFonts w:ascii="SimSun" w:hAnsi="SimSun" w:cs="Arial" w:hint="eastAsia"/>
                <w:sz w:val="21"/>
                <w:szCs w:val="21"/>
                <w:lang w:eastAsia="zh-CN"/>
              </w:rPr>
              <w:t>按资</w:t>
            </w:r>
            <w:r w:rsidR="00B24EE2">
              <w:rPr>
                <w:rFonts w:ascii="SimSun" w:hAnsi="SimSun" w:cs="Arial" w:hint="eastAsia"/>
                <w:sz w:val="21"/>
                <w:szCs w:val="21"/>
                <w:lang w:eastAsia="zh-CN"/>
              </w:rPr>
              <w:t>金</w:t>
            </w:r>
            <w:r w:rsidR="008526CD" w:rsidRPr="00284ED4">
              <w:rPr>
                <w:rFonts w:ascii="SimSun" w:hAnsi="SimSun" w:cs="Arial" w:hint="eastAsia"/>
                <w:sz w:val="21"/>
                <w:szCs w:val="21"/>
                <w:lang w:eastAsia="zh-CN"/>
              </w:rPr>
              <w:t>来源开列的</w:t>
            </w:r>
            <w:r w:rsidRPr="00284ED4">
              <w:rPr>
                <w:rFonts w:ascii="SimSun" w:hAnsi="SimSun" w:cs="Arial" w:hint="eastAsia"/>
                <w:sz w:val="21"/>
                <w:szCs w:val="21"/>
                <w:lang w:eastAsia="zh-CN"/>
              </w:rPr>
              <w:t>财务执行情况表[未经审计]</w:t>
            </w:r>
          </w:p>
        </w:tc>
        <w:tc>
          <w:tcPr>
            <w:tcW w:w="1061" w:type="dxa"/>
            <w:shd w:val="clear" w:color="auto" w:fill="auto"/>
            <w:vAlign w:val="center"/>
          </w:tcPr>
          <w:p w:rsidR="005850EF" w:rsidRPr="00284ED4" w:rsidRDefault="00D95932" w:rsidP="00D95932">
            <w:pPr>
              <w:jc w:val="right"/>
              <w:rPr>
                <w:rFonts w:ascii="SimSun" w:hAnsi="SimSun" w:cs="Arial"/>
                <w:sz w:val="21"/>
                <w:szCs w:val="21"/>
              </w:rPr>
            </w:pPr>
            <w:r>
              <w:rPr>
                <w:rFonts w:ascii="SimSun" w:hAnsi="SimSun" w:cs="Arial" w:hint="eastAsia"/>
                <w:sz w:val="21"/>
                <w:szCs w:val="21"/>
                <w:lang w:eastAsia="zh-CN"/>
              </w:rPr>
              <w:t>59</w:t>
            </w:r>
          </w:p>
        </w:tc>
      </w:tr>
      <w:tr w:rsidR="0076210C" w:rsidRPr="00284ED4" w:rsidTr="008E7610">
        <w:tc>
          <w:tcPr>
            <w:tcW w:w="8568" w:type="dxa"/>
            <w:shd w:val="clear" w:color="auto" w:fill="auto"/>
            <w:vAlign w:val="center"/>
          </w:tcPr>
          <w:p w:rsidR="0076210C" w:rsidRPr="00284ED4" w:rsidRDefault="007B03E6" w:rsidP="0084414A">
            <w:pPr>
              <w:jc w:val="both"/>
              <w:rPr>
                <w:rFonts w:ascii="SimSun" w:hAnsi="SimSun" w:cs="Arial"/>
                <w:sz w:val="21"/>
                <w:szCs w:val="21"/>
                <w:lang w:eastAsia="zh-CN"/>
              </w:rPr>
            </w:pPr>
            <w:r w:rsidRPr="00284ED4">
              <w:rPr>
                <w:rFonts w:ascii="SimSun" w:hAnsi="SimSun" w:cs="Arial" w:hint="eastAsia"/>
                <w:b/>
                <w:sz w:val="21"/>
                <w:szCs w:val="21"/>
                <w:lang w:eastAsia="zh-CN"/>
              </w:rPr>
              <w:t>附件三</w:t>
            </w:r>
            <w:r w:rsidR="0076210C" w:rsidRPr="00284ED4">
              <w:rPr>
                <w:rFonts w:ascii="SimSun" w:hAnsi="SimSun" w:cs="Arial"/>
                <w:sz w:val="21"/>
                <w:szCs w:val="21"/>
                <w:lang w:eastAsia="zh-CN"/>
              </w:rPr>
              <w:t>–</w:t>
            </w:r>
            <w:r w:rsidRPr="00284ED4">
              <w:rPr>
                <w:rFonts w:ascii="SimSun" w:hAnsi="SimSun" w:cs="Arial" w:hint="eastAsia"/>
                <w:sz w:val="21"/>
                <w:szCs w:val="21"/>
                <w:lang w:eastAsia="zh-CN"/>
              </w:rPr>
              <w:t>捐助方捐助特别</w:t>
            </w:r>
            <w:r w:rsidR="00FA6F8E" w:rsidRPr="00284ED4">
              <w:rPr>
                <w:rFonts w:ascii="SimSun" w:hAnsi="SimSun" w:cs="Arial" w:hint="eastAsia"/>
                <w:sz w:val="21"/>
                <w:szCs w:val="21"/>
                <w:lang w:eastAsia="zh-CN"/>
              </w:rPr>
              <w:t>账</w:t>
            </w:r>
            <w:r w:rsidRPr="00284ED4">
              <w:rPr>
                <w:rFonts w:ascii="SimSun" w:hAnsi="SimSun" w:cs="Arial" w:hint="eastAsia"/>
                <w:sz w:val="21"/>
                <w:szCs w:val="21"/>
                <w:lang w:eastAsia="zh-CN"/>
              </w:rPr>
              <w:t>户</w:t>
            </w:r>
          </w:p>
        </w:tc>
        <w:tc>
          <w:tcPr>
            <w:tcW w:w="1061" w:type="dxa"/>
            <w:shd w:val="clear" w:color="auto" w:fill="auto"/>
            <w:vAlign w:val="center"/>
          </w:tcPr>
          <w:p w:rsidR="0076210C" w:rsidRPr="00284ED4" w:rsidRDefault="008F57C5" w:rsidP="00D95932">
            <w:pPr>
              <w:jc w:val="right"/>
              <w:rPr>
                <w:rFonts w:ascii="SimSun" w:hAnsi="SimSun" w:cs="Arial"/>
                <w:sz w:val="21"/>
                <w:szCs w:val="21"/>
              </w:rPr>
            </w:pPr>
            <w:r w:rsidRPr="00284ED4">
              <w:rPr>
                <w:rFonts w:ascii="SimSun" w:hAnsi="SimSun" w:cs="Arial"/>
                <w:sz w:val="21"/>
                <w:szCs w:val="21"/>
              </w:rPr>
              <w:t>6</w:t>
            </w:r>
            <w:r w:rsidR="00D95932">
              <w:rPr>
                <w:rFonts w:ascii="SimSun" w:hAnsi="SimSun" w:cs="Arial" w:hint="eastAsia"/>
                <w:sz w:val="21"/>
                <w:szCs w:val="21"/>
                <w:lang w:eastAsia="zh-CN"/>
              </w:rPr>
              <w:t>0</w:t>
            </w:r>
          </w:p>
        </w:tc>
      </w:tr>
      <w:tr w:rsidR="001F6A09" w:rsidRPr="00284ED4" w:rsidTr="008E7610">
        <w:tc>
          <w:tcPr>
            <w:tcW w:w="8568" w:type="dxa"/>
            <w:shd w:val="clear" w:color="auto" w:fill="auto"/>
            <w:vAlign w:val="center"/>
          </w:tcPr>
          <w:p w:rsidR="001F6A09" w:rsidRPr="00284ED4" w:rsidRDefault="007B03E6" w:rsidP="0084414A">
            <w:pPr>
              <w:jc w:val="both"/>
              <w:rPr>
                <w:rFonts w:ascii="SimSun" w:hAnsi="SimSun" w:cs="Arial"/>
                <w:sz w:val="21"/>
                <w:szCs w:val="21"/>
                <w:lang w:val="fr-FR"/>
              </w:rPr>
            </w:pPr>
            <w:r w:rsidRPr="00284ED4">
              <w:rPr>
                <w:rFonts w:ascii="SimSun" w:hAnsi="SimSun" w:cs="Arial" w:hint="eastAsia"/>
                <w:b/>
                <w:sz w:val="21"/>
                <w:szCs w:val="21"/>
                <w:lang w:val="fr-FR" w:eastAsia="zh-CN"/>
              </w:rPr>
              <w:t>附件四</w:t>
            </w:r>
            <w:r w:rsidR="001F6A09" w:rsidRPr="00284ED4">
              <w:rPr>
                <w:rFonts w:ascii="SimSun" w:hAnsi="SimSun" w:cs="Arial"/>
                <w:sz w:val="21"/>
                <w:szCs w:val="21"/>
                <w:lang w:val="fr-FR"/>
              </w:rPr>
              <w:t>–</w:t>
            </w:r>
            <w:r w:rsidR="00442060" w:rsidRPr="00284ED4">
              <w:rPr>
                <w:rFonts w:ascii="SimSun" w:hAnsi="SimSun" w:cs="Arial" w:hint="eastAsia"/>
                <w:sz w:val="21"/>
                <w:szCs w:val="21"/>
                <w:lang w:val="fr-FR" w:eastAsia="zh-CN"/>
              </w:rPr>
              <w:t>惠给金支付</w:t>
            </w:r>
          </w:p>
        </w:tc>
        <w:tc>
          <w:tcPr>
            <w:tcW w:w="1061" w:type="dxa"/>
            <w:shd w:val="clear" w:color="auto" w:fill="auto"/>
            <w:vAlign w:val="center"/>
          </w:tcPr>
          <w:p w:rsidR="001F6A09" w:rsidRPr="00284ED4" w:rsidRDefault="00D95932" w:rsidP="0084414A">
            <w:pPr>
              <w:jc w:val="right"/>
              <w:rPr>
                <w:rFonts w:ascii="SimSun" w:hAnsi="SimSun" w:cs="Arial"/>
                <w:sz w:val="21"/>
                <w:szCs w:val="21"/>
                <w:lang w:val="fr-FR"/>
              </w:rPr>
            </w:pPr>
            <w:r>
              <w:rPr>
                <w:rFonts w:ascii="SimSun" w:hAnsi="SimSun" w:cs="Arial" w:hint="eastAsia"/>
                <w:sz w:val="21"/>
                <w:szCs w:val="21"/>
                <w:lang w:val="fr-FR" w:eastAsia="zh-CN"/>
              </w:rPr>
              <w:t>61</w:t>
            </w:r>
          </w:p>
        </w:tc>
      </w:tr>
    </w:tbl>
    <w:p w:rsidR="00E1681D" w:rsidRPr="001F6A09" w:rsidRDefault="00E1681D" w:rsidP="007C6D77">
      <w:pPr>
        <w:jc w:val="both"/>
        <w:rPr>
          <w:rFonts w:ascii="Arial Narrow" w:hAnsi="Arial Narrow"/>
          <w:sz w:val="18"/>
          <w:szCs w:val="18"/>
          <w:lang w:val="fr-FR" w:eastAsia="zh-CN"/>
        </w:rPr>
      </w:pPr>
    </w:p>
    <w:p w:rsidR="000151E2" w:rsidRPr="001F6A09" w:rsidRDefault="000151E2" w:rsidP="007C6D77">
      <w:pPr>
        <w:jc w:val="both"/>
        <w:rPr>
          <w:rFonts w:ascii="Arial Narrow" w:hAnsi="Arial Narrow"/>
          <w:sz w:val="18"/>
          <w:szCs w:val="18"/>
          <w:lang w:val="fr-FR" w:eastAsia="zh-CN"/>
        </w:rPr>
        <w:sectPr w:rsidR="000151E2" w:rsidRPr="001F6A09" w:rsidSect="00D37DD0">
          <w:headerReference w:type="first" r:id="rId16"/>
          <w:pgSz w:w="11907" w:h="16840" w:code="9"/>
          <w:pgMar w:top="851" w:right="1247" w:bottom="1134" w:left="1247" w:header="709" w:footer="709" w:gutter="0"/>
          <w:pgNumType w:start="1"/>
          <w:cols w:space="708"/>
          <w:titlePg/>
          <w:docGrid w:linePitch="360"/>
        </w:sectPr>
      </w:pPr>
    </w:p>
    <w:p w:rsidR="003A1A47" w:rsidRPr="00E67A11" w:rsidRDefault="007B03E6" w:rsidP="002644B7">
      <w:pPr>
        <w:keepNext/>
        <w:spacing w:before="240" w:after="240" w:line="340" w:lineRule="atLeast"/>
        <w:jc w:val="center"/>
        <w:outlineLvl w:val="0"/>
        <w:rPr>
          <w:rFonts w:ascii="SimHei" w:eastAsia="SimHei" w:hAnsi="SimHei" w:cs="Arial"/>
          <w:bCs/>
          <w:caps/>
          <w:kern w:val="32"/>
          <w:sz w:val="21"/>
          <w:szCs w:val="22"/>
        </w:rPr>
      </w:pPr>
      <w:bookmarkStart w:id="6" w:name="_Toc292716986"/>
      <w:bookmarkStart w:id="7" w:name="_Toc292717126"/>
      <w:bookmarkStart w:id="8" w:name="_Toc292717463"/>
      <w:r w:rsidRPr="00E67A11">
        <w:rPr>
          <w:rFonts w:ascii="SimHei" w:eastAsia="SimHei" w:hAnsi="SimHei" w:cs="Arial" w:hint="eastAsia"/>
          <w:bCs/>
          <w:caps/>
          <w:kern w:val="32"/>
          <w:sz w:val="21"/>
          <w:szCs w:val="22"/>
        </w:rPr>
        <w:t>年度财务报告</w:t>
      </w:r>
    </w:p>
    <w:p w:rsidR="00B9245C" w:rsidRPr="00E67A11" w:rsidRDefault="007B03E6" w:rsidP="000548E8">
      <w:pPr>
        <w:keepNext/>
        <w:spacing w:beforeLines="100" w:before="240" w:afterLines="50" w:after="120" w:line="340" w:lineRule="atLeast"/>
        <w:jc w:val="both"/>
        <w:outlineLvl w:val="0"/>
        <w:rPr>
          <w:rFonts w:ascii="SimHei" w:eastAsia="SimHei" w:hAnsi="SimHei"/>
          <w:bCs/>
          <w:color w:val="FFFFFF"/>
          <w:kern w:val="40"/>
          <w:sz w:val="21"/>
          <w:szCs w:val="22"/>
        </w:rPr>
      </w:pPr>
      <w:r w:rsidRPr="00E67A11">
        <w:rPr>
          <w:rFonts w:ascii="SimHei" w:eastAsia="SimHei" w:hAnsi="SimHei" w:cs="Arial" w:hint="eastAsia"/>
          <w:bCs/>
          <w:caps/>
          <w:kern w:val="32"/>
          <w:sz w:val="21"/>
          <w:szCs w:val="22"/>
          <w:lang w:eastAsia="zh-CN"/>
        </w:rPr>
        <w:t>引</w:t>
      </w:r>
      <w:r w:rsidR="00D95932">
        <w:rPr>
          <w:rFonts w:ascii="SimHei" w:eastAsia="SimHei" w:hAnsi="SimHei" w:cs="Arial" w:hint="eastAsia"/>
          <w:bCs/>
          <w:caps/>
          <w:kern w:val="32"/>
          <w:sz w:val="21"/>
          <w:szCs w:val="22"/>
          <w:lang w:eastAsia="zh-CN"/>
        </w:rPr>
        <w:t xml:space="preserve">　</w:t>
      </w:r>
      <w:r w:rsidRPr="00E67A11">
        <w:rPr>
          <w:rFonts w:ascii="SimHei" w:eastAsia="SimHei" w:hAnsi="SimHei" w:cs="Arial" w:hint="eastAsia"/>
          <w:bCs/>
          <w:caps/>
          <w:kern w:val="32"/>
          <w:sz w:val="21"/>
          <w:szCs w:val="22"/>
          <w:lang w:eastAsia="zh-CN"/>
        </w:rPr>
        <w:t>言</w:t>
      </w:r>
      <w:bookmarkEnd w:id="6"/>
      <w:bookmarkEnd w:id="7"/>
      <w:bookmarkEnd w:id="8"/>
    </w:p>
    <w:p w:rsidR="00B9245C" w:rsidRPr="003A1A47" w:rsidRDefault="00796E34"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根据《财务条例与细则》条例6</w:t>
      </w:r>
      <w:r w:rsidR="000548E8">
        <w:rPr>
          <w:rFonts w:ascii="SimSun" w:hAnsi="SimSun" w:hint="eastAsia"/>
          <w:sz w:val="21"/>
          <w:szCs w:val="22"/>
        </w:rPr>
        <w:t>.</w:t>
      </w:r>
      <w:r w:rsidRPr="003A1A47">
        <w:rPr>
          <w:rFonts w:ascii="SimSun" w:hAnsi="SimSun" w:hint="eastAsia"/>
          <w:sz w:val="21"/>
          <w:szCs w:val="22"/>
        </w:rPr>
        <w:t>7的规定，现将截至2013年12月31日的世界知识产权组织(WIPO)财务报表提交给WIPO成员国大会。财务报表根据国际公共部门会计标准(IPSAS)编制，这是WIPO自2010年1月1日开始实行IPSAS以来编制的第四套采用IPSAS的财务报表。</w:t>
      </w:r>
    </w:p>
    <w:p w:rsidR="00B9245C" w:rsidRPr="003A1A47" w:rsidRDefault="00E85085"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根据《财务条例与细则》条例8</w:t>
      </w:r>
      <w:r w:rsidR="000548E8">
        <w:rPr>
          <w:rFonts w:ascii="SimSun" w:hAnsi="SimSun" w:hint="eastAsia"/>
          <w:sz w:val="21"/>
          <w:szCs w:val="22"/>
        </w:rPr>
        <w:t>.</w:t>
      </w:r>
      <w:r w:rsidRPr="003A1A47">
        <w:rPr>
          <w:rFonts w:ascii="SimSun" w:hAnsi="SimSun" w:hint="eastAsia"/>
          <w:sz w:val="21"/>
          <w:szCs w:val="22"/>
        </w:rPr>
        <w:t>11及附件二的规定，外聘审计员的2013年财务报表审计报告以及对财务报表的意见也一并提交给WIPO成员国大会。</w:t>
      </w:r>
    </w:p>
    <w:p w:rsidR="003A1A47" w:rsidRDefault="00B82D51"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财务报表以及</w:t>
      </w:r>
      <w:r w:rsidR="000548E8">
        <w:rPr>
          <w:rFonts w:ascii="SimSun" w:hAnsi="SimSun" w:hint="eastAsia"/>
          <w:sz w:val="21"/>
          <w:szCs w:val="22"/>
        </w:rPr>
        <w:t>对</w:t>
      </w:r>
      <w:r w:rsidRPr="003A1A47">
        <w:rPr>
          <w:rFonts w:ascii="SimSun" w:hAnsi="SimSun" w:hint="eastAsia"/>
          <w:sz w:val="21"/>
          <w:szCs w:val="22"/>
        </w:rPr>
        <w:t>财务报表</w:t>
      </w:r>
      <w:r w:rsidR="000548E8">
        <w:rPr>
          <w:rFonts w:ascii="SimSun" w:hAnsi="SimSun" w:hint="eastAsia"/>
          <w:sz w:val="21"/>
          <w:szCs w:val="22"/>
        </w:rPr>
        <w:t>的</w:t>
      </w:r>
      <w:r w:rsidRPr="003A1A47">
        <w:rPr>
          <w:rFonts w:ascii="SimSun" w:hAnsi="SimSun" w:hint="eastAsia"/>
          <w:sz w:val="21"/>
          <w:szCs w:val="22"/>
        </w:rPr>
        <w:t>讨论与分析都在本年度财务报告中</w:t>
      </w:r>
      <w:r w:rsidR="000548E8">
        <w:rPr>
          <w:rFonts w:ascii="SimSun" w:hAnsi="SimSun" w:hint="eastAsia"/>
          <w:sz w:val="21"/>
          <w:szCs w:val="22"/>
        </w:rPr>
        <w:t>列报</w:t>
      </w:r>
      <w:r w:rsidRPr="003A1A47">
        <w:rPr>
          <w:rFonts w:ascii="SimSun" w:hAnsi="SimSun" w:hint="eastAsia"/>
          <w:sz w:val="21"/>
        </w:rPr>
        <w:t>。</w:t>
      </w:r>
    </w:p>
    <w:p w:rsidR="00B9245C" w:rsidRPr="00E67A11" w:rsidRDefault="00B82D51" w:rsidP="000548E8">
      <w:pPr>
        <w:keepNext/>
        <w:spacing w:beforeLines="100" w:before="240" w:afterLines="50" w:after="120" w:line="340" w:lineRule="atLeast"/>
        <w:jc w:val="both"/>
        <w:outlineLvl w:val="0"/>
        <w:rPr>
          <w:rFonts w:ascii="SimHei" w:eastAsia="SimHei" w:hAnsi="SimHei"/>
          <w:bCs/>
          <w:kern w:val="40"/>
          <w:sz w:val="21"/>
          <w:szCs w:val="22"/>
          <w:lang w:eastAsia="zh-CN"/>
        </w:rPr>
      </w:pPr>
      <w:r w:rsidRPr="00E67A11">
        <w:rPr>
          <w:rFonts w:ascii="SimHei" w:eastAsia="SimHei" w:hAnsi="SimHei" w:cs="Arial" w:hint="eastAsia"/>
          <w:bCs/>
          <w:caps/>
          <w:kern w:val="32"/>
          <w:sz w:val="21"/>
          <w:szCs w:val="22"/>
          <w:lang w:eastAsia="zh-CN"/>
        </w:rPr>
        <w:t>财务报表讨论与分析</w:t>
      </w:r>
    </w:p>
    <w:p w:rsidR="003A1A47" w:rsidRDefault="00EB0188"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WIPO年度财务报告的本部分呈现了对本组织截至2013年12月31日的当年财务执行情况和状</w:t>
      </w:r>
      <w:r w:rsidR="00B0547B">
        <w:rPr>
          <w:rFonts w:ascii="SimSun" w:hAnsi="SimSun" w:hint="eastAsia"/>
          <w:sz w:val="21"/>
          <w:szCs w:val="22"/>
        </w:rPr>
        <w:t>况</w:t>
      </w:r>
      <w:r w:rsidRPr="003A1A47">
        <w:rPr>
          <w:rFonts w:ascii="SimSun" w:hAnsi="SimSun" w:hint="eastAsia"/>
          <w:sz w:val="21"/>
          <w:szCs w:val="22"/>
        </w:rPr>
        <w:t>的讨论和分析。这些讨论和分析不是WIPO财务报表的组成部分，但应与第</w:t>
      </w:r>
      <w:r w:rsidRPr="00C35165">
        <w:rPr>
          <w:rFonts w:ascii="SimSun" w:hAnsi="SimSun"/>
          <w:sz w:val="21"/>
          <w:szCs w:val="22"/>
        </w:rPr>
        <w:t>1</w:t>
      </w:r>
      <w:r w:rsidR="00C35165" w:rsidRPr="00C35165">
        <w:rPr>
          <w:rFonts w:ascii="SimSun" w:hAnsi="SimSun" w:hint="eastAsia"/>
          <w:sz w:val="21"/>
          <w:szCs w:val="22"/>
        </w:rPr>
        <w:t>1</w:t>
      </w:r>
      <w:r w:rsidRPr="00C35165">
        <w:rPr>
          <w:rFonts w:ascii="SimSun" w:hAnsi="SimSun" w:hint="eastAsia"/>
          <w:sz w:val="21"/>
          <w:szCs w:val="22"/>
        </w:rPr>
        <w:t>页至第</w:t>
      </w:r>
      <w:r w:rsidRPr="00C35165">
        <w:rPr>
          <w:rFonts w:ascii="SimSun" w:hAnsi="SimSun"/>
          <w:sz w:val="21"/>
          <w:szCs w:val="22"/>
        </w:rPr>
        <w:t>5</w:t>
      </w:r>
      <w:r w:rsidR="00C35165" w:rsidRPr="00C35165">
        <w:rPr>
          <w:rFonts w:ascii="SimSun" w:hAnsi="SimSun" w:hint="eastAsia"/>
          <w:sz w:val="21"/>
          <w:szCs w:val="22"/>
        </w:rPr>
        <w:t>7</w:t>
      </w:r>
      <w:r w:rsidRPr="00C35165">
        <w:rPr>
          <w:rFonts w:ascii="SimSun" w:hAnsi="SimSun" w:hint="eastAsia"/>
          <w:sz w:val="21"/>
          <w:szCs w:val="22"/>
        </w:rPr>
        <w:t>页</w:t>
      </w:r>
      <w:r w:rsidRPr="003A1A47">
        <w:rPr>
          <w:rFonts w:ascii="SimSun" w:hAnsi="SimSun" w:hint="eastAsia"/>
          <w:sz w:val="21"/>
          <w:szCs w:val="22"/>
        </w:rPr>
        <w:t>的WIPO财务报表一起阅读</w:t>
      </w:r>
      <w:r w:rsidRPr="003A1A47">
        <w:rPr>
          <w:rFonts w:ascii="SimSun" w:hAnsi="SimSun" w:hint="eastAsia"/>
          <w:sz w:val="21"/>
        </w:rPr>
        <w:t>。</w:t>
      </w:r>
    </w:p>
    <w:p w:rsidR="00B9245C" w:rsidRPr="000548E8" w:rsidRDefault="00EB0188" w:rsidP="000548E8">
      <w:pPr>
        <w:keepNext/>
        <w:spacing w:afterLines="50" w:after="120" w:line="340" w:lineRule="atLeast"/>
        <w:jc w:val="both"/>
        <w:outlineLvl w:val="0"/>
        <w:rPr>
          <w:rFonts w:ascii="SimSun" w:hAnsi="SimSun" w:cs="Arial"/>
          <w:b/>
          <w:sz w:val="21"/>
          <w:szCs w:val="22"/>
          <w:lang w:eastAsia="zh-CN"/>
        </w:rPr>
      </w:pPr>
      <w:r w:rsidRPr="000548E8">
        <w:rPr>
          <w:rFonts w:ascii="SimSun" w:hAnsi="SimSun" w:cs="Arial" w:hint="eastAsia"/>
          <w:b/>
          <w:sz w:val="21"/>
          <w:szCs w:val="22"/>
          <w:lang w:eastAsia="zh-CN"/>
        </w:rPr>
        <w:t>转向</w:t>
      </w:r>
      <w:r w:rsidR="00B9245C" w:rsidRPr="000548E8">
        <w:rPr>
          <w:rFonts w:ascii="SimSun" w:hAnsi="SimSun" w:cs="Arial"/>
          <w:b/>
          <w:bCs/>
          <w:caps/>
          <w:kern w:val="32"/>
          <w:sz w:val="21"/>
          <w:szCs w:val="22"/>
          <w:lang w:eastAsia="zh-CN"/>
        </w:rPr>
        <w:t>IPSAS</w:t>
      </w:r>
    </w:p>
    <w:p w:rsidR="00B9245C" w:rsidRPr="003A1A47" w:rsidRDefault="00EB0188" w:rsidP="00B0547B">
      <w:pPr>
        <w:pStyle w:val="ONUME"/>
        <w:tabs>
          <w:tab w:val="clear" w:pos="567"/>
        </w:tabs>
        <w:spacing w:afterLines="50" w:after="120" w:line="340" w:lineRule="atLeast"/>
        <w:jc w:val="both"/>
        <w:rPr>
          <w:rFonts w:ascii="SimSun" w:hAnsi="SimSun"/>
          <w:sz w:val="21"/>
          <w:szCs w:val="22"/>
        </w:rPr>
      </w:pPr>
      <w:r w:rsidRPr="003A1A47">
        <w:rPr>
          <w:rFonts w:ascii="SimSun" w:hAnsi="SimSun" w:hint="eastAsia"/>
          <w:sz w:val="21"/>
          <w:szCs w:val="22"/>
        </w:rPr>
        <w:t>2005年11月30日，管理问题高级别委员会(HLCM)建议联合国系统各组织均采用IPSAS标准作为其编制财务报表的会计标准，并最迟于2010年开始生效。之所以提出这一建议，是因为联合国系统内部确实需要采用一种更完善的、独立的和被普遍接受的会计标准，以便提高财务报告的质量和可信度。IPSAS标准是由国际会计师联合会(IFAC)下属的国际公共部门会计标准委员会(IPSASB)制定的</w:t>
      </w:r>
      <w:r w:rsidRPr="00284ED4">
        <w:rPr>
          <w:rFonts w:ascii="SimSun" w:hAnsi="SimSun" w:hint="eastAsia"/>
          <w:sz w:val="21"/>
        </w:rPr>
        <w:t>。</w:t>
      </w:r>
    </w:p>
    <w:p w:rsidR="00B9245C" w:rsidRPr="003A1A47" w:rsidRDefault="003B48E0" w:rsidP="00B0547B">
      <w:pPr>
        <w:pStyle w:val="ONUME"/>
        <w:tabs>
          <w:tab w:val="clear" w:pos="567"/>
        </w:tabs>
        <w:spacing w:afterLines="50" w:after="120" w:line="340" w:lineRule="atLeast"/>
        <w:jc w:val="both"/>
        <w:rPr>
          <w:rFonts w:ascii="SimSun" w:hAnsi="SimSun"/>
          <w:sz w:val="21"/>
          <w:szCs w:val="22"/>
        </w:rPr>
      </w:pPr>
      <w:r w:rsidRPr="003A1A47">
        <w:rPr>
          <w:rFonts w:ascii="SimSun" w:hAnsi="SimSun" w:hint="eastAsia"/>
          <w:sz w:val="21"/>
          <w:szCs w:val="22"/>
        </w:rPr>
        <w:t>在</w:t>
      </w:r>
      <w:r w:rsidR="00B0547B">
        <w:rPr>
          <w:rFonts w:ascii="SimSun" w:hAnsi="SimSun" w:hint="eastAsia"/>
          <w:sz w:val="21"/>
          <w:szCs w:val="22"/>
        </w:rPr>
        <w:t>成员国大会</w:t>
      </w:r>
      <w:r w:rsidRPr="003A1A47">
        <w:rPr>
          <w:rFonts w:ascii="SimSun" w:hAnsi="SimSun" w:hint="eastAsia"/>
          <w:sz w:val="21"/>
          <w:szCs w:val="22"/>
        </w:rPr>
        <w:t>第四十三届会</w:t>
      </w:r>
      <w:r w:rsidR="00B0547B">
        <w:rPr>
          <w:rFonts w:ascii="SimSun" w:hAnsi="SimSun" w:hint="eastAsia"/>
          <w:sz w:val="21"/>
          <w:szCs w:val="22"/>
        </w:rPr>
        <w:t>议</w:t>
      </w:r>
      <w:r w:rsidRPr="003A1A47">
        <w:rPr>
          <w:rFonts w:ascii="SimSun" w:hAnsi="SimSun" w:hint="eastAsia"/>
          <w:sz w:val="21"/>
          <w:szCs w:val="22"/>
        </w:rPr>
        <w:t>上(2007年9月24日至10月3日)，成员国原则上同意WIPO从2010年开始采用IPSAS标准。在WIPO实施IPSAS项目涉及大量的信息技术开发和修</w:t>
      </w:r>
      <w:r w:rsidR="00B0547B">
        <w:rPr>
          <w:rFonts w:ascii="SimSun" w:hAnsi="SimSun" w:hint="eastAsia"/>
          <w:sz w:val="21"/>
          <w:szCs w:val="22"/>
        </w:rPr>
        <w:t>改</w:t>
      </w:r>
      <w:r w:rsidRPr="003A1A47">
        <w:rPr>
          <w:rFonts w:ascii="SimSun" w:hAnsi="SimSun" w:hint="eastAsia"/>
          <w:sz w:val="21"/>
          <w:szCs w:val="22"/>
        </w:rPr>
        <w:t>，有关这项工作的建议在2008年12月得到了</w:t>
      </w:r>
      <w:r w:rsidR="00B0547B">
        <w:rPr>
          <w:rFonts w:ascii="SimSun" w:hAnsi="SimSun" w:hint="eastAsia"/>
          <w:sz w:val="21"/>
          <w:szCs w:val="22"/>
        </w:rPr>
        <w:t>成员国大会</w:t>
      </w:r>
      <w:r w:rsidRPr="003A1A47">
        <w:rPr>
          <w:rFonts w:ascii="SimSun" w:hAnsi="SimSun" w:hint="eastAsia"/>
          <w:sz w:val="21"/>
          <w:szCs w:val="22"/>
        </w:rPr>
        <w:t>第四十六届会</w:t>
      </w:r>
      <w:r w:rsidR="00B0547B">
        <w:rPr>
          <w:rFonts w:ascii="SimSun" w:hAnsi="SimSun" w:hint="eastAsia"/>
          <w:sz w:val="21"/>
          <w:szCs w:val="22"/>
        </w:rPr>
        <w:t>议</w:t>
      </w:r>
      <w:r w:rsidRPr="003A1A47">
        <w:rPr>
          <w:rFonts w:ascii="SimSun" w:hAnsi="SimSun" w:hint="eastAsia"/>
          <w:sz w:val="21"/>
          <w:szCs w:val="22"/>
        </w:rPr>
        <w:t>的批准。虽然很多联合国机构将原定实施IPSAS标准的截止时间后延，但WIPO仍保持了2010年的预定日期。由于WIPO收到了有关其2010年财务报表的无保留审计意见，因而成为按照2010年1月1日这一原定日期采用IPSAS的九个联合国机构之一</w:t>
      </w:r>
      <w:r w:rsidR="0090432F" w:rsidRPr="003A1A47">
        <w:rPr>
          <w:rFonts w:ascii="SimSun" w:hAnsi="SimSun" w:hint="eastAsia"/>
          <w:sz w:val="21"/>
          <w:szCs w:val="22"/>
        </w:rPr>
        <w:t>。</w:t>
      </w:r>
    </w:p>
    <w:p w:rsidR="00B9245C" w:rsidRPr="003A1A47" w:rsidRDefault="00433318"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应用IPSAS要求采用完全的权责发生制会计。权责发生制要求在交易和</w:t>
      </w:r>
      <w:r w:rsidR="00B0547B">
        <w:rPr>
          <w:rFonts w:ascii="SimSun" w:hAnsi="SimSun" w:hint="eastAsia"/>
          <w:sz w:val="21"/>
          <w:szCs w:val="22"/>
        </w:rPr>
        <w:t>事项</w:t>
      </w:r>
      <w:r w:rsidRPr="003A1A47">
        <w:rPr>
          <w:rFonts w:ascii="SimSun" w:hAnsi="SimSun" w:hint="eastAsia"/>
          <w:sz w:val="21"/>
          <w:szCs w:val="22"/>
        </w:rPr>
        <w:t>发生时即加以确认，也即将这些交易和活动记入其所属的财务期间的账目并在所属的财务期间的财务报表中加以报告，而不是等到实际收付现金或现金等价物之后才予以记录和报告</w:t>
      </w:r>
      <w:r w:rsidRPr="003A1A47">
        <w:rPr>
          <w:rFonts w:ascii="SimSun" w:hAnsi="SimSun" w:hint="eastAsia"/>
          <w:sz w:val="21"/>
        </w:rPr>
        <w:t>。</w:t>
      </w:r>
    </w:p>
    <w:p w:rsidR="00B9245C" w:rsidRPr="000548E8" w:rsidRDefault="00B3128E" w:rsidP="000548E8">
      <w:pPr>
        <w:keepNext/>
        <w:spacing w:afterLines="50" w:after="120" w:line="340" w:lineRule="atLeast"/>
        <w:jc w:val="both"/>
        <w:outlineLvl w:val="0"/>
        <w:rPr>
          <w:rFonts w:ascii="SimSun" w:hAnsi="SimSun" w:cs="Arial"/>
          <w:b/>
          <w:bCs/>
          <w:caps/>
          <w:kern w:val="32"/>
          <w:sz w:val="21"/>
          <w:szCs w:val="22"/>
          <w:lang w:eastAsia="zh-CN"/>
        </w:rPr>
      </w:pPr>
      <w:r w:rsidRPr="000548E8">
        <w:rPr>
          <w:rFonts w:ascii="SimSun" w:hAnsi="SimSun" w:cs="Arial" w:hint="eastAsia"/>
          <w:b/>
          <w:bCs/>
          <w:caps/>
          <w:kern w:val="32"/>
          <w:sz w:val="21"/>
          <w:szCs w:val="22"/>
          <w:lang w:eastAsia="zh-CN"/>
        </w:rPr>
        <w:t>财务报表概述</w:t>
      </w:r>
    </w:p>
    <w:p w:rsidR="00B9245C" w:rsidRPr="0029613C" w:rsidRDefault="00B3128E"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按照IPSAS编制的财务报表包括</w:t>
      </w:r>
      <w:r w:rsidRPr="0029613C">
        <w:rPr>
          <w:rFonts w:ascii="SimSun" w:hAnsi="SimSun" w:hint="eastAsia"/>
          <w:sz w:val="21"/>
        </w:rPr>
        <w:t>：</w:t>
      </w:r>
    </w:p>
    <w:p w:rsidR="00B9245C" w:rsidRPr="0029613C" w:rsidRDefault="00B0547B" w:rsidP="00B0547B">
      <w:pPr>
        <w:numPr>
          <w:ilvl w:val="0"/>
          <w:numId w:val="6"/>
        </w:numPr>
        <w:spacing w:afterLines="50" w:after="120" w:line="340" w:lineRule="atLeast"/>
        <w:jc w:val="both"/>
        <w:rPr>
          <w:rFonts w:ascii="SimSun" w:hAnsi="SimSun" w:cs="Arial"/>
          <w:sz w:val="21"/>
          <w:szCs w:val="22"/>
          <w:lang w:eastAsia="zh-CN"/>
        </w:rPr>
      </w:pPr>
      <w:r>
        <w:rPr>
          <w:rFonts w:ascii="SimSun" w:hAnsi="SimSun" w:cs="Arial" w:hint="eastAsia"/>
          <w:sz w:val="21"/>
          <w:szCs w:val="22"/>
          <w:lang w:eastAsia="zh-CN"/>
        </w:rPr>
        <w:t>财务状况表</w:t>
      </w:r>
      <w:r w:rsidR="00B3128E" w:rsidRPr="0029613C">
        <w:rPr>
          <w:rFonts w:ascii="SimSun" w:hAnsi="SimSun" w:cs="Arial" w:hint="eastAsia"/>
          <w:sz w:val="21"/>
          <w:szCs w:val="22"/>
          <w:lang w:eastAsia="zh-CN"/>
        </w:rPr>
        <w:t>–详细描述本组织的净资产(总资产和总负债之差)。该报表提供了本组织财务实力以及可用于支持其未来目标的资源的信息；</w:t>
      </w:r>
    </w:p>
    <w:p w:rsidR="00B9245C" w:rsidRPr="0029613C" w:rsidRDefault="006625BD"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财务执行情况表–衡量当年的净盈余或赤字(总收入和总支出之差)。该报表提供了本组织收入来源及活动开支的信息。年度盈余或赤字按照完全的权责发生制呈报，在本期产生的收入和支出都纳入账目，不管相关的现金何时实际收到或支付；</w:t>
      </w:r>
    </w:p>
    <w:p w:rsidR="00B9245C" w:rsidRPr="0029613C" w:rsidRDefault="00BB5766"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净资产变动表–明确当年的净资产变动情况。该报表显</w:t>
      </w:r>
      <w:r w:rsidR="00B0547B">
        <w:rPr>
          <w:rFonts w:ascii="SimSun" w:hAnsi="SimSun" w:cs="Arial" w:hint="eastAsia"/>
          <w:sz w:val="21"/>
          <w:szCs w:val="22"/>
          <w:lang w:eastAsia="zh-CN"/>
        </w:rPr>
        <w:t>示</w:t>
      </w:r>
      <w:r w:rsidRPr="0029613C">
        <w:rPr>
          <w:rFonts w:ascii="SimSun" w:hAnsi="SimSun" w:cs="Arial" w:hint="eastAsia"/>
          <w:sz w:val="21"/>
          <w:szCs w:val="22"/>
          <w:lang w:eastAsia="zh-CN"/>
        </w:rPr>
        <w:t>本组织总体财务状况的变动来源，包括本期盈余或赤字引起的变动；</w:t>
      </w:r>
    </w:p>
    <w:p w:rsidR="00B9245C" w:rsidRPr="0029613C" w:rsidRDefault="00BB5766"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现金流量表–</w:t>
      </w:r>
      <w:r w:rsidR="003F160D" w:rsidRPr="0029613C">
        <w:rPr>
          <w:rFonts w:ascii="SimSun" w:hAnsi="SimSun" w:cs="Arial" w:hint="eastAsia"/>
          <w:sz w:val="21"/>
          <w:szCs w:val="22"/>
          <w:lang w:eastAsia="zh-CN"/>
        </w:rPr>
        <w:t>呈报</w:t>
      </w:r>
      <w:r w:rsidRPr="0029613C">
        <w:rPr>
          <w:rFonts w:ascii="SimSun" w:hAnsi="SimSun" w:cs="Arial" w:hint="eastAsia"/>
          <w:sz w:val="21"/>
          <w:szCs w:val="22"/>
          <w:lang w:eastAsia="zh-CN"/>
        </w:rPr>
        <w:t>当年的运营、投资和融资活动所带来的现金流动情况。该报表提供了当年的现金筹集和使用情况的信息，包括借款和还款以及固定资产的购置和出售。与财务执行情况表不同的是，现金流量表衡量流入本组织的现金和流出现金之差；</w:t>
      </w:r>
    </w:p>
    <w:p w:rsidR="00B9245C" w:rsidRPr="0029613C" w:rsidRDefault="00122865"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预算与实际</w:t>
      </w:r>
      <w:r w:rsidR="00B0547B">
        <w:rPr>
          <w:rFonts w:ascii="SimSun" w:hAnsi="SimSun" w:cs="Arial" w:hint="eastAsia"/>
          <w:sz w:val="21"/>
          <w:szCs w:val="22"/>
          <w:lang w:eastAsia="zh-CN"/>
        </w:rPr>
        <w:t>对</w:t>
      </w:r>
      <w:r w:rsidRPr="0029613C">
        <w:rPr>
          <w:rFonts w:ascii="SimSun" w:hAnsi="SimSun" w:cs="Arial" w:hint="eastAsia"/>
          <w:sz w:val="21"/>
          <w:szCs w:val="22"/>
          <w:lang w:eastAsia="zh-CN"/>
        </w:rPr>
        <w:t>比表–</w:t>
      </w:r>
      <w:r w:rsidR="003F160D" w:rsidRPr="0029613C">
        <w:rPr>
          <w:rFonts w:ascii="SimSun" w:hAnsi="SimSun" w:cs="Arial" w:hint="eastAsia"/>
          <w:sz w:val="21"/>
          <w:szCs w:val="22"/>
          <w:lang w:eastAsia="zh-CN"/>
        </w:rPr>
        <w:t>呈报</w:t>
      </w:r>
      <w:r w:rsidRPr="0029613C">
        <w:rPr>
          <w:rFonts w:ascii="SimSun" w:hAnsi="SimSun" w:cs="Arial" w:hint="eastAsia"/>
          <w:sz w:val="21"/>
          <w:szCs w:val="22"/>
          <w:lang w:eastAsia="zh-CN"/>
        </w:rPr>
        <w:t>计划和预算下的预算额和当年实际发生额之间的对比。该报表</w:t>
      </w:r>
      <w:r w:rsidR="00B0547B">
        <w:rPr>
          <w:rFonts w:ascii="SimSun" w:hAnsi="SimSun" w:cs="Arial" w:hint="eastAsia"/>
          <w:sz w:val="21"/>
          <w:szCs w:val="22"/>
          <w:lang w:eastAsia="zh-CN"/>
        </w:rPr>
        <w:t>按</w:t>
      </w:r>
      <w:r w:rsidRPr="0029613C">
        <w:rPr>
          <w:rFonts w:ascii="SimSun" w:hAnsi="SimSun" w:cs="Arial" w:hint="eastAsia"/>
          <w:sz w:val="21"/>
          <w:szCs w:val="22"/>
          <w:lang w:eastAsia="zh-CN"/>
        </w:rPr>
        <w:t>预算</w:t>
      </w:r>
      <w:r w:rsidR="00B0547B">
        <w:rPr>
          <w:rFonts w:ascii="SimSun" w:hAnsi="SimSun" w:cs="Arial" w:hint="eastAsia"/>
          <w:sz w:val="21"/>
          <w:szCs w:val="22"/>
          <w:lang w:eastAsia="zh-CN"/>
        </w:rPr>
        <w:t>制</w:t>
      </w:r>
      <w:r w:rsidRPr="0029613C">
        <w:rPr>
          <w:rFonts w:ascii="SimSun" w:hAnsi="SimSun" w:cs="Arial" w:hint="eastAsia"/>
          <w:sz w:val="21"/>
          <w:szCs w:val="22"/>
          <w:lang w:eastAsia="zh-CN"/>
        </w:rPr>
        <w:t>编制，</w:t>
      </w:r>
      <w:r w:rsidR="00B0547B">
        <w:rPr>
          <w:rFonts w:ascii="SimSun" w:hAnsi="SimSun" w:cs="Arial" w:hint="eastAsia"/>
          <w:sz w:val="21"/>
          <w:szCs w:val="22"/>
          <w:lang w:eastAsia="zh-CN"/>
        </w:rPr>
        <w:t>这是一种</w:t>
      </w:r>
      <w:r w:rsidRPr="0029613C">
        <w:rPr>
          <w:rFonts w:ascii="SimSun" w:hAnsi="SimSun" w:cs="Arial" w:hint="eastAsia"/>
          <w:sz w:val="21"/>
          <w:szCs w:val="22"/>
          <w:lang w:eastAsia="zh-CN"/>
        </w:rPr>
        <w:t>修正的权责发生制，反映了资源的获取和使用在多大程度上按照核准的预算进行；</w:t>
      </w:r>
    </w:p>
    <w:p w:rsidR="00B9245C" w:rsidRPr="0029613C" w:rsidRDefault="001151FE"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财务报表附注–帮助理解主要的财务报表。附注包括重大会计政策的概述及其他解释性信息，同时也披露IPSAS要求的、在主要财务报表中未直接载明的信息</w:t>
      </w:r>
      <w:r w:rsidR="005002C6" w:rsidRPr="0029613C">
        <w:rPr>
          <w:rFonts w:ascii="SimSun" w:hAnsi="SimSun" w:cs="Arial" w:hint="eastAsia"/>
          <w:sz w:val="21"/>
          <w:szCs w:val="22"/>
          <w:lang w:eastAsia="zh-CN"/>
        </w:rPr>
        <w:t>。</w:t>
      </w:r>
    </w:p>
    <w:p w:rsidR="00B9245C" w:rsidRPr="000548E8" w:rsidRDefault="00901AF0" w:rsidP="000548E8">
      <w:pPr>
        <w:keepNext/>
        <w:spacing w:afterLines="50" w:after="120" w:line="340" w:lineRule="atLeast"/>
        <w:jc w:val="both"/>
        <w:outlineLvl w:val="0"/>
        <w:rPr>
          <w:rFonts w:ascii="SimSun" w:hAnsi="SimSun" w:cs="Arial"/>
          <w:b/>
          <w:bCs/>
          <w:caps/>
          <w:kern w:val="32"/>
          <w:sz w:val="21"/>
          <w:szCs w:val="22"/>
          <w:lang w:eastAsia="zh-CN"/>
        </w:rPr>
      </w:pPr>
      <w:r w:rsidRPr="000548E8">
        <w:rPr>
          <w:rFonts w:ascii="SimSun" w:hAnsi="SimSun" w:cs="Arial" w:hint="eastAsia"/>
          <w:b/>
          <w:bCs/>
          <w:caps/>
          <w:kern w:val="32"/>
          <w:sz w:val="21"/>
          <w:szCs w:val="22"/>
          <w:lang w:eastAsia="zh-CN"/>
        </w:rPr>
        <w:t>财务报表要点</w:t>
      </w:r>
    </w:p>
    <w:p w:rsidR="00807A16" w:rsidRPr="0029613C" w:rsidRDefault="00666335"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根据IPSAS编制的2013年WIPO财务报表显示，当年盈余为1,510万瑞郎。截至2013年12月31日，本组织的净资产为2.088亿瑞郎。</w:t>
      </w:r>
    </w:p>
    <w:p w:rsidR="00807A16" w:rsidRPr="0029613C" w:rsidRDefault="000E45FA"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为编制2013年财务报表，计入国际专利申请收入的会计政策有所变化，</w:t>
      </w:r>
      <w:r w:rsidR="000230EC" w:rsidRPr="0029613C">
        <w:rPr>
          <w:rFonts w:ascii="SimSun" w:hAnsi="SimSun" w:hint="eastAsia"/>
          <w:sz w:val="21"/>
          <w:szCs w:val="22"/>
        </w:rPr>
        <w:t>结果是财务报表中的信息更加可靠并且相关。</w:t>
      </w:r>
      <w:r w:rsidR="00D07002" w:rsidRPr="0029613C">
        <w:rPr>
          <w:rFonts w:ascii="SimSun" w:hAnsi="SimSun" w:hint="eastAsia"/>
          <w:sz w:val="21"/>
          <w:szCs w:val="22"/>
        </w:rPr>
        <w:t>会计政策这一变化产生的影响溯及既往，要求把2012年的可比数据</w:t>
      </w:r>
      <w:r w:rsidR="00B0547B">
        <w:rPr>
          <w:rFonts w:ascii="SimSun" w:hAnsi="SimSun" w:hint="eastAsia"/>
          <w:sz w:val="21"/>
          <w:szCs w:val="22"/>
        </w:rPr>
        <w:t>重编</w:t>
      </w:r>
      <w:r w:rsidR="00D07002" w:rsidRPr="0029613C">
        <w:rPr>
          <w:rFonts w:ascii="SimSun" w:hAnsi="SimSun" w:hint="eastAsia"/>
          <w:sz w:val="21"/>
          <w:szCs w:val="22"/>
        </w:rPr>
        <w:t>，和</w:t>
      </w:r>
      <w:r w:rsidR="00B0547B">
        <w:rPr>
          <w:rFonts w:ascii="SimSun" w:hAnsi="SimSun" w:hint="eastAsia"/>
          <w:sz w:val="21"/>
          <w:szCs w:val="22"/>
        </w:rPr>
        <w:t>本</w:t>
      </w:r>
      <w:r w:rsidR="00D07002" w:rsidRPr="0029613C">
        <w:rPr>
          <w:rFonts w:ascii="SimSun" w:hAnsi="SimSun" w:hint="eastAsia"/>
          <w:sz w:val="21"/>
          <w:szCs w:val="22"/>
        </w:rPr>
        <w:t>财务报表一同呈报。</w:t>
      </w:r>
      <w:r w:rsidR="00150DD3" w:rsidRPr="0029613C">
        <w:rPr>
          <w:rFonts w:ascii="SimSun" w:hAnsi="SimSun" w:hint="eastAsia"/>
          <w:sz w:val="21"/>
          <w:szCs w:val="22"/>
        </w:rPr>
        <w:t>因此，</w:t>
      </w:r>
      <w:r w:rsidR="00447C71" w:rsidRPr="0029613C">
        <w:rPr>
          <w:rFonts w:ascii="SimSun" w:hAnsi="SimSun"/>
          <w:sz w:val="21"/>
          <w:szCs w:val="22"/>
        </w:rPr>
        <w:t>2012</w:t>
      </w:r>
      <w:r w:rsidR="00150DD3" w:rsidRPr="0029613C">
        <w:rPr>
          <w:rFonts w:ascii="SimSun" w:hAnsi="SimSun" w:hint="eastAsia"/>
          <w:sz w:val="21"/>
          <w:szCs w:val="22"/>
        </w:rPr>
        <w:t>年的盈余</w:t>
      </w:r>
      <w:r w:rsidR="008C7DEF" w:rsidRPr="0029613C">
        <w:rPr>
          <w:rFonts w:ascii="SimSun" w:hAnsi="SimSun" w:hint="eastAsia"/>
          <w:sz w:val="21"/>
          <w:szCs w:val="22"/>
        </w:rPr>
        <w:t>从1</w:t>
      </w:r>
      <w:r w:rsidR="00B0547B">
        <w:rPr>
          <w:rFonts w:ascii="SimSun" w:hAnsi="SimSun" w:hint="eastAsia"/>
          <w:sz w:val="21"/>
          <w:szCs w:val="22"/>
        </w:rPr>
        <w:t>,</w:t>
      </w:r>
      <w:r w:rsidR="008C7DEF" w:rsidRPr="0029613C">
        <w:rPr>
          <w:rFonts w:ascii="SimSun" w:hAnsi="SimSun" w:hint="eastAsia"/>
          <w:sz w:val="21"/>
          <w:szCs w:val="22"/>
        </w:rPr>
        <w:t>570万瑞郎增加到1</w:t>
      </w:r>
      <w:r w:rsidR="00B0547B">
        <w:rPr>
          <w:rFonts w:ascii="SimSun" w:hAnsi="SimSun" w:hint="eastAsia"/>
          <w:sz w:val="21"/>
          <w:szCs w:val="22"/>
        </w:rPr>
        <w:t>,</w:t>
      </w:r>
      <w:r w:rsidR="008C7DEF" w:rsidRPr="0029613C">
        <w:rPr>
          <w:rFonts w:ascii="SimSun" w:hAnsi="SimSun" w:hint="eastAsia"/>
          <w:sz w:val="21"/>
          <w:szCs w:val="22"/>
        </w:rPr>
        <w:t>950万瑞郎。</w:t>
      </w:r>
      <w:r w:rsidR="00B0547B">
        <w:rPr>
          <w:rFonts w:ascii="SimSun" w:hAnsi="SimSun" w:hint="eastAsia"/>
          <w:sz w:val="21"/>
          <w:szCs w:val="22"/>
        </w:rPr>
        <w:t>重编</w:t>
      </w:r>
      <w:r w:rsidR="008C7DEF" w:rsidRPr="0029613C">
        <w:rPr>
          <w:rFonts w:ascii="SimSun" w:hAnsi="SimSun" w:hint="eastAsia"/>
          <w:sz w:val="21"/>
          <w:szCs w:val="22"/>
        </w:rPr>
        <w:t>的资产净额</w:t>
      </w:r>
      <w:r w:rsidR="00507C6F">
        <w:rPr>
          <w:rFonts w:ascii="SimSun" w:hAnsi="SimSun" w:hint="eastAsia"/>
          <w:sz w:val="21"/>
          <w:szCs w:val="22"/>
        </w:rPr>
        <w:t>(</w:t>
      </w:r>
      <w:r w:rsidR="008C7DEF" w:rsidRPr="0029613C">
        <w:rPr>
          <w:rFonts w:ascii="SimSun" w:hAnsi="SimSun" w:hint="eastAsia"/>
          <w:sz w:val="21"/>
          <w:szCs w:val="22"/>
        </w:rPr>
        <w:t>截至2012年12月31日</w:t>
      </w:r>
      <w:r w:rsidR="00507C6F">
        <w:rPr>
          <w:rFonts w:ascii="SimSun" w:hAnsi="SimSun" w:hint="eastAsia"/>
          <w:sz w:val="21"/>
          <w:szCs w:val="22"/>
        </w:rPr>
        <w:t>)</w:t>
      </w:r>
      <w:r w:rsidR="008C7DEF" w:rsidRPr="0029613C">
        <w:rPr>
          <w:rFonts w:ascii="SimSun" w:hAnsi="SimSun" w:hint="eastAsia"/>
          <w:sz w:val="21"/>
          <w:szCs w:val="22"/>
        </w:rPr>
        <w:t>为</w:t>
      </w:r>
      <w:r w:rsidR="00447C71" w:rsidRPr="0029613C">
        <w:rPr>
          <w:rFonts w:ascii="SimSun" w:hAnsi="SimSun"/>
          <w:sz w:val="21"/>
          <w:szCs w:val="22"/>
        </w:rPr>
        <w:t>1</w:t>
      </w:r>
      <w:r w:rsidR="008C7DEF" w:rsidRPr="0029613C">
        <w:rPr>
          <w:rFonts w:ascii="SimSun" w:hAnsi="SimSun" w:hint="eastAsia"/>
          <w:sz w:val="21"/>
          <w:szCs w:val="22"/>
        </w:rPr>
        <w:t>.</w:t>
      </w:r>
      <w:r w:rsidR="00447C71" w:rsidRPr="0029613C">
        <w:rPr>
          <w:rFonts w:ascii="SimSun" w:hAnsi="SimSun"/>
          <w:sz w:val="21"/>
          <w:szCs w:val="22"/>
        </w:rPr>
        <w:t>937</w:t>
      </w:r>
      <w:r w:rsidR="008C7DEF" w:rsidRPr="0029613C">
        <w:rPr>
          <w:rFonts w:ascii="SimSun" w:hAnsi="SimSun" w:hint="eastAsia"/>
          <w:sz w:val="21"/>
          <w:szCs w:val="22"/>
        </w:rPr>
        <w:t>亿瑞郎，之前呈报的资产净额为</w:t>
      </w:r>
      <w:r w:rsidR="00447C71" w:rsidRPr="0029613C">
        <w:rPr>
          <w:rFonts w:ascii="SimSun" w:hAnsi="SimSun"/>
          <w:sz w:val="21"/>
          <w:szCs w:val="22"/>
        </w:rPr>
        <w:t>1</w:t>
      </w:r>
      <w:r w:rsidR="008C7DEF" w:rsidRPr="0029613C">
        <w:rPr>
          <w:rFonts w:ascii="SimSun" w:hAnsi="SimSun" w:hint="eastAsia"/>
          <w:sz w:val="21"/>
          <w:szCs w:val="22"/>
        </w:rPr>
        <w:t>.</w:t>
      </w:r>
      <w:r w:rsidR="00447C71" w:rsidRPr="0029613C">
        <w:rPr>
          <w:rFonts w:ascii="SimSun" w:hAnsi="SimSun"/>
          <w:sz w:val="21"/>
          <w:szCs w:val="22"/>
        </w:rPr>
        <w:t>782</w:t>
      </w:r>
      <w:r w:rsidR="008C7DEF" w:rsidRPr="0029613C">
        <w:rPr>
          <w:rFonts w:ascii="SimSun" w:hAnsi="SimSun" w:hint="eastAsia"/>
          <w:sz w:val="21"/>
          <w:szCs w:val="22"/>
        </w:rPr>
        <w:t>亿瑞郎。</w:t>
      </w:r>
    </w:p>
    <w:p w:rsidR="00B9245C" w:rsidRPr="0029613C" w:rsidRDefault="007A3C9F"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和</w:t>
      </w:r>
      <w:r w:rsidR="00B0547B">
        <w:rPr>
          <w:rFonts w:ascii="SimSun" w:hAnsi="SimSun" w:hint="eastAsia"/>
          <w:sz w:val="21"/>
          <w:szCs w:val="22"/>
        </w:rPr>
        <w:t>重编</w:t>
      </w:r>
      <w:r w:rsidRPr="0029613C">
        <w:rPr>
          <w:rFonts w:ascii="SimSun" w:hAnsi="SimSun" w:hint="eastAsia"/>
          <w:sz w:val="21"/>
          <w:szCs w:val="22"/>
        </w:rPr>
        <w:t>的2012年数据相比，</w:t>
      </w:r>
      <w:r w:rsidR="00B9245C" w:rsidRPr="0029613C">
        <w:rPr>
          <w:rFonts w:ascii="SimSun" w:hAnsi="SimSun"/>
          <w:sz w:val="21"/>
          <w:szCs w:val="22"/>
        </w:rPr>
        <w:t>2013</w:t>
      </w:r>
      <w:r w:rsidR="00B70899" w:rsidRPr="0029613C">
        <w:rPr>
          <w:rFonts w:ascii="SimSun" w:hAnsi="SimSun" w:hint="eastAsia"/>
          <w:sz w:val="21"/>
          <w:szCs w:val="22"/>
        </w:rPr>
        <w:t>年的收入</w:t>
      </w:r>
      <w:r w:rsidRPr="0029613C">
        <w:rPr>
          <w:rFonts w:ascii="SimSun" w:hAnsi="SimSun" w:hint="eastAsia"/>
          <w:sz w:val="21"/>
          <w:szCs w:val="22"/>
        </w:rPr>
        <w:t>增加了</w:t>
      </w:r>
      <w:r w:rsidR="00447C71" w:rsidRPr="0029613C">
        <w:rPr>
          <w:rFonts w:ascii="SimSun" w:hAnsi="SimSun"/>
          <w:sz w:val="21"/>
          <w:szCs w:val="22"/>
        </w:rPr>
        <w:t>1</w:t>
      </w:r>
      <w:r w:rsidR="00507C6F">
        <w:rPr>
          <w:rFonts w:ascii="SimSun" w:hAnsi="SimSun" w:hint="eastAsia"/>
          <w:sz w:val="21"/>
          <w:szCs w:val="22"/>
        </w:rPr>
        <w:t>,</w:t>
      </w:r>
      <w:r w:rsidR="00447C71" w:rsidRPr="0029613C">
        <w:rPr>
          <w:rFonts w:ascii="SimSun" w:hAnsi="SimSun"/>
          <w:sz w:val="21"/>
          <w:szCs w:val="22"/>
        </w:rPr>
        <w:t>06</w:t>
      </w:r>
      <w:r w:rsidRPr="0029613C">
        <w:rPr>
          <w:rFonts w:ascii="SimSun" w:hAnsi="SimSun" w:hint="eastAsia"/>
          <w:sz w:val="21"/>
          <w:szCs w:val="22"/>
        </w:rPr>
        <w:t>0万瑞郎，主要是因为PCT和马德里体系规费收入分别增加了</w:t>
      </w:r>
      <w:r w:rsidR="002A7F15" w:rsidRPr="0029613C">
        <w:rPr>
          <w:rFonts w:ascii="SimSun" w:hAnsi="SimSun"/>
          <w:sz w:val="21"/>
          <w:szCs w:val="22"/>
        </w:rPr>
        <w:t>55</w:t>
      </w:r>
      <w:r w:rsidRPr="0029613C">
        <w:rPr>
          <w:rFonts w:ascii="SimSun" w:hAnsi="SimSun" w:hint="eastAsia"/>
          <w:sz w:val="21"/>
          <w:szCs w:val="22"/>
        </w:rPr>
        <w:t>0万瑞郎和</w:t>
      </w:r>
      <w:r w:rsidR="002A7F15" w:rsidRPr="0029613C">
        <w:rPr>
          <w:rFonts w:ascii="SimSun" w:hAnsi="SimSun"/>
          <w:sz w:val="21"/>
          <w:szCs w:val="22"/>
        </w:rPr>
        <w:t>38</w:t>
      </w:r>
      <w:r w:rsidRPr="0029613C">
        <w:rPr>
          <w:rFonts w:ascii="SimSun" w:hAnsi="SimSun" w:hint="eastAsia"/>
          <w:sz w:val="21"/>
          <w:szCs w:val="22"/>
        </w:rPr>
        <w:t>0万瑞郎。</w:t>
      </w:r>
      <w:r w:rsidR="00407AE8" w:rsidRPr="0029613C">
        <w:rPr>
          <w:rFonts w:ascii="SimSun" w:hAnsi="SimSun" w:hint="eastAsia"/>
          <w:sz w:val="21"/>
          <w:szCs w:val="22"/>
        </w:rPr>
        <w:t>和2012年相比，总支出增加了</w:t>
      </w:r>
      <w:r w:rsidR="007739CB" w:rsidRPr="0029613C">
        <w:rPr>
          <w:rFonts w:ascii="SimSun" w:hAnsi="SimSun"/>
          <w:sz w:val="21"/>
          <w:szCs w:val="22"/>
        </w:rPr>
        <w:t>1</w:t>
      </w:r>
      <w:r w:rsidR="00507C6F">
        <w:rPr>
          <w:rFonts w:ascii="SimSun" w:hAnsi="SimSun" w:hint="eastAsia"/>
          <w:sz w:val="21"/>
          <w:szCs w:val="22"/>
        </w:rPr>
        <w:t>,</w:t>
      </w:r>
      <w:r w:rsidR="007739CB" w:rsidRPr="0029613C">
        <w:rPr>
          <w:rFonts w:ascii="SimSun" w:hAnsi="SimSun"/>
          <w:sz w:val="21"/>
          <w:szCs w:val="22"/>
        </w:rPr>
        <w:t>50</w:t>
      </w:r>
      <w:r w:rsidR="00407AE8" w:rsidRPr="0029613C">
        <w:rPr>
          <w:rFonts w:ascii="SimSun" w:hAnsi="SimSun" w:hint="eastAsia"/>
          <w:sz w:val="21"/>
          <w:szCs w:val="22"/>
        </w:rPr>
        <w:t>0万瑞郎，最大的支出增加来自订约承办事务，上升了</w:t>
      </w:r>
      <w:r w:rsidR="00355EB2" w:rsidRPr="0029613C">
        <w:rPr>
          <w:rFonts w:ascii="SimSun" w:hAnsi="SimSun"/>
          <w:sz w:val="21"/>
          <w:szCs w:val="22"/>
        </w:rPr>
        <w:t>1</w:t>
      </w:r>
      <w:r w:rsidR="00507C6F">
        <w:rPr>
          <w:rFonts w:ascii="SimSun" w:hAnsi="SimSun" w:hint="eastAsia"/>
          <w:sz w:val="21"/>
          <w:szCs w:val="22"/>
        </w:rPr>
        <w:t>,</w:t>
      </w:r>
      <w:r w:rsidR="00355EB2" w:rsidRPr="0029613C">
        <w:rPr>
          <w:rFonts w:ascii="SimSun" w:hAnsi="SimSun"/>
          <w:sz w:val="21"/>
          <w:szCs w:val="22"/>
        </w:rPr>
        <w:t>00</w:t>
      </w:r>
      <w:r w:rsidR="00407AE8" w:rsidRPr="0029613C">
        <w:rPr>
          <w:rFonts w:ascii="SimSun" w:hAnsi="SimSun" w:hint="eastAsia"/>
          <w:sz w:val="21"/>
          <w:szCs w:val="22"/>
        </w:rPr>
        <w:t>0万瑞郎。</w:t>
      </w:r>
    </w:p>
    <w:p w:rsidR="00B9245C" w:rsidRPr="0029613C" w:rsidRDefault="00FA5331"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WIPO的资产和负债构成与修改过的2012年</w:t>
      </w:r>
      <w:r w:rsidR="00B0547B">
        <w:rPr>
          <w:rFonts w:ascii="SimSun" w:hAnsi="SimSun" w:hint="eastAsia"/>
          <w:sz w:val="21"/>
          <w:szCs w:val="22"/>
        </w:rPr>
        <w:t>财务状况表</w:t>
      </w:r>
      <w:r w:rsidRPr="0029613C">
        <w:rPr>
          <w:rFonts w:ascii="SimSun" w:hAnsi="SimSun" w:hint="eastAsia"/>
          <w:sz w:val="21"/>
          <w:szCs w:val="22"/>
        </w:rPr>
        <w:t>大体相似。截至2013年12月31日，现金和现金等价物总计4.099亿瑞郎，占总资产的45.5%。本组织保持了相当多的固定资产投资，主要是土地、楼宇、</w:t>
      </w:r>
      <w:r w:rsidR="00507C6F">
        <w:rPr>
          <w:rFonts w:ascii="SimSun" w:hAnsi="SimSun" w:hint="eastAsia"/>
          <w:sz w:val="21"/>
          <w:szCs w:val="22"/>
        </w:rPr>
        <w:t>投资财产</w:t>
      </w:r>
      <w:r w:rsidRPr="0029613C">
        <w:rPr>
          <w:rFonts w:ascii="SimSun" w:hAnsi="SimSun" w:hint="eastAsia"/>
          <w:sz w:val="21"/>
          <w:szCs w:val="22"/>
        </w:rPr>
        <w:t>和无形资产，账面净值总额为3.964亿瑞郎，占总资产的44%。</w:t>
      </w:r>
    </w:p>
    <w:p w:rsidR="00B9245C" w:rsidRPr="0029613C" w:rsidRDefault="00FA5331" w:rsidP="00B0547B">
      <w:pPr>
        <w:pStyle w:val="ONUME"/>
        <w:tabs>
          <w:tab w:val="clear" w:pos="567"/>
        </w:tabs>
        <w:spacing w:afterLines="50" w:after="120" w:line="340" w:lineRule="atLeast"/>
        <w:jc w:val="both"/>
        <w:rPr>
          <w:rFonts w:ascii="SimSun" w:hAnsi="SimSun"/>
          <w:color w:val="FF0000"/>
          <w:sz w:val="21"/>
        </w:rPr>
      </w:pPr>
      <w:r w:rsidRPr="0029613C">
        <w:rPr>
          <w:rFonts w:ascii="SimSun" w:hAnsi="SimSun" w:hint="eastAsia"/>
          <w:sz w:val="21"/>
          <w:szCs w:val="22"/>
        </w:rPr>
        <w:t>截至2013年12月31日，本组织的主要负债是3.408亿瑞郎的应付及预收账款(占总负债的49.3%)、1.505亿瑞郎的</w:t>
      </w:r>
      <w:r w:rsidR="00507C6F">
        <w:rPr>
          <w:rFonts w:ascii="SimSun" w:hAnsi="SimSun" w:hint="eastAsia"/>
          <w:sz w:val="21"/>
          <w:szCs w:val="22"/>
        </w:rPr>
        <w:t>雇员福利</w:t>
      </w:r>
      <w:r w:rsidRPr="0029613C">
        <w:rPr>
          <w:rFonts w:ascii="SimSun" w:hAnsi="SimSun" w:hint="eastAsia"/>
          <w:sz w:val="21"/>
          <w:szCs w:val="22"/>
        </w:rPr>
        <w:t>负债(占21.8%)和1.445亿瑞郎的借款(占20.9%)。</w:t>
      </w:r>
    </w:p>
    <w:p w:rsidR="00B9245C" w:rsidRPr="000548E8" w:rsidRDefault="00E525AC" w:rsidP="000548E8">
      <w:pPr>
        <w:keepNext/>
        <w:spacing w:afterLines="50" w:after="120" w:line="340" w:lineRule="atLeast"/>
        <w:jc w:val="both"/>
        <w:outlineLvl w:val="0"/>
        <w:rPr>
          <w:rFonts w:ascii="SimSun" w:hAnsi="SimSun" w:cs="Arial"/>
          <w:b/>
          <w:bCs/>
          <w:caps/>
          <w:kern w:val="32"/>
          <w:sz w:val="21"/>
          <w:szCs w:val="22"/>
          <w:lang w:eastAsia="zh-CN"/>
        </w:rPr>
      </w:pPr>
      <w:r w:rsidRPr="000548E8">
        <w:rPr>
          <w:rFonts w:ascii="SimSun" w:hAnsi="SimSun" w:cs="Arial" w:hint="eastAsia"/>
          <w:b/>
          <w:bCs/>
          <w:caps/>
          <w:kern w:val="32"/>
          <w:sz w:val="21"/>
          <w:szCs w:val="22"/>
          <w:lang w:eastAsia="zh-CN"/>
        </w:rPr>
        <w:t>财务执行情况</w:t>
      </w:r>
    </w:p>
    <w:p w:rsidR="00B9245C" w:rsidRPr="0029613C" w:rsidRDefault="00AF44EB"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本组织2013年的结果显示，当年盈余1,510万瑞郎，总收入为3.516亿瑞郎，总支出为3.365亿瑞郎。相比之下，2012年修改后的盈余为1,950万瑞郎，总收入为3.41亿瑞郎，总支出为3.215亿瑞郎。</w:t>
      </w:r>
    </w:p>
    <w:p w:rsidR="00B9245C" w:rsidRPr="0029613C" w:rsidRDefault="000742CB"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采用修正的权责发生制(即未依据IPSAS进行调整)编制的2013年计划和预算结果为盈余1,790万瑞郎。本组织2013年依据IPSAS进行核算的结果包括特别账户、由储备金资助的项目以及根据IPSAS标准采用完全的权责发生制进行相关调整产生的影响。</w:t>
      </w:r>
    </w:p>
    <w:p w:rsidR="00B9245C" w:rsidRDefault="000E5423" w:rsidP="002644B7">
      <w:pPr>
        <w:keepNext/>
        <w:spacing w:after="120" w:line="340" w:lineRule="atLeast"/>
        <w:jc w:val="center"/>
        <w:rPr>
          <w:rFonts w:ascii="SimSun" w:hAnsi="SimSun" w:cs="Arial"/>
          <w:sz w:val="21"/>
          <w:szCs w:val="22"/>
          <w:lang w:eastAsia="zh-CN"/>
        </w:rPr>
      </w:pPr>
      <w:r w:rsidRPr="0029613C">
        <w:rPr>
          <w:rFonts w:ascii="SimSun" w:hAnsi="SimSun" w:cs="Arial" w:hint="eastAsia"/>
          <w:sz w:val="21"/>
          <w:szCs w:val="22"/>
          <w:lang w:eastAsia="zh-CN"/>
        </w:rPr>
        <w:t>按供资来源开列的财务执行情况概览</w:t>
      </w:r>
    </w:p>
    <w:p w:rsidR="003A1A47" w:rsidRPr="0029613C" w:rsidRDefault="00F5654E" w:rsidP="00F5654E">
      <w:pPr>
        <w:spacing w:after="120" w:line="340" w:lineRule="atLeast"/>
        <w:jc w:val="center"/>
        <w:rPr>
          <w:rFonts w:ascii="SimSun" w:hAnsi="SimSun" w:cs="Arial"/>
          <w:sz w:val="21"/>
          <w:szCs w:val="22"/>
          <w:lang w:eastAsia="zh-CN"/>
        </w:rPr>
      </w:pPr>
      <w:r w:rsidRPr="00F5654E">
        <w:rPr>
          <w:noProof/>
        </w:rPr>
        <w:drawing>
          <wp:inline distT="0" distB="0" distL="0" distR="0" wp14:anchorId="69EA71C0" wp14:editId="621AC40A">
            <wp:extent cx="5977255" cy="2114756"/>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255" cy="2114756"/>
                    </a:xfrm>
                    <a:prstGeom prst="rect">
                      <a:avLst/>
                    </a:prstGeom>
                    <a:noFill/>
                    <a:ln>
                      <a:noFill/>
                    </a:ln>
                  </pic:spPr>
                </pic:pic>
              </a:graphicData>
            </a:graphic>
          </wp:inline>
        </w:drawing>
      </w:r>
    </w:p>
    <w:p w:rsidR="00B9245C" w:rsidRPr="0029613C" w:rsidRDefault="000E5423"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下图摘要说明了计划和预算的1,790万瑞郎盈余和按照IPSAS编制的整个组织的1,510万瑞郎盈余之间的主要差别。</w:t>
      </w:r>
    </w:p>
    <w:p w:rsidR="007240A2" w:rsidRDefault="00EC5330" w:rsidP="00800E8E">
      <w:pPr>
        <w:keepNext/>
        <w:spacing w:beforeLines="100" w:before="240" w:after="240" w:line="340" w:lineRule="atLeast"/>
        <w:jc w:val="center"/>
        <w:rPr>
          <w:rFonts w:ascii="SimSun" w:hAnsi="SimSun" w:cs="Arial"/>
          <w:sz w:val="21"/>
          <w:szCs w:val="22"/>
          <w:lang w:eastAsia="zh-CN"/>
        </w:rPr>
      </w:pPr>
      <w:r w:rsidRPr="0029613C">
        <w:rPr>
          <w:rFonts w:ascii="SimSun" w:hAnsi="SimSun" w:cs="Arial" w:hint="eastAsia"/>
          <w:sz w:val="21"/>
          <w:szCs w:val="22"/>
          <w:lang w:eastAsia="zh-CN"/>
        </w:rPr>
        <w:t>201</w:t>
      </w:r>
      <w:r w:rsidRPr="0029613C">
        <w:rPr>
          <w:rFonts w:ascii="SimSun" w:hAnsi="SimSun" w:cs="Arial"/>
          <w:sz w:val="21"/>
          <w:szCs w:val="22"/>
          <w:lang w:eastAsia="zh-CN"/>
        </w:rPr>
        <w:t>3</w:t>
      </w:r>
      <w:r w:rsidRPr="0029613C">
        <w:rPr>
          <w:rFonts w:ascii="SimSun" w:hAnsi="SimSun" w:cs="Arial" w:hint="eastAsia"/>
          <w:sz w:val="21"/>
          <w:szCs w:val="22"/>
          <w:lang w:eastAsia="zh-CN"/>
        </w:rPr>
        <w:t>年从预算</w:t>
      </w:r>
      <w:r w:rsidR="00A11C6C" w:rsidRPr="0029613C">
        <w:rPr>
          <w:rFonts w:ascii="SimSun" w:hAnsi="SimSun" w:cs="Arial" w:hint="eastAsia"/>
          <w:sz w:val="21"/>
          <w:szCs w:val="22"/>
          <w:lang w:eastAsia="zh-CN"/>
        </w:rPr>
        <w:t>结果</w:t>
      </w:r>
      <w:r w:rsidRPr="0029613C">
        <w:rPr>
          <w:rFonts w:ascii="SimSun" w:hAnsi="SimSun" w:cs="Arial" w:hint="eastAsia"/>
          <w:sz w:val="21"/>
          <w:szCs w:val="22"/>
          <w:lang w:eastAsia="zh-CN"/>
        </w:rPr>
        <w:t>转向IPSAS</w:t>
      </w:r>
      <w:r w:rsidR="00A11C6C" w:rsidRPr="0029613C">
        <w:rPr>
          <w:rFonts w:ascii="SimSun" w:hAnsi="SimSun" w:cs="Arial" w:hint="eastAsia"/>
          <w:sz w:val="21"/>
          <w:szCs w:val="22"/>
          <w:lang w:eastAsia="zh-CN"/>
        </w:rPr>
        <w:t>结果</w:t>
      </w:r>
    </w:p>
    <w:p w:rsidR="00745371" w:rsidRDefault="00F5654E" w:rsidP="00F5654E">
      <w:pPr>
        <w:spacing w:beforeLines="100" w:before="240" w:after="240" w:line="340" w:lineRule="atLeast"/>
        <w:jc w:val="center"/>
        <w:rPr>
          <w:rFonts w:ascii="SimSun" w:hAnsi="SimSun" w:cs="Arial"/>
          <w:sz w:val="21"/>
          <w:szCs w:val="22"/>
          <w:lang w:eastAsia="zh-CN"/>
        </w:rPr>
      </w:pPr>
      <w:r w:rsidRPr="00286671">
        <w:rPr>
          <w:rFonts w:ascii="SimSun" w:hAnsi="SimSun"/>
          <w:noProof/>
        </w:rPr>
        <w:drawing>
          <wp:inline distT="0" distB="0" distL="0" distR="0" wp14:anchorId="122D67BB" wp14:editId="72F11D10">
            <wp:extent cx="5977255" cy="4926146"/>
            <wp:effectExtent l="0" t="0" r="444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255" cy="4926146"/>
                    </a:xfrm>
                    <a:prstGeom prst="rect">
                      <a:avLst/>
                    </a:prstGeom>
                    <a:noFill/>
                    <a:ln>
                      <a:noFill/>
                    </a:ln>
                  </pic:spPr>
                </pic:pic>
              </a:graphicData>
            </a:graphic>
          </wp:inline>
        </w:drawing>
      </w:r>
    </w:p>
    <w:p w:rsidR="00B9245C" w:rsidRPr="0029613C" w:rsidRDefault="00E37348"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按照IPSAS编制的WIPO财务报表包括整个组织的所有领域和活动。在采用IPSAS进行调整前，纳入结算的有特别账户(盈余</w:t>
      </w:r>
      <w:r w:rsidR="008855AF" w:rsidRPr="0029613C">
        <w:rPr>
          <w:rFonts w:ascii="SimSun" w:hAnsi="SimSun" w:hint="eastAsia"/>
          <w:sz w:val="21"/>
        </w:rPr>
        <w:t>130</w:t>
      </w:r>
      <w:r w:rsidRPr="0029613C">
        <w:rPr>
          <w:rFonts w:ascii="SimSun" w:hAnsi="SimSun" w:hint="eastAsia"/>
          <w:sz w:val="21"/>
        </w:rPr>
        <w:t>万瑞郎)和储备金</w:t>
      </w:r>
      <w:r w:rsidR="0043418E">
        <w:rPr>
          <w:rFonts w:ascii="SimSun" w:hAnsi="SimSun" w:hint="eastAsia"/>
          <w:sz w:val="21"/>
        </w:rPr>
        <w:t>供</w:t>
      </w:r>
      <w:r w:rsidRPr="0029613C">
        <w:rPr>
          <w:rFonts w:ascii="SimSun" w:hAnsi="SimSun" w:hint="eastAsia"/>
          <w:sz w:val="21"/>
        </w:rPr>
        <w:t>资项目(赤字</w:t>
      </w:r>
      <w:r w:rsidR="008855AF" w:rsidRPr="0029613C">
        <w:rPr>
          <w:rFonts w:ascii="SimSun" w:hAnsi="SimSun" w:hint="eastAsia"/>
          <w:sz w:val="21"/>
        </w:rPr>
        <w:t>3</w:t>
      </w:r>
      <w:r w:rsidRPr="0029613C">
        <w:rPr>
          <w:rFonts w:ascii="SimSun" w:hAnsi="SimSun" w:hint="eastAsia"/>
          <w:sz w:val="21"/>
        </w:rPr>
        <w:t>,</w:t>
      </w:r>
      <w:r w:rsidR="008855AF" w:rsidRPr="0029613C">
        <w:rPr>
          <w:rFonts w:ascii="SimSun" w:hAnsi="SimSun" w:hint="eastAsia"/>
          <w:sz w:val="21"/>
        </w:rPr>
        <w:t>43</w:t>
      </w:r>
      <w:r w:rsidRPr="0029613C">
        <w:rPr>
          <w:rFonts w:ascii="SimSun" w:hAnsi="SimSun" w:hint="eastAsia"/>
          <w:sz w:val="21"/>
        </w:rPr>
        <w:t>0万瑞郎)。这构成了预算结算和财务报表盈余之间的</w:t>
      </w:r>
      <w:r w:rsidR="0043418E">
        <w:rPr>
          <w:rFonts w:ascii="SimSun" w:hAnsi="SimSun" w:hint="eastAsia"/>
          <w:sz w:val="21"/>
        </w:rPr>
        <w:t>“</w:t>
      </w:r>
      <w:r w:rsidRPr="0029613C">
        <w:rPr>
          <w:rFonts w:ascii="SimSun" w:hAnsi="SimSun" w:hint="eastAsia"/>
          <w:sz w:val="21"/>
        </w:rPr>
        <w:t>实体差</w:t>
      </w:r>
      <w:r w:rsidR="0043418E">
        <w:rPr>
          <w:rFonts w:ascii="SimSun" w:hAnsi="SimSun" w:hint="eastAsia"/>
          <w:sz w:val="21"/>
        </w:rPr>
        <w:t>异”</w:t>
      </w:r>
      <w:r w:rsidR="008855AF" w:rsidRPr="0029613C">
        <w:rPr>
          <w:rFonts w:ascii="SimSun" w:hAnsi="SimSun" w:hint="eastAsia"/>
          <w:sz w:val="21"/>
        </w:rPr>
        <w:t>。</w:t>
      </w:r>
    </w:p>
    <w:p w:rsidR="00B9245C" w:rsidRPr="0029613C" w:rsidRDefault="00AD4566" w:rsidP="004842A5">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按照IPSAS采用完全的权责发生制导致若干</w:t>
      </w:r>
      <w:r w:rsidR="004842A5">
        <w:rPr>
          <w:rFonts w:ascii="SimSun" w:hAnsi="SimSun" w:hint="eastAsia"/>
          <w:sz w:val="21"/>
        </w:rPr>
        <w:t>“</w:t>
      </w:r>
      <w:r w:rsidRPr="0029613C">
        <w:rPr>
          <w:rFonts w:ascii="SimSun" w:hAnsi="SimSun" w:hint="eastAsia"/>
          <w:sz w:val="21"/>
        </w:rPr>
        <w:t>会计</w:t>
      </w:r>
      <w:r w:rsidR="004842A5">
        <w:rPr>
          <w:rFonts w:ascii="SimSun" w:hAnsi="SimSun" w:hint="eastAsia"/>
          <w:sz w:val="21"/>
        </w:rPr>
        <w:t>基准差异”</w:t>
      </w:r>
      <w:r w:rsidRPr="0029613C">
        <w:rPr>
          <w:rFonts w:ascii="SimSun" w:hAnsi="SimSun" w:hint="eastAsia"/>
          <w:sz w:val="21"/>
        </w:rPr>
        <w:t>，从而影响到当年的结果。如上表所示，这些调整对于本两年期的净影响为3,020万瑞郎的盈余。</w:t>
      </w:r>
    </w:p>
    <w:p w:rsidR="00B9245C" w:rsidRPr="0029613C" w:rsidRDefault="00AD4566"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根据IPSAS，只要符合捐赠协议的条件且支出按照工作计划发生，特别账户自愿捐款产生的收入</w:t>
      </w:r>
      <w:r w:rsidR="004842A5">
        <w:rPr>
          <w:rFonts w:ascii="SimSun" w:hAnsi="SimSun" w:cs="Arial" w:hint="eastAsia"/>
          <w:sz w:val="21"/>
          <w:szCs w:val="20"/>
          <w:lang w:eastAsia="zh-CN"/>
        </w:rPr>
        <w:t>被确认</w:t>
      </w:r>
      <w:r w:rsidRPr="0029613C">
        <w:rPr>
          <w:rFonts w:ascii="SimSun" w:hAnsi="SimSun" w:cs="Arial" w:hint="eastAsia"/>
          <w:sz w:val="21"/>
          <w:szCs w:val="20"/>
          <w:lang w:eastAsia="zh-CN"/>
        </w:rPr>
        <w:t>。如收到的捐款超过履行工作的开支，捐款则视为递延收入负债，这导致当年结算减少了130万瑞郎。</w:t>
      </w:r>
    </w:p>
    <w:p w:rsidR="00B9245C" w:rsidRPr="0029613C" w:rsidRDefault="007179FD"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在采用IPSAS时，规费产生的收入要递延到该笔规费被认为已挣到时才入账。就国际申请而言，入账时间为最后公布日。</w:t>
      </w:r>
      <w:r w:rsidR="00DC08FC" w:rsidRPr="0029613C">
        <w:rPr>
          <w:rFonts w:ascii="SimSun" w:hAnsi="SimSun" w:cs="Arial" w:hint="eastAsia"/>
          <w:sz w:val="21"/>
          <w:szCs w:val="20"/>
          <w:lang w:eastAsia="zh-CN"/>
        </w:rPr>
        <w:t>在PCT申请方面，</w:t>
      </w:r>
      <w:r w:rsidR="002456A5" w:rsidRPr="0029613C">
        <w:rPr>
          <w:rFonts w:ascii="SimSun" w:hAnsi="SimSun" w:cs="Arial" w:hint="eastAsia"/>
          <w:sz w:val="21"/>
          <w:szCs w:val="20"/>
          <w:lang w:eastAsia="zh-CN"/>
        </w:rPr>
        <w:t>还</w:t>
      </w:r>
      <w:r w:rsidR="004842A5">
        <w:rPr>
          <w:rFonts w:ascii="SimSun" w:hAnsi="SimSun" w:cs="Arial" w:hint="eastAsia"/>
          <w:sz w:val="21"/>
          <w:szCs w:val="20"/>
          <w:lang w:eastAsia="zh-CN"/>
        </w:rPr>
        <w:t>确认</w:t>
      </w:r>
      <w:r w:rsidR="002456A5" w:rsidRPr="0029613C">
        <w:rPr>
          <w:rFonts w:ascii="SimSun" w:hAnsi="SimSun" w:cs="Arial" w:hint="eastAsia"/>
          <w:sz w:val="21"/>
          <w:szCs w:val="20"/>
          <w:lang w:eastAsia="zh-CN"/>
        </w:rPr>
        <w:t>了应收</w:t>
      </w:r>
      <w:r w:rsidR="00FA6F8E">
        <w:rPr>
          <w:rFonts w:ascii="SimSun" w:hAnsi="SimSun" w:cs="Arial" w:hint="eastAsia"/>
          <w:sz w:val="21"/>
          <w:szCs w:val="20"/>
          <w:lang w:eastAsia="zh-CN"/>
        </w:rPr>
        <w:t>账</w:t>
      </w:r>
      <w:r w:rsidR="002456A5" w:rsidRPr="0029613C">
        <w:rPr>
          <w:rFonts w:ascii="SimSun" w:hAnsi="SimSun" w:cs="Arial" w:hint="eastAsia"/>
          <w:sz w:val="21"/>
          <w:szCs w:val="20"/>
          <w:lang w:eastAsia="zh-CN"/>
        </w:rPr>
        <w:t>款，即申请已经提交，但本组织尚未收到规费。</w:t>
      </w:r>
      <w:r w:rsidR="00B9245C" w:rsidRPr="0029613C">
        <w:rPr>
          <w:rFonts w:ascii="SimSun" w:hAnsi="SimSun" w:cs="Arial"/>
          <w:sz w:val="21"/>
          <w:szCs w:val="20"/>
          <w:lang w:eastAsia="zh-CN"/>
        </w:rPr>
        <w:t>(PCT</w:t>
      </w:r>
      <w:r w:rsidR="00F465B1" w:rsidRPr="0029613C">
        <w:rPr>
          <w:rFonts w:ascii="SimSun" w:hAnsi="SimSun" w:cs="Arial" w:hint="eastAsia"/>
          <w:sz w:val="21"/>
          <w:szCs w:val="20"/>
          <w:lang w:eastAsia="zh-CN"/>
        </w:rPr>
        <w:t>、商标、工业品外观设计</w:t>
      </w:r>
      <w:r w:rsidR="00337DEF" w:rsidRPr="0029613C">
        <w:rPr>
          <w:rFonts w:ascii="SimSun" w:hAnsi="SimSun" w:cs="Arial"/>
          <w:sz w:val="21"/>
          <w:szCs w:val="20"/>
          <w:lang w:eastAsia="zh-CN"/>
        </w:rPr>
        <w:t>)</w:t>
      </w:r>
      <w:r w:rsidR="00F465B1" w:rsidRPr="0029613C">
        <w:rPr>
          <w:rFonts w:ascii="SimSun" w:hAnsi="SimSun" w:cs="Arial" w:hint="eastAsia"/>
          <w:sz w:val="21"/>
          <w:szCs w:val="20"/>
          <w:lang w:eastAsia="zh-CN"/>
        </w:rPr>
        <w:t>规费递延收入余额</w:t>
      </w:r>
      <w:r w:rsidR="00852EF9" w:rsidRPr="0029613C">
        <w:rPr>
          <w:rFonts w:ascii="SimSun" w:hAnsi="SimSun" w:cs="Arial" w:hint="eastAsia"/>
          <w:sz w:val="21"/>
          <w:szCs w:val="20"/>
          <w:lang w:eastAsia="zh-CN"/>
        </w:rPr>
        <w:t>从2012年12月31日的</w:t>
      </w:r>
      <w:r w:rsidR="00337DEF" w:rsidRPr="0029613C">
        <w:rPr>
          <w:rFonts w:ascii="SimSun" w:hAnsi="SimSun" w:cs="Arial"/>
          <w:sz w:val="21"/>
          <w:szCs w:val="20"/>
          <w:lang w:eastAsia="zh-CN"/>
        </w:rPr>
        <w:t>1</w:t>
      </w:r>
      <w:r w:rsidR="00852EF9" w:rsidRPr="0029613C">
        <w:rPr>
          <w:rFonts w:ascii="SimSun" w:hAnsi="SimSun" w:cs="Arial" w:hint="eastAsia"/>
          <w:sz w:val="21"/>
          <w:szCs w:val="20"/>
          <w:lang w:eastAsia="zh-CN"/>
        </w:rPr>
        <w:t>.</w:t>
      </w:r>
      <w:r w:rsidR="00337DEF" w:rsidRPr="0029613C">
        <w:rPr>
          <w:rFonts w:ascii="SimSun" w:hAnsi="SimSun" w:cs="Arial"/>
          <w:sz w:val="21"/>
          <w:szCs w:val="20"/>
          <w:lang w:eastAsia="zh-CN"/>
        </w:rPr>
        <w:t>936</w:t>
      </w:r>
      <w:r w:rsidR="00852EF9" w:rsidRPr="0029613C">
        <w:rPr>
          <w:rFonts w:ascii="SimSun" w:hAnsi="SimSun" w:cs="Arial" w:hint="eastAsia"/>
          <w:sz w:val="21"/>
          <w:szCs w:val="20"/>
          <w:lang w:eastAsia="zh-CN"/>
        </w:rPr>
        <w:t>亿瑞郎增加至2013年12月31日的</w:t>
      </w:r>
      <w:r w:rsidR="00337DEF" w:rsidRPr="0029613C">
        <w:rPr>
          <w:rFonts w:ascii="SimSun" w:hAnsi="SimSun" w:cs="Arial"/>
          <w:sz w:val="21"/>
          <w:szCs w:val="20"/>
          <w:lang w:eastAsia="zh-CN"/>
        </w:rPr>
        <w:t>1</w:t>
      </w:r>
      <w:r w:rsidR="00852EF9" w:rsidRPr="0029613C">
        <w:rPr>
          <w:rFonts w:ascii="SimSun" w:hAnsi="SimSun" w:cs="Arial" w:hint="eastAsia"/>
          <w:sz w:val="21"/>
          <w:szCs w:val="20"/>
          <w:lang w:eastAsia="zh-CN"/>
        </w:rPr>
        <w:t>.</w:t>
      </w:r>
      <w:r w:rsidR="00337DEF" w:rsidRPr="0029613C">
        <w:rPr>
          <w:rFonts w:ascii="SimSun" w:hAnsi="SimSun" w:cs="Arial"/>
          <w:sz w:val="21"/>
          <w:szCs w:val="20"/>
          <w:lang w:eastAsia="zh-CN"/>
        </w:rPr>
        <w:t>985</w:t>
      </w:r>
      <w:r w:rsidR="00852EF9" w:rsidRPr="0029613C">
        <w:rPr>
          <w:rFonts w:ascii="SimSun" w:hAnsi="SimSun" w:cs="Arial" w:hint="eastAsia"/>
          <w:sz w:val="21"/>
          <w:szCs w:val="20"/>
          <w:lang w:eastAsia="zh-CN"/>
        </w:rPr>
        <w:t>亿瑞郎。在同一时期，</w:t>
      </w:r>
      <w:r w:rsidR="00337DEF" w:rsidRPr="0029613C">
        <w:rPr>
          <w:rFonts w:ascii="SimSun" w:hAnsi="SimSun" w:cs="Arial"/>
          <w:sz w:val="21"/>
          <w:szCs w:val="20"/>
          <w:lang w:eastAsia="zh-CN"/>
        </w:rPr>
        <w:t>PCT</w:t>
      </w:r>
      <w:r w:rsidR="00893323" w:rsidRPr="0029613C">
        <w:rPr>
          <w:rFonts w:ascii="SimSun" w:hAnsi="SimSun" w:cs="Arial" w:hint="eastAsia"/>
          <w:sz w:val="21"/>
          <w:szCs w:val="20"/>
          <w:lang w:eastAsia="zh-CN"/>
        </w:rPr>
        <w:t>规费应收</w:t>
      </w:r>
      <w:r w:rsidR="00FA6F8E">
        <w:rPr>
          <w:rFonts w:ascii="SimSun" w:hAnsi="SimSun" w:cs="Arial" w:hint="eastAsia"/>
          <w:sz w:val="21"/>
          <w:szCs w:val="20"/>
          <w:lang w:eastAsia="zh-CN"/>
        </w:rPr>
        <w:t>账</w:t>
      </w:r>
      <w:r w:rsidR="00893323" w:rsidRPr="0029613C">
        <w:rPr>
          <w:rFonts w:ascii="SimSun" w:hAnsi="SimSun" w:cs="Arial" w:hint="eastAsia"/>
          <w:sz w:val="21"/>
          <w:szCs w:val="20"/>
          <w:lang w:eastAsia="zh-CN"/>
        </w:rPr>
        <w:t>款从</w:t>
      </w:r>
      <w:r w:rsidR="00337DEF" w:rsidRPr="0029613C">
        <w:rPr>
          <w:rFonts w:ascii="SimSun" w:hAnsi="SimSun" w:cs="Arial"/>
          <w:sz w:val="21"/>
          <w:szCs w:val="20"/>
          <w:lang w:eastAsia="zh-CN"/>
        </w:rPr>
        <w:t>5</w:t>
      </w:r>
      <w:r w:rsidR="0043418E">
        <w:rPr>
          <w:rFonts w:ascii="SimSun" w:hAnsi="SimSun" w:cs="Arial" w:hint="eastAsia"/>
          <w:sz w:val="21"/>
          <w:szCs w:val="20"/>
          <w:lang w:eastAsia="zh-CN"/>
        </w:rPr>
        <w:t>,</w:t>
      </w:r>
      <w:r w:rsidR="00337DEF" w:rsidRPr="0029613C">
        <w:rPr>
          <w:rFonts w:ascii="SimSun" w:hAnsi="SimSun" w:cs="Arial"/>
          <w:sz w:val="21"/>
          <w:szCs w:val="20"/>
          <w:lang w:eastAsia="zh-CN"/>
        </w:rPr>
        <w:t>27</w:t>
      </w:r>
      <w:r w:rsidR="00893323" w:rsidRPr="0029613C">
        <w:rPr>
          <w:rFonts w:ascii="SimSun" w:hAnsi="SimSun" w:cs="Arial" w:hint="eastAsia"/>
          <w:sz w:val="21"/>
          <w:szCs w:val="20"/>
          <w:lang w:eastAsia="zh-CN"/>
        </w:rPr>
        <w:t>0万瑞郎增加到</w:t>
      </w:r>
      <w:r w:rsidR="00337DEF" w:rsidRPr="0029613C">
        <w:rPr>
          <w:rFonts w:ascii="SimSun" w:hAnsi="SimSun" w:cs="Arial"/>
          <w:sz w:val="21"/>
          <w:szCs w:val="20"/>
          <w:lang w:eastAsia="zh-CN"/>
        </w:rPr>
        <w:t>6</w:t>
      </w:r>
      <w:r w:rsidR="0043418E">
        <w:rPr>
          <w:rFonts w:ascii="SimSun" w:hAnsi="SimSun" w:cs="Arial" w:hint="eastAsia"/>
          <w:sz w:val="21"/>
          <w:szCs w:val="20"/>
          <w:lang w:eastAsia="zh-CN"/>
        </w:rPr>
        <w:t>,</w:t>
      </w:r>
      <w:r w:rsidR="00337DEF" w:rsidRPr="0029613C">
        <w:rPr>
          <w:rFonts w:ascii="SimSun" w:hAnsi="SimSun" w:cs="Arial"/>
          <w:sz w:val="21"/>
          <w:szCs w:val="20"/>
          <w:lang w:eastAsia="zh-CN"/>
        </w:rPr>
        <w:t>24</w:t>
      </w:r>
      <w:r w:rsidR="00893323" w:rsidRPr="0029613C">
        <w:rPr>
          <w:rFonts w:ascii="SimSun" w:hAnsi="SimSun" w:cs="Arial" w:hint="eastAsia"/>
          <w:sz w:val="21"/>
          <w:szCs w:val="20"/>
          <w:lang w:eastAsia="zh-CN"/>
        </w:rPr>
        <w:t>0万瑞郎。</w:t>
      </w:r>
      <w:r w:rsidR="00CB6DDF" w:rsidRPr="0029613C">
        <w:rPr>
          <w:rFonts w:ascii="SimSun" w:hAnsi="SimSun" w:cs="Arial" w:hint="eastAsia"/>
          <w:sz w:val="21"/>
          <w:szCs w:val="20"/>
          <w:lang w:eastAsia="zh-CN"/>
        </w:rPr>
        <w:t>净影响是收入增加了</w:t>
      </w:r>
      <w:r w:rsidR="00337DEF" w:rsidRPr="0029613C">
        <w:rPr>
          <w:rFonts w:ascii="SimSun" w:hAnsi="SimSun" w:cs="Arial"/>
          <w:sz w:val="21"/>
          <w:szCs w:val="20"/>
          <w:lang w:eastAsia="zh-CN"/>
        </w:rPr>
        <w:t>48</w:t>
      </w:r>
      <w:r w:rsidR="00CB6DDF" w:rsidRPr="0029613C">
        <w:rPr>
          <w:rFonts w:ascii="SimSun" w:hAnsi="SimSun" w:cs="Arial" w:hint="eastAsia"/>
          <w:sz w:val="21"/>
          <w:szCs w:val="20"/>
          <w:lang w:eastAsia="zh-CN"/>
        </w:rPr>
        <w:t>0万瑞郎。</w:t>
      </w:r>
      <w:r w:rsidR="00337DEF" w:rsidRPr="0029613C">
        <w:rPr>
          <w:rFonts w:ascii="SimSun" w:hAnsi="SimSun" w:cs="Arial"/>
          <w:sz w:val="21"/>
          <w:szCs w:val="20"/>
          <w:lang w:eastAsia="zh-CN"/>
        </w:rPr>
        <w:t>2013</w:t>
      </w:r>
      <w:r w:rsidR="00CB6DDF" w:rsidRPr="0029613C">
        <w:rPr>
          <w:rFonts w:ascii="SimSun" w:hAnsi="SimSun" w:cs="Arial" w:hint="eastAsia"/>
          <w:sz w:val="21"/>
          <w:szCs w:val="20"/>
          <w:lang w:eastAsia="zh-CN"/>
        </w:rPr>
        <w:t>年期间，</w:t>
      </w:r>
      <w:r w:rsidR="00572865" w:rsidRPr="0029613C">
        <w:rPr>
          <w:rFonts w:ascii="SimSun" w:hAnsi="SimSun" w:cs="Arial" w:hint="eastAsia"/>
          <w:sz w:val="21"/>
          <w:szCs w:val="20"/>
          <w:lang w:eastAsia="zh-CN"/>
        </w:rPr>
        <w:t>国际组织</w:t>
      </w:r>
      <w:r w:rsidR="004842A5">
        <w:rPr>
          <w:rFonts w:ascii="SimSun" w:hAnsi="SimSun" w:cs="Arial" w:hint="eastAsia"/>
          <w:sz w:val="21"/>
          <w:szCs w:val="20"/>
          <w:lang w:eastAsia="zh-CN"/>
        </w:rPr>
        <w:t>不动产</w:t>
      </w:r>
      <w:r w:rsidR="00572865" w:rsidRPr="0029613C">
        <w:rPr>
          <w:rFonts w:ascii="SimSun" w:hAnsi="SimSun" w:cs="Arial" w:hint="eastAsia"/>
          <w:sz w:val="21"/>
          <w:szCs w:val="20"/>
          <w:lang w:eastAsia="zh-CN"/>
        </w:rPr>
        <w:t>基金会</w:t>
      </w:r>
      <w:r w:rsidR="00572865" w:rsidRPr="0029613C">
        <w:rPr>
          <w:rFonts w:ascii="SimSun" w:hAnsi="SimSun" w:cs="Arial"/>
          <w:sz w:val="21"/>
          <w:szCs w:val="20"/>
          <w:lang w:eastAsia="zh-CN"/>
        </w:rPr>
        <w:t>(FIPOI)</w:t>
      </w:r>
      <w:r w:rsidR="00572865" w:rsidRPr="0029613C">
        <w:rPr>
          <w:rFonts w:ascii="SimSun" w:hAnsi="SimSun" w:cs="Arial" w:hint="eastAsia"/>
          <w:sz w:val="21"/>
          <w:szCs w:val="20"/>
          <w:lang w:eastAsia="zh-CN"/>
        </w:rPr>
        <w:t>为安保建筑的供资中也有</w:t>
      </w:r>
      <w:r w:rsidR="00572865" w:rsidRPr="0029613C">
        <w:rPr>
          <w:rFonts w:ascii="SimSun" w:hAnsi="SimSun" w:cs="Arial"/>
          <w:sz w:val="21"/>
          <w:szCs w:val="20"/>
          <w:lang w:eastAsia="zh-CN"/>
        </w:rPr>
        <w:t>12</w:t>
      </w:r>
      <w:r w:rsidR="00572865" w:rsidRPr="0029613C">
        <w:rPr>
          <w:rFonts w:ascii="SimSun" w:hAnsi="SimSun" w:cs="Arial" w:hint="eastAsia"/>
          <w:sz w:val="21"/>
          <w:szCs w:val="20"/>
          <w:lang w:eastAsia="zh-CN"/>
        </w:rPr>
        <w:t>0万瑞郎被</w:t>
      </w:r>
      <w:r w:rsidR="004842A5">
        <w:rPr>
          <w:rFonts w:ascii="SimSun" w:hAnsi="SimSun" w:cs="Arial" w:hint="eastAsia"/>
          <w:sz w:val="21"/>
          <w:szCs w:val="20"/>
          <w:lang w:eastAsia="zh-CN"/>
        </w:rPr>
        <w:t>确认</w:t>
      </w:r>
      <w:r w:rsidR="00572865" w:rsidRPr="0029613C">
        <w:rPr>
          <w:rFonts w:ascii="SimSun" w:hAnsi="SimSun" w:cs="Arial" w:hint="eastAsia"/>
          <w:sz w:val="21"/>
          <w:szCs w:val="20"/>
          <w:lang w:eastAsia="zh-CN"/>
        </w:rPr>
        <w:t>为递延收入。总的来说，递延收入所涉的</w:t>
      </w:r>
      <w:r w:rsidR="00946976" w:rsidRPr="0029613C">
        <w:rPr>
          <w:rFonts w:ascii="SimSun" w:hAnsi="SimSun" w:cs="Arial"/>
          <w:sz w:val="21"/>
          <w:szCs w:val="20"/>
          <w:lang w:eastAsia="zh-CN"/>
        </w:rPr>
        <w:t>36</w:t>
      </w:r>
      <w:r w:rsidR="00572865" w:rsidRPr="0029613C">
        <w:rPr>
          <w:rFonts w:ascii="SimSun" w:hAnsi="SimSun" w:cs="Arial" w:hint="eastAsia"/>
          <w:sz w:val="21"/>
          <w:szCs w:val="20"/>
          <w:lang w:eastAsia="zh-CN"/>
        </w:rPr>
        <w:t>0万瑞郎调整由以下部分组成：</w:t>
      </w:r>
    </w:p>
    <w:p w:rsidR="003A687E" w:rsidRPr="0029613C" w:rsidRDefault="004842A5" w:rsidP="00C35165">
      <w:pPr>
        <w:spacing w:beforeLines="100" w:before="240" w:after="120" w:line="340" w:lineRule="atLeast"/>
        <w:ind w:left="1174"/>
        <w:jc w:val="center"/>
        <w:rPr>
          <w:rFonts w:ascii="SimSun" w:hAnsi="SimSun" w:cs="Arial"/>
          <w:sz w:val="21"/>
          <w:szCs w:val="22"/>
          <w:lang w:eastAsia="zh-CN"/>
        </w:rPr>
      </w:pPr>
      <w:r w:rsidRPr="00286671">
        <w:rPr>
          <w:rFonts w:ascii="SimSun" w:hAnsi="SimSun"/>
          <w:noProof/>
        </w:rPr>
        <w:drawing>
          <wp:inline distT="0" distB="0" distL="0" distR="0" wp14:anchorId="1D6E1F08" wp14:editId="24A945C8">
            <wp:extent cx="2743200" cy="1160145"/>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1160145"/>
                    </a:xfrm>
                    <a:prstGeom prst="rect">
                      <a:avLst/>
                    </a:prstGeom>
                    <a:noFill/>
                    <a:ln>
                      <a:noFill/>
                    </a:ln>
                  </pic:spPr>
                </pic:pic>
              </a:graphicData>
            </a:graphic>
          </wp:inline>
        </w:drawing>
      </w:r>
    </w:p>
    <w:p w:rsidR="00B9245C" w:rsidRPr="0029613C" w:rsidRDefault="0047053F"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依据IPSAS的当年结算包括办公楼与设备的折旧支出以及无形资产的摊销费，因为这些资产的成本被分摊至其整个使用寿命。当年的折旧和摊销支出为790万瑞郎。</w:t>
      </w:r>
    </w:p>
    <w:p w:rsidR="00B9245C" w:rsidRPr="0029613C" w:rsidRDefault="00DF349F"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IPSAS要求，应将工作人员已经赚得、但尚未支付的</w:t>
      </w:r>
      <w:r w:rsidR="00507C6F">
        <w:rPr>
          <w:rFonts w:ascii="SimSun" w:hAnsi="SimSun" w:cs="Arial" w:hint="eastAsia"/>
          <w:sz w:val="21"/>
          <w:szCs w:val="20"/>
          <w:lang w:eastAsia="zh-CN"/>
        </w:rPr>
        <w:t>雇员福利</w:t>
      </w:r>
      <w:r w:rsidRPr="0029613C">
        <w:rPr>
          <w:rFonts w:ascii="SimSun" w:hAnsi="SimSun" w:cs="Arial" w:hint="eastAsia"/>
          <w:sz w:val="21"/>
          <w:szCs w:val="20"/>
          <w:lang w:eastAsia="zh-CN"/>
        </w:rPr>
        <w:t>确认为本组织的负债。</w:t>
      </w:r>
      <w:r w:rsidR="001F20CB" w:rsidRPr="0029613C">
        <w:rPr>
          <w:rFonts w:ascii="SimSun" w:hAnsi="SimSun" w:cs="Arial" w:hint="eastAsia"/>
          <w:sz w:val="21"/>
          <w:szCs w:val="20"/>
          <w:lang w:eastAsia="zh-CN"/>
        </w:rPr>
        <w:t>依据</w:t>
      </w:r>
      <w:r w:rsidR="006645DD" w:rsidRPr="0029613C">
        <w:rPr>
          <w:rFonts w:ascii="SimSun" w:hAnsi="SimSun" w:cs="Arial"/>
          <w:sz w:val="21"/>
          <w:szCs w:val="20"/>
          <w:lang w:eastAsia="zh-CN"/>
        </w:rPr>
        <w:t>IPSAS</w:t>
      </w:r>
      <w:r w:rsidR="001F20CB" w:rsidRPr="0029613C">
        <w:rPr>
          <w:rFonts w:ascii="SimSun" w:hAnsi="SimSun" w:cs="Arial" w:hint="eastAsia"/>
          <w:sz w:val="21"/>
          <w:szCs w:val="20"/>
          <w:lang w:eastAsia="zh-CN"/>
        </w:rPr>
        <w:t>进行调整使财务报表中确认的总负债</w:t>
      </w:r>
      <w:r w:rsidR="0002312B" w:rsidRPr="0029613C">
        <w:rPr>
          <w:rFonts w:ascii="SimSun" w:hAnsi="SimSun" w:cs="Arial" w:hint="eastAsia"/>
          <w:sz w:val="21"/>
          <w:szCs w:val="20"/>
          <w:lang w:eastAsia="zh-CN"/>
        </w:rPr>
        <w:t>与</w:t>
      </w:r>
      <w:r w:rsidR="002B3A5E" w:rsidRPr="0029613C">
        <w:rPr>
          <w:rFonts w:ascii="SimSun" w:hAnsi="SimSun" w:cs="Arial" w:hint="eastAsia"/>
          <w:sz w:val="21"/>
          <w:szCs w:val="20"/>
          <w:lang w:eastAsia="zh-CN"/>
        </w:rPr>
        <w:t>按照</w:t>
      </w:r>
      <w:r w:rsidR="006645DD" w:rsidRPr="0029613C">
        <w:rPr>
          <w:rFonts w:ascii="SimSun" w:hAnsi="SimSun" w:cs="Arial"/>
          <w:sz w:val="21"/>
          <w:szCs w:val="20"/>
          <w:lang w:eastAsia="zh-CN"/>
        </w:rPr>
        <w:t>IPSAS</w:t>
      </w:r>
      <w:r w:rsidR="002B3A5E" w:rsidRPr="0029613C">
        <w:rPr>
          <w:rFonts w:ascii="SimSun" w:hAnsi="SimSun" w:cs="Arial" w:hint="eastAsia"/>
          <w:sz w:val="21"/>
          <w:szCs w:val="20"/>
          <w:lang w:eastAsia="zh-CN"/>
        </w:rPr>
        <w:t>进行负债计算的结果一致，包括由外部精算师的计算结果。</w:t>
      </w:r>
      <w:r w:rsidR="00E60B12" w:rsidRPr="0029613C">
        <w:rPr>
          <w:rFonts w:ascii="SimSun" w:hAnsi="SimSun" w:cs="Arial"/>
          <w:sz w:val="21"/>
          <w:szCs w:val="20"/>
          <w:lang w:eastAsia="zh-CN"/>
        </w:rPr>
        <w:t>2013</w:t>
      </w:r>
      <w:r w:rsidR="002B3A5E" w:rsidRPr="0029613C">
        <w:rPr>
          <w:rFonts w:ascii="SimSun" w:hAnsi="SimSun" w:cs="Arial" w:hint="eastAsia"/>
          <w:sz w:val="21"/>
          <w:szCs w:val="20"/>
          <w:lang w:eastAsia="zh-CN"/>
        </w:rPr>
        <w:t>年，依据</w:t>
      </w:r>
      <w:r w:rsidR="00E60B12" w:rsidRPr="0029613C">
        <w:rPr>
          <w:rFonts w:ascii="SimSun" w:hAnsi="SimSun" w:cs="Arial"/>
          <w:sz w:val="21"/>
          <w:szCs w:val="20"/>
          <w:lang w:eastAsia="zh-CN"/>
        </w:rPr>
        <w:t>IPSAS</w:t>
      </w:r>
      <w:r w:rsidR="002B3A5E" w:rsidRPr="0029613C">
        <w:rPr>
          <w:rFonts w:ascii="SimSun" w:hAnsi="SimSun" w:cs="Arial" w:hint="eastAsia"/>
          <w:sz w:val="21"/>
          <w:szCs w:val="20"/>
          <w:lang w:eastAsia="zh-CN"/>
        </w:rPr>
        <w:t>进行的调整把人事支出降低了460万瑞郎。这主要是因为</w:t>
      </w:r>
      <w:r w:rsidR="00C049FF" w:rsidRPr="0029613C">
        <w:rPr>
          <w:rFonts w:ascii="SimSun" w:hAnsi="SimSun" w:cs="Arial" w:hint="eastAsia"/>
          <w:sz w:val="21"/>
          <w:szCs w:val="20"/>
          <w:lang w:eastAsia="zh-CN"/>
        </w:rPr>
        <w:t>离职后健康保险负债经调整下降为</w:t>
      </w:r>
      <w:r w:rsidR="003A29B9" w:rsidRPr="0029613C">
        <w:rPr>
          <w:rFonts w:ascii="SimSun" w:hAnsi="SimSun" w:cs="Arial"/>
          <w:sz w:val="21"/>
          <w:szCs w:val="20"/>
          <w:lang w:eastAsia="zh-CN"/>
        </w:rPr>
        <w:t>1</w:t>
      </w:r>
      <w:r w:rsidR="00C049FF" w:rsidRPr="0029613C">
        <w:rPr>
          <w:rFonts w:ascii="SimSun" w:hAnsi="SimSun" w:cs="Arial" w:hint="eastAsia"/>
          <w:sz w:val="21"/>
          <w:szCs w:val="20"/>
          <w:lang w:eastAsia="zh-CN"/>
        </w:rPr>
        <w:t>.</w:t>
      </w:r>
      <w:r w:rsidR="003A29B9" w:rsidRPr="0029613C">
        <w:rPr>
          <w:rFonts w:ascii="SimSun" w:hAnsi="SimSun" w:cs="Arial"/>
          <w:sz w:val="21"/>
          <w:szCs w:val="20"/>
          <w:lang w:eastAsia="zh-CN"/>
        </w:rPr>
        <w:t>196</w:t>
      </w:r>
      <w:r w:rsidR="00C049FF" w:rsidRPr="0029613C">
        <w:rPr>
          <w:rFonts w:ascii="SimSun" w:hAnsi="SimSun" w:cs="Arial" w:hint="eastAsia"/>
          <w:sz w:val="21"/>
          <w:szCs w:val="20"/>
          <w:lang w:eastAsia="zh-CN"/>
        </w:rPr>
        <w:t>亿瑞郎</w:t>
      </w:r>
      <w:r w:rsidR="003A29B9" w:rsidRPr="0029613C">
        <w:rPr>
          <w:rFonts w:ascii="SimSun" w:hAnsi="SimSun" w:cs="Arial"/>
          <w:sz w:val="21"/>
          <w:szCs w:val="20"/>
          <w:lang w:eastAsia="zh-CN"/>
        </w:rPr>
        <w:t>(</w:t>
      </w:r>
      <w:r w:rsidR="005004F8" w:rsidRPr="0029613C">
        <w:rPr>
          <w:rFonts w:ascii="SimSun" w:hAnsi="SimSun" w:cs="Arial" w:hint="eastAsia"/>
          <w:sz w:val="21"/>
          <w:szCs w:val="20"/>
          <w:lang w:eastAsia="zh-CN"/>
        </w:rPr>
        <w:t>按</w:t>
      </w:r>
      <w:r w:rsidR="00C049FF" w:rsidRPr="0029613C">
        <w:rPr>
          <w:rFonts w:ascii="SimSun" w:hAnsi="SimSun" w:cs="Arial" w:hint="eastAsia"/>
          <w:sz w:val="21"/>
          <w:szCs w:val="20"/>
          <w:lang w:eastAsia="zh-CN"/>
        </w:rPr>
        <w:t>外部精算师</w:t>
      </w:r>
      <w:r w:rsidR="005004F8" w:rsidRPr="0029613C">
        <w:rPr>
          <w:rFonts w:ascii="SimSun" w:hAnsi="SimSun" w:cs="Arial" w:hint="eastAsia"/>
          <w:sz w:val="21"/>
          <w:szCs w:val="20"/>
          <w:lang w:eastAsia="zh-CN"/>
        </w:rPr>
        <w:t>的</w:t>
      </w:r>
      <w:r w:rsidR="00C049FF" w:rsidRPr="0029613C">
        <w:rPr>
          <w:rFonts w:ascii="SimSun" w:hAnsi="SimSun" w:cs="Arial" w:hint="eastAsia"/>
          <w:sz w:val="21"/>
          <w:szCs w:val="20"/>
          <w:lang w:eastAsia="zh-CN"/>
        </w:rPr>
        <w:t>计算</w:t>
      </w:r>
      <w:r w:rsidR="003A29B9" w:rsidRPr="0029613C">
        <w:rPr>
          <w:rFonts w:ascii="SimSun" w:hAnsi="SimSun" w:cs="Arial"/>
          <w:sz w:val="21"/>
          <w:szCs w:val="20"/>
          <w:lang w:eastAsia="zh-CN"/>
        </w:rPr>
        <w:t>)</w:t>
      </w:r>
      <w:r w:rsidR="00CA41CE" w:rsidRPr="0029613C">
        <w:rPr>
          <w:rFonts w:ascii="SimSun" w:hAnsi="SimSun" w:cs="Arial" w:hint="eastAsia"/>
          <w:sz w:val="21"/>
          <w:szCs w:val="20"/>
          <w:lang w:eastAsia="zh-CN"/>
        </w:rPr>
        <w:t>。此前，</w:t>
      </w:r>
      <w:r w:rsidR="008F7862" w:rsidRPr="0029613C">
        <w:rPr>
          <w:rFonts w:ascii="SimSun" w:hAnsi="SimSun" w:cs="Arial" w:hint="eastAsia"/>
          <w:sz w:val="21"/>
          <w:szCs w:val="20"/>
          <w:lang w:eastAsia="zh-CN"/>
        </w:rPr>
        <w:t>按员额</w:t>
      </w:r>
      <w:r w:rsidR="00CA41CE" w:rsidRPr="0029613C">
        <w:rPr>
          <w:rFonts w:ascii="SimSun" w:hAnsi="SimSun" w:cs="Arial" w:hint="eastAsia"/>
          <w:sz w:val="21"/>
          <w:szCs w:val="20"/>
          <w:lang w:eastAsia="zh-CN"/>
        </w:rPr>
        <w:t>成本</w:t>
      </w:r>
      <w:r w:rsidR="008F7862" w:rsidRPr="0029613C">
        <w:rPr>
          <w:rFonts w:ascii="SimSun" w:hAnsi="SimSun" w:cs="Arial" w:hint="eastAsia"/>
          <w:sz w:val="21"/>
          <w:szCs w:val="20"/>
          <w:lang w:eastAsia="zh-CN"/>
        </w:rPr>
        <w:t>进行预算计提</w:t>
      </w:r>
      <w:r w:rsidR="00FC41BD" w:rsidRPr="0029613C">
        <w:rPr>
          <w:rFonts w:ascii="SimSun" w:hAnsi="SimSun" w:cs="Arial" w:hint="eastAsia"/>
          <w:sz w:val="21"/>
          <w:szCs w:val="20"/>
          <w:lang w:eastAsia="zh-CN"/>
        </w:rPr>
        <w:t>导致</w:t>
      </w:r>
      <w:r w:rsidR="007A6929" w:rsidRPr="0029613C">
        <w:rPr>
          <w:rFonts w:ascii="SimSun" w:hAnsi="SimSun" w:cs="Arial" w:hint="eastAsia"/>
          <w:sz w:val="21"/>
          <w:szCs w:val="20"/>
          <w:lang w:eastAsia="zh-CN"/>
        </w:rPr>
        <w:t>在</w:t>
      </w:r>
      <w:r w:rsidR="00CA41CE" w:rsidRPr="0029613C">
        <w:rPr>
          <w:rFonts w:ascii="SimSun" w:hAnsi="SimSun" w:cs="Arial" w:hint="eastAsia"/>
          <w:sz w:val="21"/>
          <w:szCs w:val="20"/>
          <w:lang w:eastAsia="zh-CN"/>
        </w:rPr>
        <w:t>2013年底</w:t>
      </w:r>
      <w:r w:rsidR="00FC41BD" w:rsidRPr="0029613C">
        <w:rPr>
          <w:rFonts w:ascii="SimSun" w:hAnsi="SimSun" w:cs="Arial" w:hint="eastAsia"/>
          <w:sz w:val="21"/>
          <w:szCs w:val="20"/>
          <w:lang w:eastAsia="zh-CN"/>
        </w:rPr>
        <w:t>形成</w:t>
      </w:r>
      <w:r w:rsidR="007A6929" w:rsidRPr="0029613C">
        <w:rPr>
          <w:rFonts w:ascii="SimSun" w:hAnsi="SimSun" w:cs="Arial" w:hint="eastAsia"/>
          <w:sz w:val="21"/>
          <w:szCs w:val="20"/>
          <w:lang w:eastAsia="zh-CN"/>
        </w:rPr>
        <w:t>了</w:t>
      </w:r>
      <w:r w:rsidR="003A29B9" w:rsidRPr="0029613C">
        <w:rPr>
          <w:rFonts w:ascii="SimSun" w:hAnsi="SimSun" w:cs="Arial"/>
          <w:sz w:val="21"/>
          <w:szCs w:val="20"/>
          <w:lang w:eastAsia="zh-CN"/>
        </w:rPr>
        <w:t>1</w:t>
      </w:r>
      <w:r w:rsidR="001D46F6" w:rsidRPr="0029613C">
        <w:rPr>
          <w:rFonts w:ascii="SimSun" w:hAnsi="SimSun" w:cs="Arial" w:hint="eastAsia"/>
          <w:sz w:val="21"/>
          <w:szCs w:val="20"/>
          <w:lang w:eastAsia="zh-CN"/>
        </w:rPr>
        <w:t>.</w:t>
      </w:r>
      <w:r w:rsidR="003A29B9" w:rsidRPr="0029613C">
        <w:rPr>
          <w:rFonts w:ascii="SimSun" w:hAnsi="SimSun" w:cs="Arial"/>
          <w:sz w:val="21"/>
          <w:szCs w:val="20"/>
          <w:lang w:eastAsia="zh-CN"/>
        </w:rPr>
        <w:t>242</w:t>
      </w:r>
      <w:r w:rsidR="001D46F6" w:rsidRPr="0029613C">
        <w:rPr>
          <w:rFonts w:ascii="SimSun" w:hAnsi="SimSun" w:cs="Arial" w:hint="eastAsia"/>
          <w:sz w:val="21"/>
          <w:szCs w:val="20"/>
          <w:lang w:eastAsia="zh-CN"/>
        </w:rPr>
        <w:t>亿瑞郎</w:t>
      </w:r>
      <w:r w:rsidR="00FC41BD" w:rsidRPr="0029613C">
        <w:rPr>
          <w:rFonts w:ascii="SimSun" w:hAnsi="SimSun" w:cs="Arial" w:hint="eastAsia"/>
          <w:sz w:val="21"/>
          <w:szCs w:val="20"/>
          <w:lang w:eastAsia="zh-CN"/>
        </w:rPr>
        <w:t>的准备金</w:t>
      </w:r>
      <w:r w:rsidR="001D46F6" w:rsidRPr="0029613C">
        <w:rPr>
          <w:rFonts w:ascii="SimSun" w:hAnsi="SimSun" w:cs="Arial" w:hint="eastAsia"/>
          <w:sz w:val="21"/>
          <w:szCs w:val="20"/>
          <w:lang w:eastAsia="zh-CN"/>
        </w:rPr>
        <w:t>。</w:t>
      </w:r>
    </w:p>
    <w:p w:rsidR="00B9245C" w:rsidRPr="0029613C" w:rsidRDefault="00DF349F"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根据IPSAS，与办公楼建设和改善有关的费用已转化为资本，使2013年的支出减少2</w:t>
      </w:r>
      <w:r w:rsidR="00AB3650" w:rsidRPr="0029613C">
        <w:rPr>
          <w:rFonts w:ascii="SimSun" w:hAnsi="SimSun" w:cs="Arial" w:hint="eastAsia"/>
          <w:sz w:val="21"/>
          <w:szCs w:val="20"/>
          <w:lang w:eastAsia="zh-CN"/>
        </w:rPr>
        <w:t>,</w:t>
      </w:r>
      <w:r w:rsidRPr="0029613C">
        <w:rPr>
          <w:rFonts w:ascii="SimSun" w:hAnsi="SimSun" w:cs="Arial" w:hint="eastAsia"/>
          <w:sz w:val="21"/>
          <w:szCs w:val="20"/>
          <w:lang w:eastAsia="zh-CN"/>
        </w:rPr>
        <w:t>810万瑞郎。同样，根据IPSAS，特定设备和软件的购置也转化成资本，使当年支出减少了310万瑞郎。</w:t>
      </w:r>
    </w:p>
    <w:p w:rsidR="00B9245C" w:rsidRPr="00F4356F" w:rsidRDefault="00C537CC" w:rsidP="004842A5">
      <w:pPr>
        <w:keepNext/>
        <w:spacing w:afterLines="50" w:after="120" w:line="340" w:lineRule="atLeast"/>
        <w:jc w:val="both"/>
        <w:rPr>
          <w:rFonts w:ascii="KaiTi" w:eastAsia="KaiTi" w:hAnsi="KaiTi" w:cs="Arial"/>
          <w:b/>
          <w:i/>
          <w:sz w:val="21"/>
          <w:szCs w:val="20"/>
          <w:lang w:eastAsia="zh-CN"/>
        </w:rPr>
      </w:pPr>
      <w:r w:rsidRPr="00F4356F">
        <w:rPr>
          <w:rFonts w:ascii="KaiTi" w:eastAsia="KaiTi" w:hAnsi="KaiTi" w:cs="Arial" w:hint="eastAsia"/>
          <w:b/>
          <w:i/>
          <w:sz w:val="21"/>
          <w:szCs w:val="20"/>
          <w:lang w:eastAsia="zh-CN"/>
        </w:rPr>
        <w:t>收入分析</w:t>
      </w:r>
    </w:p>
    <w:p w:rsidR="00B9245C" w:rsidRPr="0029613C" w:rsidRDefault="001F3999" w:rsidP="00800E8E">
      <w:pPr>
        <w:keepNext/>
        <w:spacing w:beforeLines="100" w:before="240" w:after="240" w:line="340" w:lineRule="atLeast"/>
        <w:jc w:val="center"/>
        <w:rPr>
          <w:rFonts w:ascii="SimSun" w:hAnsi="SimSun" w:cs="Arial"/>
          <w:sz w:val="21"/>
          <w:szCs w:val="20"/>
          <w:lang w:eastAsia="zh-CN"/>
        </w:rPr>
      </w:pPr>
      <w:r w:rsidRPr="0029613C">
        <w:rPr>
          <w:rFonts w:ascii="SimSun" w:hAnsi="SimSun" w:cs="Arial"/>
          <w:sz w:val="21"/>
          <w:szCs w:val="20"/>
          <w:lang w:eastAsia="zh-CN"/>
        </w:rPr>
        <w:t>2013</w:t>
      </w:r>
      <w:r w:rsidR="00C438B8" w:rsidRPr="0029613C">
        <w:rPr>
          <w:rFonts w:ascii="SimSun" w:hAnsi="SimSun" w:cs="Arial" w:hint="eastAsia"/>
          <w:sz w:val="21"/>
          <w:szCs w:val="20"/>
          <w:lang w:eastAsia="zh-CN"/>
        </w:rPr>
        <w:t>年</w:t>
      </w:r>
      <w:r w:rsidR="00B9245C" w:rsidRPr="0029613C">
        <w:rPr>
          <w:rFonts w:ascii="SimSun" w:hAnsi="SimSun" w:cs="Arial"/>
          <w:sz w:val="21"/>
          <w:szCs w:val="20"/>
          <w:lang w:eastAsia="zh-CN"/>
        </w:rPr>
        <w:t>IPSAS</w:t>
      </w:r>
      <w:r w:rsidR="004842A5">
        <w:rPr>
          <w:rFonts w:ascii="SimSun" w:hAnsi="SimSun" w:cs="Arial" w:hint="eastAsia"/>
          <w:sz w:val="21"/>
          <w:szCs w:val="20"/>
          <w:lang w:eastAsia="zh-CN"/>
        </w:rPr>
        <w:t>制</w:t>
      </w:r>
      <w:r w:rsidR="00C438B8" w:rsidRPr="0029613C">
        <w:rPr>
          <w:rFonts w:ascii="SimSun" w:hAnsi="SimSun" w:cs="Arial" w:hint="eastAsia"/>
          <w:sz w:val="21"/>
          <w:szCs w:val="20"/>
          <w:lang w:eastAsia="zh-CN"/>
        </w:rPr>
        <w:t>的收入构成</w:t>
      </w:r>
    </w:p>
    <w:p w:rsidR="00B9245C" w:rsidRPr="0029613C" w:rsidRDefault="004842A5" w:rsidP="00B9245C">
      <w:pPr>
        <w:spacing w:after="220"/>
        <w:jc w:val="center"/>
        <w:rPr>
          <w:rFonts w:ascii="SimSun" w:hAnsi="SimSun" w:cs="Arial"/>
          <w:i/>
          <w:sz w:val="21"/>
          <w:szCs w:val="22"/>
          <w:lang w:eastAsia="zh-CN"/>
        </w:rPr>
      </w:pPr>
      <w:r w:rsidRPr="00286671">
        <w:rPr>
          <w:rFonts w:ascii="SimSun" w:hAnsi="SimSun"/>
          <w:noProof/>
        </w:rPr>
        <w:drawing>
          <wp:inline distT="0" distB="0" distL="0" distR="0" wp14:anchorId="0E902962" wp14:editId="4B90575D">
            <wp:extent cx="5684520" cy="3329940"/>
            <wp:effectExtent l="0" t="0" r="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4520" cy="3329940"/>
                    </a:xfrm>
                    <a:prstGeom prst="rect">
                      <a:avLst/>
                    </a:prstGeom>
                    <a:noFill/>
                    <a:ln>
                      <a:noFill/>
                    </a:ln>
                  </pic:spPr>
                </pic:pic>
              </a:graphicData>
            </a:graphic>
          </wp:inline>
        </w:drawing>
      </w:r>
    </w:p>
    <w:p w:rsidR="00B9245C" w:rsidRPr="0029613C" w:rsidRDefault="000259FB"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本组织2013年的总收入为3.516亿瑞郎，和修正后的2012年3.41亿瑞郎的总收入相比，增收</w:t>
      </w:r>
      <w:r w:rsidR="007F083C">
        <w:rPr>
          <w:rFonts w:ascii="SimSun" w:hAnsi="SimSun"/>
          <w:sz w:val="21"/>
          <w:szCs w:val="22"/>
        </w:rPr>
        <w:t>‍</w:t>
      </w:r>
      <w:r w:rsidR="006645DD" w:rsidRPr="0029613C">
        <w:rPr>
          <w:rFonts w:ascii="SimSun" w:hAnsi="SimSun"/>
          <w:sz w:val="21"/>
        </w:rPr>
        <w:t>3.1</w:t>
      </w:r>
      <w:r w:rsidRPr="0029613C">
        <w:rPr>
          <w:rFonts w:ascii="SimSun" w:hAnsi="SimSun" w:hint="eastAsia"/>
          <w:sz w:val="21"/>
        </w:rPr>
        <w:t>%。</w:t>
      </w:r>
    </w:p>
    <w:p w:rsidR="00B9245C" w:rsidRPr="0029613C" w:rsidRDefault="00535D60"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2013年收入的最大来源是PCT体系的</w:t>
      </w:r>
      <w:r w:rsidR="0074407A">
        <w:rPr>
          <w:rFonts w:ascii="SimSun" w:hAnsi="SimSun" w:hint="eastAsia"/>
          <w:sz w:val="21"/>
          <w:szCs w:val="22"/>
        </w:rPr>
        <w:t>收费</w:t>
      </w:r>
      <w:r w:rsidRPr="0029613C">
        <w:rPr>
          <w:rFonts w:ascii="SimSun" w:hAnsi="SimSun" w:hint="eastAsia"/>
          <w:sz w:val="21"/>
          <w:szCs w:val="22"/>
        </w:rPr>
        <w:t>，占总收入的73.2%，比</w:t>
      </w:r>
      <w:r w:rsidR="00972846" w:rsidRPr="0029613C">
        <w:rPr>
          <w:rFonts w:ascii="SimSun" w:hAnsi="SimSun" w:hint="eastAsia"/>
          <w:sz w:val="21"/>
          <w:szCs w:val="22"/>
        </w:rPr>
        <w:t>2012</w:t>
      </w:r>
      <w:r w:rsidRPr="0029613C">
        <w:rPr>
          <w:rFonts w:ascii="SimSun" w:hAnsi="SimSun" w:hint="eastAsia"/>
          <w:sz w:val="21"/>
          <w:szCs w:val="22"/>
        </w:rPr>
        <w:t>年PCT体系</w:t>
      </w:r>
      <w:r w:rsidR="0074407A">
        <w:rPr>
          <w:rFonts w:ascii="SimSun" w:hAnsi="SimSun" w:hint="eastAsia"/>
          <w:sz w:val="21"/>
          <w:szCs w:val="22"/>
        </w:rPr>
        <w:t>收费</w:t>
      </w:r>
      <w:r w:rsidRPr="0029613C">
        <w:rPr>
          <w:rFonts w:ascii="SimSun" w:hAnsi="SimSun" w:hint="eastAsia"/>
          <w:sz w:val="21"/>
          <w:szCs w:val="22"/>
        </w:rPr>
        <w:t>收入增加了2.</w:t>
      </w:r>
      <w:r w:rsidR="00972846" w:rsidRPr="0029613C">
        <w:rPr>
          <w:rFonts w:ascii="SimSun" w:hAnsi="SimSun" w:hint="eastAsia"/>
          <w:sz w:val="21"/>
          <w:szCs w:val="22"/>
        </w:rPr>
        <w:t>2</w:t>
      </w:r>
      <w:r w:rsidRPr="0029613C">
        <w:rPr>
          <w:rFonts w:ascii="SimSun" w:hAnsi="SimSun" w:hint="eastAsia"/>
          <w:sz w:val="21"/>
          <w:szCs w:val="22"/>
        </w:rPr>
        <w:t>%。</w:t>
      </w:r>
      <w:r w:rsidR="00972846" w:rsidRPr="0029613C">
        <w:rPr>
          <w:rFonts w:ascii="SimSun" w:hAnsi="SimSun" w:hint="eastAsia"/>
          <w:sz w:val="21"/>
          <w:szCs w:val="22"/>
        </w:rPr>
        <w:t>PCT活动继续增加，2013</w:t>
      </w:r>
      <w:r w:rsidRPr="0029613C">
        <w:rPr>
          <w:rFonts w:ascii="SimSun" w:hAnsi="SimSun" w:hint="eastAsia"/>
          <w:sz w:val="21"/>
          <w:szCs w:val="22"/>
        </w:rPr>
        <w:t>年的总申请量估计为</w:t>
      </w:r>
      <w:r w:rsidR="00C81C24" w:rsidRPr="0029613C">
        <w:rPr>
          <w:rFonts w:ascii="SimSun" w:hAnsi="SimSun" w:hint="eastAsia"/>
          <w:sz w:val="21"/>
          <w:szCs w:val="22"/>
        </w:rPr>
        <w:t>20</w:t>
      </w:r>
      <w:r w:rsidRPr="0029613C">
        <w:rPr>
          <w:rFonts w:ascii="SimSun" w:hAnsi="SimSun" w:hint="eastAsia"/>
          <w:sz w:val="21"/>
          <w:szCs w:val="22"/>
        </w:rPr>
        <w:t>4,</w:t>
      </w:r>
      <w:r w:rsidR="00C81C24" w:rsidRPr="0029613C">
        <w:rPr>
          <w:rFonts w:ascii="SimSun" w:hAnsi="SimSun" w:hint="eastAsia"/>
          <w:sz w:val="21"/>
          <w:szCs w:val="22"/>
        </w:rPr>
        <w:t>7</w:t>
      </w:r>
      <w:r w:rsidRPr="0029613C">
        <w:rPr>
          <w:rFonts w:ascii="SimSun" w:hAnsi="SimSun" w:hint="eastAsia"/>
          <w:sz w:val="21"/>
          <w:szCs w:val="22"/>
        </w:rPr>
        <w:t>00件，</w:t>
      </w:r>
      <w:r w:rsidR="00C81C24" w:rsidRPr="0029613C">
        <w:rPr>
          <w:rFonts w:ascii="SimSun" w:hAnsi="SimSun" w:hint="eastAsia"/>
          <w:sz w:val="21"/>
          <w:szCs w:val="22"/>
        </w:rPr>
        <w:t>2012</w:t>
      </w:r>
      <w:r w:rsidRPr="0029613C">
        <w:rPr>
          <w:rFonts w:ascii="SimSun" w:hAnsi="SimSun" w:hint="eastAsia"/>
          <w:sz w:val="21"/>
          <w:szCs w:val="22"/>
        </w:rPr>
        <w:t>年为</w:t>
      </w:r>
      <w:r w:rsidR="00C81C24" w:rsidRPr="0029613C">
        <w:rPr>
          <w:rFonts w:ascii="SimSun" w:hAnsi="SimSun"/>
          <w:sz w:val="21"/>
          <w:szCs w:val="22"/>
        </w:rPr>
        <w:t>194,400</w:t>
      </w:r>
      <w:r w:rsidR="00C81C24" w:rsidRPr="0029613C">
        <w:rPr>
          <w:rFonts w:ascii="SimSun" w:hAnsi="SimSun" w:hint="eastAsia"/>
          <w:sz w:val="21"/>
          <w:szCs w:val="22"/>
        </w:rPr>
        <w:t>件，2011年为</w:t>
      </w:r>
      <w:r w:rsidR="00C81C24" w:rsidRPr="0029613C">
        <w:rPr>
          <w:rFonts w:ascii="SimSun" w:hAnsi="SimSun"/>
          <w:sz w:val="21"/>
          <w:szCs w:val="22"/>
        </w:rPr>
        <w:t>182,379</w:t>
      </w:r>
      <w:r w:rsidRPr="0029613C">
        <w:rPr>
          <w:rFonts w:ascii="SimSun" w:hAnsi="SimSun" w:hint="eastAsia"/>
          <w:sz w:val="21"/>
          <w:szCs w:val="22"/>
        </w:rPr>
        <w:t>件。要注意的是，在IPSAS财务报表中，申请产生的收入要到申请公布之日才入账。</w:t>
      </w:r>
      <w:r w:rsidR="005004F8" w:rsidRPr="0029613C">
        <w:rPr>
          <w:rFonts w:ascii="SimSun" w:hAnsi="SimSun" w:hint="eastAsia"/>
          <w:sz w:val="21"/>
          <w:szCs w:val="22"/>
        </w:rPr>
        <w:t>在申请时，</w:t>
      </w:r>
      <w:r w:rsidR="0074407A">
        <w:rPr>
          <w:rFonts w:ascii="SimSun" w:hAnsi="SimSun" w:hint="eastAsia"/>
          <w:sz w:val="21"/>
          <w:szCs w:val="22"/>
        </w:rPr>
        <w:t>收费</w:t>
      </w:r>
      <w:r w:rsidR="004630CE" w:rsidRPr="0029613C">
        <w:rPr>
          <w:rFonts w:ascii="SimSun" w:hAnsi="SimSun" w:hint="eastAsia"/>
          <w:sz w:val="21"/>
          <w:szCs w:val="22"/>
        </w:rPr>
        <w:t>记入应收余额，直至本组织已收到</w:t>
      </w:r>
      <w:r w:rsidR="0074407A">
        <w:rPr>
          <w:rFonts w:ascii="SimSun" w:hAnsi="SimSun" w:hint="eastAsia"/>
          <w:sz w:val="21"/>
          <w:szCs w:val="22"/>
        </w:rPr>
        <w:t>收费</w:t>
      </w:r>
      <w:r w:rsidR="004630CE" w:rsidRPr="0029613C">
        <w:rPr>
          <w:rFonts w:ascii="SimSun" w:hAnsi="SimSun" w:hint="eastAsia"/>
          <w:sz w:val="21"/>
          <w:szCs w:val="22"/>
        </w:rPr>
        <w:t>。申请量增加带来的更多收入在很大程度上被国际</w:t>
      </w:r>
      <w:r w:rsidR="0074407A">
        <w:rPr>
          <w:rFonts w:ascii="SimSun" w:hAnsi="SimSun" w:hint="eastAsia"/>
          <w:sz w:val="21"/>
          <w:szCs w:val="22"/>
        </w:rPr>
        <w:t>收费</w:t>
      </w:r>
      <w:r w:rsidR="004630CE" w:rsidRPr="0029613C">
        <w:rPr>
          <w:rFonts w:ascii="SimSun" w:hAnsi="SimSun" w:hint="eastAsia"/>
          <w:sz w:val="21"/>
          <w:szCs w:val="22"/>
        </w:rPr>
        <w:t>支付的</w:t>
      </w:r>
      <w:r w:rsidR="00B804B9" w:rsidRPr="0029613C">
        <w:rPr>
          <w:rFonts w:ascii="SimSun" w:hAnsi="SimSun" w:hint="eastAsia"/>
          <w:sz w:val="21"/>
          <w:szCs w:val="22"/>
        </w:rPr>
        <w:t>汇兑</w:t>
      </w:r>
      <w:r w:rsidR="004630CE" w:rsidRPr="0029613C">
        <w:rPr>
          <w:rFonts w:ascii="SimSun" w:hAnsi="SimSun" w:hint="eastAsia"/>
          <w:sz w:val="21"/>
          <w:szCs w:val="22"/>
        </w:rPr>
        <w:t>损失所抵消。</w:t>
      </w:r>
      <w:r w:rsidR="009C1A03" w:rsidRPr="0029613C">
        <w:rPr>
          <w:rFonts w:ascii="SimSun" w:hAnsi="SimSun"/>
          <w:sz w:val="21"/>
          <w:szCs w:val="22"/>
        </w:rPr>
        <w:t>2013</w:t>
      </w:r>
      <w:r w:rsidR="004630CE" w:rsidRPr="0029613C">
        <w:rPr>
          <w:rFonts w:ascii="SimSun" w:hAnsi="SimSun" w:hint="eastAsia"/>
          <w:sz w:val="21"/>
          <w:szCs w:val="22"/>
        </w:rPr>
        <w:t>年，这些损失共计690万瑞郎。相比之下，2012年的</w:t>
      </w:r>
      <w:r w:rsidR="00B804B9" w:rsidRPr="0029613C">
        <w:rPr>
          <w:rFonts w:ascii="SimSun" w:hAnsi="SimSun" w:hint="eastAsia"/>
          <w:sz w:val="21"/>
          <w:szCs w:val="22"/>
        </w:rPr>
        <w:t>汇兑</w:t>
      </w:r>
      <w:r w:rsidR="003F3A40" w:rsidRPr="0029613C">
        <w:rPr>
          <w:rFonts w:ascii="SimSun" w:hAnsi="SimSun" w:hint="eastAsia"/>
          <w:sz w:val="21"/>
          <w:szCs w:val="22"/>
        </w:rPr>
        <w:t>收益</w:t>
      </w:r>
      <w:r w:rsidR="004630CE" w:rsidRPr="0029613C">
        <w:rPr>
          <w:rFonts w:ascii="SimSun" w:hAnsi="SimSun" w:hint="eastAsia"/>
          <w:sz w:val="21"/>
          <w:szCs w:val="22"/>
        </w:rPr>
        <w:t>为750万瑞郎。</w:t>
      </w:r>
    </w:p>
    <w:p w:rsidR="00B9245C" w:rsidRPr="0029613C" w:rsidRDefault="009F1CE6"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马德里体系规费是本组织收入的第二大来源，占总收入的15.8%。和2012年相比，马德里体系的规费收入增加了7.4%。同样，依据IPSAS，规费收入在财务报表中要到公布之日才入账。2013年，申请和续展件数有所增加，从2012年的</w:t>
      </w:r>
      <w:r w:rsidRPr="0029613C">
        <w:rPr>
          <w:rFonts w:ascii="SimSun" w:hAnsi="SimSun"/>
          <w:sz w:val="21"/>
          <w:szCs w:val="22"/>
        </w:rPr>
        <w:t>63,813</w:t>
      </w:r>
      <w:r w:rsidRPr="0029613C">
        <w:rPr>
          <w:rFonts w:ascii="SimSun" w:hAnsi="SimSun" w:hint="eastAsia"/>
          <w:sz w:val="21"/>
          <w:szCs w:val="22"/>
        </w:rPr>
        <w:t>件上升到</w:t>
      </w:r>
      <w:r w:rsidRPr="0029613C">
        <w:rPr>
          <w:rFonts w:ascii="SimSun" w:hAnsi="SimSun"/>
          <w:sz w:val="21"/>
          <w:szCs w:val="22"/>
        </w:rPr>
        <w:t>67,428</w:t>
      </w:r>
      <w:r w:rsidRPr="0029613C">
        <w:rPr>
          <w:rFonts w:ascii="SimSun" w:hAnsi="SimSun" w:hint="eastAsia"/>
          <w:sz w:val="21"/>
          <w:szCs w:val="22"/>
        </w:rPr>
        <w:t>件。海牙体系的</w:t>
      </w:r>
      <w:r w:rsidR="0074407A">
        <w:rPr>
          <w:rFonts w:ascii="SimSun" w:hAnsi="SimSun" w:hint="eastAsia"/>
          <w:sz w:val="21"/>
          <w:szCs w:val="22"/>
        </w:rPr>
        <w:t>收</w:t>
      </w:r>
      <w:r w:rsidRPr="0029613C">
        <w:rPr>
          <w:rFonts w:ascii="SimSun" w:hAnsi="SimSun" w:hint="eastAsia"/>
          <w:sz w:val="21"/>
          <w:szCs w:val="22"/>
        </w:rPr>
        <w:t>费收入和201</w:t>
      </w:r>
      <w:r w:rsidR="00675CCD" w:rsidRPr="0029613C">
        <w:rPr>
          <w:rFonts w:ascii="SimSun" w:hAnsi="SimSun" w:hint="eastAsia"/>
          <w:sz w:val="21"/>
          <w:szCs w:val="22"/>
        </w:rPr>
        <w:t>2</w:t>
      </w:r>
      <w:r w:rsidRPr="0029613C">
        <w:rPr>
          <w:rFonts w:ascii="SimSun" w:hAnsi="SimSun" w:hint="eastAsia"/>
          <w:sz w:val="21"/>
          <w:szCs w:val="22"/>
        </w:rPr>
        <w:t>年相比保持稳定</w:t>
      </w:r>
      <w:r w:rsidR="00675CCD" w:rsidRPr="0029613C">
        <w:rPr>
          <w:rFonts w:ascii="SimSun" w:hAnsi="SimSun" w:hint="eastAsia"/>
          <w:sz w:val="21"/>
          <w:szCs w:val="22"/>
        </w:rPr>
        <w:t>，增加了20万瑞郎。</w:t>
      </w:r>
    </w:p>
    <w:p w:rsidR="00B9245C" w:rsidRPr="0029613C" w:rsidRDefault="00E16DC1"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分摊会费收入为1,770万瑞郎，占总收入的5%。特别账户自愿捐款收入为750万瑞郎，占总收入的2.1%。在按相关合同履行工作且发生开支的情况下，自愿捐款的收入纳入财务报表。</w:t>
      </w:r>
    </w:p>
    <w:p w:rsidR="00B9245C" w:rsidRPr="0029613C" w:rsidRDefault="006A6C3D"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2013年的投资收入总计210万瑞郎，和2012年相比上升了16.7%。由于在瑞士国家银行开设的计息</w:t>
      </w:r>
      <w:r w:rsidR="00FA6F8E">
        <w:rPr>
          <w:rFonts w:ascii="SimSun" w:hAnsi="SimSun" w:hint="eastAsia"/>
          <w:sz w:val="21"/>
          <w:szCs w:val="22"/>
        </w:rPr>
        <w:t>账</w:t>
      </w:r>
      <w:r w:rsidRPr="0029613C">
        <w:rPr>
          <w:rFonts w:ascii="SimSun" w:hAnsi="SimSun" w:hint="eastAsia"/>
          <w:sz w:val="21"/>
          <w:szCs w:val="22"/>
        </w:rPr>
        <w:t>户和投资在2013年的平均利率是0.558%，而</w:t>
      </w:r>
      <w:r w:rsidR="003352A4" w:rsidRPr="0029613C">
        <w:rPr>
          <w:rFonts w:ascii="SimSun" w:hAnsi="SimSun" w:hint="eastAsia"/>
          <w:sz w:val="21"/>
          <w:szCs w:val="22"/>
        </w:rPr>
        <w:t>2012</w:t>
      </w:r>
      <w:r w:rsidRPr="0029613C">
        <w:rPr>
          <w:rFonts w:ascii="SimSun" w:hAnsi="SimSun" w:hint="eastAsia"/>
          <w:sz w:val="21"/>
          <w:szCs w:val="22"/>
        </w:rPr>
        <w:t>年的平均利率为0.375%，因此利息收入有所上升。要注意的是，2012年的投资收入还包括WIPO的</w:t>
      </w:r>
      <w:r w:rsidR="00507C6F">
        <w:rPr>
          <w:rFonts w:ascii="SimSun" w:hAnsi="SimSun" w:hint="eastAsia"/>
          <w:sz w:val="21"/>
          <w:szCs w:val="22"/>
        </w:rPr>
        <w:t>投资财产</w:t>
      </w:r>
      <w:r w:rsidRPr="0029613C">
        <w:rPr>
          <w:rFonts w:ascii="SimSun" w:hAnsi="SimSun" w:hint="eastAsia"/>
          <w:sz w:val="21"/>
          <w:szCs w:val="22"/>
        </w:rPr>
        <w:t>估值上升而带来的50万瑞郎。</w:t>
      </w:r>
    </w:p>
    <w:p w:rsidR="00B9245C" w:rsidRPr="0029613C" w:rsidRDefault="004D4D77"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2013年的仲裁和调解收入和上年持平，</w:t>
      </w:r>
      <w:r w:rsidR="006021DB" w:rsidRPr="0029613C">
        <w:rPr>
          <w:rFonts w:ascii="SimSun" w:hAnsi="SimSun" w:hint="eastAsia"/>
          <w:sz w:val="21"/>
          <w:szCs w:val="22"/>
        </w:rPr>
        <w:t>为</w:t>
      </w:r>
      <w:r w:rsidRPr="0029613C">
        <w:rPr>
          <w:rFonts w:ascii="SimSun" w:hAnsi="SimSun" w:hint="eastAsia"/>
          <w:sz w:val="21"/>
          <w:szCs w:val="22"/>
        </w:rPr>
        <w:t>1</w:t>
      </w:r>
      <w:r w:rsidR="006021DB" w:rsidRPr="0029613C">
        <w:rPr>
          <w:rFonts w:ascii="SimSun" w:hAnsi="SimSun" w:hint="eastAsia"/>
          <w:sz w:val="21"/>
          <w:szCs w:val="22"/>
        </w:rPr>
        <w:t>6</w:t>
      </w:r>
      <w:r w:rsidRPr="0029613C">
        <w:rPr>
          <w:rFonts w:ascii="SimSun" w:hAnsi="SimSun" w:hint="eastAsia"/>
          <w:sz w:val="21"/>
          <w:szCs w:val="22"/>
        </w:rPr>
        <w:t>0万瑞郎。出版物</w:t>
      </w:r>
      <w:r w:rsidR="006021DB" w:rsidRPr="0029613C">
        <w:rPr>
          <w:rFonts w:ascii="SimSun" w:hAnsi="SimSun" w:hint="eastAsia"/>
          <w:sz w:val="21"/>
          <w:szCs w:val="22"/>
        </w:rPr>
        <w:t>销售</w:t>
      </w:r>
      <w:r w:rsidRPr="0029613C">
        <w:rPr>
          <w:rFonts w:ascii="SimSun" w:hAnsi="SimSun" w:hint="eastAsia"/>
          <w:sz w:val="21"/>
          <w:szCs w:val="22"/>
        </w:rPr>
        <w:t>收入</w:t>
      </w:r>
      <w:r w:rsidR="006021DB" w:rsidRPr="0029613C">
        <w:rPr>
          <w:rFonts w:ascii="SimSun" w:hAnsi="SimSun" w:hint="eastAsia"/>
          <w:sz w:val="21"/>
          <w:szCs w:val="22"/>
        </w:rPr>
        <w:t>比2012年下降了20万瑞郎。</w:t>
      </w:r>
    </w:p>
    <w:p w:rsidR="00B9245C" w:rsidRPr="0029613C" w:rsidRDefault="006345CD"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其他/杂项收入从2012年的500万瑞郎增加到201</w:t>
      </w:r>
      <w:r w:rsidR="00DD5EE9" w:rsidRPr="0029613C">
        <w:rPr>
          <w:rFonts w:ascii="SimSun" w:hAnsi="SimSun" w:hint="eastAsia"/>
          <w:sz w:val="21"/>
          <w:szCs w:val="22"/>
        </w:rPr>
        <w:t>3</w:t>
      </w:r>
      <w:r w:rsidRPr="0029613C">
        <w:rPr>
          <w:rFonts w:ascii="SimSun" w:hAnsi="SimSun" w:hint="eastAsia"/>
          <w:sz w:val="21"/>
          <w:szCs w:val="22"/>
        </w:rPr>
        <w:t>年的</w:t>
      </w:r>
      <w:r w:rsidR="00DD5EE9" w:rsidRPr="0029613C">
        <w:rPr>
          <w:rFonts w:ascii="SimSun" w:hAnsi="SimSun" w:hint="eastAsia"/>
          <w:sz w:val="21"/>
          <w:szCs w:val="22"/>
        </w:rPr>
        <w:t>62</w:t>
      </w:r>
      <w:r w:rsidRPr="0029613C">
        <w:rPr>
          <w:rFonts w:ascii="SimSun" w:hAnsi="SimSun" w:hint="eastAsia"/>
          <w:sz w:val="21"/>
          <w:szCs w:val="22"/>
        </w:rPr>
        <w:t>0万瑞郎。</w:t>
      </w:r>
      <w:r w:rsidR="00340D5B" w:rsidRPr="0029613C">
        <w:rPr>
          <w:rFonts w:ascii="SimSun" w:hAnsi="SimSun" w:hint="eastAsia"/>
          <w:sz w:val="21"/>
          <w:szCs w:val="22"/>
        </w:rPr>
        <w:t>2</w:t>
      </w:r>
      <w:r w:rsidRPr="0029613C">
        <w:rPr>
          <w:rFonts w:ascii="SimSun" w:hAnsi="SimSun" w:hint="eastAsia"/>
          <w:sz w:val="21"/>
          <w:szCs w:val="22"/>
        </w:rPr>
        <w:t>01</w:t>
      </w:r>
      <w:r w:rsidR="00DD5EE9" w:rsidRPr="0029613C">
        <w:rPr>
          <w:rFonts w:ascii="SimSun" w:hAnsi="SimSun" w:hint="eastAsia"/>
          <w:sz w:val="21"/>
          <w:szCs w:val="22"/>
        </w:rPr>
        <w:t>3</w:t>
      </w:r>
      <w:r w:rsidRPr="0029613C">
        <w:rPr>
          <w:rFonts w:ascii="SimSun" w:hAnsi="SimSun" w:hint="eastAsia"/>
          <w:sz w:val="21"/>
          <w:szCs w:val="22"/>
        </w:rPr>
        <w:t>年，</w:t>
      </w:r>
      <w:r w:rsidR="00340D5B" w:rsidRPr="0029613C">
        <w:rPr>
          <w:rFonts w:ascii="SimSun" w:hAnsi="SimSun" w:hint="eastAsia"/>
          <w:sz w:val="21"/>
          <w:szCs w:val="22"/>
        </w:rPr>
        <w:t>本组织收到430万瑞郎的信用票据，基本上都来自国际计算中心</w:t>
      </w:r>
      <w:r w:rsidR="00AE5FD9" w:rsidRPr="0029613C">
        <w:rPr>
          <w:rFonts w:ascii="SimSun" w:hAnsi="SimSun"/>
          <w:sz w:val="21"/>
        </w:rPr>
        <w:t>(ICC)</w:t>
      </w:r>
      <w:r w:rsidR="00340D5B" w:rsidRPr="0029613C">
        <w:rPr>
          <w:rFonts w:ascii="SimSun" w:hAnsi="SimSun" w:hint="eastAsia"/>
          <w:sz w:val="21"/>
        </w:rPr>
        <w:t>。</w:t>
      </w:r>
    </w:p>
    <w:p w:rsidR="00B9245C" w:rsidRPr="0029613C" w:rsidRDefault="001F3999" w:rsidP="0074407A">
      <w:pPr>
        <w:spacing w:beforeLines="100" w:before="240" w:after="120" w:line="340" w:lineRule="atLeast"/>
        <w:jc w:val="center"/>
        <w:rPr>
          <w:rFonts w:ascii="SimSun" w:hAnsi="SimSun" w:cs="Arial"/>
          <w:sz w:val="21"/>
          <w:szCs w:val="22"/>
          <w:lang w:eastAsia="zh-CN"/>
        </w:rPr>
      </w:pPr>
      <w:r w:rsidRPr="0029613C">
        <w:rPr>
          <w:rFonts w:ascii="SimSun" w:hAnsi="SimSun" w:cs="Arial"/>
          <w:sz w:val="21"/>
          <w:szCs w:val="22"/>
          <w:lang w:eastAsia="zh-CN"/>
        </w:rPr>
        <w:t>2013</w:t>
      </w:r>
      <w:r w:rsidR="00A057AA" w:rsidRPr="0029613C">
        <w:rPr>
          <w:rFonts w:ascii="SimSun" w:hAnsi="SimSun" w:cs="Arial" w:hint="eastAsia"/>
          <w:sz w:val="21"/>
          <w:szCs w:val="22"/>
          <w:lang w:eastAsia="zh-CN"/>
        </w:rPr>
        <w:t>年和</w:t>
      </w:r>
      <w:r w:rsidRPr="0029613C">
        <w:rPr>
          <w:rFonts w:ascii="SimSun" w:hAnsi="SimSun" w:cs="Arial"/>
          <w:sz w:val="21"/>
          <w:szCs w:val="22"/>
          <w:lang w:eastAsia="zh-CN"/>
        </w:rPr>
        <w:t>2012</w:t>
      </w:r>
      <w:r w:rsidR="00A057AA" w:rsidRPr="0029613C">
        <w:rPr>
          <w:rFonts w:ascii="SimSun" w:hAnsi="SimSun" w:cs="Arial" w:hint="eastAsia"/>
          <w:sz w:val="21"/>
          <w:szCs w:val="22"/>
          <w:lang w:eastAsia="zh-CN"/>
        </w:rPr>
        <w:t>相比的收入变化</w:t>
      </w:r>
    </w:p>
    <w:p w:rsidR="00745371" w:rsidRDefault="0074407A" w:rsidP="0074407A">
      <w:pPr>
        <w:spacing w:beforeLines="100" w:before="240" w:afterLines="50" w:after="120" w:line="340" w:lineRule="atLeast"/>
        <w:jc w:val="center"/>
        <w:rPr>
          <w:rFonts w:ascii="SimSun" w:hAnsi="SimSun" w:cs="Arial"/>
          <w:sz w:val="21"/>
          <w:szCs w:val="22"/>
          <w:lang w:eastAsia="zh-CN"/>
        </w:rPr>
      </w:pPr>
      <w:r w:rsidRPr="00286671">
        <w:rPr>
          <w:rFonts w:ascii="SimSun" w:hAnsi="SimSun"/>
          <w:noProof/>
        </w:rPr>
        <w:drawing>
          <wp:inline distT="0" distB="0" distL="0" distR="0" wp14:anchorId="3A5C4A46" wp14:editId="019A2D6F">
            <wp:extent cx="5970905" cy="34188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0905" cy="3418840"/>
                    </a:xfrm>
                    <a:prstGeom prst="rect">
                      <a:avLst/>
                    </a:prstGeom>
                    <a:noFill/>
                    <a:ln>
                      <a:noFill/>
                    </a:ln>
                  </pic:spPr>
                </pic:pic>
              </a:graphicData>
            </a:graphic>
          </wp:inline>
        </w:drawing>
      </w:r>
    </w:p>
    <w:p w:rsidR="00B9245C" w:rsidRPr="00F4356F" w:rsidRDefault="00154D4A" w:rsidP="0074407A">
      <w:pPr>
        <w:keepNext/>
        <w:spacing w:afterLines="50" w:after="120" w:line="340" w:lineRule="atLeast"/>
        <w:jc w:val="both"/>
        <w:rPr>
          <w:rFonts w:ascii="KaiTi" w:eastAsia="KaiTi" w:hAnsi="KaiTi" w:cs="Arial"/>
          <w:b/>
          <w:i/>
          <w:sz w:val="21"/>
          <w:szCs w:val="20"/>
          <w:lang w:eastAsia="zh-CN"/>
        </w:rPr>
      </w:pPr>
      <w:r w:rsidRPr="00F4356F">
        <w:rPr>
          <w:rFonts w:ascii="KaiTi" w:eastAsia="KaiTi" w:hAnsi="KaiTi" w:cs="Arial" w:hint="eastAsia"/>
          <w:b/>
          <w:i/>
          <w:sz w:val="21"/>
          <w:szCs w:val="20"/>
          <w:lang w:eastAsia="zh-CN"/>
        </w:rPr>
        <w:t>支出分析</w:t>
      </w:r>
    </w:p>
    <w:p w:rsidR="00B9245C" w:rsidRPr="0029613C" w:rsidRDefault="0074407A" w:rsidP="0074407A">
      <w:pPr>
        <w:spacing w:beforeLines="100" w:before="240" w:afterLines="50" w:after="120" w:line="340" w:lineRule="atLeast"/>
        <w:jc w:val="center"/>
        <w:rPr>
          <w:rFonts w:ascii="SimSun" w:hAnsi="SimSun" w:cs="Arial"/>
          <w:sz w:val="21"/>
          <w:szCs w:val="22"/>
          <w:lang w:eastAsia="zh-CN"/>
        </w:rPr>
      </w:pPr>
      <w:r w:rsidRPr="0029613C">
        <w:rPr>
          <w:rFonts w:ascii="SimSun" w:hAnsi="SimSun" w:cs="Arial" w:hint="eastAsia"/>
          <w:sz w:val="21"/>
          <w:szCs w:val="22"/>
          <w:lang w:eastAsia="zh-CN"/>
        </w:rPr>
        <w:t>2013年</w:t>
      </w:r>
      <w:r w:rsidR="00B9245C" w:rsidRPr="0029613C">
        <w:rPr>
          <w:rFonts w:ascii="SimSun" w:hAnsi="SimSun" w:cs="Arial"/>
          <w:sz w:val="21"/>
          <w:szCs w:val="22"/>
          <w:lang w:eastAsia="zh-CN"/>
        </w:rPr>
        <w:t>IPSAS</w:t>
      </w:r>
      <w:r>
        <w:rPr>
          <w:rFonts w:ascii="SimSun" w:hAnsi="SimSun" w:cs="Arial" w:hint="eastAsia"/>
          <w:sz w:val="21"/>
          <w:szCs w:val="22"/>
          <w:lang w:eastAsia="zh-CN"/>
        </w:rPr>
        <w:t>制</w:t>
      </w:r>
      <w:r w:rsidR="00154D4A" w:rsidRPr="0029613C">
        <w:rPr>
          <w:rFonts w:ascii="SimSun" w:hAnsi="SimSun" w:cs="Arial" w:hint="eastAsia"/>
          <w:sz w:val="21"/>
          <w:szCs w:val="22"/>
          <w:lang w:eastAsia="zh-CN"/>
        </w:rPr>
        <w:t>的支出构成</w:t>
      </w:r>
    </w:p>
    <w:p w:rsidR="00745371" w:rsidRDefault="0074407A" w:rsidP="0074407A">
      <w:pPr>
        <w:spacing w:beforeLines="100" w:before="240" w:afterLines="50" w:after="120" w:line="340" w:lineRule="atLeast"/>
        <w:jc w:val="center"/>
        <w:rPr>
          <w:rFonts w:ascii="SimSun" w:hAnsi="SimSun" w:cs="Arial"/>
          <w:sz w:val="21"/>
          <w:szCs w:val="20"/>
          <w:lang w:eastAsia="zh-CN"/>
        </w:rPr>
      </w:pPr>
      <w:r w:rsidRPr="00286671">
        <w:rPr>
          <w:rFonts w:ascii="SimSun" w:hAnsi="SimSun"/>
          <w:noProof/>
        </w:rPr>
        <w:drawing>
          <wp:inline distT="0" distB="0" distL="0" distR="0" wp14:anchorId="78391A53" wp14:editId="41B3CD6A">
            <wp:extent cx="5752465" cy="3309620"/>
            <wp:effectExtent l="0" t="0" r="635"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2465" cy="3309620"/>
                    </a:xfrm>
                    <a:prstGeom prst="rect">
                      <a:avLst/>
                    </a:prstGeom>
                    <a:noFill/>
                    <a:ln>
                      <a:noFill/>
                    </a:ln>
                  </pic:spPr>
                </pic:pic>
              </a:graphicData>
            </a:graphic>
          </wp:inline>
        </w:drawing>
      </w:r>
    </w:p>
    <w:p w:rsidR="00B9245C" w:rsidRPr="0029613C" w:rsidRDefault="00154D4A"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本组织2013年的总支出为3.365亿瑞郎，比2012年3.215亿瑞郎的总支出增加了4.7%。</w:t>
      </w:r>
    </w:p>
    <w:p w:rsidR="00B9245C" w:rsidRPr="0073411B" w:rsidRDefault="003A7FE3" w:rsidP="0073411B">
      <w:pPr>
        <w:pStyle w:val="ONUME"/>
        <w:tabs>
          <w:tab w:val="clear" w:pos="567"/>
        </w:tabs>
        <w:spacing w:afterLines="50" w:after="120" w:line="340" w:lineRule="atLeast"/>
        <w:jc w:val="both"/>
        <w:rPr>
          <w:rFonts w:ascii="SimSun" w:hAnsi="SimSun"/>
          <w:sz w:val="21"/>
          <w:szCs w:val="22"/>
        </w:rPr>
      </w:pPr>
      <w:r w:rsidRPr="0073411B">
        <w:rPr>
          <w:rFonts w:ascii="SimSun" w:hAnsi="SimSun" w:hint="eastAsia"/>
          <w:sz w:val="21"/>
          <w:szCs w:val="22"/>
        </w:rPr>
        <w:t>本组织的最大支出是2.144亿瑞郎的人事费用，占总支出的63.7%。和2012年相比，人事费用增加了0.8%。</w:t>
      </w:r>
      <w:r w:rsidR="007C054B" w:rsidRPr="0073411B">
        <w:rPr>
          <w:rFonts w:ascii="SimSun" w:hAnsi="SimSun" w:hint="eastAsia"/>
          <w:sz w:val="21"/>
          <w:szCs w:val="22"/>
        </w:rPr>
        <w:t>最显著的是员额费用</w:t>
      </w:r>
      <w:r w:rsidR="00507C6F" w:rsidRPr="0073411B">
        <w:rPr>
          <w:rFonts w:ascii="SimSun" w:hAnsi="SimSun" w:hint="eastAsia"/>
          <w:sz w:val="21"/>
          <w:szCs w:val="22"/>
        </w:rPr>
        <w:t>(</w:t>
      </w:r>
      <w:r w:rsidR="0073411B" w:rsidRPr="0073411B">
        <w:rPr>
          <w:rFonts w:ascii="SimSun" w:hAnsi="SimSun" w:hint="eastAsia"/>
          <w:sz w:val="21"/>
          <w:szCs w:val="22"/>
        </w:rPr>
        <w:t>基薪净额</w:t>
      </w:r>
      <w:r w:rsidR="007C054B" w:rsidRPr="0073411B">
        <w:rPr>
          <w:rFonts w:ascii="SimSun" w:hAnsi="SimSun" w:hint="eastAsia"/>
          <w:sz w:val="21"/>
          <w:szCs w:val="22"/>
        </w:rPr>
        <w:t>、</w:t>
      </w:r>
      <w:r w:rsidR="0073411B" w:rsidRPr="0073411B">
        <w:rPr>
          <w:rFonts w:ascii="SimSun" w:hAnsi="SimSun"/>
          <w:sz w:val="21"/>
          <w:szCs w:val="22"/>
        </w:rPr>
        <w:t>工作地点差价调整数</w:t>
      </w:r>
      <w:r w:rsidR="007C054B" w:rsidRPr="0073411B">
        <w:rPr>
          <w:rFonts w:ascii="SimSun" w:hAnsi="SimSun" w:hint="eastAsia"/>
          <w:sz w:val="21"/>
          <w:szCs w:val="22"/>
        </w:rPr>
        <w:t>和相关福利</w:t>
      </w:r>
      <w:r w:rsidR="00507C6F" w:rsidRPr="0073411B">
        <w:rPr>
          <w:rFonts w:ascii="SimSun" w:hAnsi="SimSun" w:hint="eastAsia"/>
          <w:sz w:val="21"/>
          <w:szCs w:val="22"/>
        </w:rPr>
        <w:t>)</w:t>
      </w:r>
      <w:r w:rsidR="007C054B" w:rsidRPr="0073411B">
        <w:rPr>
          <w:rFonts w:ascii="SimSun" w:hAnsi="SimSun" w:hint="eastAsia"/>
          <w:sz w:val="21"/>
          <w:szCs w:val="22"/>
        </w:rPr>
        <w:t>增加，原因是合同协调计划。</w:t>
      </w:r>
    </w:p>
    <w:p w:rsidR="00B9245C" w:rsidRPr="0029613C" w:rsidRDefault="003A7FE3"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2013年本组织的第二大支出是花费6,500万瑞郎的订约承办事务，占总支出的19.3%。和2012年相比，订约承办事务增加了18.2%。本组织为商业翻译服务以及国际</w:t>
      </w:r>
      <w:r w:rsidR="0073411B">
        <w:rPr>
          <w:rFonts w:ascii="SimSun" w:hAnsi="SimSun" w:hint="eastAsia"/>
          <w:sz w:val="21"/>
          <w:szCs w:val="22"/>
        </w:rPr>
        <w:t>电子</w:t>
      </w:r>
      <w:r w:rsidRPr="0029613C">
        <w:rPr>
          <w:rFonts w:ascii="SimSun" w:hAnsi="SimSun" w:hint="eastAsia"/>
          <w:sz w:val="21"/>
          <w:szCs w:val="22"/>
        </w:rPr>
        <w:t>计算中心(ICC)服务支付的费用明显增多。</w:t>
      </w:r>
    </w:p>
    <w:p w:rsidR="00B9245C" w:rsidRPr="0029613C" w:rsidRDefault="006506A6"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2013年的业务费用为2,450万瑞郎，占总支出的7.3%。和2012年相比，业务费用仅</w:t>
      </w:r>
      <w:r w:rsidR="0017094C" w:rsidRPr="0029613C">
        <w:rPr>
          <w:rFonts w:ascii="SimSun" w:hAnsi="SimSun" w:hint="eastAsia"/>
          <w:sz w:val="21"/>
          <w:szCs w:val="22"/>
        </w:rPr>
        <w:t>下降了</w:t>
      </w:r>
      <w:r w:rsidRPr="0029613C">
        <w:rPr>
          <w:rFonts w:ascii="SimSun" w:hAnsi="SimSun" w:hint="eastAsia"/>
          <w:sz w:val="21"/>
          <w:szCs w:val="22"/>
        </w:rPr>
        <w:t>0.</w:t>
      </w:r>
      <w:r w:rsidR="0017094C" w:rsidRPr="0029613C">
        <w:rPr>
          <w:rFonts w:ascii="SimSun" w:hAnsi="SimSun" w:hint="eastAsia"/>
          <w:sz w:val="21"/>
          <w:szCs w:val="22"/>
        </w:rPr>
        <w:t>8</w:t>
      </w:r>
      <w:r w:rsidRPr="0029613C">
        <w:rPr>
          <w:rFonts w:ascii="SimSun" w:hAnsi="SimSun" w:hint="eastAsia"/>
          <w:sz w:val="21"/>
          <w:szCs w:val="22"/>
        </w:rPr>
        <w:t>%</w:t>
      </w:r>
      <w:r w:rsidR="0017094C" w:rsidRPr="0029613C">
        <w:rPr>
          <w:rFonts w:ascii="SimSun" w:hAnsi="SimSun" w:hint="eastAsia"/>
          <w:sz w:val="21"/>
          <w:szCs w:val="22"/>
        </w:rPr>
        <w:t>。费用下降的一个</w:t>
      </w:r>
      <w:r w:rsidRPr="0029613C">
        <w:rPr>
          <w:rFonts w:ascii="SimSun" w:hAnsi="SimSun" w:hint="eastAsia"/>
          <w:sz w:val="21"/>
          <w:szCs w:val="22"/>
        </w:rPr>
        <w:t>重要因素是</w:t>
      </w:r>
      <w:r w:rsidR="0017094C" w:rsidRPr="0029613C">
        <w:rPr>
          <w:rFonts w:ascii="SimSun" w:hAnsi="SimSun" w:hint="eastAsia"/>
          <w:sz w:val="21"/>
          <w:szCs w:val="22"/>
        </w:rPr>
        <w:t>邮资下降了50万瑞郎，</w:t>
      </w:r>
      <w:r w:rsidR="007B61CC" w:rsidRPr="0029613C">
        <w:rPr>
          <w:rFonts w:ascii="SimSun" w:hAnsi="SimSun" w:hint="eastAsia"/>
          <w:sz w:val="21"/>
          <w:szCs w:val="22"/>
        </w:rPr>
        <w:t>原因是传统邮寄减少。</w:t>
      </w:r>
    </w:p>
    <w:p w:rsidR="00B9245C" w:rsidRPr="0029613C" w:rsidRDefault="0098033E"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2013年的差旅和研究金总开支为2,050万瑞郎，占总支出的6.1%。和2012年相比，这部分开支上升了16.5%。和2012年相比，参会开支增加了90万瑞郎，研究金开支上升了160万瑞郎。</w:t>
      </w:r>
    </w:p>
    <w:p w:rsidR="00B9245C" w:rsidRPr="0029613C" w:rsidRDefault="002C32AB"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用品和材料开支为330万瑞郎，比2012年增加了22.2%。</w:t>
      </w:r>
      <w:r w:rsidR="005E344E" w:rsidRPr="0029613C">
        <w:rPr>
          <w:rFonts w:ascii="SimSun" w:hAnsi="SimSun" w:hint="eastAsia"/>
          <w:sz w:val="21"/>
          <w:szCs w:val="22"/>
        </w:rPr>
        <w:t>所增加的数额主要涉及为储备金供资项目采购的用品。</w:t>
      </w:r>
      <w:r w:rsidRPr="0029613C">
        <w:rPr>
          <w:rFonts w:ascii="SimSun" w:hAnsi="SimSun" w:hint="eastAsia"/>
          <w:sz w:val="21"/>
          <w:szCs w:val="22"/>
        </w:rPr>
        <w:t>家具和设备费为90万瑞郎，和2011年相比增加了50%，这主要是因为2013年有大额的信息技术设备采购。</w:t>
      </w:r>
    </w:p>
    <w:p w:rsidR="00B9245C" w:rsidRPr="0029613C" w:rsidRDefault="0073411B" w:rsidP="0073411B">
      <w:pPr>
        <w:spacing w:beforeLines="100" w:before="240" w:afterLines="50" w:after="120" w:line="340" w:lineRule="atLeast"/>
        <w:jc w:val="center"/>
        <w:rPr>
          <w:rFonts w:ascii="SimSun" w:hAnsi="SimSun" w:cs="Arial"/>
          <w:sz w:val="21"/>
          <w:szCs w:val="22"/>
          <w:lang w:eastAsia="zh-CN"/>
        </w:rPr>
      </w:pPr>
      <w:r w:rsidRPr="0073411B">
        <w:rPr>
          <w:rFonts w:ascii="SimSun" w:hAnsi="SimSun" w:cs="Arial" w:hint="eastAsia"/>
          <w:sz w:val="21"/>
          <w:szCs w:val="22"/>
          <w:lang w:eastAsia="zh-CN"/>
        </w:rPr>
        <w:t>2013年和2012相比的</w:t>
      </w:r>
      <w:r>
        <w:rPr>
          <w:rFonts w:ascii="SimSun" w:hAnsi="SimSun" w:cs="Arial" w:hint="eastAsia"/>
          <w:sz w:val="21"/>
          <w:szCs w:val="22"/>
          <w:lang w:eastAsia="zh-CN"/>
        </w:rPr>
        <w:t>支出</w:t>
      </w:r>
      <w:r w:rsidRPr="0073411B">
        <w:rPr>
          <w:rFonts w:ascii="SimSun" w:hAnsi="SimSun" w:cs="Arial" w:hint="eastAsia"/>
          <w:sz w:val="21"/>
          <w:szCs w:val="22"/>
          <w:lang w:eastAsia="zh-CN"/>
        </w:rPr>
        <w:t>变化</w:t>
      </w:r>
    </w:p>
    <w:p w:rsidR="00F4356F" w:rsidRDefault="0073411B" w:rsidP="0073411B">
      <w:pPr>
        <w:spacing w:beforeLines="100" w:before="240" w:afterLines="50" w:after="120" w:line="340" w:lineRule="atLeast"/>
        <w:jc w:val="center"/>
        <w:rPr>
          <w:rFonts w:ascii="SimSun" w:hAnsi="SimSun" w:cs="Arial"/>
          <w:sz w:val="21"/>
          <w:szCs w:val="22"/>
          <w:lang w:eastAsia="zh-CN"/>
        </w:rPr>
      </w:pPr>
      <w:r w:rsidRPr="00286671">
        <w:rPr>
          <w:rFonts w:ascii="SimSun" w:hAnsi="SimSun"/>
          <w:noProof/>
        </w:rPr>
        <w:drawing>
          <wp:inline distT="0" distB="0" distL="0" distR="0" wp14:anchorId="7D3448D1" wp14:editId="59DA63A6">
            <wp:extent cx="5970905" cy="221805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0905" cy="2218055"/>
                    </a:xfrm>
                    <a:prstGeom prst="rect">
                      <a:avLst/>
                    </a:prstGeom>
                    <a:noFill/>
                    <a:ln>
                      <a:noFill/>
                    </a:ln>
                  </pic:spPr>
                </pic:pic>
              </a:graphicData>
            </a:graphic>
          </wp:inline>
        </w:drawing>
      </w:r>
    </w:p>
    <w:p w:rsidR="00B9245C" w:rsidRPr="000548E8" w:rsidRDefault="00C565B5" w:rsidP="000548E8">
      <w:pPr>
        <w:keepNext/>
        <w:spacing w:afterLines="50" w:after="120" w:line="340" w:lineRule="atLeast"/>
        <w:jc w:val="both"/>
        <w:outlineLvl w:val="0"/>
        <w:rPr>
          <w:rFonts w:ascii="SimSun" w:hAnsi="SimSun" w:cs="Arial"/>
          <w:b/>
          <w:bCs/>
          <w:caps/>
          <w:kern w:val="32"/>
          <w:sz w:val="21"/>
          <w:szCs w:val="22"/>
          <w:lang w:eastAsia="zh-CN"/>
        </w:rPr>
      </w:pPr>
      <w:r w:rsidRPr="000548E8">
        <w:rPr>
          <w:rFonts w:ascii="SimSun" w:hAnsi="SimSun" w:cs="Arial" w:hint="eastAsia"/>
          <w:b/>
          <w:bCs/>
          <w:caps/>
          <w:kern w:val="32"/>
          <w:sz w:val="21"/>
          <w:szCs w:val="22"/>
          <w:lang w:eastAsia="zh-CN"/>
        </w:rPr>
        <w:t>财务状况</w:t>
      </w:r>
    </w:p>
    <w:p w:rsidR="00B9245C" w:rsidRPr="0029613C" w:rsidRDefault="00FF3116"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截至2013年12月31日，本组织净资产为2.088亿瑞郎，总资产为9.005亿瑞郎，总负债为6.917亿瑞郎。由于2013年盈余为1,510万瑞郎，净资产从修正的2012年底的1.937亿瑞郎增加到2013年底的</w:t>
      </w:r>
      <w:r w:rsidR="00E821B6" w:rsidRPr="0029613C">
        <w:rPr>
          <w:rFonts w:ascii="SimSun" w:hAnsi="SimSun"/>
          <w:sz w:val="21"/>
        </w:rPr>
        <w:t>2</w:t>
      </w:r>
      <w:r w:rsidRPr="0029613C">
        <w:rPr>
          <w:rFonts w:ascii="SimSun" w:hAnsi="SimSun" w:hint="eastAsia"/>
          <w:sz w:val="21"/>
        </w:rPr>
        <w:t>.</w:t>
      </w:r>
      <w:r w:rsidR="00E821B6" w:rsidRPr="0029613C">
        <w:rPr>
          <w:rFonts w:ascii="SimSun" w:hAnsi="SimSun"/>
          <w:sz w:val="21"/>
        </w:rPr>
        <w:t>088</w:t>
      </w:r>
      <w:r w:rsidRPr="0029613C">
        <w:rPr>
          <w:rFonts w:ascii="SimSun" w:hAnsi="SimSun" w:hint="eastAsia"/>
          <w:sz w:val="21"/>
        </w:rPr>
        <w:t>亿瑞郎。</w:t>
      </w:r>
    </w:p>
    <w:p w:rsidR="00B9245C" w:rsidRPr="004B3D17" w:rsidRDefault="00FF3116" w:rsidP="0073411B">
      <w:pPr>
        <w:spacing w:beforeLines="100" w:before="240" w:afterLines="50" w:after="120" w:line="340" w:lineRule="atLeast"/>
        <w:jc w:val="both"/>
        <w:rPr>
          <w:rFonts w:ascii="KaiTi" w:eastAsia="KaiTi" w:hAnsi="KaiTi" w:cs="Arial"/>
          <w:i/>
          <w:sz w:val="21"/>
          <w:szCs w:val="22"/>
          <w:lang w:eastAsia="zh-CN"/>
        </w:rPr>
      </w:pPr>
      <w:r w:rsidRPr="004B3D17">
        <w:rPr>
          <w:rFonts w:ascii="KaiTi" w:eastAsia="KaiTi" w:hAnsi="KaiTi" w:cs="Arial" w:hint="eastAsia"/>
          <w:i/>
          <w:sz w:val="21"/>
          <w:szCs w:val="22"/>
          <w:lang w:eastAsia="zh-CN"/>
        </w:rPr>
        <w:t>净资产的变动</w:t>
      </w:r>
    </w:p>
    <w:p w:rsidR="00B9245C" w:rsidRPr="0029613C" w:rsidRDefault="00C87D52"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在涉及确认国际专利申请收入的会计政策变化之后，</w:t>
      </w:r>
      <w:r w:rsidR="00404DDF" w:rsidRPr="0029613C">
        <w:rPr>
          <w:rFonts w:ascii="SimSun" w:hAnsi="SimSun"/>
          <w:sz w:val="21"/>
          <w:szCs w:val="22"/>
        </w:rPr>
        <w:t>WIPO</w:t>
      </w:r>
      <w:r w:rsidR="0033669D" w:rsidRPr="0029613C">
        <w:rPr>
          <w:rFonts w:ascii="SimSun" w:hAnsi="SimSun" w:hint="eastAsia"/>
          <w:sz w:val="21"/>
          <w:szCs w:val="22"/>
        </w:rPr>
        <w:t>被要求</w:t>
      </w:r>
      <w:r w:rsidR="00B0547B">
        <w:rPr>
          <w:rFonts w:ascii="SimSun" w:hAnsi="SimSun" w:hint="eastAsia"/>
          <w:sz w:val="21"/>
          <w:szCs w:val="22"/>
        </w:rPr>
        <w:t>重编</w:t>
      </w:r>
      <w:r w:rsidR="0033669D" w:rsidRPr="0029613C">
        <w:rPr>
          <w:rFonts w:ascii="SimSun" w:hAnsi="SimSun" w:hint="eastAsia"/>
          <w:sz w:val="21"/>
          <w:szCs w:val="22"/>
        </w:rPr>
        <w:t>其截至2011年12月31日和2012年12月31日的净资产。</w:t>
      </w:r>
      <w:r w:rsidR="00B0547B">
        <w:rPr>
          <w:rFonts w:ascii="SimSun" w:hAnsi="SimSun" w:hint="eastAsia"/>
          <w:sz w:val="21"/>
          <w:szCs w:val="22"/>
        </w:rPr>
        <w:t>重编</w:t>
      </w:r>
      <w:r w:rsidR="0033669D" w:rsidRPr="0029613C">
        <w:rPr>
          <w:rFonts w:ascii="SimSun" w:hAnsi="SimSun" w:hint="eastAsia"/>
          <w:sz w:val="21"/>
          <w:szCs w:val="22"/>
        </w:rPr>
        <w:t>的2011年底净资产为</w:t>
      </w:r>
      <w:r w:rsidR="00404DDF" w:rsidRPr="0029613C">
        <w:rPr>
          <w:rFonts w:ascii="SimSun" w:hAnsi="SimSun"/>
          <w:sz w:val="21"/>
        </w:rPr>
        <w:t>1</w:t>
      </w:r>
      <w:r w:rsidR="0033669D" w:rsidRPr="0029613C">
        <w:rPr>
          <w:rFonts w:ascii="SimSun" w:hAnsi="SimSun" w:hint="eastAsia"/>
          <w:sz w:val="21"/>
        </w:rPr>
        <w:t>.</w:t>
      </w:r>
      <w:r w:rsidR="00404DDF" w:rsidRPr="0029613C">
        <w:rPr>
          <w:rFonts w:ascii="SimSun" w:hAnsi="SimSun"/>
          <w:sz w:val="21"/>
        </w:rPr>
        <w:t>742</w:t>
      </w:r>
      <w:r w:rsidR="0033669D" w:rsidRPr="0029613C">
        <w:rPr>
          <w:rFonts w:ascii="SimSun" w:hAnsi="SimSun" w:hint="eastAsia"/>
          <w:sz w:val="21"/>
        </w:rPr>
        <w:t>亿瑞郎</w:t>
      </w:r>
      <w:r w:rsidR="00507C6F">
        <w:rPr>
          <w:rFonts w:ascii="SimSun" w:hAnsi="SimSun" w:hint="eastAsia"/>
          <w:sz w:val="21"/>
        </w:rPr>
        <w:t>(</w:t>
      </w:r>
      <w:r w:rsidR="0033669D" w:rsidRPr="0029613C">
        <w:rPr>
          <w:rFonts w:ascii="SimSun" w:hAnsi="SimSun" w:hint="eastAsia"/>
          <w:sz w:val="21"/>
        </w:rPr>
        <w:t>之前报表中的数额为</w:t>
      </w:r>
      <w:r w:rsidR="00404DDF" w:rsidRPr="0029613C">
        <w:rPr>
          <w:rFonts w:ascii="SimSun" w:hAnsi="SimSun"/>
          <w:sz w:val="21"/>
        </w:rPr>
        <w:t>1</w:t>
      </w:r>
      <w:r w:rsidR="0033669D" w:rsidRPr="0029613C">
        <w:rPr>
          <w:rFonts w:ascii="SimSun" w:hAnsi="SimSun" w:hint="eastAsia"/>
          <w:sz w:val="21"/>
        </w:rPr>
        <w:t>.</w:t>
      </w:r>
      <w:r w:rsidR="00404DDF" w:rsidRPr="0029613C">
        <w:rPr>
          <w:rFonts w:ascii="SimSun" w:hAnsi="SimSun"/>
          <w:sz w:val="21"/>
        </w:rPr>
        <w:t>625</w:t>
      </w:r>
      <w:r w:rsidR="0033669D" w:rsidRPr="0029613C">
        <w:rPr>
          <w:rFonts w:ascii="SimSun" w:hAnsi="SimSun" w:hint="eastAsia"/>
          <w:sz w:val="21"/>
        </w:rPr>
        <w:t>亿瑞郎</w:t>
      </w:r>
      <w:r w:rsidR="00507C6F">
        <w:rPr>
          <w:rFonts w:ascii="SimSun" w:hAnsi="SimSun" w:hint="eastAsia"/>
          <w:sz w:val="21"/>
        </w:rPr>
        <w:t>)</w:t>
      </w:r>
      <w:r w:rsidR="0033669D" w:rsidRPr="0029613C">
        <w:rPr>
          <w:rFonts w:ascii="SimSun" w:hAnsi="SimSun" w:hint="eastAsia"/>
          <w:sz w:val="21"/>
        </w:rPr>
        <w:t>。</w:t>
      </w:r>
      <w:r w:rsidR="00B0547B">
        <w:rPr>
          <w:rFonts w:ascii="SimSun" w:hAnsi="SimSun" w:hint="eastAsia"/>
          <w:sz w:val="21"/>
        </w:rPr>
        <w:t>重编</w:t>
      </w:r>
      <w:r w:rsidR="0033669D" w:rsidRPr="0029613C">
        <w:rPr>
          <w:rFonts w:ascii="SimSun" w:hAnsi="SimSun" w:hint="eastAsia"/>
          <w:sz w:val="21"/>
        </w:rPr>
        <w:t>的2012年底</w:t>
      </w:r>
      <w:r w:rsidR="0033669D" w:rsidRPr="00B0547B">
        <w:rPr>
          <w:rFonts w:ascii="SimSun" w:hAnsi="SimSun" w:hint="eastAsia"/>
          <w:sz w:val="21"/>
          <w:szCs w:val="22"/>
        </w:rPr>
        <w:t>净资产</w:t>
      </w:r>
      <w:r w:rsidR="0033669D" w:rsidRPr="0029613C">
        <w:rPr>
          <w:rFonts w:ascii="SimSun" w:hAnsi="SimSun" w:hint="eastAsia"/>
          <w:sz w:val="21"/>
        </w:rPr>
        <w:t>为</w:t>
      </w:r>
      <w:r w:rsidR="00404DDF" w:rsidRPr="0029613C">
        <w:rPr>
          <w:rFonts w:ascii="SimSun" w:hAnsi="SimSun"/>
          <w:sz w:val="21"/>
        </w:rPr>
        <w:t>1</w:t>
      </w:r>
      <w:r w:rsidR="0033669D" w:rsidRPr="0029613C">
        <w:rPr>
          <w:rFonts w:ascii="SimSun" w:hAnsi="SimSun" w:hint="eastAsia"/>
          <w:sz w:val="21"/>
        </w:rPr>
        <w:t>.</w:t>
      </w:r>
      <w:r w:rsidR="00404DDF" w:rsidRPr="0029613C">
        <w:rPr>
          <w:rFonts w:ascii="SimSun" w:hAnsi="SimSun"/>
          <w:sz w:val="21"/>
        </w:rPr>
        <w:t>937</w:t>
      </w:r>
      <w:r w:rsidR="0033669D" w:rsidRPr="0029613C">
        <w:rPr>
          <w:rFonts w:ascii="SimSun" w:hAnsi="SimSun" w:hint="eastAsia"/>
          <w:sz w:val="21"/>
        </w:rPr>
        <w:t>亿瑞郎</w:t>
      </w:r>
      <w:r w:rsidR="00507C6F">
        <w:rPr>
          <w:rFonts w:ascii="SimSun" w:hAnsi="SimSun" w:hint="eastAsia"/>
          <w:sz w:val="21"/>
        </w:rPr>
        <w:t>(</w:t>
      </w:r>
      <w:r w:rsidR="0033669D" w:rsidRPr="0029613C">
        <w:rPr>
          <w:rFonts w:ascii="SimSun" w:hAnsi="SimSun" w:hint="eastAsia"/>
          <w:sz w:val="21"/>
        </w:rPr>
        <w:t>之前报表中的数额为</w:t>
      </w:r>
      <w:r w:rsidR="007B5EDC" w:rsidRPr="0029613C">
        <w:rPr>
          <w:rFonts w:ascii="SimSun" w:hAnsi="SimSun"/>
          <w:sz w:val="21"/>
        </w:rPr>
        <w:t>1</w:t>
      </w:r>
      <w:r w:rsidR="0033669D" w:rsidRPr="0029613C">
        <w:rPr>
          <w:rFonts w:ascii="SimSun" w:hAnsi="SimSun" w:hint="eastAsia"/>
          <w:sz w:val="21"/>
        </w:rPr>
        <w:t>.</w:t>
      </w:r>
      <w:r w:rsidR="007B5EDC" w:rsidRPr="0029613C">
        <w:rPr>
          <w:rFonts w:ascii="SimSun" w:hAnsi="SimSun"/>
          <w:sz w:val="21"/>
        </w:rPr>
        <w:t>782</w:t>
      </w:r>
      <w:r w:rsidR="0033669D" w:rsidRPr="0029613C">
        <w:rPr>
          <w:rFonts w:ascii="SimSun" w:hAnsi="SimSun" w:hint="eastAsia"/>
          <w:sz w:val="21"/>
        </w:rPr>
        <w:t>亿瑞郎</w:t>
      </w:r>
      <w:r w:rsidR="00507C6F">
        <w:rPr>
          <w:rFonts w:ascii="SimSun" w:hAnsi="SimSun" w:hint="eastAsia"/>
          <w:sz w:val="21"/>
        </w:rPr>
        <w:t>)</w:t>
      </w:r>
      <w:r w:rsidR="0033669D" w:rsidRPr="0029613C">
        <w:rPr>
          <w:rFonts w:ascii="SimSun" w:hAnsi="SimSun" w:hint="eastAsia"/>
          <w:sz w:val="21"/>
        </w:rPr>
        <w:t>。</w:t>
      </w:r>
      <w:r w:rsidR="003C7541" w:rsidRPr="0029613C">
        <w:rPr>
          <w:rFonts w:ascii="SimSun" w:hAnsi="SimSun" w:hint="eastAsia"/>
          <w:sz w:val="21"/>
        </w:rPr>
        <w:t>2012年和2013年，本组织在其依据IPSAS编制的财务报表中均记录了盈余。</w:t>
      </w:r>
    </w:p>
    <w:p w:rsidR="00B9245C" w:rsidRPr="0029613C" w:rsidRDefault="00FC7FCC" w:rsidP="0073411B">
      <w:pPr>
        <w:keepNext/>
        <w:spacing w:beforeLines="100" w:before="240" w:afterLines="50" w:after="120" w:line="340" w:lineRule="atLeast"/>
        <w:jc w:val="center"/>
        <w:rPr>
          <w:rFonts w:ascii="SimSun" w:hAnsi="SimSun" w:cs="Arial"/>
          <w:sz w:val="21"/>
          <w:szCs w:val="20"/>
          <w:lang w:eastAsia="zh-CN"/>
        </w:rPr>
      </w:pPr>
      <w:r w:rsidRPr="0029613C">
        <w:rPr>
          <w:rFonts w:ascii="SimSun" w:hAnsi="SimSun" w:cs="Arial"/>
          <w:sz w:val="21"/>
          <w:szCs w:val="20"/>
          <w:lang w:eastAsia="zh-CN"/>
        </w:rPr>
        <w:t>2011</w:t>
      </w:r>
      <w:r w:rsidR="00356236" w:rsidRPr="0029613C">
        <w:rPr>
          <w:rFonts w:ascii="SimSun" w:hAnsi="SimSun" w:cs="Arial" w:hint="eastAsia"/>
          <w:sz w:val="21"/>
          <w:szCs w:val="20"/>
          <w:lang w:eastAsia="zh-CN"/>
        </w:rPr>
        <w:t>年至</w:t>
      </w:r>
      <w:r w:rsidR="00B9245C" w:rsidRPr="0029613C">
        <w:rPr>
          <w:rFonts w:ascii="SimSun" w:hAnsi="SimSun" w:cs="Arial"/>
          <w:sz w:val="21"/>
          <w:szCs w:val="20"/>
          <w:lang w:eastAsia="zh-CN"/>
        </w:rPr>
        <w:t>2</w:t>
      </w:r>
      <w:r w:rsidR="001F3999" w:rsidRPr="0029613C">
        <w:rPr>
          <w:rFonts w:ascii="SimSun" w:hAnsi="SimSun" w:cs="Arial"/>
          <w:sz w:val="21"/>
          <w:szCs w:val="20"/>
          <w:lang w:eastAsia="zh-CN"/>
        </w:rPr>
        <w:t>013</w:t>
      </w:r>
      <w:r w:rsidR="00356236" w:rsidRPr="0029613C">
        <w:rPr>
          <w:rFonts w:ascii="SimSun" w:hAnsi="SimSun" w:cs="Arial" w:hint="eastAsia"/>
          <w:sz w:val="21"/>
          <w:szCs w:val="20"/>
          <w:lang w:eastAsia="zh-CN"/>
        </w:rPr>
        <w:t>年的净资产变动</w:t>
      </w:r>
    </w:p>
    <w:p w:rsidR="00745371" w:rsidRDefault="0073411B" w:rsidP="0073411B">
      <w:pPr>
        <w:spacing w:after="120" w:line="340" w:lineRule="atLeast"/>
        <w:jc w:val="center"/>
        <w:rPr>
          <w:rFonts w:ascii="SimSun" w:hAnsi="SimSun" w:cs="Arial"/>
          <w:sz w:val="21"/>
          <w:szCs w:val="20"/>
          <w:lang w:eastAsia="zh-CN"/>
        </w:rPr>
      </w:pPr>
      <w:r w:rsidRPr="00286671">
        <w:rPr>
          <w:rFonts w:ascii="SimSun" w:hAnsi="SimSun"/>
          <w:noProof/>
        </w:rPr>
        <w:drawing>
          <wp:inline distT="0" distB="0" distL="0" distR="0" wp14:anchorId="37A69675" wp14:editId="0CE6D34F">
            <wp:extent cx="5165725" cy="37052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5725" cy="3705225"/>
                    </a:xfrm>
                    <a:prstGeom prst="rect">
                      <a:avLst/>
                    </a:prstGeom>
                    <a:noFill/>
                    <a:ln>
                      <a:noFill/>
                    </a:ln>
                  </pic:spPr>
                </pic:pic>
              </a:graphicData>
            </a:graphic>
          </wp:inline>
        </w:drawing>
      </w:r>
    </w:p>
    <w:p w:rsidR="00233DE6" w:rsidRPr="0029613C" w:rsidRDefault="00233DE6" w:rsidP="0073411B">
      <w:pPr>
        <w:spacing w:beforeLines="100" w:before="240" w:afterLines="50" w:after="120" w:line="340" w:lineRule="atLeast"/>
        <w:jc w:val="both"/>
        <w:rPr>
          <w:rFonts w:ascii="SimSun" w:hAnsi="SimSun"/>
          <w:sz w:val="21"/>
        </w:rPr>
      </w:pPr>
      <w:r w:rsidRPr="00F4356F">
        <w:rPr>
          <w:rFonts w:ascii="KaiTi" w:eastAsia="KaiTi" w:hAnsi="KaiTi" w:cs="Arial" w:hint="eastAsia"/>
          <w:i/>
          <w:sz w:val="21"/>
          <w:szCs w:val="22"/>
          <w:lang w:eastAsia="zh-CN"/>
        </w:rPr>
        <w:t>资产和负债摘要</w:t>
      </w:r>
    </w:p>
    <w:p w:rsidR="00B9245C" w:rsidRPr="0029613C" w:rsidRDefault="00BA5C0C"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rPr>
        <w:t>下表为截至2013年12月31日的WIPO财务状况报表摘要。</w:t>
      </w:r>
    </w:p>
    <w:p w:rsidR="004E7028" w:rsidRDefault="00BA5C0C" w:rsidP="004E7028">
      <w:pPr>
        <w:spacing w:beforeLines="100" w:before="240" w:afterLines="50" w:after="120" w:line="340" w:lineRule="atLeast"/>
        <w:jc w:val="center"/>
        <w:rPr>
          <w:rFonts w:ascii="SimSun" w:hAnsi="SimSun" w:cs="Arial"/>
          <w:sz w:val="21"/>
          <w:szCs w:val="22"/>
          <w:lang w:eastAsia="zh-CN"/>
        </w:rPr>
      </w:pPr>
      <w:r w:rsidRPr="0029613C">
        <w:rPr>
          <w:rFonts w:ascii="SimSun" w:hAnsi="SimSun" w:cs="Arial" w:hint="eastAsia"/>
          <w:sz w:val="21"/>
          <w:szCs w:val="22"/>
          <w:lang w:eastAsia="zh-CN"/>
        </w:rPr>
        <w:t>截至20</w:t>
      </w:r>
      <w:r w:rsidR="004E7028" w:rsidRPr="0029613C">
        <w:rPr>
          <w:rFonts w:ascii="SimSun" w:hAnsi="SimSun" w:cs="Arial" w:hint="eastAsia"/>
          <w:sz w:val="21"/>
          <w:szCs w:val="22"/>
          <w:lang w:eastAsia="zh-CN"/>
        </w:rPr>
        <w:t>13年12月31日的资产和</w:t>
      </w:r>
      <w:r w:rsidR="004E7028" w:rsidRPr="00F4356F">
        <w:rPr>
          <w:rFonts w:ascii="SimSun" w:hAnsi="SimSun" w:cs="Arial" w:hint="eastAsia"/>
          <w:sz w:val="21"/>
          <w:szCs w:val="20"/>
          <w:lang w:eastAsia="zh-CN"/>
        </w:rPr>
        <w:t>负债</w:t>
      </w:r>
      <w:r w:rsidR="004E7028" w:rsidRPr="0029613C">
        <w:rPr>
          <w:rFonts w:ascii="SimSun" w:hAnsi="SimSun" w:cs="Arial" w:hint="eastAsia"/>
          <w:sz w:val="21"/>
          <w:szCs w:val="22"/>
          <w:lang w:eastAsia="zh-CN"/>
        </w:rPr>
        <w:t>摘要</w:t>
      </w:r>
    </w:p>
    <w:p w:rsidR="00B9245C" w:rsidRPr="0029613C" w:rsidRDefault="0073411B" w:rsidP="004E7028">
      <w:pPr>
        <w:spacing w:beforeLines="100" w:before="240" w:afterLines="50" w:after="120" w:line="340" w:lineRule="atLeast"/>
        <w:jc w:val="center"/>
        <w:rPr>
          <w:rFonts w:ascii="SimSun" w:hAnsi="SimSun" w:cs="Arial"/>
          <w:sz w:val="21"/>
          <w:szCs w:val="22"/>
          <w:lang w:eastAsia="zh-CN"/>
        </w:rPr>
      </w:pPr>
      <w:r w:rsidRPr="00286671">
        <w:rPr>
          <w:rFonts w:ascii="SimSun" w:hAnsi="SimSun" w:hint="eastAsia"/>
          <w:noProof/>
        </w:rPr>
        <w:drawing>
          <wp:inline distT="0" distB="0" distL="0" distR="0" wp14:anchorId="1087B0FF" wp14:editId="409DDA0A">
            <wp:extent cx="5977255" cy="3638535"/>
            <wp:effectExtent l="0" t="0" r="444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7255" cy="3638535"/>
                    </a:xfrm>
                    <a:prstGeom prst="rect">
                      <a:avLst/>
                    </a:prstGeom>
                    <a:noFill/>
                    <a:ln>
                      <a:noFill/>
                    </a:ln>
                  </pic:spPr>
                </pic:pic>
              </a:graphicData>
            </a:graphic>
          </wp:inline>
        </w:drawing>
      </w:r>
    </w:p>
    <w:p w:rsidR="00B9245C" w:rsidRPr="0029613C" w:rsidRDefault="00EF20C1"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本组织拥有4.099亿瑞郎的现金余额，占总资产的45.5%，尽管其中包括按IPSAS被归类为受限制的1.495亿瑞郎。和截至</w:t>
      </w:r>
      <w:r w:rsidRPr="00B0547B">
        <w:rPr>
          <w:rFonts w:ascii="SimSun" w:hAnsi="SimSun" w:hint="eastAsia"/>
          <w:sz w:val="21"/>
          <w:szCs w:val="22"/>
        </w:rPr>
        <w:t>201</w:t>
      </w:r>
      <w:r w:rsidR="007F01D5" w:rsidRPr="00B0547B">
        <w:rPr>
          <w:rFonts w:ascii="SimSun" w:hAnsi="SimSun" w:hint="eastAsia"/>
          <w:sz w:val="21"/>
          <w:szCs w:val="22"/>
        </w:rPr>
        <w:t>2</w:t>
      </w:r>
      <w:r w:rsidRPr="0029613C">
        <w:rPr>
          <w:rFonts w:ascii="SimSun" w:hAnsi="SimSun" w:hint="eastAsia"/>
          <w:sz w:val="21"/>
        </w:rPr>
        <w:t>年12月31日的</w:t>
      </w:r>
      <w:r w:rsidR="007F01D5" w:rsidRPr="0029613C">
        <w:rPr>
          <w:rFonts w:ascii="SimSun" w:hAnsi="SimSun" w:hint="eastAsia"/>
          <w:sz w:val="21"/>
        </w:rPr>
        <w:t>4</w:t>
      </w:r>
      <w:r w:rsidRPr="0029613C">
        <w:rPr>
          <w:rFonts w:ascii="SimSun" w:hAnsi="SimSun" w:hint="eastAsia"/>
          <w:sz w:val="21"/>
        </w:rPr>
        <w:t>.</w:t>
      </w:r>
      <w:r w:rsidR="007F01D5" w:rsidRPr="0029613C">
        <w:rPr>
          <w:rFonts w:ascii="SimSun" w:hAnsi="SimSun" w:hint="eastAsia"/>
          <w:sz w:val="21"/>
        </w:rPr>
        <w:t>081</w:t>
      </w:r>
      <w:r w:rsidRPr="0029613C">
        <w:rPr>
          <w:rFonts w:ascii="SimSun" w:hAnsi="SimSun" w:hint="eastAsia"/>
          <w:sz w:val="21"/>
        </w:rPr>
        <w:t>亿瑞郎余额相比，现金余额总量有所增加，且根据WIPO投资政策规定的适用情况进行了投资</w:t>
      </w:r>
      <w:r w:rsidR="007F01D5" w:rsidRPr="0029613C">
        <w:rPr>
          <w:rFonts w:ascii="SimSun" w:hAnsi="SimSun" w:hint="eastAsia"/>
          <w:sz w:val="21"/>
        </w:rPr>
        <w:t>。</w:t>
      </w:r>
    </w:p>
    <w:p w:rsidR="00713282" w:rsidRPr="0029613C" w:rsidRDefault="00ED07CD"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本组织持有大量固定资产(土地、办公楼、</w:t>
      </w:r>
      <w:r w:rsidR="00507C6F">
        <w:rPr>
          <w:rFonts w:ascii="SimSun" w:hAnsi="SimSun" w:hint="eastAsia"/>
          <w:sz w:val="21"/>
        </w:rPr>
        <w:t>投资财产</w:t>
      </w:r>
      <w:r w:rsidRPr="0029613C">
        <w:rPr>
          <w:rFonts w:ascii="SimSun" w:hAnsi="SimSun" w:hint="eastAsia"/>
          <w:sz w:val="21"/>
        </w:rPr>
        <w:t>、无形资产及设备)，账面净值总计为3.964亿瑞郎。相比之下，截至2012年12月31日的固定资产账面净值为3.73亿瑞郎。2013年，本组织把新会议厅</w:t>
      </w:r>
      <w:r w:rsidR="00507C6F">
        <w:rPr>
          <w:rFonts w:ascii="SimSun" w:hAnsi="SimSun" w:hint="eastAsia"/>
          <w:sz w:val="21"/>
        </w:rPr>
        <w:t>(</w:t>
      </w:r>
      <w:r w:rsidRPr="0029613C">
        <w:rPr>
          <w:rFonts w:ascii="SimSun" w:hAnsi="SimSun" w:hint="eastAsia"/>
          <w:sz w:val="21"/>
        </w:rPr>
        <w:t>2013年为2</w:t>
      </w:r>
      <w:r w:rsidR="0074723C">
        <w:rPr>
          <w:rFonts w:ascii="SimSun" w:hAnsi="SimSun" w:hint="eastAsia"/>
          <w:sz w:val="21"/>
        </w:rPr>
        <w:t>,</w:t>
      </w:r>
      <w:r w:rsidRPr="0029613C">
        <w:rPr>
          <w:rFonts w:ascii="SimSun" w:hAnsi="SimSun" w:hint="eastAsia"/>
          <w:sz w:val="21"/>
        </w:rPr>
        <w:t>130万瑞郎</w:t>
      </w:r>
      <w:r w:rsidR="00507C6F">
        <w:rPr>
          <w:rFonts w:ascii="SimSun" w:hAnsi="SimSun" w:hint="eastAsia"/>
          <w:sz w:val="21"/>
        </w:rPr>
        <w:t>)</w:t>
      </w:r>
      <w:r w:rsidRPr="0029613C">
        <w:rPr>
          <w:rFonts w:ascii="SimSun" w:hAnsi="SimSun" w:hint="eastAsia"/>
          <w:sz w:val="21"/>
        </w:rPr>
        <w:t>和安保建筑</w:t>
      </w:r>
      <w:r w:rsidR="00507C6F">
        <w:rPr>
          <w:rFonts w:ascii="SimSun" w:hAnsi="SimSun" w:hint="eastAsia"/>
          <w:sz w:val="21"/>
        </w:rPr>
        <w:t>(</w:t>
      </w:r>
      <w:r w:rsidRPr="0029613C">
        <w:rPr>
          <w:rFonts w:ascii="SimSun" w:hAnsi="SimSun" w:hint="eastAsia"/>
          <w:sz w:val="21"/>
        </w:rPr>
        <w:t>2013年为430万瑞郎</w:t>
      </w:r>
      <w:r w:rsidR="00507C6F">
        <w:rPr>
          <w:rFonts w:ascii="SimSun" w:hAnsi="SimSun" w:hint="eastAsia"/>
          <w:sz w:val="21"/>
        </w:rPr>
        <w:t>)</w:t>
      </w:r>
      <w:r w:rsidRPr="0029613C">
        <w:rPr>
          <w:rFonts w:ascii="SimSun" w:hAnsi="SimSun" w:hint="eastAsia"/>
          <w:sz w:val="21"/>
        </w:rPr>
        <w:t>的大量建设投入</w:t>
      </w:r>
      <w:r w:rsidR="0074723C">
        <w:rPr>
          <w:rFonts w:ascii="SimSun" w:hAnsi="SimSun" w:hint="eastAsia"/>
          <w:sz w:val="21"/>
        </w:rPr>
        <w:t>记</w:t>
      </w:r>
      <w:r w:rsidRPr="0029613C">
        <w:rPr>
          <w:rFonts w:ascii="SimSun" w:hAnsi="SimSun" w:hint="eastAsia"/>
          <w:sz w:val="21"/>
        </w:rPr>
        <w:t>为资本，</w:t>
      </w:r>
      <w:r w:rsidR="007F336F" w:rsidRPr="0029613C">
        <w:rPr>
          <w:rFonts w:ascii="SimSun" w:hAnsi="SimSun" w:hint="eastAsia"/>
          <w:sz w:val="21"/>
        </w:rPr>
        <w:t>把现有办公楼的扩建</w:t>
      </w:r>
      <w:r w:rsidR="002318DC" w:rsidRPr="0029613C">
        <w:rPr>
          <w:rFonts w:ascii="SimSun" w:hAnsi="SimSun" w:hint="eastAsia"/>
          <w:sz w:val="21"/>
        </w:rPr>
        <w:t>投入</w:t>
      </w:r>
      <w:r w:rsidR="0074723C">
        <w:rPr>
          <w:rFonts w:ascii="SimSun" w:hAnsi="SimSun" w:hint="eastAsia"/>
          <w:sz w:val="21"/>
        </w:rPr>
        <w:t>记</w:t>
      </w:r>
      <w:r w:rsidR="002318DC" w:rsidRPr="0029613C">
        <w:rPr>
          <w:rFonts w:ascii="SimSun" w:hAnsi="SimSun" w:hint="eastAsia"/>
          <w:sz w:val="21"/>
        </w:rPr>
        <w:t>为资本</w:t>
      </w:r>
      <w:r w:rsidRPr="0029613C">
        <w:rPr>
          <w:rFonts w:ascii="SimSun" w:hAnsi="SimSun"/>
          <w:sz w:val="21"/>
        </w:rPr>
        <w:t>(2013</w:t>
      </w:r>
      <w:r w:rsidR="002318DC" w:rsidRPr="0029613C">
        <w:rPr>
          <w:rFonts w:ascii="SimSun" w:hAnsi="SimSun" w:hint="eastAsia"/>
          <w:sz w:val="21"/>
        </w:rPr>
        <w:t>年为240万瑞郎</w:t>
      </w:r>
      <w:r w:rsidR="002318DC" w:rsidRPr="0029613C">
        <w:rPr>
          <w:rFonts w:ascii="SimSun" w:hAnsi="SimSun"/>
          <w:sz w:val="21"/>
        </w:rPr>
        <w:t>)</w:t>
      </w:r>
      <w:r w:rsidR="002318DC" w:rsidRPr="0029613C">
        <w:rPr>
          <w:rFonts w:ascii="SimSun" w:hAnsi="SimSun" w:hint="eastAsia"/>
          <w:sz w:val="21"/>
        </w:rPr>
        <w:t>，</w:t>
      </w:r>
      <w:r w:rsidRPr="0029613C">
        <w:rPr>
          <w:rFonts w:ascii="SimSun" w:hAnsi="SimSun" w:hint="eastAsia"/>
          <w:sz w:val="21"/>
        </w:rPr>
        <w:t>确认了采购的设备和软件为固定资产。这些总固定资产的增加在一定程度上被</w:t>
      </w:r>
      <w:r w:rsidR="003352A4" w:rsidRPr="0029613C">
        <w:rPr>
          <w:rFonts w:ascii="SimSun" w:hAnsi="SimSun" w:hint="eastAsia"/>
          <w:sz w:val="21"/>
        </w:rPr>
        <w:t>全</w:t>
      </w:r>
      <w:r w:rsidRPr="0029613C">
        <w:rPr>
          <w:rFonts w:ascii="SimSun" w:hAnsi="SimSun" w:hint="eastAsia"/>
          <w:sz w:val="21"/>
        </w:rPr>
        <w:t>年共计790万瑞郎的折旧和摊销费用所抵消。</w:t>
      </w:r>
    </w:p>
    <w:p w:rsidR="00B9245C" w:rsidRPr="0029613C" w:rsidRDefault="00277309"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本组织的其他资产总计</w:t>
      </w:r>
      <w:r w:rsidR="00713282" w:rsidRPr="0029613C">
        <w:rPr>
          <w:rFonts w:ascii="SimSun" w:hAnsi="SimSun"/>
          <w:sz w:val="21"/>
        </w:rPr>
        <w:t>9</w:t>
      </w:r>
      <w:r w:rsidR="008873C9" w:rsidRPr="0029613C">
        <w:rPr>
          <w:rFonts w:ascii="SimSun" w:hAnsi="SimSun" w:hint="eastAsia"/>
          <w:sz w:val="21"/>
        </w:rPr>
        <w:t>,</w:t>
      </w:r>
      <w:r w:rsidR="00713282" w:rsidRPr="0029613C">
        <w:rPr>
          <w:rFonts w:ascii="SimSun" w:hAnsi="SimSun"/>
          <w:sz w:val="21"/>
        </w:rPr>
        <w:t>42</w:t>
      </w:r>
      <w:r w:rsidRPr="0029613C">
        <w:rPr>
          <w:rFonts w:ascii="SimSun" w:hAnsi="SimSun" w:hint="eastAsia"/>
          <w:sz w:val="21"/>
        </w:rPr>
        <w:t>0万瑞郎，包括应收</w:t>
      </w:r>
      <w:r w:rsidR="00FA6F8E">
        <w:rPr>
          <w:rFonts w:ascii="SimSun" w:hAnsi="SimSun" w:hint="eastAsia"/>
          <w:sz w:val="21"/>
        </w:rPr>
        <w:t>账</w:t>
      </w:r>
      <w:r w:rsidRPr="0029613C">
        <w:rPr>
          <w:rFonts w:ascii="SimSun" w:hAnsi="SimSun" w:hint="eastAsia"/>
          <w:sz w:val="21"/>
        </w:rPr>
        <w:t>款</w:t>
      </w:r>
      <w:r w:rsidR="00FC4E33" w:rsidRPr="0029613C">
        <w:rPr>
          <w:rFonts w:ascii="SimSun" w:hAnsi="SimSun" w:hint="eastAsia"/>
          <w:sz w:val="21"/>
        </w:rPr>
        <w:t>、库存和预付款。</w:t>
      </w:r>
      <w:r w:rsidR="0051178B" w:rsidRPr="0029613C">
        <w:rPr>
          <w:rFonts w:ascii="SimSun" w:hAnsi="SimSun" w:hint="eastAsia"/>
          <w:sz w:val="21"/>
        </w:rPr>
        <w:t>其中，最主要的是PCT应收</w:t>
      </w:r>
      <w:r w:rsidR="00FA6F8E">
        <w:rPr>
          <w:rFonts w:ascii="SimSun" w:hAnsi="SimSun" w:hint="eastAsia"/>
          <w:sz w:val="21"/>
        </w:rPr>
        <w:t>账</w:t>
      </w:r>
      <w:r w:rsidR="0051178B" w:rsidRPr="0029613C">
        <w:rPr>
          <w:rFonts w:ascii="SimSun" w:hAnsi="SimSun" w:hint="eastAsia"/>
          <w:sz w:val="21"/>
        </w:rPr>
        <w:t>款，共计</w:t>
      </w:r>
      <w:r w:rsidR="00713282" w:rsidRPr="0029613C">
        <w:rPr>
          <w:rFonts w:ascii="SimSun" w:hAnsi="SimSun"/>
          <w:sz w:val="21"/>
        </w:rPr>
        <w:t>6</w:t>
      </w:r>
      <w:r w:rsidR="008873C9" w:rsidRPr="0029613C">
        <w:rPr>
          <w:rFonts w:ascii="SimSun" w:hAnsi="SimSun" w:hint="eastAsia"/>
          <w:sz w:val="21"/>
        </w:rPr>
        <w:t>,</w:t>
      </w:r>
      <w:r w:rsidR="00713282" w:rsidRPr="0029613C">
        <w:rPr>
          <w:rFonts w:ascii="SimSun" w:hAnsi="SimSun"/>
          <w:sz w:val="21"/>
        </w:rPr>
        <w:t>24</w:t>
      </w:r>
      <w:r w:rsidR="0051178B" w:rsidRPr="0029613C">
        <w:rPr>
          <w:rFonts w:ascii="SimSun" w:hAnsi="SimSun" w:hint="eastAsia"/>
          <w:sz w:val="21"/>
        </w:rPr>
        <w:t>0万瑞郎。</w:t>
      </w:r>
      <w:r w:rsidR="002C2D3E" w:rsidRPr="0029613C">
        <w:rPr>
          <w:rFonts w:ascii="SimSun" w:hAnsi="SimSun" w:hint="eastAsia"/>
          <w:sz w:val="21"/>
        </w:rPr>
        <w:t>在任一</w:t>
      </w:r>
      <w:r w:rsidR="00D369A7" w:rsidRPr="0029613C">
        <w:rPr>
          <w:rFonts w:ascii="SimSun" w:hAnsi="SimSun" w:hint="eastAsia"/>
          <w:sz w:val="21"/>
        </w:rPr>
        <w:t>特</w:t>
      </w:r>
      <w:r w:rsidR="002C2D3E" w:rsidRPr="0029613C">
        <w:rPr>
          <w:rFonts w:ascii="SimSun" w:hAnsi="SimSun" w:hint="eastAsia"/>
          <w:sz w:val="21"/>
        </w:rPr>
        <w:t>定时间，受理局乃至WIPO都受理了大量的</w:t>
      </w:r>
      <w:r w:rsidR="00713282" w:rsidRPr="0029613C">
        <w:rPr>
          <w:rFonts w:ascii="SimSun" w:hAnsi="SimSun"/>
          <w:sz w:val="21"/>
        </w:rPr>
        <w:t>PCT</w:t>
      </w:r>
      <w:r w:rsidR="002C2D3E" w:rsidRPr="0029613C">
        <w:rPr>
          <w:rFonts w:ascii="SimSun" w:hAnsi="SimSun" w:hint="eastAsia"/>
          <w:sz w:val="21"/>
        </w:rPr>
        <w:t>申请，但本组织却没有收到相应的规费。截至2013年12月31日，就2012年或2013年提交的申请而言，大约还有</w:t>
      </w:r>
      <w:r w:rsidR="002B0DC5" w:rsidRPr="0029613C">
        <w:rPr>
          <w:rFonts w:ascii="SimSun" w:hAnsi="SimSun"/>
          <w:sz w:val="21"/>
        </w:rPr>
        <w:t>5</w:t>
      </w:r>
      <w:r w:rsidR="002D1259" w:rsidRPr="0029613C">
        <w:rPr>
          <w:rFonts w:ascii="SimSun" w:hAnsi="SimSun"/>
          <w:sz w:val="21"/>
        </w:rPr>
        <w:t>1,000</w:t>
      </w:r>
      <w:r w:rsidR="002C2D3E" w:rsidRPr="0029613C">
        <w:rPr>
          <w:rFonts w:ascii="SimSun" w:hAnsi="SimSun" w:hint="eastAsia"/>
          <w:sz w:val="21"/>
        </w:rPr>
        <w:t>件申请尚未向</w:t>
      </w:r>
      <w:r w:rsidR="008873C9" w:rsidRPr="0029613C">
        <w:rPr>
          <w:rFonts w:ascii="SimSun" w:hAnsi="SimSun" w:hint="eastAsia"/>
          <w:sz w:val="21"/>
        </w:rPr>
        <w:t>本组织支付费用</w:t>
      </w:r>
      <w:r w:rsidR="00D369A7" w:rsidRPr="0029613C">
        <w:rPr>
          <w:rFonts w:ascii="SimSun" w:hAnsi="SimSun" w:hint="eastAsia"/>
          <w:sz w:val="21"/>
        </w:rPr>
        <w:t>。</w:t>
      </w:r>
    </w:p>
    <w:p w:rsidR="00B9245C" w:rsidRPr="0029613C" w:rsidRDefault="00DA1575"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应付款项(应付账款和应付转账款)和预收款总计为3.408亿瑞郎，主要包括2.158亿瑞郎的递延收入。</w:t>
      </w:r>
      <w:r w:rsidR="009226E8" w:rsidRPr="0029613C">
        <w:rPr>
          <w:rFonts w:ascii="SimSun" w:hAnsi="SimSun" w:hint="eastAsia"/>
          <w:sz w:val="21"/>
        </w:rPr>
        <w:t>这一递延收入余额主要涉及</w:t>
      </w:r>
      <w:r w:rsidR="00C505F7" w:rsidRPr="0029613C">
        <w:rPr>
          <w:rFonts w:ascii="SimSun" w:hAnsi="SimSun"/>
          <w:sz w:val="21"/>
        </w:rPr>
        <w:t>1</w:t>
      </w:r>
      <w:r w:rsidR="009226E8" w:rsidRPr="0029613C">
        <w:rPr>
          <w:rFonts w:ascii="SimSun" w:hAnsi="SimSun" w:hint="eastAsia"/>
          <w:sz w:val="21"/>
        </w:rPr>
        <w:t>.</w:t>
      </w:r>
      <w:r w:rsidR="009226E8" w:rsidRPr="0029613C">
        <w:rPr>
          <w:rFonts w:ascii="SimSun" w:hAnsi="SimSun"/>
          <w:sz w:val="21"/>
        </w:rPr>
        <w:t>94</w:t>
      </w:r>
      <w:r w:rsidR="00C505F7" w:rsidRPr="0029613C">
        <w:rPr>
          <w:rFonts w:ascii="SimSun" w:hAnsi="SimSun"/>
          <w:sz w:val="21"/>
        </w:rPr>
        <w:t>9</w:t>
      </w:r>
      <w:r w:rsidR="009226E8" w:rsidRPr="0029613C">
        <w:rPr>
          <w:rFonts w:ascii="SimSun" w:hAnsi="SimSun" w:hint="eastAsia"/>
          <w:sz w:val="21"/>
        </w:rPr>
        <w:t>亿瑞郎的PCT规费。</w:t>
      </w:r>
      <w:r w:rsidR="00D369A7" w:rsidRPr="0029613C">
        <w:rPr>
          <w:rFonts w:ascii="SimSun" w:hAnsi="SimSun" w:hint="eastAsia"/>
          <w:sz w:val="21"/>
        </w:rPr>
        <w:t>与国际申请处理相关的收入递延到相关申请公布为止。在任一特定时间，受理局或WIPO都受理了大量有待公布的PCT申请。截至2013年12月31日，就2012年或2013年提交的申请而言，大约还有</w:t>
      </w:r>
      <w:r w:rsidR="00B55621" w:rsidRPr="0029613C">
        <w:rPr>
          <w:rFonts w:ascii="SimSun" w:hAnsi="SimSun" w:hint="eastAsia"/>
          <w:sz w:val="21"/>
        </w:rPr>
        <w:t>145</w:t>
      </w:r>
      <w:r w:rsidR="00D369A7" w:rsidRPr="0029613C">
        <w:rPr>
          <w:rFonts w:ascii="SimSun" w:hAnsi="SimSun" w:hint="eastAsia"/>
          <w:sz w:val="21"/>
        </w:rPr>
        <w:t>,</w:t>
      </w:r>
      <w:r w:rsidR="00B55621" w:rsidRPr="0029613C">
        <w:rPr>
          <w:rFonts w:ascii="SimSun" w:hAnsi="SimSun" w:hint="eastAsia"/>
          <w:sz w:val="21"/>
        </w:rPr>
        <w:t>7</w:t>
      </w:r>
      <w:r w:rsidR="00D369A7" w:rsidRPr="0029613C">
        <w:rPr>
          <w:rFonts w:ascii="SimSun" w:hAnsi="SimSun" w:hint="eastAsia"/>
          <w:sz w:val="21"/>
        </w:rPr>
        <w:t>00件申请</w:t>
      </w:r>
      <w:r w:rsidR="003D12EE" w:rsidRPr="0029613C">
        <w:rPr>
          <w:rFonts w:ascii="SimSun" w:hAnsi="SimSun" w:hint="eastAsia"/>
          <w:sz w:val="21"/>
        </w:rPr>
        <w:t>有待</w:t>
      </w:r>
      <w:r w:rsidR="00B55621" w:rsidRPr="0029613C">
        <w:rPr>
          <w:rFonts w:ascii="SimSun" w:hAnsi="SimSun" w:hint="eastAsia"/>
          <w:sz w:val="21"/>
        </w:rPr>
        <w:t>公布。</w:t>
      </w:r>
    </w:p>
    <w:p w:rsidR="00B9245C" w:rsidRPr="0029613C" w:rsidRDefault="00507C6F" w:rsidP="00B0547B">
      <w:pPr>
        <w:pStyle w:val="ONUME"/>
        <w:tabs>
          <w:tab w:val="clear" w:pos="567"/>
        </w:tabs>
        <w:spacing w:afterLines="50" w:after="120" w:line="340" w:lineRule="atLeast"/>
        <w:jc w:val="both"/>
        <w:rPr>
          <w:rFonts w:ascii="SimSun" w:hAnsi="SimSun"/>
          <w:sz w:val="21"/>
          <w:szCs w:val="22"/>
        </w:rPr>
      </w:pPr>
      <w:r>
        <w:rPr>
          <w:rFonts w:ascii="SimSun" w:hAnsi="SimSun" w:hint="eastAsia"/>
          <w:sz w:val="21"/>
        </w:rPr>
        <w:t>雇员福利</w:t>
      </w:r>
      <w:r w:rsidR="00E93708" w:rsidRPr="0029613C">
        <w:rPr>
          <w:rFonts w:ascii="SimSun" w:hAnsi="SimSun" w:hint="eastAsia"/>
          <w:sz w:val="21"/>
        </w:rPr>
        <w:t>负债为1.505亿瑞郎，主要是1.196亿瑞郎的离职后健康保险(ASHI)负债，占截至2013年12月31日的</w:t>
      </w:r>
      <w:r>
        <w:rPr>
          <w:rFonts w:ascii="SimSun" w:hAnsi="SimSun" w:hint="eastAsia"/>
          <w:sz w:val="21"/>
        </w:rPr>
        <w:t>雇员福利</w:t>
      </w:r>
      <w:r w:rsidR="00E93708" w:rsidRPr="0029613C">
        <w:rPr>
          <w:rFonts w:ascii="SimSun" w:hAnsi="SimSun" w:hint="eastAsia"/>
          <w:sz w:val="21"/>
        </w:rPr>
        <w:t>负债总额的79.5%。和2012年相比，ASHI负债增加了860万瑞郎。该负债由独立的精算师计算，反映了WIPO为其已退休人员以及在职WIPO工作人员将来要退休的预计人数所承担的健康保险费的全部未来成本。</w:t>
      </w:r>
    </w:p>
    <w:p w:rsidR="00B9245C" w:rsidRPr="0029613C" w:rsidRDefault="00507C6F" w:rsidP="004D04B4">
      <w:pPr>
        <w:spacing w:afterLines="50" w:after="120" w:line="340" w:lineRule="atLeast"/>
        <w:jc w:val="center"/>
        <w:rPr>
          <w:rFonts w:ascii="SimSun" w:hAnsi="SimSun" w:cs="Arial"/>
          <w:sz w:val="21"/>
          <w:szCs w:val="20"/>
          <w:lang w:eastAsia="zh-CN"/>
        </w:rPr>
      </w:pPr>
      <w:r>
        <w:rPr>
          <w:rFonts w:ascii="SimSun" w:hAnsi="SimSun" w:cs="Arial" w:hint="eastAsia"/>
          <w:sz w:val="21"/>
          <w:szCs w:val="20"/>
          <w:lang w:eastAsia="zh-CN"/>
        </w:rPr>
        <w:t>雇员福利</w:t>
      </w:r>
      <w:r w:rsidR="00A8566D" w:rsidRPr="0029613C">
        <w:rPr>
          <w:rFonts w:ascii="SimSun" w:hAnsi="SimSun" w:cs="Arial" w:hint="eastAsia"/>
          <w:sz w:val="21"/>
          <w:szCs w:val="20"/>
          <w:lang w:eastAsia="zh-CN"/>
        </w:rPr>
        <w:t>负债构成</w:t>
      </w:r>
    </w:p>
    <w:p w:rsidR="00A8566D" w:rsidRPr="0029613C" w:rsidRDefault="004D04B4" w:rsidP="004D04B4">
      <w:pPr>
        <w:spacing w:afterLines="50" w:after="120" w:line="340" w:lineRule="atLeast"/>
        <w:jc w:val="center"/>
        <w:rPr>
          <w:rFonts w:ascii="SimSun" w:hAnsi="SimSun" w:cs="Arial"/>
          <w:sz w:val="21"/>
          <w:szCs w:val="22"/>
          <w:lang w:eastAsia="zh-CN"/>
        </w:rPr>
      </w:pPr>
      <w:r w:rsidRPr="00286671">
        <w:rPr>
          <w:rFonts w:ascii="SimSun" w:hAnsi="SimSun"/>
          <w:noProof/>
        </w:rPr>
        <w:drawing>
          <wp:inline distT="0" distB="0" distL="0" distR="0" wp14:anchorId="7A28CCC0" wp14:editId="0A43D5F8">
            <wp:extent cx="5745480" cy="211518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5480" cy="2115185"/>
                    </a:xfrm>
                    <a:prstGeom prst="rect">
                      <a:avLst/>
                    </a:prstGeom>
                    <a:noFill/>
                    <a:ln>
                      <a:noFill/>
                    </a:ln>
                  </pic:spPr>
                </pic:pic>
              </a:graphicData>
            </a:graphic>
          </wp:inline>
        </w:drawing>
      </w:r>
    </w:p>
    <w:p w:rsidR="00B9245C" w:rsidRPr="0029613C" w:rsidRDefault="00A8566D"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借款为FIPOI的贷款(2,230万瑞郎)和BCG/BCV新办公楼贷款(1.2</w:t>
      </w:r>
      <w:r w:rsidR="00376D3A" w:rsidRPr="0029613C">
        <w:rPr>
          <w:rFonts w:ascii="SimSun" w:hAnsi="SimSun" w:hint="eastAsia"/>
          <w:sz w:val="21"/>
        </w:rPr>
        <w:t>22</w:t>
      </w:r>
      <w:r w:rsidRPr="0029613C">
        <w:rPr>
          <w:rFonts w:ascii="SimSun" w:hAnsi="SimSun" w:hint="eastAsia"/>
          <w:sz w:val="21"/>
        </w:rPr>
        <w:t>亿瑞郎)。这些贷款本金当年还款总额为530万瑞郎。</w:t>
      </w:r>
      <w:r w:rsidRPr="00B0547B">
        <w:rPr>
          <w:rFonts w:ascii="SimSun" w:hAnsi="SimSun" w:hint="eastAsia"/>
          <w:sz w:val="21"/>
          <w:szCs w:val="22"/>
        </w:rPr>
        <w:t>其他</w:t>
      </w:r>
      <w:r w:rsidRPr="0029613C">
        <w:rPr>
          <w:rFonts w:ascii="SimSun" w:hAnsi="SimSun" w:hint="eastAsia"/>
          <w:sz w:val="21"/>
        </w:rPr>
        <w:t>负债总计为5,</w:t>
      </w:r>
      <w:r w:rsidR="00376D3A" w:rsidRPr="0029613C">
        <w:rPr>
          <w:rFonts w:ascii="SimSun" w:hAnsi="SimSun" w:hint="eastAsia"/>
          <w:sz w:val="21"/>
        </w:rPr>
        <w:t>59</w:t>
      </w:r>
      <w:r w:rsidRPr="0029613C">
        <w:rPr>
          <w:rFonts w:ascii="SimSun" w:hAnsi="SimSun" w:hint="eastAsia"/>
          <w:sz w:val="21"/>
        </w:rPr>
        <w:t>0万瑞郎，其中</w:t>
      </w:r>
      <w:r w:rsidR="00376D3A" w:rsidRPr="0029613C">
        <w:rPr>
          <w:rFonts w:ascii="SimSun" w:hAnsi="SimSun" w:hint="eastAsia"/>
          <w:sz w:val="21"/>
        </w:rPr>
        <w:t>主要</w:t>
      </w:r>
      <w:r w:rsidRPr="0029613C">
        <w:rPr>
          <w:rFonts w:ascii="SimSun" w:hAnsi="SimSun" w:hint="eastAsia"/>
          <w:sz w:val="21"/>
        </w:rPr>
        <w:t>包括代表申请人和缔约方持有的5,</w:t>
      </w:r>
      <w:r w:rsidR="00376D3A" w:rsidRPr="0029613C">
        <w:rPr>
          <w:rFonts w:ascii="SimSun" w:hAnsi="SimSun" w:hint="eastAsia"/>
          <w:sz w:val="21"/>
        </w:rPr>
        <w:t>490万瑞郎的活期账户存款，</w:t>
      </w:r>
      <w:r w:rsidR="003D12EE" w:rsidRPr="0029613C">
        <w:rPr>
          <w:rFonts w:ascii="SimSun" w:hAnsi="SimSun" w:hint="eastAsia"/>
          <w:sz w:val="21"/>
        </w:rPr>
        <w:t>以及</w:t>
      </w:r>
      <w:r w:rsidR="004D04B4">
        <w:rPr>
          <w:rFonts w:ascii="SimSun" w:hAnsi="SimSun" w:hint="eastAsia"/>
          <w:sz w:val="21"/>
        </w:rPr>
        <w:t>100</w:t>
      </w:r>
      <w:r w:rsidR="003D12EE" w:rsidRPr="0029613C">
        <w:rPr>
          <w:rFonts w:ascii="SimSun" w:hAnsi="SimSun" w:hint="eastAsia"/>
          <w:sz w:val="21"/>
        </w:rPr>
        <w:t>万瑞郎的</w:t>
      </w:r>
      <w:r w:rsidR="007A1404" w:rsidRPr="0029613C">
        <w:rPr>
          <w:rFonts w:ascii="SimSun" w:hAnsi="SimSun" w:hint="eastAsia"/>
          <w:sz w:val="21"/>
        </w:rPr>
        <w:t>法律费用准备金。</w:t>
      </w:r>
    </w:p>
    <w:p w:rsidR="00F4356F" w:rsidRPr="00F4356F" w:rsidRDefault="008263BA" w:rsidP="0036574F">
      <w:pPr>
        <w:pStyle w:val="Heading1"/>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29613C">
        <w:rPr>
          <w:rFonts w:ascii="SimHei" w:eastAsia="SimHei" w:hAnsi="SimHei" w:cs="Arial"/>
          <w:b w:val="0"/>
          <w:bCs/>
          <w:caps/>
          <w:color w:val="auto"/>
          <w:kern w:val="32"/>
          <w:sz w:val="21"/>
          <w:szCs w:val="32"/>
          <w:lang w:val="en-US" w:eastAsia="zh-CN"/>
        </w:rPr>
        <w:br w:type="page"/>
      </w:r>
      <w:r w:rsidR="00A36CC5" w:rsidRPr="0029613C">
        <w:rPr>
          <w:rFonts w:ascii="SimHei" w:eastAsia="SimHei" w:hAnsi="SimHei" w:cs="Arial" w:hint="eastAsia"/>
          <w:b w:val="0"/>
          <w:bCs/>
          <w:caps/>
          <w:color w:val="auto"/>
          <w:kern w:val="32"/>
          <w:sz w:val="21"/>
          <w:szCs w:val="32"/>
          <w:lang w:val="en-US" w:eastAsia="zh-CN"/>
        </w:rPr>
        <w:t>报表一</w:t>
      </w:r>
      <w:r w:rsidR="00E67A11">
        <w:rPr>
          <w:rFonts w:ascii="SimHei" w:eastAsia="SimHei" w:hAnsi="SimHei" w:cs="Arial"/>
          <w:b w:val="0"/>
          <w:bCs/>
          <w:caps/>
          <w:color w:val="auto"/>
          <w:kern w:val="32"/>
          <w:sz w:val="21"/>
          <w:szCs w:val="32"/>
          <w:lang w:val="en-US" w:eastAsia="zh-CN"/>
        </w:rPr>
        <w:br/>
      </w:r>
      <w:r w:rsidR="003928E9" w:rsidRPr="0029613C">
        <w:rPr>
          <w:rFonts w:ascii="SimHei" w:eastAsia="SimHei" w:hAnsi="SimHei" w:cs="Arial"/>
          <w:b w:val="0"/>
          <w:bCs/>
          <w:caps/>
          <w:color w:val="auto"/>
          <w:kern w:val="32"/>
          <w:sz w:val="21"/>
          <w:szCs w:val="32"/>
          <w:lang w:val="en-US" w:eastAsia="zh-CN"/>
        </w:rPr>
        <w:br/>
      </w:r>
      <w:r w:rsidR="00B0547B">
        <w:rPr>
          <w:rFonts w:ascii="SimHei" w:eastAsia="SimHei" w:hAnsi="SimHei" w:cs="Arial" w:hint="eastAsia"/>
          <w:b w:val="0"/>
          <w:bCs/>
          <w:caps/>
          <w:color w:val="auto"/>
          <w:kern w:val="32"/>
          <w:sz w:val="21"/>
          <w:szCs w:val="32"/>
          <w:lang w:val="en-US" w:eastAsia="zh-CN"/>
        </w:rPr>
        <w:t>财务状况表</w:t>
      </w:r>
    </w:p>
    <w:p w:rsidR="003928E9" w:rsidRPr="004D04B4" w:rsidRDefault="004D04B4"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截至</w:t>
      </w:r>
      <w:r w:rsidR="003F7BBF" w:rsidRPr="004D04B4">
        <w:rPr>
          <w:rFonts w:ascii="SimSun" w:hAnsi="SimSun" w:cs="Arial" w:hint="eastAsia"/>
          <w:b/>
          <w:sz w:val="21"/>
          <w:szCs w:val="22"/>
          <w:lang w:eastAsia="zh-CN"/>
        </w:rPr>
        <w:t>2013年12月31日</w:t>
      </w:r>
    </w:p>
    <w:p w:rsidR="00745371" w:rsidRPr="004D04B4" w:rsidRDefault="00372DA5" w:rsidP="002F3F03">
      <w:pPr>
        <w:spacing w:afterLines="100" w:after="240"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Pr="004D04B4">
        <w:rPr>
          <w:rFonts w:ascii="SimSun" w:hAnsi="SimSun" w:cs="Arial" w:hint="eastAsia"/>
          <w:b/>
          <w:sz w:val="21"/>
          <w:szCs w:val="22"/>
          <w:lang w:eastAsia="zh-CN"/>
        </w:rPr>
        <w:t>单位：千瑞郎</w:t>
      </w:r>
      <w:r w:rsidR="003928E9" w:rsidRPr="004D04B4">
        <w:rPr>
          <w:rFonts w:ascii="SimSun" w:hAnsi="SimSun" w:cs="Arial"/>
          <w:b/>
          <w:sz w:val="21"/>
          <w:szCs w:val="22"/>
          <w:lang w:eastAsia="zh-CN"/>
        </w:rPr>
        <w:t>)</w:t>
      </w:r>
    </w:p>
    <w:p w:rsidR="00BB62A3" w:rsidRPr="007C476F" w:rsidRDefault="004D04B4" w:rsidP="007C476F">
      <w:pPr>
        <w:spacing w:afterLines="100" w:after="240" w:line="340" w:lineRule="atLeast"/>
        <w:jc w:val="center"/>
        <w:rPr>
          <w:rFonts w:ascii="SimHei" w:eastAsia="SimHei" w:hAnsi="SimHei" w:cs="Arial"/>
          <w:sz w:val="21"/>
          <w:szCs w:val="22"/>
          <w:lang w:eastAsia="zh-CN"/>
        </w:rPr>
      </w:pPr>
      <w:r w:rsidRPr="00286671">
        <w:rPr>
          <w:rFonts w:ascii="SimSun" w:hAnsi="SimSun"/>
          <w:noProof/>
        </w:rPr>
        <w:drawing>
          <wp:inline distT="0" distB="0" distL="0" distR="0" wp14:anchorId="736E633D" wp14:editId="6CE2215B">
            <wp:extent cx="5697855" cy="681736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7855" cy="6817360"/>
                    </a:xfrm>
                    <a:prstGeom prst="rect">
                      <a:avLst/>
                    </a:prstGeom>
                    <a:noFill/>
                    <a:ln>
                      <a:noFill/>
                    </a:ln>
                  </pic:spPr>
                </pic:pic>
              </a:graphicData>
            </a:graphic>
          </wp:inline>
        </w:drawing>
      </w:r>
    </w:p>
    <w:p w:rsidR="00A974EC" w:rsidRPr="00286671" w:rsidRDefault="00A974EC" w:rsidP="00CF351F">
      <w:pPr>
        <w:spacing w:after="120" w:line="340" w:lineRule="atLeast"/>
        <w:jc w:val="both"/>
        <w:rPr>
          <w:rFonts w:ascii="SimSun" w:hAnsi="SimSun"/>
        </w:rPr>
        <w:sectPr w:rsidR="00A974EC" w:rsidRPr="00286671" w:rsidSect="00D37DD0">
          <w:headerReference w:type="even" r:id="rId28"/>
          <w:headerReference w:type="default" r:id="rId29"/>
          <w:pgSz w:w="11907" w:h="16840" w:code="9"/>
          <w:pgMar w:top="851" w:right="1247" w:bottom="1134" w:left="1247" w:header="709" w:footer="709" w:gutter="0"/>
          <w:pgNumType w:start="2"/>
          <w:cols w:space="708"/>
          <w:docGrid w:linePitch="360"/>
        </w:sectPr>
      </w:pPr>
    </w:p>
    <w:p w:rsidR="00F4356F" w:rsidRPr="00F4356F" w:rsidRDefault="005C6560" w:rsidP="00CB7C3A">
      <w:pPr>
        <w:pStyle w:val="Heading1"/>
        <w:keepNext/>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cs="Arial" w:hint="eastAsia"/>
          <w:b w:val="0"/>
          <w:bCs/>
          <w:caps/>
          <w:color w:val="auto"/>
          <w:kern w:val="32"/>
          <w:sz w:val="21"/>
          <w:szCs w:val="32"/>
          <w:lang w:val="en-US" w:eastAsia="zh-CN"/>
        </w:rPr>
        <w:t>报表二</w:t>
      </w:r>
      <w:r w:rsidR="00E67A11">
        <w:rPr>
          <w:rFonts w:ascii="SimHei" w:eastAsia="SimHei" w:hAnsi="SimHei" w:cs="Arial"/>
          <w:b w:val="0"/>
          <w:bCs/>
          <w:caps/>
          <w:color w:val="auto"/>
          <w:kern w:val="32"/>
          <w:sz w:val="21"/>
          <w:szCs w:val="32"/>
          <w:lang w:val="en-US" w:eastAsia="zh-CN"/>
        </w:rPr>
        <w:br/>
      </w:r>
      <w:r w:rsidR="00F447E9" w:rsidRPr="00E67A11">
        <w:rPr>
          <w:rFonts w:ascii="SimHei" w:eastAsia="SimHei" w:hAnsi="SimHei" w:cs="Arial"/>
          <w:b w:val="0"/>
          <w:bCs/>
          <w:caps/>
          <w:color w:val="auto"/>
          <w:kern w:val="32"/>
          <w:sz w:val="21"/>
          <w:szCs w:val="32"/>
          <w:lang w:val="en-US" w:eastAsia="zh-CN"/>
        </w:rPr>
        <w:br/>
      </w:r>
      <w:r w:rsidRPr="00E67A11">
        <w:rPr>
          <w:rFonts w:ascii="SimHei" w:eastAsia="SimHei" w:hAnsi="SimHei" w:cs="Arial" w:hint="eastAsia"/>
          <w:b w:val="0"/>
          <w:bCs/>
          <w:caps/>
          <w:color w:val="auto"/>
          <w:kern w:val="32"/>
          <w:sz w:val="21"/>
          <w:szCs w:val="32"/>
          <w:lang w:val="en-US" w:eastAsia="zh-CN"/>
        </w:rPr>
        <w:t>财务执行情况表</w:t>
      </w:r>
    </w:p>
    <w:p w:rsidR="00F447E9" w:rsidRPr="004D04B4" w:rsidRDefault="003F7BBF"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F447E9" w:rsidRPr="004D04B4" w:rsidRDefault="00F447E9" w:rsidP="004D04B4">
      <w:pPr>
        <w:spacing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005C6560" w:rsidRPr="004D04B4">
        <w:rPr>
          <w:rFonts w:ascii="SimSun" w:hAnsi="SimSun" w:cs="Arial" w:hint="eastAsia"/>
          <w:b/>
          <w:sz w:val="21"/>
          <w:szCs w:val="22"/>
          <w:lang w:eastAsia="zh-CN"/>
        </w:rPr>
        <w:t>单位：千瑞郎</w:t>
      </w:r>
      <w:r w:rsidRPr="004D04B4">
        <w:rPr>
          <w:rFonts w:ascii="SimSun" w:hAnsi="SimSun" w:cs="Arial"/>
          <w:b/>
          <w:sz w:val="21"/>
          <w:szCs w:val="22"/>
          <w:lang w:eastAsia="zh-CN"/>
        </w:rPr>
        <w:t>)</w:t>
      </w:r>
    </w:p>
    <w:p w:rsidR="00745371" w:rsidRDefault="001558D7" w:rsidP="007C6D77">
      <w:pPr>
        <w:jc w:val="both"/>
        <w:rPr>
          <w:rFonts w:ascii="SimSun" w:hAnsi="SimSun" w:cs="Arial"/>
          <w:sz w:val="21"/>
          <w:szCs w:val="22"/>
          <w:lang w:eastAsia="zh-CN"/>
        </w:rPr>
      </w:pPr>
      <w:r w:rsidRPr="00286671">
        <w:rPr>
          <w:rFonts w:ascii="SimSun" w:hAnsi="SimSun"/>
          <w:noProof/>
        </w:rPr>
        <w:drawing>
          <wp:inline distT="0" distB="0" distL="0" distR="0" wp14:anchorId="5C17B8E1" wp14:editId="151C76D8">
            <wp:extent cx="5841365" cy="5418455"/>
            <wp:effectExtent l="0" t="0" r="698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1365" cy="5418455"/>
                    </a:xfrm>
                    <a:prstGeom prst="rect">
                      <a:avLst/>
                    </a:prstGeom>
                    <a:noFill/>
                    <a:ln>
                      <a:noFill/>
                    </a:ln>
                  </pic:spPr>
                </pic:pic>
              </a:graphicData>
            </a:graphic>
          </wp:inline>
        </w:drawing>
      </w:r>
    </w:p>
    <w:p w:rsidR="00745371" w:rsidRPr="00E67A11" w:rsidRDefault="00703869" w:rsidP="004C157A">
      <w:pPr>
        <w:pStyle w:val="Heading1"/>
        <w:spacing w:afterLines="100" w:after="240" w:line="340" w:lineRule="atLeast"/>
        <w:ind w:left="0" w:firstLine="0"/>
        <w:jc w:val="center"/>
        <w:rPr>
          <w:rFonts w:ascii="SimHei" w:eastAsia="SimHei" w:hAnsi="SimHei" w:cs="Arial"/>
          <w:b w:val="0"/>
          <w:caps/>
          <w:color w:val="auto"/>
          <w:kern w:val="32"/>
          <w:sz w:val="21"/>
          <w:szCs w:val="32"/>
          <w:lang w:val="en-US" w:eastAsia="zh-CN"/>
        </w:rPr>
      </w:pPr>
      <w:r w:rsidRPr="00E67A11">
        <w:rPr>
          <w:rFonts w:ascii="SimHei" w:eastAsia="SimHei" w:hAnsi="SimHei"/>
          <w:b w:val="0"/>
          <w:lang w:val="en-US" w:eastAsia="zh-CN"/>
        </w:rPr>
        <w:br w:type="page"/>
      </w:r>
      <w:r w:rsidR="00874951" w:rsidRPr="00E67A11">
        <w:rPr>
          <w:rFonts w:ascii="SimHei" w:eastAsia="SimHei" w:hAnsi="SimHei" w:cs="Arial" w:hint="eastAsia"/>
          <w:b w:val="0"/>
          <w:caps/>
          <w:color w:val="auto"/>
          <w:kern w:val="32"/>
          <w:sz w:val="21"/>
          <w:szCs w:val="32"/>
          <w:lang w:val="en-US" w:eastAsia="zh-CN"/>
        </w:rPr>
        <w:t>报表三</w:t>
      </w:r>
      <w:r w:rsidR="00F447E9" w:rsidRPr="00E67A11">
        <w:rPr>
          <w:rFonts w:ascii="SimHei" w:eastAsia="SimHei" w:hAnsi="SimHei" w:cs="Arial"/>
          <w:b w:val="0"/>
          <w:caps/>
          <w:color w:val="auto"/>
          <w:kern w:val="32"/>
          <w:sz w:val="21"/>
          <w:szCs w:val="32"/>
          <w:lang w:val="en-US" w:eastAsia="zh-CN"/>
        </w:rPr>
        <w:br/>
      </w:r>
      <w:r w:rsidR="00F447E9" w:rsidRPr="00E67A11">
        <w:rPr>
          <w:rFonts w:ascii="SimHei" w:eastAsia="SimHei" w:hAnsi="SimHei" w:cs="Arial"/>
          <w:b w:val="0"/>
          <w:caps/>
          <w:color w:val="auto"/>
          <w:kern w:val="32"/>
          <w:sz w:val="21"/>
          <w:szCs w:val="32"/>
          <w:lang w:val="en-US" w:eastAsia="zh-CN"/>
        </w:rPr>
        <w:br/>
      </w:r>
      <w:r w:rsidR="004C157A">
        <w:rPr>
          <w:rFonts w:ascii="SimHei" w:eastAsia="SimHei" w:hAnsi="SimHei" w:cs="Arial" w:hint="eastAsia"/>
          <w:b w:val="0"/>
          <w:caps/>
          <w:color w:val="auto"/>
          <w:kern w:val="32"/>
          <w:sz w:val="21"/>
          <w:szCs w:val="32"/>
          <w:lang w:val="en-US" w:eastAsia="zh-CN"/>
        </w:rPr>
        <w:t>净资产变动表</w:t>
      </w:r>
    </w:p>
    <w:p w:rsidR="00825A8A" w:rsidRPr="004D04B4" w:rsidRDefault="003F7BBF"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3B5F73" w:rsidRPr="004D04B4" w:rsidRDefault="00F447E9" w:rsidP="004D04B4">
      <w:pPr>
        <w:spacing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00874951" w:rsidRPr="004D04B4">
        <w:rPr>
          <w:rFonts w:ascii="SimSun" w:hAnsi="SimSun" w:cs="Arial" w:hint="eastAsia"/>
          <w:b/>
          <w:sz w:val="21"/>
          <w:szCs w:val="22"/>
          <w:lang w:eastAsia="zh-CN"/>
        </w:rPr>
        <w:t>单位：千瑞郎</w:t>
      </w:r>
      <w:r w:rsidRPr="004D04B4">
        <w:rPr>
          <w:rFonts w:ascii="SimSun" w:hAnsi="SimSun" w:cs="Arial"/>
          <w:b/>
          <w:sz w:val="21"/>
          <w:szCs w:val="22"/>
          <w:lang w:eastAsia="zh-CN"/>
        </w:rPr>
        <w:t>)</w:t>
      </w:r>
      <w:bookmarkStart w:id="9" w:name="_Toc292717464"/>
    </w:p>
    <w:bookmarkEnd w:id="9"/>
    <w:p w:rsidR="00826893" w:rsidRPr="0029613C" w:rsidRDefault="004C157A" w:rsidP="004C157A">
      <w:pPr>
        <w:pStyle w:val="STYLE2LASTONE"/>
        <w:spacing w:after="120" w:line="340" w:lineRule="atLeast"/>
        <w:ind w:left="0" w:firstLine="0"/>
        <w:jc w:val="center"/>
        <w:rPr>
          <w:rFonts w:ascii="SimSun" w:hAnsi="SimSun" w:cs="Arial"/>
          <w:sz w:val="21"/>
          <w:szCs w:val="22"/>
          <w:lang w:val="en-US" w:eastAsia="zh-CN"/>
        </w:rPr>
      </w:pPr>
      <w:r w:rsidRPr="00284ED4">
        <w:rPr>
          <w:rFonts w:ascii="SimSun" w:hAnsi="SimSun"/>
          <w:noProof/>
          <w:lang w:val="en-US"/>
        </w:rPr>
        <w:drawing>
          <wp:inline distT="0" distB="0" distL="0" distR="0" wp14:anchorId="13A2F1CF" wp14:editId="6D23418D">
            <wp:extent cx="5977255" cy="2617003"/>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7255" cy="2617003"/>
                    </a:xfrm>
                    <a:prstGeom prst="rect">
                      <a:avLst/>
                    </a:prstGeom>
                    <a:noFill/>
                    <a:ln>
                      <a:noFill/>
                    </a:ln>
                  </pic:spPr>
                </pic:pic>
              </a:graphicData>
            </a:graphic>
          </wp:inline>
        </w:drawing>
      </w:r>
    </w:p>
    <w:p w:rsidR="00C373AB" w:rsidRPr="00E67A11" w:rsidRDefault="00826893" w:rsidP="004C157A">
      <w:pPr>
        <w:pStyle w:val="Heading1"/>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b w:val="0"/>
          <w:sz w:val="20"/>
          <w:lang w:val="en-US" w:eastAsia="zh-CN"/>
        </w:rPr>
        <w:br w:type="page"/>
      </w:r>
      <w:r w:rsidR="004B32A9" w:rsidRPr="00E67A11">
        <w:rPr>
          <w:rFonts w:ascii="SimHei" w:eastAsia="SimHei" w:hAnsi="SimHei" w:cs="Arial" w:hint="eastAsia"/>
          <w:b w:val="0"/>
          <w:bCs/>
          <w:caps/>
          <w:color w:val="auto"/>
          <w:kern w:val="32"/>
          <w:sz w:val="21"/>
          <w:szCs w:val="32"/>
          <w:lang w:val="en-US" w:eastAsia="zh-CN"/>
        </w:rPr>
        <w:t>报表四</w:t>
      </w:r>
      <w:r w:rsidR="00C373AB" w:rsidRPr="00E67A11">
        <w:rPr>
          <w:rFonts w:ascii="SimHei" w:eastAsia="SimHei" w:hAnsi="SimHei" w:cs="Arial"/>
          <w:b w:val="0"/>
          <w:bCs/>
          <w:caps/>
          <w:color w:val="auto"/>
          <w:kern w:val="32"/>
          <w:sz w:val="21"/>
          <w:szCs w:val="32"/>
          <w:lang w:val="en-US" w:eastAsia="zh-CN"/>
        </w:rPr>
        <w:br/>
      </w:r>
      <w:r w:rsidR="00C373AB" w:rsidRPr="00E67A11">
        <w:rPr>
          <w:rFonts w:ascii="SimHei" w:eastAsia="SimHei" w:hAnsi="SimHei" w:cs="Arial"/>
          <w:b w:val="0"/>
          <w:bCs/>
          <w:caps/>
          <w:color w:val="auto"/>
          <w:kern w:val="32"/>
          <w:sz w:val="21"/>
          <w:szCs w:val="32"/>
          <w:lang w:val="en-US" w:eastAsia="zh-CN"/>
        </w:rPr>
        <w:br/>
      </w:r>
      <w:r w:rsidR="004B32A9" w:rsidRPr="00E67A11">
        <w:rPr>
          <w:rFonts w:ascii="SimHei" w:eastAsia="SimHei" w:hAnsi="SimHei" w:cs="Arial" w:hint="eastAsia"/>
          <w:b w:val="0"/>
          <w:bCs/>
          <w:caps/>
          <w:color w:val="auto"/>
          <w:kern w:val="32"/>
          <w:sz w:val="21"/>
          <w:szCs w:val="32"/>
          <w:lang w:val="en-US" w:eastAsia="zh-CN"/>
        </w:rPr>
        <w:t>现金流量表</w:t>
      </w:r>
    </w:p>
    <w:p w:rsidR="00A16D00" w:rsidRPr="004D04B4" w:rsidRDefault="003F7BBF"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745371" w:rsidRPr="004D04B4" w:rsidRDefault="00C373AB" w:rsidP="004D04B4">
      <w:pPr>
        <w:spacing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004B32A9" w:rsidRPr="004D04B4">
        <w:rPr>
          <w:rFonts w:ascii="SimSun" w:hAnsi="SimSun" w:cs="Arial" w:hint="eastAsia"/>
          <w:b/>
          <w:sz w:val="21"/>
          <w:szCs w:val="22"/>
          <w:lang w:eastAsia="zh-CN"/>
        </w:rPr>
        <w:t>单位：千瑞郎</w:t>
      </w:r>
      <w:r w:rsidRPr="004D04B4">
        <w:rPr>
          <w:rFonts w:ascii="SimSun" w:hAnsi="SimSun" w:cs="Arial"/>
          <w:b/>
          <w:sz w:val="21"/>
          <w:szCs w:val="22"/>
          <w:lang w:eastAsia="zh-CN"/>
        </w:rPr>
        <w:t>)</w:t>
      </w:r>
    </w:p>
    <w:p w:rsidR="00745371" w:rsidRPr="00E67A11" w:rsidRDefault="004A71A5" w:rsidP="00E67A11">
      <w:pPr>
        <w:jc w:val="center"/>
        <w:rPr>
          <w:rFonts w:ascii="SimSun" w:hAnsi="SimSun" w:cs="Arial"/>
          <w:b/>
          <w:sz w:val="21"/>
          <w:szCs w:val="22"/>
          <w:lang w:eastAsia="zh-CN"/>
        </w:rPr>
      </w:pPr>
      <w:r w:rsidRPr="00286671">
        <w:rPr>
          <w:rFonts w:ascii="SimSun" w:hAnsi="SimSun"/>
          <w:noProof/>
        </w:rPr>
        <w:drawing>
          <wp:inline distT="0" distB="0" distL="0" distR="0" wp14:anchorId="4B30ECB9" wp14:editId="2EF65F62">
            <wp:extent cx="5827395" cy="6127750"/>
            <wp:effectExtent l="0" t="0" r="190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7395" cy="6127750"/>
                    </a:xfrm>
                    <a:prstGeom prst="rect">
                      <a:avLst/>
                    </a:prstGeom>
                    <a:noFill/>
                    <a:ln>
                      <a:noFill/>
                    </a:ln>
                  </pic:spPr>
                </pic:pic>
              </a:graphicData>
            </a:graphic>
          </wp:inline>
        </w:drawing>
      </w:r>
    </w:p>
    <w:p w:rsidR="00A4756A" w:rsidRPr="007065AA" w:rsidRDefault="00A4756A" w:rsidP="00FA60C5">
      <w:pPr>
        <w:spacing w:beforeLines="100" w:before="240" w:after="120" w:line="340" w:lineRule="atLeast"/>
        <w:jc w:val="both"/>
        <w:rPr>
          <w:rFonts w:ascii="SimSun" w:hAnsi="SimSun" w:cs="Arial"/>
          <w:sz w:val="18"/>
          <w:szCs w:val="16"/>
          <w:lang w:eastAsia="zh-CN"/>
        </w:rPr>
      </w:pPr>
      <w:r w:rsidRPr="007065AA">
        <w:rPr>
          <w:rFonts w:ascii="SimHei" w:eastAsia="SimHei" w:hAnsi="SimHei" w:cs="Arial"/>
          <w:sz w:val="18"/>
          <w:szCs w:val="16"/>
          <w:lang w:eastAsia="zh-CN"/>
        </w:rPr>
        <w:t>(1)</w:t>
      </w:r>
      <w:r w:rsidR="006B4A13" w:rsidRPr="007065AA">
        <w:rPr>
          <w:rFonts w:ascii="SimSun" w:hAnsi="SimSun" w:cs="Arial"/>
          <w:sz w:val="18"/>
          <w:szCs w:val="16"/>
          <w:lang w:eastAsia="zh-CN"/>
        </w:rPr>
        <w:t>–</w:t>
      </w:r>
      <w:r w:rsidR="006B4A13" w:rsidRPr="007065AA">
        <w:rPr>
          <w:rFonts w:ascii="SimSun" w:hAnsi="SimSun" w:cs="Arial" w:hint="eastAsia"/>
          <w:sz w:val="18"/>
          <w:szCs w:val="16"/>
          <w:lang w:eastAsia="zh-CN"/>
        </w:rPr>
        <w:t>不包括利息所得和为借款支付的利息。</w:t>
      </w:r>
      <w:r w:rsidR="00F15842" w:rsidRPr="007065AA">
        <w:rPr>
          <w:rFonts w:ascii="SimSun" w:hAnsi="SimSun" w:cs="Arial" w:hint="eastAsia"/>
          <w:sz w:val="18"/>
          <w:szCs w:val="16"/>
          <w:lang w:eastAsia="zh-CN"/>
        </w:rPr>
        <w:t>利息所得包括在投资收入中(见附注23)。为借款支付的利息详见附注15。</w:t>
      </w:r>
    </w:p>
    <w:p w:rsidR="00745371" w:rsidRPr="00E67A11" w:rsidRDefault="00D87F79" w:rsidP="004C157A">
      <w:pPr>
        <w:pStyle w:val="Heading1"/>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b w:val="0"/>
          <w:lang w:val="en-US" w:eastAsia="zh-CN"/>
        </w:rPr>
        <w:br w:type="page"/>
      </w:r>
      <w:r w:rsidR="00EA6B5C" w:rsidRPr="00E67A11">
        <w:rPr>
          <w:rFonts w:ascii="SimHei" w:eastAsia="SimHei" w:hAnsi="SimHei" w:cs="Arial" w:hint="eastAsia"/>
          <w:b w:val="0"/>
          <w:bCs/>
          <w:caps/>
          <w:color w:val="auto"/>
          <w:kern w:val="32"/>
          <w:sz w:val="21"/>
          <w:szCs w:val="32"/>
          <w:lang w:val="en-US" w:eastAsia="zh-CN"/>
        </w:rPr>
        <w:t>报表五</w:t>
      </w:r>
      <w:r w:rsidR="00C373AB" w:rsidRPr="00E67A11">
        <w:rPr>
          <w:rFonts w:ascii="SimHei" w:eastAsia="SimHei" w:hAnsi="SimHei" w:cs="Arial"/>
          <w:b w:val="0"/>
          <w:bCs/>
          <w:caps/>
          <w:color w:val="auto"/>
          <w:kern w:val="32"/>
          <w:sz w:val="21"/>
          <w:szCs w:val="32"/>
          <w:lang w:val="en-US" w:eastAsia="zh-CN"/>
        </w:rPr>
        <w:br/>
      </w:r>
      <w:r w:rsidR="00C373AB" w:rsidRPr="00E67A11">
        <w:rPr>
          <w:rFonts w:ascii="SimHei" w:eastAsia="SimHei" w:hAnsi="SimHei" w:cs="Arial"/>
          <w:b w:val="0"/>
          <w:bCs/>
          <w:caps/>
          <w:color w:val="auto"/>
          <w:kern w:val="32"/>
          <w:sz w:val="21"/>
          <w:szCs w:val="32"/>
          <w:lang w:val="en-US" w:eastAsia="zh-CN"/>
        </w:rPr>
        <w:br/>
      </w:r>
      <w:r w:rsidR="00F4779B" w:rsidRPr="00E67A11">
        <w:rPr>
          <w:rFonts w:ascii="SimHei" w:eastAsia="SimHei" w:hAnsi="SimHei" w:cs="Arial" w:hint="eastAsia"/>
          <w:b w:val="0"/>
          <w:bCs/>
          <w:caps/>
          <w:color w:val="auto"/>
          <w:kern w:val="32"/>
          <w:sz w:val="21"/>
          <w:szCs w:val="32"/>
          <w:lang w:val="en-US" w:eastAsia="zh-CN"/>
        </w:rPr>
        <w:t>预算与实际对比表–收入</w:t>
      </w:r>
    </w:p>
    <w:p w:rsidR="00A16D00" w:rsidRPr="004D04B4" w:rsidRDefault="00F4779B"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FA60C5" w:rsidRPr="004D04B4" w:rsidRDefault="00C373AB" w:rsidP="004D04B4">
      <w:pPr>
        <w:spacing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00F4779B" w:rsidRPr="004D04B4">
        <w:rPr>
          <w:rFonts w:ascii="SimSun" w:hAnsi="SimSun" w:cs="Arial" w:hint="eastAsia"/>
          <w:b/>
          <w:sz w:val="21"/>
          <w:szCs w:val="22"/>
          <w:lang w:eastAsia="zh-CN"/>
        </w:rPr>
        <w:t>单位：千瑞郎</w:t>
      </w:r>
      <w:r w:rsidRPr="004D04B4">
        <w:rPr>
          <w:rFonts w:ascii="SimSun" w:hAnsi="SimSun" w:cs="Arial"/>
          <w:b/>
          <w:sz w:val="21"/>
          <w:szCs w:val="22"/>
          <w:lang w:eastAsia="zh-CN"/>
        </w:rPr>
        <w:t>)</w:t>
      </w:r>
    </w:p>
    <w:p w:rsidR="00641F69" w:rsidRPr="0029613C" w:rsidRDefault="001558D7" w:rsidP="004F0082">
      <w:pPr>
        <w:pStyle w:val="StyleArial10pt"/>
        <w:spacing w:after="120" w:line="340" w:lineRule="atLeast"/>
        <w:ind w:firstLineChars="0" w:firstLine="0"/>
        <w:jc w:val="both"/>
        <w:rPr>
          <w:rFonts w:ascii="SimSun" w:hAnsi="SimSun" w:cs="Arial"/>
          <w:sz w:val="21"/>
          <w:szCs w:val="22"/>
          <w:lang w:eastAsia="zh-CN"/>
        </w:rPr>
      </w:pPr>
      <w:r w:rsidRPr="00284ED4">
        <w:rPr>
          <w:rFonts w:ascii="SimSun" w:hAnsi="SimSun"/>
          <w:noProof/>
        </w:rPr>
        <w:drawing>
          <wp:inline distT="0" distB="0" distL="0" distR="0" wp14:anchorId="3CE93ACB" wp14:editId="5A8164C5">
            <wp:extent cx="5977255" cy="3320081"/>
            <wp:effectExtent l="0" t="0" r="444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7255" cy="3320081"/>
                    </a:xfrm>
                    <a:prstGeom prst="rect">
                      <a:avLst/>
                    </a:prstGeom>
                    <a:noFill/>
                    <a:ln>
                      <a:noFill/>
                    </a:ln>
                  </pic:spPr>
                </pic:pic>
              </a:graphicData>
            </a:graphic>
          </wp:inline>
        </w:drawing>
      </w:r>
    </w:p>
    <w:p w:rsidR="00641F69" w:rsidRPr="001558D7" w:rsidRDefault="00A463BD" w:rsidP="001558D7">
      <w:pPr>
        <w:tabs>
          <w:tab w:val="left" w:pos="644"/>
        </w:tabs>
        <w:spacing w:beforeLines="100" w:before="240"/>
        <w:contextualSpacing/>
        <w:jc w:val="both"/>
        <w:rPr>
          <w:rFonts w:ascii="SimSun" w:hAnsi="SimSun" w:cs="Arial"/>
          <w:sz w:val="16"/>
          <w:szCs w:val="18"/>
          <w:lang w:eastAsia="zh-CN"/>
        </w:rPr>
      </w:pPr>
      <w:r w:rsidRPr="001558D7">
        <w:rPr>
          <w:rFonts w:ascii="SimSun" w:hAnsi="SimSun" w:cs="Arial"/>
          <w:sz w:val="16"/>
          <w:szCs w:val="18"/>
          <w:lang w:eastAsia="zh-CN"/>
        </w:rPr>
        <w:t>(1)</w:t>
      </w:r>
      <w:r w:rsidR="009256CA" w:rsidRPr="001558D7">
        <w:rPr>
          <w:rFonts w:ascii="SimSun" w:hAnsi="SimSun" w:cs="Arial" w:hint="eastAsia"/>
          <w:sz w:val="16"/>
          <w:szCs w:val="18"/>
          <w:lang w:eastAsia="zh-CN"/>
        </w:rPr>
        <w:t>-“原始预算”和“最终预算”两栏表示2012/13两年期核定预算的第二年。</w:t>
      </w:r>
    </w:p>
    <w:p w:rsidR="00745371" w:rsidRPr="001558D7" w:rsidRDefault="00A463BD" w:rsidP="001558D7">
      <w:pPr>
        <w:tabs>
          <w:tab w:val="left" w:pos="540"/>
        </w:tabs>
        <w:contextualSpacing/>
        <w:jc w:val="both"/>
        <w:rPr>
          <w:rFonts w:ascii="SimSun" w:hAnsi="SimSun" w:cs="Arial"/>
          <w:sz w:val="16"/>
          <w:szCs w:val="18"/>
          <w:lang w:eastAsia="zh-CN"/>
        </w:rPr>
      </w:pPr>
      <w:r w:rsidRPr="001558D7">
        <w:rPr>
          <w:rFonts w:ascii="SimSun" w:hAnsi="SimSun" w:cs="Arial"/>
          <w:sz w:val="16"/>
          <w:szCs w:val="18"/>
          <w:lang w:eastAsia="zh-CN"/>
        </w:rPr>
        <w:t>(2)</w:t>
      </w:r>
      <w:r w:rsidR="00641F69" w:rsidRPr="001558D7">
        <w:rPr>
          <w:rFonts w:ascii="SimSun" w:hAnsi="SimSun" w:cs="Arial"/>
          <w:sz w:val="16"/>
          <w:szCs w:val="18"/>
          <w:lang w:eastAsia="zh-CN"/>
        </w:rPr>
        <w:t>-</w:t>
      </w:r>
      <w:r w:rsidR="001558D7" w:rsidRPr="001558D7">
        <w:rPr>
          <w:rFonts w:ascii="SimSun" w:hAnsi="SimSun" w:cs="Arial" w:hint="eastAsia"/>
          <w:sz w:val="16"/>
          <w:szCs w:val="18"/>
          <w:lang w:eastAsia="zh-CN"/>
        </w:rPr>
        <w:t xml:space="preserve"> </w:t>
      </w:r>
      <w:r w:rsidR="006B3C5E" w:rsidRPr="001558D7">
        <w:rPr>
          <w:rFonts w:ascii="SimSun" w:hAnsi="SimSun" w:cs="Arial" w:hint="eastAsia"/>
          <w:sz w:val="16"/>
          <w:szCs w:val="18"/>
          <w:lang w:eastAsia="zh-CN"/>
        </w:rPr>
        <w:t>表示2013年“最终”预算与2013年12月31日截止的年度实际可比收入的差额。</w:t>
      </w:r>
    </w:p>
    <w:p w:rsidR="00515569" w:rsidRPr="00E67A11" w:rsidRDefault="00E31161" w:rsidP="001558D7">
      <w:pPr>
        <w:pStyle w:val="Heading1"/>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cs="Arial"/>
          <w:b w:val="0"/>
          <w:sz w:val="20"/>
          <w:szCs w:val="20"/>
          <w:lang w:val="en-US" w:eastAsia="zh-CN"/>
        </w:rPr>
        <w:br w:type="page"/>
      </w:r>
      <w:r w:rsidR="003368D2" w:rsidRPr="00E67A11">
        <w:rPr>
          <w:rFonts w:ascii="SimHei" w:eastAsia="SimHei" w:hAnsi="SimHei" w:cs="Arial" w:hint="eastAsia"/>
          <w:b w:val="0"/>
          <w:bCs/>
          <w:caps/>
          <w:color w:val="auto"/>
          <w:kern w:val="32"/>
          <w:sz w:val="21"/>
          <w:szCs w:val="32"/>
          <w:lang w:val="en-US" w:eastAsia="zh-CN"/>
        </w:rPr>
        <w:t>报表五</w:t>
      </w:r>
      <w:r w:rsidR="006E33E0" w:rsidRPr="00E67A11">
        <w:rPr>
          <w:rFonts w:ascii="SimHei" w:eastAsia="SimHei" w:hAnsi="SimHei" w:cs="Arial"/>
          <w:b w:val="0"/>
          <w:bCs/>
          <w:caps/>
          <w:color w:val="auto"/>
          <w:kern w:val="32"/>
          <w:sz w:val="21"/>
          <w:szCs w:val="32"/>
          <w:lang w:val="en-US" w:eastAsia="zh-CN"/>
        </w:rPr>
        <w:br/>
      </w:r>
      <w:r w:rsidR="006E33E0" w:rsidRPr="00E67A11">
        <w:rPr>
          <w:rFonts w:ascii="SimHei" w:eastAsia="SimHei" w:hAnsi="SimHei" w:cs="Arial"/>
          <w:b w:val="0"/>
          <w:bCs/>
          <w:caps/>
          <w:color w:val="auto"/>
          <w:kern w:val="32"/>
          <w:sz w:val="21"/>
          <w:szCs w:val="32"/>
          <w:lang w:val="en-US" w:eastAsia="zh-CN"/>
        </w:rPr>
        <w:br/>
      </w:r>
      <w:r w:rsidR="006E33E0" w:rsidRPr="00E67A11">
        <w:rPr>
          <w:rFonts w:ascii="SimHei" w:eastAsia="SimHei" w:hAnsi="SimHei" w:cs="Arial" w:hint="eastAsia"/>
          <w:b w:val="0"/>
          <w:bCs/>
          <w:caps/>
          <w:color w:val="auto"/>
          <w:kern w:val="32"/>
          <w:sz w:val="21"/>
          <w:szCs w:val="32"/>
          <w:lang w:val="en-US" w:eastAsia="zh-CN"/>
        </w:rPr>
        <w:t>预算与实际对比表–支出</w:t>
      </w:r>
    </w:p>
    <w:p w:rsidR="006E33E0" w:rsidRPr="004D04B4" w:rsidRDefault="006E33E0"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E67A11" w:rsidRPr="004D04B4" w:rsidRDefault="006E33E0" w:rsidP="004D04B4">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(单位：千瑞郎)</w:t>
      </w:r>
    </w:p>
    <w:p w:rsidR="00641F69" w:rsidRPr="00286671" w:rsidRDefault="00865CDD" w:rsidP="006401B6">
      <w:pPr>
        <w:jc w:val="center"/>
        <w:rPr>
          <w:rFonts w:ascii="SimSun" w:hAnsi="SimSun"/>
          <w:noProof/>
        </w:rPr>
      </w:pPr>
      <w:r w:rsidRPr="00286671">
        <w:rPr>
          <w:rFonts w:ascii="SimSun" w:hAnsi="SimSun"/>
          <w:noProof/>
        </w:rPr>
        <w:drawing>
          <wp:inline distT="0" distB="0" distL="0" distR="0" wp14:anchorId="2D89CDED" wp14:editId="1AADBB24">
            <wp:extent cx="5220000" cy="6224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20000" cy="6224400"/>
                    </a:xfrm>
                    <a:prstGeom prst="rect">
                      <a:avLst/>
                    </a:prstGeom>
                    <a:noFill/>
                    <a:ln>
                      <a:noFill/>
                    </a:ln>
                  </pic:spPr>
                </pic:pic>
              </a:graphicData>
            </a:graphic>
          </wp:inline>
        </w:drawing>
      </w:r>
    </w:p>
    <w:p w:rsidR="00D77197" w:rsidRPr="001558D7" w:rsidRDefault="00D77197" w:rsidP="001558D7">
      <w:pPr>
        <w:tabs>
          <w:tab w:val="left" w:pos="644"/>
        </w:tabs>
        <w:contextualSpacing/>
        <w:jc w:val="both"/>
        <w:rPr>
          <w:rFonts w:ascii="SimSun" w:hAnsi="SimSun" w:cs="Arial"/>
          <w:sz w:val="15"/>
          <w:szCs w:val="18"/>
          <w:lang w:eastAsia="zh-CN"/>
        </w:rPr>
      </w:pPr>
      <w:r w:rsidRPr="001558D7">
        <w:rPr>
          <w:rFonts w:ascii="SimSun" w:hAnsi="SimSun" w:cs="Arial"/>
          <w:sz w:val="15"/>
          <w:szCs w:val="18"/>
          <w:lang w:eastAsia="zh-CN"/>
        </w:rPr>
        <w:t>(1)</w:t>
      </w:r>
      <w:r w:rsidR="00B23287" w:rsidRPr="001558D7">
        <w:rPr>
          <w:rFonts w:ascii="SimSun" w:hAnsi="SimSun" w:cs="Arial" w:hint="eastAsia"/>
          <w:sz w:val="15"/>
          <w:szCs w:val="18"/>
          <w:lang w:eastAsia="zh-CN"/>
        </w:rPr>
        <w:t>-“原始预算”和“最终预算”两栏表示2012/13两年期核定预算的第二年。</w:t>
      </w:r>
      <w:r w:rsidR="00190B3A" w:rsidRPr="001558D7">
        <w:rPr>
          <w:rFonts w:ascii="SimSun" w:hAnsi="SimSun" w:cs="Arial" w:hint="eastAsia"/>
          <w:sz w:val="15"/>
          <w:szCs w:val="18"/>
          <w:lang w:eastAsia="zh-CN"/>
        </w:rPr>
        <w:t>由于</w:t>
      </w:r>
      <w:r w:rsidRPr="001558D7">
        <w:rPr>
          <w:rFonts w:ascii="SimSun" w:hAnsi="SimSun" w:cs="Arial"/>
          <w:sz w:val="15"/>
          <w:szCs w:val="18"/>
          <w:lang w:eastAsia="zh-CN"/>
        </w:rPr>
        <w:t>WIPO</w:t>
      </w:r>
      <w:r w:rsidR="00190B3A" w:rsidRPr="001558D7">
        <w:rPr>
          <w:rFonts w:ascii="SimSun" w:hAnsi="SimSun" w:cs="Arial" w:hint="eastAsia"/>
          <w:sz w:val="15"/>
          <w:szCs w:val="18"/>
          <w:lang w:eastAsia="zh-CN"/>
        </w:rPr>
        <w:t>预算周期</w:t>
      </w:r>
      <w:r w:rsidR="004409B0">
        <w:rPr>
          <w:rFonts w:ascii="SimSun" w:hAnsi="SimSun" w:cs="Arial" w:hint="eastAsia"/>
          <w:sz w:val="15"/>
          <w:szCs w:val="18"/>
          <w:lang w:eastAsia="zh-CN"/>
        </w:rPr>
        <w:t>为</w:t>
      </w:r>
      <w:r w:rsidR="004409B0" w:rsidRPr="001558D7">
        <w:rPr>
          <w:rFonts w:ascii="SimSun" w:hAnsi="SimSun" w:cs="Arial" w:hint="eastAsia"/>
          <w:sz w:val="15"/>
          <w:szCs w:val="18"/>
          <w:lang w:eastAsia="zh-CN"/>
        </w:rPr>
        <w:t>两年</w:t>
      </w:r>
      <w:r w:rsidR="00190B3A" w:rsidRPr="001558D7">
        <w:rPr>
          <w:rFonts w:ascii="SimSun" w:hAnsi="SimSun" w:cs="Arial" w:hint="eastAsia"/>
          <w:sz w:val="15"/>
          <w:szCs w:val="18"/>
          <w:lang w:eastAsia="zh-CN"/>
        </w:rPr>
        <w:t>，</w:t>
      </w:r>
      <w:r w:rsidR="004409B0">
        <w:rPr>
          <w:rFonts w:ascii="SimSun" w:hAnsi="SimSun" w:cs="Arial" w:hint="eastAsia"/>
          <w:sz w:val="15"/>
          <w:szCs w:val="18"/>
          <w:lang w:eastAsia="zh-CN"/>
        </w:rPr>
        <w:t>因此</w:t>
      </w:r>
      <w:r w:rsidR="00190B3A" w:rsidRPr="001558D7">
        <w:rPr>
          <w:rFonts w:ascii="SimSun" w:hAnsi="SimSun" w:cs="Arial" w:hint="eastAsia"/>
          <w:sz w:val="15"/>
          <w:szCs w:val="18"/>
          <w:lang w:eastAsia="zh-CN"/>
        </w:rPr>
        <w:t>2012/13两年期</w:t>
      </w:r>
      <w:r w:rsidR="004409B0">
        <w:rPr>
          <w:rFonts w:ascii="SimSun" w:hAnsi="SimSun" w:cs="Arial" w:hint="eastAsia"/>
          <w:sz w:val="15"/>
          <w:szCs w:val="18"/>
          <w:lang w:eastAsia="zh-CN"/>
        </w:rPr>
        <w:t>内</w:t>
      </w:r>
      <w:r w:rsidR="00190B3A" w:rsidRPr="001558D7">
        <w:rPr>
          <w:rFonts w:ascii="SimSun" w:hAnsi="SimSun" w:cs="Arial" w:hint="eastAsia"/>
          <w:sz w:val="15"/>
          <w:szCs w:val="18"/>
          <w:lang w:eastAsia="zh-CN"/>
        </w:rPr>
        <w:t>在《财务条例与细则》</w:t>
      </w:r>
      <w:r w:rsidR="004409B0">
        <w:rPr>
          <w:rFonts w:ascii="SimSun" w:hAnsi="SimSun" w:cs="Arial" w:hint="eastAsia"/>
          <w:sz w:val="15"/>
          <w:szCs w:val="18"/>
          <w:lang w:eastAsia="zh-CN"/>
        </w:rPr>
        <w:t>规定</w:t>
      </w:r>
      <w:r w:rsidR="00190B3A" w:rsidRPr="001558D7">
        <w:rPr>
          <w:rFonts w:ascii="SimSun" w:hAnsi="SimSun" w:cs="Arial" w:hint="eastAsia"/>
          <w:sz w:val="15"/>
          <w:szCs w:val="18"/>
          <w:lang w:eastAsia="zh-CN"/>
        </w:rPr>
        <w:t>的</w:t>
      </w:r>
      <w:r w:rsidR="004409B0">
        <w:rPr>
          <w:rFonts w:ascii="SimSun" w:hAnsi="SimSun" w:cs="Arial" w:hint="eastAsia"/>
          <w:sz w:val="15"/>
          <w:szCs w:val="18"/>
          <w:lang w:eastAsia="zh-CN"/>
        </w:rPr>
        <w:t>限度</w:t>
      </w:r>
      <w:r w:rsidR="00190B3A" w:rsidRPr="001558D7">
        <w:rPr>
          <w:rFonts w:ascii="SimSun" w:hAnsi="SimSun" w:cs="Arial" w:hint="eastAsia"/>
          <w:sz w:val="15"/>
          <w:szCs w:val="18"/>
          <w:lang w:eastAsia="zh-CN"/>
        </w:rPr>
        <w:t>内</w:t>
      </w:r>
      <w:r w:rsidR="004409B0" w:rsidRPr="001558D7">
        <w:rPr>
          <w:rFonts w:ascii="SimSun" w:hAnsi="SimSun" w:cs="Arial" w:hint="eastAsia"/>
          <w:sz w:val="15"/>
          <w:szCs w:val="18"/>
          <w:lang w:eastAsia="zh-CN"/>
        </w:rPr>
        <w:t>(</w:t>
      </w:r>
      <w:r w:rsidR="004409B0">
        <w:rPr>
          <w:rFonts w:ascii="SimSun" w:hAnsi="SimSun" w:cs="Arial" w:hint="eastAsia"/>
          <w:sz w:val="15"/>
          <w:szCs w:val="18"/>
          <w:lang w:eastAsia="zh-CN"/>
        </w:rPr>
        <w:t>条例</w:t>
      </w:r>
      <w:r w:rsidR="004409B0" w:rsidRPr="001558D7">
        <w:rPr>
          <w:rFonts w:ascii="SimSun" w:hAnsi="SimSun" w:cs="Arial" w:hint="eastAsia"/>
          <w:sz w:val="15"/>
          <w:szCs w:val="18"/>
          <w:lang w:eastAsia="zh-CN"/>
        </w:rPr>
        <w:t>5</w:t>
      </w:r>
      <w:r w:rsidR="004409B0">
        <w:rPr>
          <w:rFonts w:ascii="SimSun" w:hAnsi="SimSun" w:cs="Arial" w:hint="eastAsia"/>
          <w:sz w:val="15"/>
          <w:szCs w:val="18"/>
          <w:lang w:eastAsia="zh-CN"/>
        </w:rPr>
        <w:t>.</w:t>
      </w:r>
      <w:r w:rsidR="004409B0" w:rsidRPr="001558D7">
        <w:rPr>
          <w:rFonts w:ascii="SimSun" w:hAnsi="SimSun" w:cs="Arial" w:hint="eastAsia"/>
          <w:sz w:val="15"/>
          <w:szCs w:val="18"/>
          <w:lang w:eastAsia="zh-CN"/>
        </w:rPr>
        <w:t>5)</w:t>
      </w:r>
      <w:r w:rsidR="00190B3A" w:rsidRPr="001558D7">
        <w:rPr>
          <w:rFonts w:ascii="SimSun" w:hAnsi="SimSun" w:cs="Arial" w:hint="eastAsia"/>
          <w:sz w:val="15"/>
          <w:szCs w:val="18"/>
          <w:lang w:eastAsia="zh-CN"/>
        </w:rPr>
        <w:t>进行的计划之间的预算</w:t>
      </w:r>
      <w:r w:rsidR="004409B0">
        <w:rPr>
          <w:rFonts w:ascii="SimSun" w:hAnsi="SimSun" w:cs="Arial" w:hint="eastAsia"/>
          <w:sz w:val="15"/>
          <w:szCs w:val="18"/>
          <w:lang w:eastAsia="zh-CN"/>
        </w:rPr>
        <w:t>调剂使用，</w:t>
      </w:r>
      <w:r w:rsidR="004409B0" w:rsidRPr="004409B0">
        <w:rPr>
          <w:rFonts w:ascii="SimSun" w:hAnsi="SimSun" w:cs="Arial" w:hint="eastAsia"/>
          <w:sz w:val="15"/>
          <w:szCs w:val="18"/>
          <w:lang w:eastAsia="zh-CN"/>
        </w:rPr>
        <w:t>在201</w:t>
      </w:r>
      <w:r w:rsidR="004409B0">
        <w:rPr>
          <w:rFonts w:ascii="SimSun" w:hAnsi="SimSun" w:cs="Arial" w:hint="eastAsia"/>
          <w:sz w:val="15"/>
          <w:szCs w:val="18"/>
          <w:lang w:eastAsia="zh-CN"/>
        </w:rPr>
        <w:t>2</w:t>
      </w:r>
      <w:r w:rsidR="004409B0" w:rsidRPr="004409B0">
        <w:rPr>
          <w:rFonts w:ascii="SimSun" w:hAnsi="SimSun" w:cs="Arial" w:hint="eastAsia"/>
          <w:sz w:val="15"/>
          <w:szCs w:val="18"/>
          <w:lang w:eastAsia="zh-CN"/>
        </w:rPr>
        <w:t>/1</w:t>
      </w:r>
      <w:r w:rsidR="004409B0">
        <w:rPr>
          <w:rFonts w:ascii="SimSun" w:hAnsi="SimSun" w:cs="Arial" w:hint="eastAsia"/>
          <w:sz w:val="15"/>
          <w:szCs w:val="18"/>
          <w:lang w:eastAsia="zh-CN"/>
        </w:rPr>
        <w:t>3</w:t>
      </w:r>
      <w:r w:rsidR="004409B0" w:rsidRPr="004409B0">
        <w:rPr>
          <w:rFonts w:ascii="SimSun" w:hAnsi="SimSun" w:cs="Arial" w:hint="eastAsia"/>
          <w:sz w:val="15"/>
          <w:szCs w:val="18"/>
          <w:lang w:eastAsia="zh-CN"/>
        </w:rPr>
        <w:t>两年期预算数字内列</w:t>
      </w:r>
      <w:r w:rsidR="00E2347E" w:rsidRPr="001558D7">
        <w:rPr>
          <w:rFonts w:ascii="SimSun" w:hAnsi="SimSun" w:cs="Arial" w:hint="eastAsia"/>
          <w:sz w:val="15"/>
          <w:szCs w:val="18"/>
          <w:lang w:eastAsia="zh-CN"/>
        </w:rPr>
        <w:t>在“2012/13</w:t>
      </w:r>
      <w:r w:rsidR="004409B0">
        <w:rPr>
          <w:rFonts w:ascii="SimSun" w:hAnsi="SimSun" w:cs="Arial" w:hint="eastAsia"/>
          <w:sz w:val="15"/>
          <w:szCs w:val="18"/>
          <w:lang w:eastAsia="zh-CN"/>
        </w:rPr>
        <w:t>年</w:t>
      </w:r>
      <w:r w:rsidR="00E2347E" w:rsidRPr="001558D7">
        <w:rPr>
          <w:rFonts w:ascii="SimSun" w:hAnsi="SimSun" w:cs="Arial" w:hint="eastAsia"/>
          <w:sz w:val="15"/>
          <w:szCs w:val="18"/>
          <w:lang w:eastAsia="zh-CN"/>
        </w:rPr>
        <w:t>调</w:t>
      </w:r>
      <w:r w:rsidR="004409B0">
        <w:rPr>
          <w:rFonts w:ascii="SimSun" w:hAnsi="SimSun" w:cs="Arial" w:hint="eastAsia"/>
          <w:sz w:val="15"/>
          <w:szCs w:val="18"/>
          <w:lang w:eastAsia="zh-CN"/>
        </w:rPr>
        <w:t>剂使用</w:t>
      </w:r>
      <w:r w:rsidR="00E2347E" w:rsidRPr="001558D7">
        <w:rPr>
          <w:rFonts w:ascii="SimSun" w:hAnsi="SimSun" w:cs="Arial" w:hint="eastAsia"/>
          <w:sz w:val="15"/>
          <w:szCs w:val="18"/>
          <w:lang w:eastAsia="zh-CN"/>
        </w:rPr>
        <w:t>后最终预算”</w:t>
      </w:r>
      <w:r w:rsidR="004409B0">
        <w:rPr>
          <w:rFonts w:ascii="SimSun" w:hAnsi="SimSun" w:cs="Arial" w:hint="eastAsia"/>
          <w:sz w:val="15"/>
          <w:szCs w:val="18"/>
          <w:lang w:eastAsia="zh-CN"/>
        </w:rPr>
        <w:t>下</w:t>
      </w:r>
      <w:r w:rsidR="00E2347E" w:rsidRPr="001558D7">
        <w:rPr>
          <w:rFonts w:ascii="SimSun" w:hAnsi="SimSun" w:cs="Arial" w:hint="eastAsia"/>
          <w:sz w:val="15"/>
          <w:szCs w:val="18"/>
          <w:lang w:eastAsia="zh-CN"/>
        </w:rPr>
        <w:t>。</w:t>
      </w:r>
      <w:r w:rsidR="004409B0" w:rsidRPr="004409B0">
        <w:rPr>
          <w:rFonts w:ascii="SimSun" w:hAnsi="SimSun" w:cs="Arial" w:hint="eastAsia"/>
          <w:sz w:val="15"/>
          <w:szCs w:val="18"/>
          <w:lang w:eastAsia="zh-CN"/>
        </w:rPr>
        <w:t>关于201</w:t>
      </w:r>
      <w:r w:rsidR="004409B0">
        <w:rPr>
          <w:rFonts w:ascii="SimSun" w:hAnsi="SimSun" w:cs="Arial" w:hint="eastAsia"/>
          <w:sz w:val="15"/>
          <w:szCs w:val="18"/>
          <w:lang w:eastAsia="zh-CN"/>
        </w:rPr>
        <w:t>2</w:t>
      </w:r>
      <w:r w:rsidR="004409B0" w:rsidRPr="004409B0">
        <w:rPr>
          <w:rFonts w:ascii="SimSun" w:hAnsi="SimSun" w:cs="Arial" w:hint="eastAsia"/>
          <w:sz w:val="15"/>
          <w:szCs w:val="18"/>
          <w:lang w:eastAsia="zh-CN"/>
        </w:rPr>
        <w:t>/1</w:t>
      </w:r>
      <w:r w:rsidR="004409B0">
        <w:rPr>
          <w:rFonts w:ascii="SimSun" w:hAnsi="SimSun" w:cs="Arial" w:hint="eastAsia"/>
          <w:sz w:val="15"/>
          <w:szCs w:val="18"/>
          <w:lang w:eastAsia="zh-CN"/>
        </w:rPr>
        <w:t>3</w:t>
      </w:r>
      <w:r w:rsidR="004409B0" w:rsidRPr="004409B0">
        <w:rPr>
          <w:rFonts w:ascii="SimSun" w:hAnsi="SimSun" w:cs="Arial" w:hint="eastAsia"/>
          <w:sz w:val="15"/>
          <w:szCs w:val="18"/>
          <w:lang w:eastAsia="zh-CN"/>
        </w:rPr>
        <w:t>年调剂使用后最终预算与201</w:t>
      </w:r>
      <w:r w:rsidR="004409B0">
        <w:rPr>
          <w:rFonts w:ascii="SimSun" w:hAnsi="SimSun" w:cs="Arial" w:hint="eastAsia"/>
          <w:sz w:val="15"/>
          <w:szCs w:val="18"/>
          <w:lang w:eastAsia="zh-CN"/>
        </w:rPr>
        <w:t>2</w:t>
      </w:r>
      <w:r w:rsidR="004409B0" w:rsidRPr="004409B0">
        <w:rPr>
          <w:rFonts w:ascii="SimSun" w:hAnsi="SimSun" w:cs="Arial" w:hint="eastAsia"/>
          <w:sz w:val="15"/>
          <w:szCs w:val="18"/>
          <w:lang w:eastAsia="zh-CN"/>
        </w:rPr>
        <w:t>/1</w:t>
      </w:r>
      <w:r w:rsidR="004409B0">
        <w:rPr>
          <w:rFonts w:ascii="SimSun" w:hAnsi="SimSun" w:cs="Arial" w:hint="eastAsia"/>
          <w:sz w:val="15"/>
          <w:szCs w:val="18"/>
          <w:lang w:eastAsia="zh-CN"/>
        </w:rPr>
        <w:t>3</w:t>
      </w:r>
      <w:r w:rsidR="004409B0" w:rsidRPr="004409B0">
        <w:rPr>
          <w:rFonts w:ascii="SimSun" w:hAnsi="SimSun" w:cs="Arial" w:hint="eastAsia"/>
          <w:sz w:val="15"/>
          <w:szCs w:val="18"/>
          <w:lang w:eastAsia="zh-CN"/>
        </w:rPr>
        <w:t>年原始核定预算的比对，见201</w:t>
      </w:r>
      <w:r w:rsidR="004409B0">
        <w:rPr>
          <w:rFonts w:ascii="SimSun" w:hAnsi="SimSun" w:cs="Arial" w:hint="eastAsia"/>
          <w:sz w:val="15"/>
          <w:szCs w:val="18"/>
          <w:lang w:eastAsia="zh-CN"/>
        </w:rPr>
        <w:t>2</w:t>
      </w:r>
      <w:r w:rsidR="004409B0" w:rsidRPr="004409B0">
        <w:rPr>
          <w:rFonts w:ascii="SimSun" w:hAnsi="SimSun" w:cs="Arial" w:hint="eastAsia"/>
          <w:sz w:val="15"/>
          <w:szCs w:val="18"/>
          <w:lang w:eastAsia="zh-CN"/>
        </w:rPr>
        <w:t>/1</w:t>
      </w:r>
      <w:r w:rsidR="004409B0">
        <w:rPr>
          <w:rFonts w:ascii="SimSun" w:hAnsi="SimSun" w:cs="Arial" w:hint="eastAsia"/>
          <w:sz w:val="15"/>
          <w:szCs w:val="18"/>
          <w:lang w:eastAsia="zh-CN"/>
        </w:rPr>
        <w:t>3</w:t>
      </w:r>
      <w:r w:rsidR="004409B0" w:rsidRPr="004409B0">
        <w:rPr>
          <w:rFonts w:ascii="SimSun" w:hAnsi="SimSun" w:cs="Arial" w:hint="eastAsia"/>
          <w:sz w:val="15"/>
          <w:szCs w:val="18"/>
          <w:lang w:eastAsia="zh-CN"/>
        </w:rPr>
        <w:t>年报表五。</w:t>
      </w:r>
    </w:p>
    <w:p w:rsidR="0032242B" w:rsidRPr="001558D7" w:rsidRDefault="00B23287" w:rsidP="001558D7">
      <w:pPr>
        <w:tabs>
          <w:tab w:val="left" w:pos="644"/>
        </w:tabs>
        <w:contextualSpacing/>
        <w:jc w:val="both"/>
        <w:rPr>
          <w:rFonts w:ascii="SimSun" w:hAnsi="SimSun" w:cs="Arial"/>
          <w:sz w:val="15"/>
          <w:szCs w:val="18"/>
          <w:lang w:eastAsia="zh-CN"/>
        </w:rPr>
      </w:pPr>
      <w:r w:rsidRPr="001558D7">
        <w:rPr>
          <w:rFonts w:ascii="SimSun" w:hAnsi="SimSun" w:cs="Arial" w:hint="eastAsia"/>
          <w:sz w:val="15"/>
          <w:szCs w:val="18"/>
          <w:lang w:eastAsia="zh-CN"/>
        </w:rPr>
        <w:t>原始预算基于WIPO成员国大会2011年9月29日</w:t>
      </w:r>
      <w:r w:rsidR="004409B0">
        <w:rPr>
          <w:rFonts w:ascii="SimSun" w:hAnsi="SimSun" w:cs="Arial" w:hint="eastAsia"/>
          <w:sz w:val="15"/>
          <w:szCs w:val="18"/>
          <w:lang w:eastAsia="zh-CN"/>
        </w:rPr>
        <w:t>批准</w:t>
      </w:r>
      <w:r w:rsidRPr="001558D7">
        <w:rPr>
          <w:rFonts w:ascii="SimSun" w:hAnsi="SimSun" w:cs="Arial" w:hint="eastAsia"/>
          <w:sz w:val="15"/>
          <w:szCs w:val="18"/>
          <w:lang w:eastAsia="zh-CN"/>
        </w:rPr>
        <w:t>的6.474亿瑞郎的两年期预算，限制条件是：</w:t>
      </w:r>
    </w:p>
    <w:p w:rsidR="0032242B" w:rsidRPr="001558D7" w:rsidRDefault="0032242B" w:rsidP="001558D7">
      <w:pPr>
        <w:tabs>
          <w:tab w:val="left" w:pos="644"/>
        </w:tabs>
        <w:contextualSpacing/>
        <w:jc w:val="both"/>
        <w:rPr>
          <w:rFonts w:ascii="SimSun" w:hAnsi="SimSun" w:cs="Arial"/>
          <w:sz w:val="15"/>
          <w:szCs w:val="18"/>
          <w:lang w:eastAsia="zh-CN"/>
        </w:rPr>
      </w:pPr>
      <w:r w:rsidRPr="001558D7">
        <w:rPr>
          <w:rFonts w:ascii="SimSun" w:hAnsi="SimSun" w:cs="Arial"/>
          <w:sz w:val="15"/>
          <w:szCs w:val="18"/>
          <w:lang w:eastAsia="zh-CN"/>
        </w:rPr>
        <w:t>“</w:t>
      </w:r>
      <w:r w:rsidR="00B23287" w:rsidRPr="001558D7">
        <w:rPr>
          <w:rFonts w:ascii="SimSun" w:hAnsi="SimSun" w:cs="Arial" w:hint="eastAsia"/>
          <w:sz w:val="15"/>
          <w:szCs w:val="18"/>
          <w:lang w:eastAsia="zh-CN"/>
        </w:rPr>
        <w:t>秘书处须努力通过采取各项节约措施减少1,020万</w:t>
      </w:r>
      <w:r w:rsidR="004A71A5">
        <w:rPr>
          <w:rFonts w:ascii="SimSun" w:hAnsi="SimSun" w:cs="Arial" w:hint="eastAsia"/>
          <w:sz w:val="15"/>
          <w:szCs w:val="18"/>
          <w:lang w:eastAsia="zh-CN"/>
        </w:rPr>
        <w:t>瑞郎</w:t>
      </w:r>
      <w:r w:rsidR="00B23287" w:rsidRPr="001558D7">
        <w:rPr>
          <w:rFonts w:ascii="SimSun" w:hAnsi="SimSun" w:cs="Arial" w:hint="eastAsia"/>
          <w:sz w:val="15"/>
          <w:szCs w:val="18"/>
          <w:lang w:eastAsia="zh-CN"/>
        </w:rPr>
        <w:t>的开支，即：从6.474亿瑞郎减至6.372亿瑞郎，尤其是通过采取工作人员和第三方差旅政策、房舍建筑管理、特别服务协议及专家和讲课者酬金支付政策、实习生计划、会议期间的招待会以及房舍和设备租赁、</w:t>
      </w:r>
      <w:r w:rsidR="004409B0">
        <w:rPr>
          <w:rFonts w:ascii="SimSun" w:hAnsi="SimSun" w:cs="Arial" w:hint="eastAsia"/>
          <w:sz w:val="15"/>
          <w:szCs w:val="18"/>
          <w:lang w:eastAsia="zh-CN"/>
        </w:rPr>
        <w:t>或机构改革</w:t>
      </w:r>
      <w:r w:rsidR="00B23287" w:rsidRPr="001558D7">
        <w:rPr>
          <w:rFonts w:ascii="SimSun" w:hAnsi="SimSun" w:cs="Arial" w:hint="eastAsia"/>
          <w:sz w:val="15"/>
          <w:szCs w:val="18"/>
          <w:lang w:eastAsia="zh-CN"/>
        </w:rPr>
        <w:t>削减人事费用等措施。</w:t>
      </w:r>
      <w:r w:rsidR="004409B0">
        <w:rPr>
          <w:rFonts w:ascii="SimSun" w:hAnsi="SimSun" w:cs="Arial" w:hint="eastAsia"/>
          <w:sz w:val="15"/>
          <w:szCs w:val="18"/>
          <w:lang w:eastAsia="zh-CN"/>
        </w:rPr>
        <w:t>”</w:t>
      </w:r>
    </w:p>
    <w:p w:rsidR="008A195D" w:rsidRPr="001558D7" w:rsidRDefault="0030768D" w:rsidP="001558D7">
      <w:pPr>
        <w:tabs>
          <w:tab w:val="left" w:pos="644"/>
        </w:tabs>
        <w:contextualSpacing/>
        <w:jc w:val="both"/>
        <w:rPr>
          <w:rFonts w:ascii="SimSun" w:hAnsi="SimSun" w:cs="Arial"/>
          <w:sz w:val="15"/>
          <w:szCs w:val="18"/>
          <w:lang w:eastAsia="zh-CN"/>
        </w:rPr>
      </w:pPr>
      <w:r w:rsidRPr="001558D7">
        <w:rPr>
          <w:rFonts w:ascii="SimSun" w:hAnsi="SimSun" w:cs="Arial" w:hint="eastAsia"/>
          <w:sz w:val="15"/>
          <w:szCs w:val="18"/>
          <w:lang w:eastAsia="zh-CN"/>
        </w:rPr>
        <w:t>“最终预算”为计划5(PCT体系)增加了与5个新员额相关的638</w:t>
      </w:r>
      <w:r w:rsidR="004409B0">
        <w:rPr>
          <w:rFonts w:ascii="SimSun" w:hAnsi="SimSun" w:cs="Arial" w:hint="eastAsia"/>
          <w:sz w:val="15"/>
          <w:szCs w:val="18"/>
          <w:lang w:eastAsia="zh-CN"/>
        </w:rPr>
        <w:t>,</w:t>
      </w:r>
      <w:r w:rsidRPr="001558D7">
        <w:rPr>
          <w:rFonts w:ascii="SimSun" w:hAnsi="SimSun" w:cs="Arial" w:hint="eastAsia"/>
          <w:sz w:val="15"/>
          <w:szCs w:val="18"/>
          <w:lang w:eastAsia="zh-CN"/>
        </w:rPr>
        <w:t>000瑞郎，原因是2012年PCT国际申请超出了预算的件数(依据财务条例5</w:t>
      </w:r>
      <w:r w:rsidR="004409B0">
        <w:rPr>
          <w:rFonts w:ascii="SimSun" w:hAnsi="SimSun" w:cs="Arial" w:hint="eastAsia"/>
          <w:sz w:val="15"/>
          <w:szCs w:val="18"/>
          <w:lang w:eastAsia="zh-CN"/>
        </w:rPr>
        <w:t>.</w:t>
      </w:r>
      <w:r w:rsidRPr="001558D7">
        <w:rPr>
          <w:rFonts w:ascii="SimSun" w:hAnsi="SimSun" w:cs="Arial" w:hint="eastAsia"/>
          <w:sz w:val="15"/>
          <w:szCs w:val="18"/>
          <w:lang w:eastAsia="zh-CN"/>
        </w:rPr>
        <w:t>6关于</w:t>
      </w:r>
      <w:r w:rsidR="004409B0">
        <w:rPr>
          <w:rFonts w:ascii="SimSun" w:hAnsi="SimSun" w:cs="Arial" w:hint="eastAsia"/>
          <w:sz w:val="15"/>
          <w:szCs w:val="18"/>
          <w:lang w:eastAsia="zh-CN"/>
        </w:rPr>
        <w:t>伸缩幅度</w:t>
      </w:r>
      <w:r w:rsidRPr="001558D7">
        <w:rPr>
          <w:rFonts w:ascii="SimSun" w:hAnsi="SimSun" w:cs="Arial" w:hint="eastAsia"/>
          <w:sz w:val="15"/>
          <w:szCs w:val="18"/>
          <w:lang w:eastAsia="zh-CN"/>
        </w:rPr>
        <w:t>调整的规定)。</w:t>
      </w:r>
    </w:p>
    <w:p w:rsidR="00AE4C80" w:rsidRPr="001558D7" w:rsidRDefault="00A463BD" w:rsidP="001558D7">
      <w:pPr>
        <w:contextualSpacing/>
        <w:jc w:val="both"/>
        <w:rPr>
          <w:rFonts w:ascii="SimSun" w:hAnsi="SimSun" w:cs="Arial"/>
          <w:sz w:val="15"/>
          <w:szCs w:val="18"/>
          <w:lang w:eastAsia="zh-CN"/>
        </w:rPr>
      </w:pPr>
      <w:r w:rsidRPr="001558D7">
        <w:rPr>
          <w:rFonts w:ascii="SimSun" w:hAnsi="SimSun" w:cs="Arial"/>
          <w:sz w:val="15"/>
          <w:szCs w:val="18"/>
          <w:lang w:eastAsia="zh-CN"/>
        </w:rPr>
        <w:t>(2)</w:t>
      </w:r>
      <w:r w:rsidR="003E2845" w:rsidRPr="00865CDD">
        <w:rPr>
          <w:rFonts w:ascii="SimSun" w:hAnsi="SimSun" w:cs="Arial"/>
          <w:sz w:val="15"/>
          <w:szCs w:val="16"/>
          <w:lang w:eastAsia="zh-CN"/>
        </w:rPr>
        <w:t>–</w:t>
      </w:r>
      <w:r w:rsidR="0030768D" w:rsidRPr="001558D7">
        <w:rPr>
          <w:rFonts w:ascii="SimSun" w:hAnsi="SimSun" w:cs="Arial" w:hint="eastAsia"/>
          <w:sz w:val="15"/>
          <w:szCs w:val="18"/>
          <w:lang w:eastAsia="zh-CN"/>
        </w:rPr>
        <w:t>表示2013年“最终”预算与2013年实际可比支出的差额。</w:t>
      </w:r>
    </w:p>
    <w:p w:rsidR="00B77F13" w:rsidRPr="001558D7" w:rsidRDefault="00AE4C80" w:rsidP="001558D7">
      <w:pPr>
        <w:contextualSpacing/>
        <w:jc w:val="both"/>
        <w:rPr>
          <w:rFonts w:ascii="SimSun" w:hAnsi="SimSun" w:cs="Arial"/>
          <w:sz w:val="15"/>
          <w:szCs w:val="18"/>
          <w:lang w:eastAsia="zh-CN"/>
        </w:rPr>
      </w:pPr>
      <w:r w:rsidRPr="001558D7">
        <w:rPr>
          <w:rFonts w:ascii="SimSun" w:hAnsi="SimSun" w:cs="Arial"/>
          <w:sz w:val="15"/>
          <w:szCs w:val="18"/>
          <w:lang w:eastAsia="zh-CN"/>
        </w:rPr>
        <w:t>(3)–</w:t>
      </w:r>
      <w:r w:rsidR="0030768D" w:rsidRPr="001558D7">
        <w:rPr>
          <w:rFonts w:ascii="SimSun" w:hAnsi="SimSun" w:cs="Arial" w:hint="eastAsia"/>
          <w:sz w:val="15"/>
          <w:szCs w:val="18"/>
          <w:lang w:eastAsia="zh-CN"/>
        </w:rPr>
        <w:t>依据IPSAS对盈余的调整详见财务报表附注22</w:t>
      </w:r>
      <w:r w:rsidR="00C639B6" w:rsidRPr="001558D7">
        <w:rPr>
          <w:rFonts w:ascii="SimSun" w:hAnsi="SimSun" w:cs="Arial" w:hint="eastAsia"/>
          <w:sz w:val="15"/>
          <w:szCs w:val="18"/>
          <w:lang w:eastAsia="zh-CN"/>
        </w:rPr>
        <w:t>。</w:t>
      </w:r>
      <w:r w:rsidR="00B77F13" w:rsidRPr="001558D7">
        <w:rPr>
          <w:rFonts w:ascii="SimSun" w:hAnsi="SimSun" w:cs="Arial"/>
          <w:sz w:val="15"/>
          <w:szCs w:val="18"/>
          <w:lang w:eastAsia="zh-CN"/>
        </w:rPr>
        <w:br w:type="page"/>
      </w:r>
    </w:p>
    <w:p w:rsidR="00AE4C80" w:rsidRPr="00B77F13" w:rsidRDefault="00AE4C80" w:rsidP="00B77F13">
      <w:pPr>
        <w:keepNext/>
        <w:spacing w:after="120" w:line="300" w:lineRule="atLeast"/>
        <w:contextualSpacing/>
        <w:jc w:val="both"/>
        <w:rPr>
          <w:rFonts w:ascii="SimSun" w:hAnsi="SimSun" w:cs="Arial"/>
          <w:sz w:val="18"/>
          <w:szCs w:val="18"/>
          <w:lang w:eastAsia="zh-CN"/>
        </w:rPr>
      </w:pPr>
    </w:p>
    <w:p w:rsidR="00E67A11" w:rsidRDefault="002368E9" w:rsidP="00F4356F">
      <w:pPr>
        <w:pStyle w:val="Heading1"/>
        <w:keepNext/>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29613C">
        <w:rPr>
          <w:rFonts w:ascii="SimHei" w:eastAsia="SimHei" w:hAnsi="SimHei" w:cs="Arial" w:hint="eastAsia"/>
          <w:b w:val="0"/>
          <w:bCs/>
          <w:caps/>
          <w:color w:val="auto"/>
          <w:kern w:val="32"/>
          <w:sz w:val="21"/>
          <w:szCs w:val="32"/>
          <w:lang w:val="en-US" w:eastAsia="zh-CN"/>
        </w:rPr>
        <w:t>报表五</w:t>
      </w:r>
      <w:r w:rsidR="008F285E" w:rsidRPr="0029613C">
        <w:rPr>
          <w:rFonts w:ascii="SimHei" w:eastAsia="SimHei" w:hAnsi="SimHei" w:cs="Arial"/>
          <w:b w:val="0"/>
          <w:bCs/>
          <w:caps/>
          <w:color w:val="auto"/>
          <w:kern w:val="32"/>
          <w:sz w:val="21"/>
          <w:szCs w:val="32"/>
          <w:lang w:val="en-US" w:eastAsia="zh-CN"/>
        </w:rPr>
        <w:br/>
      </w:r>
      <w:r w:rsidR="008F285E" w:rsidRPr="0029613C">
        <w:rPr>
          <w:rFonts w:ascii="SimHei" w:eastAsia="SimHei" w:hAnsi="SimHei" w:cs="Arial"/>
          <w:b w:val="0"/>
          <w:bCs/>
          <w:caps/>
          <w:color w:val="auto"/>
          <w:kern w:val="32"/>
          <w:sz w:val="21"/>
          <w:szCs w:val="32"/>
          <w:lang w:val="en-US" w:eastAsia="zh-CN"/>
        </w:rPr>
        <w:br/>
      </w:r>
      <w:r w:rsidR="004800AB" w:rsidRPr="0029613C">
        <w:rPr>
          <w:rFonts w:ascii="SimHei" w:eastAsia="SimHei" w:hAnsi="SimHei" w:cs="Arial" w:hint="eastAsia"/>
          <w:b w:val="0"/>
          <w:bCs/>
          <w:caps/>
          <w:color w:val="auto"/>
          <w:kern w:val="32"/>
          <w:sz w:val="21"/>
          <w:szCs w:val="32"/>
          <w:lang w:val="en-US" w:eastAsia="zh-CN"/>
        </w:rPr>
        <w:t>预算与实际金额对比表–收入</w:t>
      </w:r>
    </w:p>
    <w:p w:rsidR="004800AB" w:rsidRPr="00575B4E" w:rsidRDefault="004800AB" w:rsidP="002F3F03">
      <w:pPr>
        <w:spacing w:line="340" w:lineRule="atLeast"/>
        <w:jc w:val="center"/>
        <w:rPr>
          <w:rFonts w:ascii="SimSun" w:hAnsi="SimSun" w:cs="Arial"/>
          <w:b/>
          <w:sz w:val="21"/>
          <w:szCs w:val="22"/>
          <w:lang w:eastAsia="zh-CN"/>
        </w:rPr>
      </w:pPr>
      <w:r w:rsidRPr="00575B4E">
        <w:rPr>
          <w:rFonts w:ascii="SimSun" w:hAnsi="SimSun" w:cs="Arial" w:hint="eastAsia"/>
          <w:b/>
          <w:sz w:val="21"/>
          <w:szCs w:val="22"/>
          <w:lang w:eastAsia="zh-CN"/>
        </w:rPr>
        <w:t>2013年12月31日截止的两年期</w:t>
      </w:r>
    </w:p>
    <w:p w:rsidR="00C30AA6" w:rsidRPr="00575B4E" w:rsidRDefault="004800AB" w:rsidP="00575B4E">
      <w:pPr>
        <w:spacing w:line="340" w:lineRule="atLeast"/>
        <w:jc w:val="center"/>
        <w:rPr>
          <w:rFonts w:ascii="SimSun" w:hAnsi="SimSun" w:cs="Arial"/>
          <w:b/>
          <w:sz w:val="21"/>
          <w:szCs w:val="22"/>
          <w:lang w:eastAsia="zh-CN"/>
        </w:rPr>
      </w:pPr>
      <w:r w:rsidRPr="00575B4E">
        <w:rPr>
          <w:rFonts w:ascii="SimSun" w:hAnsi="SimSun" w:cs="Arial" w:hint="eastAsia"/>
          <w:b/>
          <w:sz w:val="21"/>
          <w:szCs w:val="22"/>
          <w:lang w:eastAsia="zh-CN"/>
        </w:rPr>
        <w:t>(单位：千瑞郎)</w:t>
      </w:r>
    </w:p>
    <w:p w:rsidR="00C30AA6" w:rsidRPr="0029613C" w:rsidRDefault="00575B4E" w:rsidP="00575B4E">
      <w:pPr>
        <w:spacing w:line="340" w:lineRule="atLeast"/>
        <w:jc w:val="center"/>
        <w:rPr>
          <w:rFonts w:ascii="SimHei" w:eastAsia="SimHei" w:hAnsi="SimHei" w:cs="Arial"/>
          <w:sz w:val="21"/>
          <w:szCs w:val="22"/>
          <w:lang w:eastAsia="zh-CN"/>
        </w:rPr>
      </w:pPr>
      <w:r w:rsidRPr="00286671">
        <w:rPr>
          <w:rFonts w:ascii="SimSun" w:hAnsi="SimSun"/>
          <w:noProof/>
        </w:rPr>
        <w:drawing>
          <wp:inline distT="0" distB="0" distL="0" distR="0" wp14:anchorId="5D0609E0" wp14:editId="4BB5B310">
            <wp:extent cx="5977255" cy="3787831"/>
            <wp:effectExtent l="0" t="0" r="444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7255" cy="3787831"/>
                    </a:xfrm>
                    <a:prstGeom prst="rect">
                      <a:avLst/>
                    </a:prstGeom>
                    <a:noFill/>
                    <a:ln>
                      <a:noFill/>
                    </a:ln>
                  </pic:spPr>
                </pic:pic>
              </a:graphicData>
            </a:graphic>
          </wp:inline>
        </w:drawing>
      </w:r>
    </w:p>
    <w:p w:rsidR="00E67A11" w:rsidRPr="00575B4E" w:rsidRDefault="00A5420D" w:rsidP="00575B4E">
      <w:pPr>
        <w:tabs>
          <w:tab w:val="left" w:pos="644"/>
        </w:tabs>
        <w:jc w:val="both"/>
        <w:rPr>
          <w:rFonts w:ascii="SimSun" w:hAnsi="SimSun" w:cs="Arial"/>
          <w:sz w:val="15"/>
          <w:szCs w:val="16"/>
          <w:lang w:eastAsia="zh-CN"/>
        </w:rPr>
      </w:pPr>
      <w:r w:rsidRPr="00575B4E">
        <w:rPr>
          <w:rFonts w:ascii="SimSun" w:hAnsi="SimSun" w:cs="Arial"/>
          <w:sz w:val="15"/>
          <w:szCs w:val="16"/>
          <w:lang w:eastAsia="zh-CN"/>
        </w:rPr>
        <w:t>(1)</w:t>
      </w:r>
      <w:r w:rsidR="00C30AA6" w:rsidRPr="00575B4E">
        <w:rPr>
          <w:rFonts w:ascii="SimSun" w:hAnsi="SimSun" w:cs="Arial"/>
          <w:sz w:val="15"/>
          <w:szCs w:val="16"/>
          <w:lang w:eastAsia="zh-CN"/>
        </w:rPr>
        <w:t>–</w:t>
      </w:r>
      <w:r w:rsidR="001F62E6" w:rsidRPr="00575B4E">
        <w:rPr>
          <w:rFonts w:ascii="SimSun" w:hAnsi="SimSun" w:cs="Arial" w:hint="eastAsia"/>
          <w:sz w:val="15"/>
          <w:szCs w:val="16"/>
          <w:lang w:eastAsia="zh-CN"/>
        </w:rPr>
        <w:t>表示</w:t>
      </w:r>
      <w:r w:rsidRPr="00575B4E">
        <w:rPr>
          <w:rFonts w:ascii="SimSun" w:hAnsi="SimSun" w:cs="Arial"/>
          <w:sz w:val="15"/>
          <w:szCs w:val="16"/>
          <w:lang w:eastAsia="zh-CN"/>
        </w:rPr>
        <w:t>2012/13</w:t>
      </w:r>
      <w:r w:rsidR="001F62E6" w:rsidRPr="00575B4E">
        <w:rPr>
          <w:rFonts w:ascii="SimSun" w:hAnsi="SimSun" w:cs="Arial" w:hint="eastAsia"/>
          <w:sz w:val="15"/>
          <w:szCs w:val="16"/>
          <w:lang w:eastAsia="zh-CN"/>
        </w:rPr>
        <w:t>两年期</w:t>
      </w:r>
      <w:r w:rsidR="00575B4E">
        <w:rPr>
          <w:rFonts w:ascii="SimSun" w:hAnsi="SimSun" w:cs="Arial" w:hint="eastAsia"/>
          <w:sz w:val="15"/>
          <w:szCs w:val="16"/>
          <w:lang w:eastAsia="zh-CN"/>
        </w:rPr>
        <w:t>核定</w:t>
      </w:r>
      <w:r w:rsidR="001F62E6" w:rsidRPr="00575B4E">
        <w:rPr>
          <w:rFonts w:ascii="SimSun" w:hAnsi="SimSun" w:cs="Arial" w:hint="eastAsia"/>
          <w:sz w:val="15"/>
          <w:szCs w:val="16"/>
          <w:lang w:eastAsia="zh-CN"/>
        </w:rPr>
        <w:t>预算。</w:t>
      </w:r>
    </w:p>
    <w:p w:rsidR="00E67A11" w:rsidRPr="00575B4E" w:rsidRDefault="00A5420D" w:rsidP="00575B4E">
      <w:pPr>
        <w:tabs>
          <w:tab w:val="left" w:pos="644"/>
        </w:tabs>
        <w:jc w:val="both"/>
        <w:rPr>
          <w:rFonts w:ascii="SimSun" w:hAnsi="SimSun" w:cs="Arial"/>
          <w:sz w:val="15"/>
          <w:szCs w:val="16"/>
          <w:lang w:eastAsia="zh-CN"/>
        </w:rPr>
      </w:pPr>
      <w:r w:rsidRPr="00575B4E">
        <w:rPr>
          <w:rFonts w:ascii="SimSun" w:hAnsi="SimSun" w:cs="Arial"/>
          <w:sz w:val="15"/>
          <w:szCs w:val="16"/>
          <w:lang w:eastAsia="zh-CN"/>
        </w:rPr>
        <w:t>(2)–</w:t>
      </w:r>
      <w:r w:rsidR="001F62E6" w:rsidRPr="00575B4E">
        <w:rPr>
          <w:rFonts w:ascii="SimSun" w:hAnsi="SimSun" w:cs="Arial" w:hint="eastAsia"/>
          <w:sz w:val="15"/>
          <w:szCs w:val="16"/>
          <w:lang w:eastAsia="zh-CN"/>
        </w:rPr>
        <w:t>表示</w:t>
      </w:r>
      <w:r w:rsidRPr="00575B4E">
        <w:rPr>
          <w:rFonts w:ascii="SimSun" w:hAnsi="SimSun" w:cs="Arial"/>
          <w:sz w:val="15"/>
          <w:szCs w:val="16"/>
          <w:lang w:eastAsia="zh-CN"/>
        </w:rPr>
        <w:t>2012</w:t>
      </w:r>
      <w:r w:rsidR="00A24607" w:rsidRPr="00575B4E">
        <w:rPr>
          <w:rFonts w:ascii="SimSun" w:hAnsi="SimSun" w:cs="Arial"/>
          <w:sz w:val="15"/>
          <w:szCs w:val="16"/>
          <w:lang w:eastAsia="zh-CN"/>
        </w:rPr>
        <w:t>/13</w:t>
      </w:r>
      <w:r w:rsidR="00575B4E">
        <w:rPr>
          <w:rFonts w:ascii="SimSun" w:hAnsi="SimSun" w:cs="Arial" w:hint="eastAsia"/>
          <w:sz w:val="15"/>
          <w:szCs w:val="16"/>
          <w:lang w:eastAsia="zh-CN"/>
        </w:rPr>
        <w:t>年调剂使用后</w:t>
      </w:r>
      <w:r w:rsidR="001F62E6" w:rsidRPr="00575B4E">
        <w:rPr>
          <w:rFonts w:ascii="SimSun" w:hAnsi="SimSun" w:cs="Arial" w:hint="eastAsia"/>
          <w:sz w:val="15"/>
          <w:szCs w:val="16"/>
          <w:lang w:eastAsia="zh-CN"/>
        </w:rPr>
        <w:t>最终预算。</w:t>
      </w:r>
    </w:p>
    <w:p w:rsidR="00041DBB" w:rsidRPr="00575B4E" w:rsidRDefault="00A5420D" w:rsidP="00575B4E">
      <w:pPr>
        <w:tabs>
          <w:tab w:val="left" w:pos="644"/>
        </w:tabs>
        <w:jc w:val="both"/>
        <w:rPr>
          <w:rFonts w:ascii="SimSun" w:hAnsi="SimSun" w:cs="Arial"/>
          <w:sz w:val="15"/>
          <w:szCs w:val="16"/>
          <w:lang w:eastAsia="zh-CN"/>
        </w:rPr>
      </w:pPr>
      <w:r w:rsidRPr="00575B4E">
        <w:rPr>
          <w:rFonts w:ascii="SimSun" w:hAnsi="SimSun" w:cs="Arial"/>
          <w:sz w:val="15"/>
          <w:szCs w:val="16"/>
          <w:lang w:eastAsia="zh-CN"/>
        </w:rPr>
        <w:t>(3</w:t>
      </w:r>
      <w:r w:rsidR="00C30AA6" w:rsidRPr="00575B4E">
        <w:rPr>
          <w:rFonts w:ascii="SimSun" w:hAnsi="SimSun" w:cs="Arial"/>
          <w:sz w:val="15"/>
          <w:szCs w:val="16"/>
          <w:lang w:eastAsia="zh-CN"/>
        </w:rPr>
        <w:t>)</w:t>
      </w:r>
      <w:r w:rsidR="001F62E6" w:rsidRPr="00575B4E">
        <w:rPr>
          <w:rFonts w:ascii="SimSun" w:hAnsi="SimSun" w:cs="Arial"/>
          <w:sz w:val="15"/>
          <w:szCs w:val="16"/>
          <w:lang w:eastAsia="zh-CN"/>
        </w:rPr>
        <w:t>–</w:t>
      </w:r>
      <w:r w:rsidR="001F62E6" w:rsidRPr="00575B4E">
        <w:rPr>
          <w:rFonts w:ascii="SimSun" w:hAnsi="SimSun" w:cs="Arial" w:hint="eastAsia"/>
          <w:sz w:val="15"/>
          <w:szCs w:val="16"/>
          <w:lang w:eastAsia="zh-CN"/>
        </w:rPr>
        <w:t>表示</w:t>
      </w:r>
      <w:r w:rsidR="006B62AE" w:rsidRPr="00575B4E">
        <w:rPr>
          <w:rFonts w:ascii="SimSun" w:hAnsi="SimSun" w:cs="Arial" w:hint="eastAsia"/>
          <w:sz w:val="15"/>
          <w:szCs w:val="16"/>
          <w:lang w:eastAsia="zh-CN"/>
        </w:rPr>
        <w:t>2012/13</w:t>
      </w:r>
      <w:r w:rsidR="00865CDD">
        <w:rPr>
          <w:rFonts w:ascii="SimSun" w:hAnsi="SimSun" w:cs="Arial" w:hint="eastAsia"/>
          <w:sz w:val="15"/>
          <w:szCs w:val="16"/>
          <w:lang w:eastAsia="zh-CN"/>
        </w:rPr>
        <w:t>年调剂使用后</w:t>
      </w:r>
      <w:r w:rsidR="006B62AE" w:rsidRPr="00575B4E">
        <w:rPr>
          <w:rFonts w:ascii="SimSun" w:hAnsi="SimSun" w:cs="Arial" w:hint="eastAsia"/>
          <w:sz w:val="15"/>
          <w:szCs w:val="16"/>
          <w:lang w:eastAsia="zh-CN"/>
        </w:rPr>
        <w:t>最终预算与截至2013年12月31日的实际可比收入之间的差额。</w:t>
      </w:r>
    </w:p>
    <w:p w:rsidR="00E67A11" w:rsidRDefault="00041DBB" w:rsidP="00575B4E">
      <w:pPr>
        <w:pStyle w:val="Heading1"/>
        <w:spacing w:before="240" w:after="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cs="Arial"/>
          <w:b w:val="0"/>
          <w:szCs w:val="16"/>
          <w:lang w:val="en-US" w:eastAsia="zh-CN"/>
        </w:rPr>
        <w:br w:type="page"/>
      </w:r>
      <w:r w:rsidR="00835C78" w:rsidRPr="00E67A11">
        <w:rPr>
          <w:rFonts w:ascii="SimHei" w:eastAsia="SimHei" w:hAnsi="SimHei" w:cs="Arial" w:hint="eastAsia"/>
          <w:b w:val="0"/>
          <w:bCs/>
          <w:caps/>
          <w:color w:val="auto"/>
          <w:kern w:val="32"/>
          <w:sz w:val="21"/>
          <w:szCs w:val="32"/>
          <w:lang w:val="en-US" w:eastAsia="zh-CN"/>
        </w:rPr>
        <w:t>报表五</w:t>
      </w:r>
      <w:r w:rsidR="00E67A11">
        <w:rPr>
          <w:rFonts w:ascii="SimHei" w:eastAsia="SimHei" w:hAnsi="SimHei" w:cs="Arial"/>
          <w:b w:val="0"/>
          <w:bCs/>
          <w:caps/>
          <w:color w:val="auto"/>
          <w:kern w:val="32"/>
          <w:sz w:val="21"/>
          <w:szCs w:val="32"/>
          <w:lang w:val="en-US" w:eastAsia="zh-CN"/>
        </w:rPr>
        <w:br/>
      </w:r>
      <w:r w:rsidR="00E67A11" w:rsidRPr="00E67A11">
        <w:rPr>
          <w:rFonts w:ascii="SimHei" w:eastAsia="SimHei" w:hAnsi="SimHei" w:cs="Arial" w:hint="eastAsia"/>
          <w:b w:val="0"/>
          <w:bCs/>
          <w:caps/>
          <w:color w:val="auto"/>
          <w:kern w:val="32"/>
          <w:sz w:val="21"/>
          <w:szCs w:val="32"/>
          <w:lang w:val="en-US" w:eastAsia="zh-CN"/>
        </w:rPr>
        <w:br/>
      </w:r>
      <w:r w:rsidR="00835C78" w:rsidRPr="00E67A11">
        <w:rPr>
          <w:rFonts w:ascii="SimHei" w:eastAsia="SimHei" w:hAnsi="SimHei" w:cs="Arial" w:hint="eastAsia"/>
          <w:b w:val="0"/>
          <w:bCs/>
          <w:caps/>
          <w:color w:val="auto"/>
          <w:kern w:val="32"/>
          <w:sz w:val="21"/>
          <w:szCs w:val="32"/>
          <w:lang w:val="en-US" w:eastAsia="zh-CN"/>
        </w:rPr>
        <w:t>预算与实际金额对比表–支出</w:t>
      </w:r>
    </w:p>
    <w:p w:rsidR="00E67A11" w:rsidRPr="00E67A11" w:rsidRDefault="00E67A11" w:rsidP="00E67A11">
      <w:pPr>
        <w:pStyle w:val="STYLE2LASTONE"/>
        <w:spacing w:line="340" w:lineRule="atLeast"/>
        <w:jc w:val="center"/>
        <w:rPr>
          <w:rFonts w:ascii="SimHei" w:eastAsia="SimHei" w:hAnsi="SimHei" w:cs="Arial"/>
          <w:b w:val="0"/>
          <w:bCs w:val="0"/>
          <w:caps/>
          <w:color w:val="auto"/>
          <w:kern w:val="32"/>
          <w:sz w:val="21"/>
          <w:szCs w:val="32"/>
          <w:lang w:val="en-US" w:eastAsia="zh-CN"/>
        </w:rPr>
      </w:pPr>
    </w:p>
    <w:p w:rsidR="00835C78" w:rsidRPr="00575B4E" w:rsidRDefault="00835C78" w:rsidP="00575B4E">
      <w:pPr>
        <w:spacing w:line="340" w:lineRule="atLeast"/>
        <w:jc w:val="center"/>
        <w:rPr>
          <w:rFonts w:ascii="SimSun" w:hAnsi="SimSun" w:cs="Arial"/>
          <w:b/>
          <w:sz w:val="21"/>
          <w:szCs w:val="22"/>
          <w:lang w:eastAsia="zh-CN"/>
        </w:rPr>
      </w:pPr>
      <w:r w:rsidRPr="00575B4E">
        <w:rPr>
          <w:rFonts w:ascii="SimSun" w:hAnsi="SimSun" w:cs="Arial" w:hint="eastAsia"/>
          <w:b/>
          <w:sz w:val="21"/>
          <w:szCs w:val="22"/>
          <w:lang w:eastAsia="zh-CN"/>
        </w:rPr>
        <w:t>2013年12月31日截止的两年期</w:t>
      </w:r>
    </w:p>
    <w:p w:rsidR="00041DBB" w:rsidRPr="00575B4E" w:rsidRDefault="00835C78" w:rsidP="00575B4E">
      <w:pPr>
        <w:spacing w:line="340" w:lineRule="atLeast"/>
        <w:jc w:val="center"/>
        <w:rPr>
          <w:rFonts w:ascii="SimSun" w:hAnsi="SimSun" w:cs="Arial"/>
          <w:b/>
          <w:sz w:val="21"/>
          <w:szCs w:val="22"/>
          <w:lang w:eastAsia="zh-CN"/>
        </w:rPr>
      </w:pPr>
      <w:r w:rsidRPr="00575B4E">
        <w:rPr>
          <w:rFonts w:ascii="SimSun" w:hAnsi="SimSun" w:cs="Arial" w:hint="eastAsia"/>
          <w:b/>
          <w:sz w:val="21"/>
          <w:szCs w:val="22"/>
          <w:lang w:eastAsia="zh-CN"/>
        </w:rPr>
        <w:t>(单位：千瑞郎)</w:t>
      </w:r>
    </w:p>
    <w:p w:rsidR="00745371" w:rsidRPr="00286671" w:rsidRDefault="00865CDD" w:rsidP="00B94EFE">
      <w:pPr>
        <w:tabs>
          <w:tab w:val="left" w:pos="540"/>
        </w:tabs>
        <w:jc w:val="center"/>
        <w:rPr>
          <w:rFonts w:ascii="SimSun" w:hAnsi="SimSun"/>
        </w:rPr>
      </w:pPr>
      <w:r w:rsidRPr="00286671">
        <w:rPr>
          <w:rFonts w:ascii="SimSun" w:hAnsi="SimSun"/>
          <w:noProof/>
        </w:rPr>
        <w:drawing>
          <wp:inline distT="0" distB="0" distL="0" distR="0" wp14:anchorId="55113AE7" wp14:editId="110D8C62">
            <wp:extent cx="5122800" cy="6372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22800" cy="6372000"/>
                    </a:xfrm>
                    <a:prstGeom prst="rect">
                      <a:avLst/>
                    </a:prstGeom>
                    <a:noFill/>
                    <a:ln>
                      <a:noFill/>
                    </a:ln>
                  </pic:spPr>
                </pic:pic>
              </a:graphicData>
            </a:graphic>
          </wp:inline>
        </w:drawing>
      </w:r>
    </w:p>
    <w:p w:rsidR="0008720A" w:rsidRPr="00865CDD" w:rsidRDefault="001B3146" w:rsidP="00865CDD">
      <w:pPr>
        <w:tabs>
          <w:tab w:val="left" w:pos="644"/>
        </w:tabs>
        <w:contextualSpacing/>
        <w:jc w:val="both"/>
        <w:rPr>
          <w:rFonts w:ascii="SimSun" w:hAnsi="SimSun" w:cs="Arial"/>
          <w:sz w:val="15"/>
          <w:szCs w:val="16"/>
          <w:lang w:eastAsia="zh-CN"/>
        </w:rPr>
      </w:pPr>
      <w:r w:rsidRPr="00865CDD">
        <w:rPr>
          <w:rFonts w:ascii="SimSun" w:hAnsi="SimSun" w:cs="Arial"/>
          <w:sz w:val="15"/>
          <w:szCs w:val="16"/>
          <w:lang w:eastAsia="zh-CN"/>
        </w:rPr>
        <w:t>(1)–</w:t>
      </w:r>
      <w:r w:rsidR="0008720A" w:rsidRPr="00865CDD">
        <w:rPr>
          <w:rFonts w:ascii="SimSun" w:hAnsi="SimSun" w:cs="Arial" w:hint="eastAsia"/>
          <w:sz w:val="15"/>
          <w:szCs w:val="16"/>
          <w:lang w:eastAsia="zh-CN"/>
        </w:rPr>
        <w:t>表示</w:t>
      </w:r>
      <w:r w:rsidRPr="00865CDD">
        <w:rPr>
          <w:rFonts w:ascii="SimSun" w:hAnsi="SimSun" w:cs="Arial"/>
          <w:sz w:val="15"/>
          <w:szCs w:val="16"/>
          <w:lang w:eastAsia="zh-CN"/>
        </w:rPr>
        <w:t>2012/13</w:t>
      </w:r>
      <w:r w:rsidR="0008720A" w:rsidRPr="00865CDD">
        <w:rPr>
          <w:rFonts w:ascii="SimSun" w:hAnsi="SimSun" w:cs="Arial" w:hint="eastAsia"/>
          <w:sz w:val="15"/>
          <w:szCs w:val="16"/>
          <w:lang w:eastAsia="zh-CN"/>
        </w:rPr>
        <w:t>两年期</w:t>
      </w:r>
      <w:r w:rsidR="00865CDD">
        <w:rPr>
          <w:rFonts w:ascii="SimSun" w:hAnsi="SimSun" w:cs="Arial" w:hint="eastAsia"/>
          <w:sz w:val="15"/>
          <w:szCs w:val="16"/>
          <w:lang w:eastAsia="zh-CN"/>
        </w:rPr>
        <w:t>核定</w:t>
      </w:r>
      <w:r w:rsidR="0008720A" w:rsidRPr="00865CDD">
        <w:rPr>
          <w:rFonts w:ascii="SimSun" w:hAnsi="SimSun" w:cs="Arial" w:hint="eastAsia"/>
          <w:sz w:val="15"/>
          <w:szCs w:val="16"/>
          <w:lang w:eastAsia="zh-CN"/>
        </w:rPr>
        <w:t>预算。WIPO成员国大会2011年9月29日核定了6.474亿瑞郎的两年期预算，限制条件是：</w:t>
      </w:r>
    </w:p>
    <w:p w:rsidR="001B3146" w:rsidRPr="00865CDD" w:rsidRDefault="0008720A" w:rsidP="00865CDD">
      <w:pPr>
        <w:tabs>
          <w:tab w:val="left" w:pos="644"/>
        </w:tabs>
        <w:contextualSpacing/>
        <w:jc w:val="both"/>
        <w:rPr>
          <w:rFonts w:ascii="SimSun" w:hAnsi="SimSun" w:cs="Arial"/>
          <w:sz w:val="15"/>
          <w:szCs w:val="16"/>
          <w:lang w:eastAsia="zh-CN"/>
        </w:rPr>
      </w:pPr>
      <w:r w:rsidRPr="00865CDD">
        <w:rPr>
          <w:rFonts w:ascii="SimSun" w:hAnsi="SimSun" w:cs="Arial" w:hint="eastAsia"/>
          <w:sz w:val="15"/>
          <w:szCs w:val="16"/>
          <w:lang w:eastAsia="zh-CN"/>
        </w:rPr>
        <w:t>“秘书处须努力通过采取各项节约措施减少1,020万</w:t>
      </w:r>
      <w:r w:rsidR="004A71A5">
        <w:rPr>
          <w:rFonts w:ascii="SimSun" w:hAnsi="SimSun" w:cs="Arial" w:hint="eastAsia"/>
          <w:sz w:val="15"/>
          <w:szCs w:val="16"/>
          <w:lang w:eastAsia="zh-CN"/>
        </w:rPr>
        <w:t>瑞郎</w:t>
      </w:r>
      <w:r w:rsidRPr="00865CDD">
        <w:rPr>
          <w:rFonts w:ascii="SimSun" w:hAnsi="SimSun" w:cs="Arial" w:hint="eastAsia"/>
          <w:sz w:val="15"/>
          <w:szCs w:val="16"/>
          <w:lang w:eastAsia="zh-CN"/>
        </w:rPr>
        <w:t>的开支，即：从6.474亿瑞郎减至6.372亿瑞郎，尤其是通过采取工作人员和第三方差旅政策、房舍建筑管理、特别服务协议及专家和讲课者酬金支付政策、实习生计划、会议期间的招待会以及房舍和设备租赁、</w:t>
      </w:r>
      <w:r w:rsidR="00865CDD">
        <w:rPr>
          <w:rFonts w:ascii="SimSun" w:hAnsi="SimSun" w:cs="Arial" w:hint="eastAsia"/>
          <w:sz w:val="15"/>
          <w:szCs w:val="16"/>
          <w:lang w:eastAsia="zh-CN"/>
        </w:rPr>
        <w:t>或机构改革</w:t>
      </w:r>
      <w:r w:rsidRPr="00865CDD">
        <w:rPr>
          <w:rFonts w:ascii="SimSun" w:hAnsi="SimSun" w:cs="Arial" w:hint="eastAsia"/>
          <w:sz w:val="15"/>
          <w:szCs w:val="16"/>
          <w:lang w:eastAsia="zh-CN"/>
        </w:rPr>
        <w:t>削减人事费用等措施。”</w:t>
      </w:r>
    </w:p>
    <w:p w:rsidR="001B3146" w:rsidRPr="00865CDD" w:rsidRDefault="001B3146" w:rsidP="00865CDD">
      <w:pPr>
        <w:tabs>
          <w:tab w:val="left" w:pos="644"/>
        </w:tabs>
        <w:contextualSpacing/>
        <w:jc w:val="both"/>
        <w:rPr>
          <w:rFonts w:ascii="SimSun" w:hAnsi="SimSun" w:cs="Arial"/>
          <w:sz w:val="15"/>
          <w:szCs w:val="16"/>
          <w:lang w:eastAsia="zh-CN"/>
        </w:rPr>
      </w:pPr>
      <w:r w:rsidRPr="00865CDD">
        <w:rPr>
          <w:rFonts w:ascii="SimSun" w:hAnsi="SimSun" w:cs="Arial"/>
          <w:sz w:val="15"/>
          <w:szCs w:val="16"/>
          <w:lang w:eastAsia="zh-CN"/>
        </w:rPr>
        <w:t>(2)–</w:t>
      </w:r>
      <w:r w:rsidR="00945CB9" w:rsidRPr="00865CDD">
        <w:rPr>
          <w:rFonts w:ascii="SimSun" w:hAnsi="SimSun" w:cs="Arial" w:hint="eastAsia"/>
          <w:sz w:val="15"/>
          <w:szCs w:val="16"/>
          <w:lang w:eastAsia="zh-CN"/>
        </w:rPr>
        <w:t>表示</w:t>
      </w:r>
      <w:r w:rsidRPr="00865CDD">
        <w:rPr>
          <w:rFonts w:ascii="SimSun" w:hAnsi="SimSun" w:cs="Arial"/>
          <w:sz w:val="15"/>
          <w:szCs w:val="16"/>
          <w:lang w:eastAsia="zh-CN"/>
        </w:rPr>
        <w:t>2012</w:t>
      </w:r>
      <w:r w:rsidR="00A24607" w:rsidRPr="00865CDD">
        <w:rPr>
          <w:rFonts w:ascii="SimSun" w:hAnsi="SimSun" w:cs="Arial"/>
          <w:sz w:val="15"/>
          <w:szCs w:val="16"/>
          <w:lang w:eastAsia="zh-CN"/>
        </w:rPr>
        <w:t>/13</w:t>
      </w:r>
      <w:r w:rsidR="00865CDD">
        <w:rPr>
          <w:rFonts w:ascii="SimSun" w:hAnsi="SimSun" w:cs="Arial" w:hint="eastAsia"/>
          <w:sz w:val="15"/>
          <w:szCs w:val="16"/>
          <w:lang w:eastAsia="zh-CN"/>
        </w:rPr>
        <w:t>年调剂使用后</w:t>
      </w:r>
      <w:r w:rsidR="00945CB9" w:rsidRPr="00865CDD">
        <w:rPr>
          <w:rFonts w:ascii="SimSun" w:hAnsi="SimSun" w:cs="Arial" w:hint="eastAsia"/>
          <w:sz w:val="15"/>
          <w:szCs w:val="16"/>
          <w:lang w:eastAsia="zh-CN"/>
        </w:rPr>
        <w:t>最终预算。调</w:t>
      </w:r>
      <w:r w:rsidR="00865CDD">
        <w:rPr>
          <w:rFonts w:ascii="SimSun" w:hAnsi="SimSun" w:cs="Arial" w:hint="eastAsia"/>
          <w:sz w:val="15"/>
          <w:szCs w:val="16"/>
          <w:lang w:eastAsia="zh-CN"/>
        </w:rPr>
        <w:t>剂使用</w:t>
      </w:r>
      <w:r w:rsidR="00945CB9" w:rsidRPr="00865CDD">
        <w:rPr>
          <w:rFonts w:ascii="SimSun" w:hAnsi="SimSun" w:cs="Arial" w:hint="eastAsia"/>
          <w:sz w:val="15"/>
          <w:szCs w:val="16"/>
          <w:lang w:eastAsia="zh-CN"/>
        </w:rPr>
        <w:t>后最终预算显示，</w:t>
      </w:r>
      <w:r w:rsidR="00A35F87" w:rsidRPr="00865CDD">
        <w:rPr>
          <w:rFonts w:ascii="SimSun" w:hAnsi="SimSun" w:cs="Arial" w:hint="eastAsia"/>
          <w:sz w:val="15"/>
          <w:szCs w:val="16"/>
          <w:lang w:eastAsia="zh-CN"/>
        </w:rPr>
        <w:t>为计划5(PCT体系)增加了与5个新员额相关的981</w:t>
      </w:r>
      <w:r w:rsidR="00865CDD">
        <w:rPr>
          <w:rFonts w:ascii="SimSun" w:hAnsi="SimSun" w:cs="Arial" w:hint="eastAsia"/>
          <w:sz w:val="15"/>
          <w:szCs w:val="16"/>
          <w:lang w:eastAsia="zh-CN"/>
        </w:rPr>
        <w:t>,</w:t>
      </w:r>
      <w:r w:rsidR="00A35F87" w:rsidRPr="00865CDD">
        <w:rPr>
          <w:rFonts w:ascii="SimSun" w:hAnsi="SimSun" w:cs="Arial" w:hint="eastAsia"/>
          <w:sz w:val="15"/>
          <w:szCs w:val="16"/>
          <w:lang w:eastAsia="zh-CN"/>
        </w:rPr>
        <w:t>000瑞郎，原因是2012年PCT国际申请超出了预算的件数(依据财务条例第5</w:t>
      </w:r>
      <w:r w:rsidR="003E2845">
        <w:rPr>
          <w:rFonts w:ascii="SimSun" w:hAnsi="SimSun" w:cs="Arial" w:hint="eastAsia"/>
          <w:sz w:val="15"/>
          <w:szCs w:val="16"/>
          <w:lang w:eastAsia="zh-CN"/>
        </w:rPr>
        <w:t>.6</w:t>
      </w:r>
      <w:r w:rsidR="00A35F87" w:rsidRPr="00865CDD">
        <w:rPr>
          <w:rFonts w:ascii="SimSun" w:hAnsi="SimSun" w:cs="Arial" w:hint="eastAsia"/>
          <w:sz w:val="15"/>
          <w:szCs w:val="16"/>
          <w:lang w:eastAsia="zh-CN"/>
        </w:rPr>
        <w:t>关</w:t>
      </w:r>
      <w:r w:rsidR="003E2845">
        <w:rPr>
          <w:rFonts w:ascii="SimSun" w:hAnsi="SimSun" w:cs="Arial" w:hint="eastAsia"/>
          <w:sz w:val="15"/>
          <w:szCs w:val="16"/>
          <w:lang w:eastAsia="zh-CN"/>
        </w:rPr>
        <w:t>伸缩幅度</w:t>
      </w:r>
      <w:r w:rsidR="00A35F87" w:rsidRPr="00865CDD">
        <w:rPr>
          <w:rFonts w:ascii="SimSun" w:hAnsi="SimSun" w:cs="Arial" w:hint="eastAsia"/>
          <w:sz w:val="15"/>
          <w:szCs w:val="16"/>
          <w:lang w:eastAsia="zh-CN"/>
        </w:rPr>
        <w:t>调整的规定)。</w:t>
      </w:r>
    </w:p>
    <w:p w:rsidR="001B3146" w:rsidRPr="00865CDD" w:rsidRDefault="001B3146" w:rsidP="00865CDD">
      <w:pPr>
        <w:tabs>
          <w:tab w:val="left" w:pos="540"/>
        </w:tabs>
        <w:contextualSpacing/>
        <w:jc w:val="both"/>
        <w:rPr>
          <w:rFonts w:ascii="SimSun" w:hAnsi="SimSun" w:cs="Arial"/>
          <w:sz w:val="15"/>
          <w:szCs w:val="16"/>
          <w:lang w:eastAsia="zh-CN"/>
        </w:rPr>
      </w:pPr>
      <w:r w:rsidRPr="00865CDD">
        <w:rPr>
          <w:rFonts w:ascii="SimSun" w:hAnsi="SimSun" w:cs="Arial"/>
          <w:sz w:val="15"/>
          <w:szCs w:val="16"/>
          <w:lang w:eastAsia="zh-CN"/>
        </w:rPr>
        <w:t>(3)</w:t>
      </w:r>
      <w:r w:rsidR="003E2845" w:rsidRPr="00865CDD">
        <w:rPr>
          <w:rFonts w:ascii="SimSun" w:hAnsi="SimSun" w:cs="Arial"/>
          <w:sz w:val="15"/>
          <w:szCs w:val="16"/>
          <w:lang w:eastAsia="zh-CN"/>
        </w:rPr>
        <w:t>–</w:t>
      </w:r>
      <w:r w:rsidR="00884C13" w:rsidRPr="00865CDD">
        <w:rPr>
          <w:rFonts w:ascii="SimSun" w:hAnsi="SimSun" w:cs="Arial" w:hint="eastAsia"/>
          <w:sz w:val="15"/>
          <w:szCs w:val="16"/>
          <w:lang w:eastAsia="zh-CN"/>
        </w:rPr>
        <w:t>表示2012/13</w:t>
      </w:r>
      <w:r w:rsidR="003E2845">
        <w:rPr>
          <w:rFonts w:ascii="SimSun" w:hAnsi="SimSun" w:cs="Arial" w:hint="eastAsia"/>
          <w:sz w:val="15"/>
          <w:szCs w:val="16"/>
          <w:lang w:eastAsia="zh-CN"/>
        </w:rPr>
        <w:t>年</w:t>
      </w:r>
      <w:r w:rsidR="00884C13" w:rsidRPr="00865CDD">
        <w:rPr>
          <w:rFonts w:ascii="SimSun" w:hAnsi="SimSun" w:cs="Arial" w:hint="eastAsia"/>
          <w:sz w:val="15"/>
          <w:szCs w:val="16"/>
          <w:lang w:eastAsia="zh-CN"/>
        </w:rPr>
        <w:t>调</w:t>
      </w:r>
      <w:r w:rsidR="003E2845">
        <w:rPr>
          <w:rFonts w:ascii="SimSun" w:hAnsi="SimSun" w:cs="Arial" w:hint="eastAsia"/>
          <w:sz w:val="15"/>
          <w:szCs w:val="16"/>
          <w:lang w:eastAsia="zh-CN"/>
        </w:rPr>
        <w:t>剂使用</w:t>
      </w:r>
      <w:r w:rsidR="00884C13" w:rsidRPr="00865CDD">
        <w:rPr>
          <w:rFonts w:ascii="SimSun" w:hAnsi="SimSun" w:cs="Arial" w:hint="eastAsia"/>
          <w:sz w:val="15"/>
          <w:szCs w:val="16"/>
          <w:lang w:eastAsia="zh-CN"/>
        </w:rPr>
        <w:t>后“最终”预算与截至2013年12月31日实际可比支出的差额。</w:t>
      </w:r>
    </w:p>
    <w:p w:rsidR="00C30AA6" w:rsidRPr="007065AA" w:rsidRDefault="001B3146" w:rsidP="00865CDD">
      <w:pPr>
        <w:tabs>
          <w:tab w:val="left" w:pos="540"/>
        </w:tabs>
        <w:contextualSpacing/>
        <w:jc w:val="both"/>
        <w:rPr>
          <w:rFonts w:ascii="SimSun" w:hAnsi="SimSun" w:cs="Arial"/>
          <w:sz w:val="18"/>
          <w:szCs w:val="16"/>
          <w:lang w:eastAsia="zh-CN"/>
        </w:rPr>
      </w:pPr>
      <w:r w:rsidRPr="00865CDD">
        <w:rPr>
          <w:rFonts w:ascii="SimSun" w:hAnsi="SimSun" w:cs="Arial"/>
          <w:sz w:val="15"/>
          <w:szCs w:val="16"/>
          <w:lang w:eastAsia="zh-CN"/>
        </w:rPr>
        <w:t>(4)–</w:t>
      </w:r>
      <w:r w:rsidR="007A1A95" w:rsidRPr="00865CDD">
        <w:rPr>
          <w:rFonts w:ascii="SimSun" w:hAnsi="SimSun" w:cs="Arial" w:hint="eastAsia"/>
          <w:sz w:val="15"/>
          <w:szCs w:val="16"/>
          <w:lang w:eastAsia="zh-CN"/>
        </w:rPr>
        <w:t>依据IPSAS对盈余的调整详见财务报表附注22。</w:t>
      </w:r>
    </w:p>
    <w:p w:rsidR="00E67A11" w:rsidRPr="0029613C" w:rsidRDefault="00E67A11" w:rsidP="00E67A11">
      <w:pPr>
        <w:tabs>
          <w:tab w:val="left" w:pos="540"/>
        </w:tabs>
        <w:spacing w:after="120" w:line="300" w:lineRule="atLeast"/>
        <w:contextualSpacing/>
        <w:jc w:val="both"/>
        <w:rPr>
          <w:rFonts w:ascii="SimSun" w:hAnsi="SimSun" w:cs="Arial"/>
          <w:b/>
          <w:sz w:val="21"/>
          <w:szCs w:val="22"/>
          <w:lang w:eastAsia="zh-CN"/>
        </w:rPr>
        <w:sectPr w:rsidR="00E67A11" w:rsidRPr="0029613C" w:rsidSect="00D37DD0">
          <w:headerReference w:type="even" r:id="rId37"/>
          <w:headerReference w:type="default" r:id="rId38"/>
          <w:footerReference w:type="default" r:id="rId39"/>
          <w:pgSz w:w="11907" w:h="16840" w:code="9"/>
          <w:pgMar w:top="851" w:right="1247" w:bottom="1134" w:left="1247" w:header="709" w:footer="709" w:gutter="0"/>
          <w:cols w:space="708"/>
          <w:docGrid w:linePitch="360"/>
        </w:sectPr>
      </w:pPr>
    </w:p>
    <w:p w:rsidR="00745371" w:rsidRPr="00E67A11" w:rsidRDefault="00B37B0D" w:rsidP="00E67A11">
      <w:pPr>
        <w:spacing w:before="240" w:after="240" w:line="340" w:lineRule="atLeast"/>
        <w:jc w:val="center"/>
        <w:rPr>
          <w:rFonts w:ascii="SimHei" w:eastAsia="SimHei" w:hAnsi="SimHei" w:cs="Arial"/>
          <w:sz w:val="21"/>
          <w:szCs w:val="22"/>
          <w:lang w:eastAsia="zh-CN"/>
        </w:rPr>
      </w:pPr>
      <w:r w:rsidRPr="00E67A11">
        <w:rPr>
          <w:rFonts w:ascii="SimHei" w:eastAsia="SimHei" w:hAnsi="SimHei" w:cs="Arial" w:hint="eastAsia"/>
          <w:bCs/>
          <w:caps/>
          <w:kern w:val="32"/>
          <w:sz w:val="21"/>
          <w:szCs w:val="32"/>
          <w:lang w:eastAsia="zh-CN"/>
        </w:rPr>
        <w:t>财务报表附注</w:t>
      </w:r>
    </w:p>
    <w:p w:rsidR="00745371" w:rsidRPr="00E67A11" w:rsidRDefault="00B37B0D" w:rsidP="000F4A5B">
      <w:pPr>
        <w:pStyle w:val="STYLETITRENOTES"/>
        <w:spacing w:before="240" w:after="240" w:line="340" w:lineRule="atLeast"/>
        <w:rPr>
          <w:rFonts w:ascii="SimHei" w:eastAsia="SimHei" w:hAnsi="SimHei"/>
          <w:b w:val="0"/>
          <w:sz w:val="21"/>
          <w:lang w:eastAsia="zh-CN"/>
        </w:rPr>
      </w:pPr>
      <w:r w:rsidRPr="00E67A11">
        <w:rPr>
          <w:rFonts w:ascii="SimHei" w:eastAsia="SimHei" w:hAnsi="SimHei" w:cs="Arial" w:hint="eastAsia"/>
          <w:b w:val="0"/>
          <w:sz w:val="21"/>
          <w:szCs w:val="28"/>
          <w:lang w:eastAsia="zh-CN"/>
        </w:rPr>
        <w:t>附注1：本组织的目标和预算</w:t>
      </w:r>
    </w:p>
    <w:p w:rsidR="0050713B" w:rsidRPr="0029613C" w:rsidRDefault="0050713B"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世界知识产权组织(WIPO)成立于1967年，前身为保护知识产权联合国际局(BIRPI)</w:t>
      </w:r>
      <w:r w:rsidR="003311E9">
        <w:rPr>
          <w:rFonts w:ascii="SimSun" w:hAnsi="SimSun" w:cs="Arial" w:hint="eastAsia"/>
          <w:sz w:val="21"/>
          <w:szCs w:val="22"/>
          <w:lang w:eastAsia="zh-CN"/>
        </w:rPr>
        <w:t>。</w:t>
      </w:r>
      <w:r w:rsidRPr="0029613C">
        <w:rPr>
          <w:rFonts w:ascii="SimSun" w:hAnsi="SimSun" w:cs="Arial" w:hint="eastAsia"/>
          <w:sz w:val="21"/>
          <w:szCs w:val="22"/>
          <w:lang w:eastAsia="zh-CN"/>
        </w:rPr>
        <w:t>BIRPI是法文缩写，全称为Bureaux</w:t>
      </w:r>
      <w:r w:rsidR="00B1554D">
        <w:rPr>
          <w:rFonts w:ascii="SimSun" w:hAnsi="SimSun" w:cs="Arial" w:hint="eastAsia"/>
          <w:sz w:val="21"/>
          <w:szCs w:val="22"/>
          <w:lang w:eastAsia="zh-CN"/>
        </w:rPr>
        <w:t xml:space="preserve"> </w:t>
      </w:r>
      <w:r w:rsidRPr="0029613C">
        <w:rPr>
          <w:rFonts w:ascii="SimSun" w:hAnsi="SimSun" w:cs="Arial" w:hint="eastAsia"/>
          <w:sz w:val="21"/>
          <w:szCs w:val="22"/>
          <w:lang w:eastAsia="zh-CN"/>
        </w:rPr>
        <w:t>Internationaux Réunis pour la Protection de la Propriété Intellectuelle，成立于1893年，目的是管理《保护工业产权巴黎公约》(1883年)和《保护文学和艺术作品伯尓尼公约》(1886年)。1974年，WIPO被认可为联合国专门机构。</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WIPO开展多种与知识产权保护有关的工作，包括：帮助各国政府和各种组织发展必要的政策、结构和技能以挖掘知识产权促进经济发展的潜力；与成员国一同制定国际知识产权法律；管理条约；管理商标、工业品外观设计和原产地名称的全球注册体系和专利申请体系；提供争议解决服务；为知情辩论和交流专门知识提供论坛。</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依照1967年7月14日于斯德哥尓摩签署并于1979年9月28日修订的《WIPO公约》开展活动。WIPO现有185个成员国。WIPO总部设在瑞士日内瓦，并在纽约、里约热内卢、新加坡和东京设有代表处。本组织享有1947年联合国《专门机构特权和豁免公约》和与瑞士联邦委员会签署的总部协定中给予的特权和豁免权，特别是免除支付多种形式的直接税和间接税。</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根据《建立世界知识产权组织公约》设立的以下组成机关是世界知识产权组织的最高决策机构。这些机构至少每两年举行一次例会，可隔年举行特别会议：</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大会由同时是各联盟成员的《WIPO公约》成员国组成，负责任命总干事，总干事任期固定，每任不少于六年；通过各联盟共同开支预算；通过财务条例；邀请有关国家成为成员国，以及履行公约所规定的其他所有任务。</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成员国会议由所有成员国组成，不管其是否属于某一联盟。成员国会议通过预算、通过对《公约》的修正并酌情履行其他任务。</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协调委员会由巴黎联盟执行委员会和伯尓尼联盟执行委员会组成。协调委员会提名总干事候选人，编拟大会议程和成员国会议的计划和预算，并履行《WIPO公约》分配的其他职责。</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伯尓尼、海牙、尼斯、里斯本、洛迦诺、维也纳、布达佩斯国际专利分类和巴黎联盟等联盟大会，根据WIPO管理的创建各联盟的各个条约的授权举行会议，并通过WIPO预算中仅与各自收入和费用相关的部分，以及确定向WIPO根据每一条约提供服务需支付费用的水平。</w:t>
      </w:r>
    </w:p>
    <w:p w:rsidR="00E1413C" w:rsidRPr="007065AA" w:rsidRDefault="0050713B" w:rsidP="007065A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WIPO的资金来源包括从本组织提供的各项服务中收取的费用、成员国支付的分摊会费以及成员国和其他捐助方的自愿捐款。本组织在提供批款的两年期计划和预算的框架内开展工作，“批款”系指大会为每一财政期间批准的预算支出授权。批准批款向总干事提供了承付和授权支出以及为批款限度内指定目的而支付款项的权利。</w:t>
      </w:r>
    </w:p>
    <w:p w:rsidR="00745371" w:rsidRPr="00E67A11" w:rsidRDefault="00CB675B" w:rsidP="001E7DAD">
      <w:pPr>
        <w:pStyle w:val="StyleHeading211ptNotBoldNotItalicAllcaps"/>
        <w:tabs>
          <w:tab w:val="left" w:pos="1260"/>
        </w:tabs>
        <w:spacing w:after="120" w:line="340" w:lineRule="atLeast"/>
        <w:jc w:val="both"/>
        <w:rPr>
          <w:rFonts w:ascii="SimHei" w:eastAsia="SimHei" w:hAnsi="SimHei"/>
          <w:b w:val="0"/>
          <w:sz w:val="21"/>
          <w:szCs w:val="22"/>
          <w:lang w:eastAsia="zh-CN"/>
        </w:rPr>
      </w:pPr>
      <w:r w:rsidRPr="00E67A11">
        <w:rPr>
          <w:rFonts w:ascii="SimHei" w:eastAsia="SimHei" w:hAnsi="SimHei" w:hint="eastAsia"/>
          <w:b w:val="0"/>
          <w:sz w:val="21"/>
          <w:lang w:eastAsia="zh-CN"/>
        </w:rPr>
        <w:t>附注2：重大会计政策</w:t>
      </w:r>
    </w:p>
    <w:p w:rsidR="00745371" w:rsidRPr="003311E9" w:rsidRDefault="00CB675B" w:rsidP="001E7DAD">
      <w:pPr>
        <w:pStyle w:val="Style3"/>
        <w:keepNext/>
        <w:spacing w:line="340" w:lineRule="atLeast"/>
        <w:rPr>
          <w:rFonts w:ascii="SimSun" w:hAnsi="SimSun" w:cs="Arial"/>
          <w:b/>
          <w:bCs/>
          <w:sz w:val="21"/>
          <w:szCs w:val="22"/>
          <w:lang w:eastAsia="zh-CN"/>
        </w:rPr>
      </w:pPr>
      <w:r w:rsidRPr="003311E9">
        <w:rPr>
          <w:rFonts w:ascii="SimSun" w:hAnsi="SimSun" w:cs="Arial" w:hint="eastAsia"/>
          <w:b/>
          <w:sz w:val="21"/>
          <w:szCs w:val="22"/>
          <w:lang w:eastAsia="zh-CN"/>
        </w:rPr>
        <w:t>编制</w:t>
      </w:r>
      <w:r w:rsidRPr="003311E9">
        <w:rPr>
          <w:rFonts w:ascii="SimSun" w:hAnsi="SimSun" w:cs="Arial" w:hint="eastAsia"/>
          <w:b/>
          <w:bCs/>
          <w:sz w:val="21"/>
          <w:szCs w:val="22"/>
          <w:lang w:eastAsia="zh-CN"/>
        </w:rPr>
        <w:t>基准</w:t>
      </w:r>
    </w:p>
    <w:p w:rsidR="00745371" w:rsidRDefault="00CB675B" w:rsidP="004C4DAB">
      <w:pPr>
        <w:pStyle w:val="Style3"/>
        <w:keepNext/>
        <w:spacing w:line="340" w:lineRule="atLeast"/>
        <w:rPr>
          <w:rFonts w:ascii="SimSun" w:hAnsi="SimSun" w:cs="Arial"/>
          <w:sz w:val="21"/>
          <w:szCs w:val="22"/>
          <w:lang w:eastAsia="zh-CN"/>
        </w:rPr>
      </w:pPr>
      <w:r w:rsidRPr="0029613C">
        <w:rPr>
          <w:rFonts w:ascii="SimSun" w:hAnsi="SimSun" w:cs="Arial" w:hint="eastAsia"/>
          <w:sz w:val="21"/>
          <w:szCs w:val="22"/>
          <w:lang w:eastAsia="zh-CN"/>
        </w:rPr>
        <w:t>本套财务报表是根据权责发生制和持续经营编制的，整个财务期间会计政策都得到了持续应用。财务报表符合国际公共部门会计标准(IPSAS)的要求。</w:t>
      </w:r>
    </w:p>
    <w:p w:rsidR="00745371" w:rsidRDefault="0097083E"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按照IPSAS 28-30“</w:t>
      </w:r>
      <w:r w:rsidR="00EB3D23" w:rsidRPr="0029613C">
        <w:rPr>
          <w:rFonts w:ascii="SimSun" w:hAnsi="SimSun" w:cs="Arial" w:hint="eastAsia"/>
          <w:sz w:val="21"/>
          <w:szCs w:val="22"/>
          <w:lang w:eastAsia="zh-CN"/>
        </w:rPr>
        <w:t>金融工具</w:t>
      </w:r>
      <w:r w:rsidRPr="0029613C">
        <w:rPr>
          <w:rFonts w:ascii="SimSun" w:hAnsi="SimSun" w:cs="Arial" w:hint="eastAsia"/>
          <w:sz w:val="21"/>
          <w:szCs w:val="22"/>
          <w:lang w:eastAsia="zh-CN"/>
        </w:rPr>
        <w:t>”的生效日期，WIPO在2013年财务报表中首次完全适用该标准。</w:t>
      </w:r>
    </w:p>
    <w:p w:rsidR="00745371" w:rsidRPr="003311E9" w:rsidRDefault="0097083E"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借款成本</w:t>
      </w:r>
    </w:p>
    <w:p w:rsidR="00745371" w:rsidRDefault="0097083E"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所有与借款有关的成本都被作为这些成本发生期间的支出。与建设新办公楼有关的借款成本(利息和费用)已经作为在建项目转化为资本(见附注9)。</w:t>
      </w:r>
      <w:r w:rsidR="00CF5107" w:rsidRPr="0029613C">
        <w:rPr>
          <w:rFonts w:ascii="SimSun" w:hAnsi="SimSun" w:cs="Arial" w:hint="eastAsia"/>
          <w:sz w:val="21"/>
          <w:szCs w:val="22"/>
          <w:lang w:eastAsia="zh-CN"/>
        </w:rPr>
        <w:t>与建设新办公楼有关的借款成本(</w:t>
      </w:r>
      <w:r w:rsidR="00797035" w:rsidRPr="0029613C">
        <w:rPr>
          <w:rFonts w:ascii="SimSun" w:hAnsi="SimSun" w:cs="Arial" w:hint="eastAsia"/>
          <w:sz w:val="21"/>
          <w:szCs w:val="22"/>
          <w:lang w:eastAsia="zh-CN"/>
        </w:rPr>
        <w:t>未动用贷款金额手续费</w:t>
      </w:r>
      <w:r w:rsidR="00CF5107" w:rsidRPr="0029613C">
        <w:rPr>
          <w:rFonts w:ascii="SimSun" w:hAnsi="SimSun" w:cs="Arial" w:hint="eastAsia"/>
          <w:sz w:val="21"/>
          <w:szCs w:val="22"/>
          <w:lang w:eastAsia="zh-CN"/>
        </w:rPr>
        <w:t>)已经作为在建项目转化为资本(见附注9)。</w:t>
      </w:r>
      <w:r w:rsidRPr="0029613C">
        <w:rPr>
          <w:rFonts w:ascii="SimSun" w:hAnsi="SimSun" w:cs="Arial" w:hint="eastAsia"/>
          <w:sz w:val="21"/>
          <w:szCs w:val="22"/>
          <w:lang w:eastAsia="zh-CN"/>
        </w:rPr>
        <w:t>从世界气象组织收购PCT楼所在地土地权(droits de superficie)有关的借款成本(利息和费用)已作为资产价值的一部分计入资本，并在土地权的剩余年限中摊销(见附注8)</w:t>
      </w:r>
      <w:r w:rsidR="004C215D" w:rsidRPr="0029613C">
        <w:rPr>
          <w:rFonts w:ascii="SimSun" w:hAnsi="SimSun" w:cs="Arial" w:hint="eastAsia"/>
          <w:sz w:val="21"/>
          <w:szCs w:val="22"/>
          <w:lang w:eastAsia="zh-CN"/>
        </w:rPr>
        <w:t>。</w:t>
      </w:r>
    </w:p>
    <w:p w:rsidR="00745371" w:rsidRPr="003311E9" w:rsidRDefault="00C8754B"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现金、投资和其他金融资产</w:t>
      </w:r>
    </w:p>
    <w:p w:rsidR="00745371" w:rsidRDefault="00A255CA" w:rsidP="00C970B8">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现金和现金等价物包括库存现金、银行通知存款、不超过90天的存款及其他可随时变现且价值变动风险不大的短期高流动性投资。</w:t>
      </w:r>
    </w:p>
    <w:p w:rsidR="00745371" w:rsidRPr="003311E9" w:rsidRDefault="00B65979"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雇员福利</w:t>
      </w:r>
    </w:p>
    <w:p w:rsidR="00745371" w:rsidRDefault="00BC4B61"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根据独立精算师利用预计单位福利法在年度基础上确定的结果，把离职后健康保险(ASHI)和离职福利应付款(回国补助金和旅费)规定为负债。精算盈余和亏损用居间法来认定，并按照在职工作人员的未来平均服务年数摊销。此外，在报告日尚未支付的累计假期、延迟回籍假和加班费的相应费用以及在报告日没有纳入当期支出的应支付教育补助金也规定为负债。</w:t>
      </w:r>
    </w:p>
    <w:p w:rsidR="00745371" w:rsidRDefault="00FE7434"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WIPO为联合国合办工作人员养恤基金(UNJSPF)的成员组织，该基金由联合国大会成立，旨在为雇员提供退休、死亡、残障和相关福利。养恤基金是一个多雇主资助和有明确规定的福利计划。根据该基金条例第3条第b款的规定，该基金的成员资格须向联合国专门机构以及参加联合国薪金、津贴和其他福利统一制度的任何其他国际、政府间组织及专门机构开放。</w:t>
      </w:r>
    </w:p>
    <w:p w:rsidR="00745371" w:rsidRDefault="00FE7434"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该计划使成员组织面临着有关其他组织现有和前雇员的精算风险。其结果是，在将义务、计划资产和费用分配至参与该计划的各个组织方面没有统一、可靠的基准。WIPO与其他参与组织一样，无法从财务角度以足够的可靠性来确定其与该计划相关的固定福利义务、计划资产和费用的相应份额，因此WIPO将该计划当成是符合IPSAS 25要求的固定缴款计划。WIPO在本财务期内为该计划的缴款在财务执行情况表中被列为支出。</w:t>
      </w:r>
    </w:p>
    <w:p w:rsidR="00745371" w:rsidRPr="003311E9" w:rsidRDefault="004D2AB7"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费用确认</w:t>
      </w:r>
    </w:p>
    <w:p w:rsidR="00745371" w:rsidRDefault="004D2AB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货物收到和服务交付时，即可记为费用已支出。</w:t>
      </w:r>
    </w:p>
    <w:p w:rsidR="00745371" w:rsidRPr="003311E9" w:rsidRDefault="00EB3D23"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金融工具</w:t>
      </w:r>
    </w:p>
    <w:p w:rsidR="00745371" w:rsidRPr="00056D9E" w:rsidRDefault="00045B94" w:rsidP="00FA6F8E">
      <w:pPr>
        <w:keepNext/>
        <w:spacing w:after="120" w:line="340" w:lineRule="atLeast"/>
        <w:jc w:val="both"/>
        <w:rPr>
          <w:rFonts w:ascii="KaiTi" w:eastAsia="KaiTi" w:hAnsi="KaiTi" w:cs="Arial"/>
          <w:b/>
          <w:i/>
          <w:sz w:val="21"/>
          <w:szCs w:val="22"/>
          <w:lang w:eastAsia="zh-CN"/>
        </w:rPr>
      </w:pPr>
      <w:r w:rsidRPr="00056D9E">
        <w:rPr>
          <w:rFonts w:ascii="KaiTi" w:eastAsia="KaiTi" w:hAnsi="KaiTi" w:cs="Arial" w:hint="eastAsia"/>
          <w:b/>
          <w:i/>
          <w:sz w:val="21"/>
          <w:szCs w:val="22"/>
          <w:lang w:eastAsia="zh-CN"/>
        </w:rPr>
        <w:t>金融资产</w:t>
      </w:r>
    </w:p>
    <w:p w:rsidR="00E01D49" w:rsidRPr="0029613C" w:rsidRDefault="00107A0F" w:rsidP="00C970B8">
      <w:pPr>
        <w:keepNext/>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初始确认与计量：</w:t>
      </w:r>
    </w:p>
    <w:p w:rsidR="00745371" w:rsidRDefault="00E01D49" w:rsidP="004B021A">
      <w:pPr>
        <w:adjustRightInd w:val="0"/>
        <w:spacing w:after="120" w:line="340" w:lineRule="atLeast"/>
        <w:jc w:val="both"/>
        <w:rPr>
          <w:rFonts w:ascii="SimSun" w:hAnsi="SimSun" w:cs="Arial"/>
          <w:sz w:val="21"/>
          <w:szCs w:val="22"/>
          <w:lang w:eastAsia="zh-CN"/>
        </w:rPr>
      </w:pPr>
      <w:r w:rsidRPr="0029613C">
        <w:rPr>
          <w:rFonts w:ascii="SimSun" w:hAnsi="SimSun" w:cs="Arial"/>
          <w:sz w:val="21"/>
          <w:szCs w:val="22"/>
          <w:lang w:eastAsia="zh-CN"/>
        </w:rPr>
        <w:t>IPSAS 29</w:t>
      </w:r>
      <w:r w:rsidR="00FA6F8E" w:rsidRPr="00FA6F8E">
        <w:rPr>
          <w:rFonts w:ascii="SimSun" w:hAnsi="SimSun" w:cs="Arial" w:hint="eastAsia"/>
          <w:sz w:val="21"/>
          <w:szCs w:val="22"/>
          <w:lang w:eastAsia="zh-CN"/>
        </w:rPr>
        <w:t>《</w:t>
      </w:r>
      <w:r w:rsidR="00987571" w:rsidRPr="00FA6F8E">
        <w:rPr>
          <w:rFonts w:ascii="SimSun" w:hAnsi="SimSun" w:cs="Arial" w:hint="eastAsia"/>
          <w:iCs/>
          <w:sz w:val="21"/>
          <w:szCs w:val="22"/>
          <w:lang w:eastAsia="zh-CN"/>
        </w:rPr>
        <w:t>金融工具：确认与计量</w:t>
      </w:r>
      <w:r w:rsidR="00FA6F8E" w:rsidRPr="00FA6F8E">
        <w:rPr>
          <w:rFonts w:ascii="SimSun" w:hAnsi="SimSun" w:cs="Arial" w:hint="eastAsia"/>
          <w:iCs/>
          <w:sz w:val="21"/>
          <w:szCs w:val="22"/>
          <w:lang w:eastAsia="zh-CN"/>
        </w:rPr>
        <w:t>》</w:t>
      </w:r>
      <w:r w:rsidR="00B51298" w:rsidRPr="0029613C">
        <w:rPr>
          <w:rFonts w:ascii="SimSun" w:hAnsi="SimSun" w:cs="Arial" w:hint="eastAsia"/>
          <w:iCs/>
          <w:sz w:val="21"/>
          <w:szCs w:val="22"/>
          <w:lang w:eastAsia="zh-CN"/>
        </w:rPr>
        <w:t>范围内的金融资产</w:t>
      </w:r>
      <w:r w:rsidR="00795F85" w:rsidRPr="0029613C">
        <w:rPr>
          <w:rFonts w:ascii="SimSun" w:hAnsi="SimSun" w:cs="Arial" w:hint="eastAsia"/>
          <w:iCs/>
          <w:sz w:val="21"/>
          <w:szCs w:val="22"/>
          <w:lang w:eastAsia="zh-CN"/>
        </w:rPr>
        <w:t>酌情</w:t>
      </w:r>
      <w:r w:rsidR="000156E5" w:rsidRPr="0029613C">
        <w:rPr>
          <w:rFonts w:ascii="SimSun" w:hAnsi="SimSun" w:cs="Arial" w:hint="eastAsia"/>
          <w:iCs/>
          <w:sz w:val="21"/>
          <w:szCs w:val="22"/>
          <w:lang w:eastAsia="zh-CN"/>
        </w:rPr>
        <w:t>分为</w:t>
      </w:r>
      <w:r w:rsidR="000156E5" w:rsidRPr="0029613C">
        <w:rPr>
          <w:rFonts w:ascii="SimSun" w:hAnsi="SimSun" w:cs="Arial" w:hint="eastAsia"/>
          <w:sz w:val="21"/>
          <w:szCs w:val="22"/>
          <w:lang w:eastAsia="zh-CN"/>
        </w:rPr>
        <w:t>按公允价值列入盈余或赤字之金融资产</w:t>
      </w:r>
      <w:r w:rsidR="00B51298" w:rsidRPr="0029613C">
        <w:rPr>
          <w:rFonts w:ascii="SimSun" w:hAnsi="SimSun" w:cs="Arial" w:hint="eastAsia"/>
          <w:sz w:val="21"/>
          <w:szCs w:val="22"/>
          <w:lang w:eastAsia="zh-CN"/>
        </w:rPr>
        <w:t>、贷款和应收</w:t>
      </w:r>
      <w:r w:rsidR="00FA6F8E">
        <w:rPr>
          <w:rFonts w:ascii="SimSun" w:hAnsi="SimSun" w:cs="Arial" w:hint="eastAsia"/>
          <w:sz w:val="21"/>
          <w:szCs w:val="22"/>
          <w:lang w:eastAsia="zh-CN"/>
        </w:rPr>
        <w:t>账</w:t>
      </w:r>
      <w:r w:rsidR="00B51298" w:rsidRPr="0029613C">
        <w:rPr>
          <w:rFonts w:ascii="SimSun" w:hAnsi="SimSun" w:cs="Arial" w:hint="eastAsia"/>
          <w:sz w:val="21"/>
          <w:szCs w:val="22"/>
          <w:lang w:eastAsia="zh-CN"/>
        </w:rPr>
        <w:t>款、持有到期投资或可供出售金融资产</w:t>
      </w:r>
      <w:r w:rsidR="00795F85" w:rsidRPr="0029613C">
        <w:rPr>
          <w:rFonts w:ascii="SimSun" w:hAnsi="SimSun" w:cs="Arial" w:hint="eastAsia"/>
          <w:sz w:val="21"/>
          <w:szCs w:val="22"/>
          <w:lang w:eastAsia="zh-CN"/>
        </w:rPr>
        <w:t>。</w:t>
      </w:r>
      <w:r w:rsidR="00D01D58" w:rsidRPr="0029613C">
        <w:rPr>
          <w:rFonts w:ascii="SimSun" w:hAnsi="SimSun" w:cs="Arial" w:hint="eastAsia"/>
          <w:sz w:val="21"/>
          <w:szCs w:val="22"/>
          <w:lang w:eastAsia="zh-CN"/>
        </w:rPr>
        <w:t>本组织在初始确认时决定其金融资产的分类。本组织的金融资产包括现金和短期存款、贷款和应收</w:t>
      </w:r>
      <w:r w:rsidR="00FA6F8E">
        <w:rPr>
          <w:rFonts w:ascii="SimSun" w:hAnsi="SimSun" w:cs="Arial" w:hint="eastAsia"/>
          <w:sz w:val="21"/>
          <w:szCs w:val="22"/>
          <w:lang w:eastAsia="zh-CN"/>
        </w:rPr>
        <w:t>账</w:t>
      </w:r>
      <w:r w:rsidR="00D01D58" w:rsidRPr="0029613C">
        <w:rPr>
          <w:rFonts w:ascii="SimSun" w:hAnsi="SimSun" w:cs="Arial" w:hint="eastAsia"/>
          <w:sz w:val="21"/>
          <w:szCs w:val="22"/>
          <w:lang w:eastAsia="zh-CN"/>
        </w:rPr>
        <w:t>款。</w:t>
      </w:r>
    </w:p>
    <w:p w:rsidR="00E01D49" w:rsidRPr="0029613C" w:rsidRDefault="00107A0F" w:rsidP="005E10B7">
      <w:pPr>
        <w:adjustRightInd w:val="0"/>
        <w:spacing w:line="340" w:lineRule="atLeast"/>
        <w:jc w:val="both"/>
        <w:rPr>
          <w:rFonts w:ascii="SimSun" w:hAnsi="SimSun" w:cs="Arial"/>
          <w:i/>
          <w:iCs/>
          <w:sz w:val="21"/>
          <w:szCs w:val="22"/>
          <w:lang w:eastAsia="zh-CN"/>
        </w:rPr>
      </w:pPr>
      <w:r w:rsidRPr="0029613C">
        <w:rPr>
          <w:rFonts w:ascii="SimSun" w:hAnsi="SimSun" w:cs="Arial" w:hint="eastAsia"/>
          <w:bCs/>
          <w:sz w:val="21"/>
          <w:szCs w:val="22"/>
          <w:lang w:eastAsia="zh-CN"/>
        </w:rPr>
        <w:t>后续计量：</w:t>
      </w:r>
    </w:p>
    <w:p w:rsidR="00745371" w:rsidRDefault="00107A0F"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金融资产的后续计量取决于其分类。</w:t>
      </w:r>
    </w:p>
    <w:p w:rsidR="00E01D49" w:rsidRPr="004B3D17" w:rsidRDefault="00CF3822" w:rsidP="00C35165">
      <w:pPr>
        <w:keepNext/>
        <w:adjustRightInd w:val="0"/>
        <w:spacing w:line="340" w:lineRule="atLeast"/>
        <w:jc w:val="both"/>
        <w:rPr>
          <w:rFonts w:ascii="KaiTi" w:eastAsia="KaiTi" w:hAnsi="KaiTi" w:cs="Arial"/>
          <w:bCs/>
          <w:i/>
          <w:sz w:val="21"/>
          <w:szCs w:val="22"/>
          <w:lang w:eastAsia="zh-CN"/>
        </w:rPr>
      </w:pPr>
      <w:r w:rsidRPr="004B3D17">
        <w:rPr>
          <w:rFonts w:ascii="KaiTi" w:eastAsia="KaiTi" w:hAnsi="KaiTi" w:cs="Arial" w:hint="eastAsia"/>
          <w:bCs/>
          <w:i/>
          <w:sz w:val="21"/>
          <w:szCs w:val="22"/>
          <w:lang w:eastAsia="zh-CN"/>
        </w:rPr>
        <w:t>按公允价值列入盈余或赤字的</w:t>
      </w:r>
      <w:r w:rsidR="00F24A82" w:rsidRPr="004B3D17">
        <w:rPr>
          <w:rFonts w:ascii="KaiTi" w:eastAsia="KaiTi" w:hAnsi="KaiTi" w:cs="Arial" w:hint="eastAsia"/>
          <w:bCs/>
          <w:i/>
          <w:sz w:val="21"/>
          <w:szCs w:val="22"/>
          <w:lang w:eastAsia="zh-CN"/>
        </w:rPr>
        <w:t>金融资产</w:t>
      </w:r>
    </w:p>
    <w:p w:rsidR="00745371" w:rsidRDefault="00795F85"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按公允价值列入盈余或赤字</w:t>
      </w:r>
      <w:r w:rsidR="00CF3822" w:rsidRPr="0029613C">
        <w:rPr>
          <w:rFonts w:ascii="SimSun" w:hAnsi="SimSun" w:cs="Arial" w:hint="eastAsia"/>
          <w:sz w:val="21"/>
          <w:szCs w:val="22"/>
          <w:lang w:eastAsia="zh-CN"/>
        </w:rPr>
        <w:t>的</w:t>
      </w:r>
      <w:r w:rsidRPr="0029613C">
        <w:rPr>
          <w:rFonts w:ascii="SimSun" w:hAnsi="SimSun" w:cs="Arial" w:hint="eastAsia"/>
          <w:sz w:val="21"/>
          <w:szCs w:val="22"/>
          <w:lang w:eastAsia="zh-CN"/>
        </w:rPr>
        <w:t>金融资产包括交易性金融资产和</w:t>
      </w:r>
      <w:r w:rsidR="00CF3822" w:rsidRPr="0029613C">
        <w:rPr>
          <w:rFonts w:ascii="SimSun" w:hAnsi="SimSun" w:cs="Arial" w:hint="eastAsia"/>
          <w:sz w:val="21"/>
          <w:szCs w:val="22"/>
          <w:lang w:eastAsia="zh-CN"/>
        </w:rPr>
        <w:t>初始确认时指定按公允价值列入盈余或赤字的金融资产。出于短期内出售或</w:t>
      </w:r>
      <w:r w:rsidR="00F01C4C" w:rsidRPr="0029613C">
        <w:rPr>
          <w:rFonts w:ascii="SimSun" w:hAnsi="SimSun" w:cs="Arial" w:hint="eastAsia"/>
          <w:sz w:val="21"/>
          <w:szCs w:val="22"/>
          <w:lang w:eastAsia="zh-CN"/>
        </w:rPr>
        <w:t>回购目的</w:t>
      </w:r>
      <w:r w:rsidR="009902CE" w:rsidRPr="0029613C">
        <w:rPr>
          <w:rFonts w:ascii="SimSun" w:hAnsi="SimSun" w:cs="Arial" w:hint="eastAsia"/>
          <w:sz w:val="21"/>
          <w:szCs w:val="22"/>
          <w:lang w:eastAsia="zh-CN"/>
        </w:rPr>
        <w:t>收购</w:t>
      </w:r>
      <w:r w:rsidR="00F01C4C" w:rsidRPr="0029613C">
        <w:rPr>
          <w:rFonts w:ascii="SimSun" w:hAnsi="SimSun" w:cs="Arial" w:hint="eastAsia"/>
          <w:sz w:val="21"/>
          <w:szCs w:val="22"/>
          <w:lang w:eastAsia="zh-CN"/>
        </w:rPr>
        <w:t>的金融资产归类为交易性金融资产。</w:t>
      </w:r>
      <w:r w:rsidR="00396AB8" w:rsidRPr="0029613C">
        <w:rPr>
          <w:rFonts w:ascii="SimSun" w:hAnsi="SimSun" w:cs="Arial" w:hint="eastAsia"/>
          <w:sz w:val="21"/>
          <w:szCs w:val="22"/>
          <w:lang w:eastAsia="zh-CN"/>
        </w:rPr>
        <w:t>按公允价值列入盈余或赤字的金融资产</w:t>
      </w:r>
      <w:r w:rsidR="005D79B5" w:rsidRPr="0029613C">
        <w:rPr>
          <w:rFonts w:ascii="SimSun" w:hAnsi="SimSun" w:cs="Arial" w:hint="eastAsia"/>
          <w:sz w:val="21"/>
          <w:szCs w:val="22"/>
          <w:lang w:eastAsia="zh-CN"/>
        </w:rPr>
        <w:t>按公允价值载于</w:t>
      </w:r>
      <w:r w:rsidR="00B0547B">
        <w:rPr>
          <w:rFonts w:ascii="SimSun" w:hAnsi="SimSun" w:cs="Arial" w:hint="eastAsia"/>
          <w:sz w:val="21"/>
          <w:szCs w:val="22"/>
          <w:lang w:eastAsia="zh-CN"/>
        </w:rPr>
        <w:t>财务状况表</w:t>
      </w:r>
      <w:r w:rsidR="005D79B5" w:rsidRPr="0029613C">
        <w:rPr>
          <w:rFonts w:ascii="SimSun" w:hAnsi="SimSun" w:cs="Arial" w:hint="eastAsia"/>
          <w:sz w:val="21"/>
          <w:szCs w:val="22"/>
          <w:lang w:eastAsia="zh-CN"/>
        </w:rPr>
        <w:t>，公允价值的变化计入盈余或赤字。</w:t>
      </w:r>
    </w:p>
    <w:p w:rsidR="00E01D49" w:rsidRPr="004B3D17" w:rsidRDefault="00107A0F" w:rsidP="005E10B7">
      <w:pPr>
        <w:adjustRightInd w:val="0"/>
        <w:spacing w:line="340" w:lineRule="atLeast"/>
        <w:jc w:val="both"/>
        <w:rPr>
          <w:rFonts w:ascii="KaiTi" w:eastAsia="KaiTi" w:hAnsi="KaiTi" w:cs="Arial"/>
          <w:bCs/>
          <w:i/>
          <w:sz w:val="21"/>
          <w:szCs w:val="22"/>
          <w:lang w:eastAsia="zh-CN"/>
        </w:rPr>
      </w:pPr>
      <w:r w:rsidRPr="004B3D17">
        <w:rPr>
          <w:rFonts w:ascii="KaiTi" w:eastAsia="KaiTi" w:hAnsi="KaiTi" w:cs="Arial" w:hint="eastAsia"/>
          <w:bCs/>
          <w:i/>
          <w:sz w:val="21"/>
          <w:szCs w:val="22"/>
          <w:lang w:eastAsia="zh-CN"/>
        </w:rPr>
        <w:t>贷款与应收</w:t>
      </w:r>
      <w:r w:rsidR="00FA6F8E">
        <w:rPr>
          <w:rFonts w:ascii="KaiTi" w:eastAsia="KaiTi" w:hAnsi="KaiTi" w:cs="Arial" w:hint="eastAsia"/>
          <w:bCs/>
          <w:i/>
          <w:sz w:val="21"/>
          <w:szCs w:val="22"/>
          <w:lang w:eastAsia="zh-CN"/>
        </w:rPr>
        <w:t>账</w:t>
      </w:r>
      <w:r w:rsidRPr="004B3D17">
        <w:rPr>
          <w:rFonts w:ascii="KaiTi" w:eastAsia="KaiTi" w:hAnsi="KaiTi" w:cs="Arial" w:hint="eastAsia"/>
          <w:bCs/>
          <w:i/>
          <w:sz w:val="21"/>
          <w:szCs w:val="22"/>
          <w:lang w:eastAsia="zh-CN"/>
        </w:rPr>
        <w:t>款：</w:t>
      </w:r>
    </w:p>
    <w:p w:rsidR="00745371" w:rsidRDefault="00C12A22"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贷款与应收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w:t>
      </w:r>
      <w:r w:rsidR="00CD4C8B" w:rsidRPr="0029613C">
        <w:rPr>
          <w:rFonts w:ascii="SimSun" w:hAnsi="SimSun" w:cs="Arial" w:hint="eastAsia"/>
          <w:sz w:val="21"/>
          <w:szCs w:val="22"/>
          <w:lang w:eastAsia="zh-CN"/>
        </w:rPr>
        <w:t>是要进行固定或可确定支付的非衍生金融资产，不在活跃市场上报价。在初始计量后，此类金融资产</w:t>
      </w:r>
      <w:r w:rsidR="000431FC" w:rsidRPr="0029613C">
        <w:rPr>
          <w:rFonts w:ascii="SimSun" w:hAnsi="SimSun" w:cs="Arial" w:hint="eastAsia"/>
          <w:sz w:val="21"/>
          <w:szCs w:val="22"/>
          <w:lang w:eastAsia="zh-CN"/>
        </w:rPr>
        <w:t>随后用实际利率法按摊销成本计量。</w:t>
      </w:r>
      <w:r w:rsidR="00040255" w:rsidRPr="0029613C">
        <w:rPr>
          <w:rFonts w:ascii="SimSun" w:hAnsi="SimSun" w:cs="Arial" w:hint="eastAsia"/>
          <w:sz w:val="21"/>
          <w:szCs w:val="22"/>
          <w:lang w:eastAsia="zh-CN"/>
        </w:rPr>
        <w:t>摊销成本的计算考虑了收购时的任何折价或溢价以及构成实际利率的费用或成本。减值带来的损失计入盈余或赤字。</w:t>
      </w:r>
    </w:p>
    <w:p w:rsidR="00F256F2" w:rsidRPr="0029613C" w:rsidRDefault="00107A0F" w:rsidP="005E10B7">
      <w:pPr>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终止确认：</w:t>
      </w:r>
    </w:p>
    <w:p w:rsidR="00745371" w:rsidRDefault="003915DE"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如从某项金融资产，或在适用情况下某项金融资产的一部分或一组类似金融资产的一部分收到现金流的权利已到期或被放弃，本组织终止确认该项资产。</w:t>
      </w:r>
    </w:p>
    <w:p w:rsidR="00F256F2" w:rsidRPr="0029613C" w:rsidRDefault="00107A0F" w:rsidP="005E10B7">
      <w:pPr>
        <w:adjustRightInd w:val="0"/>
        <w:spacing w:line="340" w:lineRule="atLeast"/>
        <w:jc w:val="both"/>
        <w:rPr>
          <w:rFonts w:ascii="SimSun" w:hAnsi="SimSun" w:cs="Arial"/>
          <w:sz w:val="21"/>
          <w:szCs w:val="22"/>
          <w:lang w:eastAsia="zh-CN"/>
        </w:rPr>
      </w:pPr>
      <w:r w:rsidRPr="0029613C">
        <w:rPr>
          <w:rFonts w:ascii="SimSun" w:hAnsi="SimSun" w:cs="Arial" w:hint="eastAsia"/>
          <w:bCs/>
          <w:sz w:val="21"/>
          <w:szCs w:val="22"/>
          <w:lang w:eastAsia="zh-CN"/>
        </w:rPr>
        <w:t>金融资产减值：</w:t>
      </w:r>
    </w:p>
    <w:p w:rsidR="00745371" w:rsidRDefault="0043109A" w:rsidP="004B021A">
      <w:pPr>
        <w:adjustRightInd w:val="0"/>
        <w:spacing w:after="120" w:line="340" w:lineRule="atLeast"/>
        <w:jc w:val="both"/>
        <w:rPr>
          <w:rFonts w:ascii="SimSun" w:hAnsi="SimSun" w:cs="Arial"/>
          <w:i/>
          <w:iCs/>
          <w:sz w:val="21"/>
          <w:szCs w:val="22"/>
          <w:lang w:eastAsia="zh-CN"/>
        </w:rPr>
      </w:pPr>
      <w:r w:rsidRPr="0029613C">
        <w:rPr>
          <w:rFonts w:ascii="SimSun" w:hAnsi="SimSun" w:cs="Arial" w:hint="eastAsia"/>
          <w:sz w:val="21"/>
          <w:szCs w:val="22"/>
          <w:lang w:eastAsia="zh-CN"/>
        </w:rPr>
        <w:t>本组织在每个报告日评估是否有客观证据表明</w:t>
      </w:r>
      <w:r w:rsidR="00A76054" w:rsidRPr="0029613C">
        <w:rPr>
          <w:rFonts w:ascii="SimSun" w:hAnsi="SimSun" w:cs="Arial" w:hint="eastAsia"/>
          <w:sz w:val="21"/>
          <w:szCs w:val="22"/>
          <w:lang w:eastAsia="zh-CN"/>
        </w:rPr>
        <w:t>一项</w:t>
      </w:r>
      <w:r w:rsidR="00FF4471" w:rsidRPr="0029613C">
        <w:rPr>
          <w:rFonts w:ascii="SimSun" w:hAnsi="SimSun" w:cs="Arial" w:hint="eastAsia"/>
          <w:sz w:val="21"/>
          <w:szCs w:val="22"/>
          <w:lang w:eastAsia="zh-CN"/>
        </w:rPr>
        <w:t>/一组</w:t>
      </w:r>
      <w:r w:rsidR="00A76054" w:rsidRPr="0029613C">
        <w:rPr>
          <w:rFonts w:ascii="SimSun" w:hAnsi="SimSun" w:cs="Arial" w:hint="eastAsia"/>
          <w:sz w:val="21"/>
          <w:szCs w:val="22"/>
          <w:lang w:eastAsia="zh-CN"/>
        </w:rPr>
        <w:t>金融资产</w:t>
      </w:r>
      <w:r w:rsidR="00690EA7" w:rsidRPr="0029613C">
        <w:rPr>
          <w:rFonts w:ascii="SimSun" w:hAnsi="SimSun" w:cs="Arial" w:hint="eastAsia"/>
          <w:sz w:val="21"/>
          <w:szCs w:val="22"/>
          <w:lang w:eastAsia="zh-CN"/>
        </w:rPr>
        <w:t>出现</w:t>
      </w:r>
      <w:r w:rsidR="00A76054" w:rsidRPr="0029613C">
        <w:rPr>
          <w:rFonts w:ascii="SimSun" w:hAnsi="SimSun" w:cs="Arial" w:hint="eastAsia"/>
          <w:sz w:val="21"/>
          <w:szCs w:val="22"/>
          <w:lang w:eastAsia="zh-CN"/>
        </w:rPr>
        <w:t>减值。</w:t>
      </w:r>
      <w:r w:rsidR="00FF4471" w:rsidRPr="0029613C">
        <w:rPr>
          <w:rFonts w:ascii="SimSun" w:hAnsi="SimSun" w:cs="Arial" w:hint="eastAsia"/>
          <w:sz w:val="21"/>
          <w:szCs w:val="22"/>
          <w:lang w:eastAsia="zh-CN"/>
        </w:rPr>
        <w:t>当且仅当有客观证据表明在一项金融资产或一组金融资产初始确认后发生的一起或多起事件导致减值</w:t>
      </w:r>
      <w:r w:rsidR="00507C6F">
        <w:rPr>
          <w:rFonts w:ascii="SimSun" w:hAnsi="SimSun" w:cs="Arial" w:hint="eastAsia"/>
          <w:sz w:val="21"/>
          <w:szCs w:val="22"/>
          <w:lang w:eastAsia="zh-CN"/>
        </w:rPr>
        <w:t>(</w:t>
      </w:r>
      <w:r w:rsidR="00FF4471" w:rsidRPr="0029613C">
        <w:rPr>
          <w:rFonts w:ascii="SimSun" w:hAnsi="SimSun" w:cs="Arial" w:hint="eastAsia"/>
          <w:sz w:val="21"/>
          <w:szCs w:val="22"/>
          <w:lang w:eastAsia="zh-CN"/>
        </w:rPr>
        <w:t>已发生损失事件</w:t>
      </w:r>
      <w:r w:rsidR="00507C6F">
        <w:rPr>
          <w:rFonts w:ascii="SimSun" w:hAnsi="SimSun" w:cs="Arial" w:hint="eastAsia"/>
          <w:sz w:val="21"/>
          <w:szCs w:val="22"/>
          <w:lang w:eastAsia="zh-CN"/>
        </w:rPr>
        <w:t>)</w:t>
      </w:r>
      <w:r w:rsidR="00FF4471" w:rsidRPr="0029613C">
        <w:rPr>
          <w:rFonts w:ascii="SimSun" w:hAnsi="SimSun" w:cs="Arial" w:hint="eastAsia"/>
          <w:sz w:val="21"/>
          <w:szCs w:val="22"/>
          <w:lang w:eastAsia="zh-CN"/>
        </w:rPr>
        <w:t>并且该损失事件对该项/该组金融资产未来的现金流</w:t>
      </w:r>
      <w:r w:rsidR="00A16F79" w:rsidRPr="0029613C">
        <w:rPr>
          <w:rFonts w:ascii="SimSun" w:hAnsi="SimSun" w:cs="Arial" w:hint="eastAsia"/>
          <w:sz w:val="21"/>
          <w:szCs w:val="22"/>
          <w:lang w:eastAsia="zh-CN"/>
        </w:rPr>
        <w:t>量</w:t>
      </w:r>
      <w:r w:rsidR="00FF4471" w:rsidRPr="0029613C">
        <w:rPr>
          <w:rFonts w:ascii="SimSun" w:hAnsi="SimSun" w:cs="Arial" w:hint="eastAsia"/>
          <w:sz w:val="21"/>
          <w:szCs w:val="22"/>
          <w:lang w:eastAsia="zh-CN"/>
        </w:rPr>
        <w:t>产生了可以可靠概算的影响时，该项/该组金融资产被认为出现减值。</w:t>
      </w:r>
    </w:p>
    <w:p w:rsidR="00745371" w:rsidRPr="00056D9E" w:rsidRDefault="00142DC9" w:rsidP="00FA6F8E">
      <w:pPr>
        <w:keepNext/>
        <w:spacing w:after="120" w:line="340" w:lineRule="atLeast"/>
        <w:jc w:val="both"/>
        <w:rPr>
          <w:rFonts w:ascii="KaiTi" w:eastAsia="KaiTi" w:hAnsi="KaiTi" w:cs="Arial"/>
          <w:b/>
          <w:i/>
          <w:sz w:val="21"/>
          <w:szCs w:val="22"/>
          <w:lang w:eastAsia="zh-CN"/>
        </w:rPr>
      </w:pPr>
      <w:r w:rsidRPr="00056D9E">
        <w:rPr>
          <w:rFonts w:ascii="KaiTi" w:eastAsia="KaiTi" w:hAnsi="KaiTi" w:cs="Arial" w:hint="eastAsia"/>
          <w:b/>
          <w:i/>
          <w:sz w:val="21"/>
          <w:szCs w:val="22"/>
          <w:lang w:eastAsia="zh-CN"/>
        </w:rPr>
        <w:t>金融负债</w:t>
      </w:r>
    </w:p>
    <w:p w:rsidR="009134FD" w:rsidRPr="0029613C" w:rsidRDefault="00107A0F" w:rsidP="005E10B7">
      <w:pPr>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初始确认与计量：</w:t>
      </w:r>
    </w:p>
    <w:p w:rsidR="00745371" w:rsidRDefault="00573142"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IPSAS 29范围内的金融负债酌情分为按公允价值列入盈余或赤字的金融负债或贷款和借款。</w:t>
      </w:r>
      <w:r w:rsidR="007F7B94" w:rsidRPr="0029613C">
        <w:rPr>
          <w:rFonts w:ascii="SimSun" w:hAnsi="SimSun" w:cs="Arial" w:hint="eastAsia"/>
          <w:sz w:val="21"/>
          <w:szCs w:val="22"/>
          <w:lang w:eastAsia="zh-CN"/>
        </w:rPr>
        <w:t>本组织在初始确认时决定其金融负债的分类。所有的金融负债初始均按公允价值确认，</w:t>
      </w:r>
      <w:r w:rsidR="00D72F73" w:rsidRPr="0029613C">
        <w:rPr>
          <w:rFonts w:ascii="SimSun" w:hAnsi="SimSun" w:cs="Arial" w:hint="eastAsia"/>
          <w:sz w:val="21"/>
          <w:szCs w:val="22"/>
          <w:lang w:eastAsia="zh-CN"/>
        </w:rPr>
        <w:t>如涉及贷款和借款，还要加上直接应占交易成本。</w:t>
      </w:r>
      <w:r w:rsidRPr="0029613C">
        <w:rPr>
          <w:rFonts w:ascii="SimSun" w:hAnsi="SimSun" w:cs="Arial" w:hint="eastAsia"/>
          <w:sz w:val="21"/>
          <w:szCs w:val="22"/>
          <w:lang w:eastAsia="zh-CN"/>
        </w:rPr>
        <w:t>本组织的金融负债包括</w:t>
      </w:r>
      <w:r w:rsidR="00CB7AB7" w:rsidRPr="0029613C">
        <w:rPr>
          <w:rFonts w:ascii="SimSun" w:hAnsi="SimSun" w:cs="Arial" w:hint="eastAsia"/>
          <w:sz w:val="21"/>
          <w:szCs w:val="22"/>
          <w:lang w:eastAsia="zh-CN"/>
        </w:rPr>
        <w:t>贸易及其他应付款项</w:t>
      </w:r>
      <w:r w:rsidRPr="0029613C">
        <w:rPr>
          <w:rFonts w:ascii="SimSun" w:hAnsi="SimSun" w:cs="Arial" w:hint="eastAsia"/>
          <w:sz w:val="21"/>
          <w:szCs w:val="22"/>
          <w:lang w:eastAsia="zh-CN"/>
        </w:rPr>
        <w:t>、贷款和借款。</w:t>
      </w:r>
    </w:p>
    <w:p w:rsidR="00107A0F" w:rsidRPr="0029613C" w:rsidRDefault="00107A0F" w:rsidP="005E10B7">
      <w:pPr>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后续计量：</w:t>
      </w:r>
    </w:p>
    <w:p w:rsidR="00745371" w:rsidRDefault="00594866"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金融负债的后续计量取决于其分类。</w:t>
      </w:r>
    </w:p>
    <w:p w:rsidR="00F24A82" w:rsidRPr="004B3D17" w:rsidRDefault="00D54FE2" w:rsidP="005E10B7">
      <w:pPr>
        <w:keepNext/>
        <w:adjustRightInd w:val="0"/>
        <w:spacing w:line="340" w:lineRule="atLeast"/>
        <w:jc w:val="both"/>
        <w:rPr>
          <w:rFonts w:ascii="KaiTi" w:eastAsia="KaiTi" w:hAnsi="KaiTi" w:cs="Arial"/>
          <w:bCs/>
          <w:i/>
          <w:sz w:val="21"/>
          <w:szCs w:val="22"/>
          <w:lang w:eastAsia="zh-CN"/>
        </w:rPr>
      </w:pPr>
      <w:r w:rsidRPr="004B3D17">
        <w:rPr>
          <w:rFonts w:ascii="KaiTi" w:eastAsia="KaiTi" w:hAnsi="KaiTi" w:cs="Arial" w:hint="eastAsia"/>
          <w:bCs/>
          <w:i/>
          <w:sz w:val="21"/>
          <w:szCs w:val="22"/>
          <w:lang w:eastAsia="zh-CN"/>
        </w:rPr>
        <w:t>按公允价值列入盈余或赤字的</w:t>
      </w:r>
      <w:r w:rsidR="00F24A82" w:rsidRPr="004B3D17">
        <w:rPr>
          <w:rFonts w:ascii="KaiTi" w:eastAsia="KaiTi" w:hAnsi="KaiTi" w:cs="Arial" w:hint="eastAsia"/>
          <w:bCs/>
          <w:i/>
          <w:sz w:val="21"/>
          <w:szCs w:val="22"/>
          <w:lang w:eastAsia="zh-CN"/>
        </w:rPr>
        <w:t>金融负债</w:t>
      </w:r>
    </w:p>
    <w:p w:rsidR="00745371" w:rsidRDefault="009B5EF7"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按公允价值列入盈余或赤字的金融负债包括持有交易性金融负债和初始确认时指定按公允价值列入盈余或赤字的金融负债。出于短期内出售</w:t>
      </w:r>
      <w:r w:rsidR="009902CE" w:rsidRPr="0029613C">
        <w:rPr>
          <w:rFonts w:ascii="SimSun" w:hAnsi="SimSun" w:cs="Arial" w:hint="eastAsia"/>
          <w:sz w:val="21"/>
          <w:szCs w:val="22"/>
          <w:lang w:eastAsia="zh-CN"/>
        </w:rPr>
        <w:t>目的收购的金融负债</w:t>
      </w:r>
      <w:r w:rsidRPr="0029613C">
        <w:rPr>
          <w:rFonts w:ascii="SimSun" w:hAnsi="SimSun" w:cs="Arial" w:hint="eastAsia"/>
          <w:sz w:val="21"/>
          <w:szCs w:val="22"/>
          <w:lang w:eastAsia="zh-CN"/>
        </w:rPr>
        <w:t>归类为交易性金融</w:t>
      </w:r>
      <w:r w:rsidR="009902CE" w:rsidRPr="0029613C">
        <w:rPr>
          <w:rFonts w:ascii="SimSun" w:hAnsi="SimSun" w:cs="Arial" w:hint="eastAsia"/>
          <w:sz w:val="21"/>
          <w:szCs w:val="22"/>
          <w:lang w:eastAsia="zh-CN"/>
        </w:rPr>
        <w:t>负债</w:t>
      </w:r>
      <w:r w:rsidRPr="0029613C">
        <w:rPr>
          <w:rFonts w:ascii="SimSun" w:hAnsi="SimSun" w:cs="Arial" w:hint="eastAsia"/>
          <w:sz w:val="21"/>
          <w:szCs w:val="22"/>
          <w:lang w:eastAsia="zh-CN"/>
        </w:rPr>
        <w:t>。</w:t>
      </w:r>
      <w:r w:rsidR="009902CE" w:rsidRPr="0029613C">
        <w:rPr>
          <w:rFonts w:ascii="SimSun" w:hAnsi="SimSun" w:cs="Arial" w:hint="eastAsia"/>
          <w:sz w:val="21"/>
          <w:szCs w:val="22"/>
          <w:lang w:eastAsia="zh-CN"/>
        </w:rPr>
        <w:t>交易性金融负债</w:t>
      </w:r>
      <w:r w:rsidR="004473E2" w:rsidRPr="0029613C">
        <w:rPr>
          <w:rFonts w:ascii="SimSun" w:hAnsi="SimSun" w:cs="Arial" w:hint="eastAsia"/>
          <w:sz w:val="21"/>
          <w:szCs w:val="22"/>
          <w:lang w:eastAsia="zh-CN"/>
        </w:rPr>
        <w:t>出现的</w:t>
      </w:r>
      <w:r w:rsidR="003F3A40" w:rsidRPr="0029613C">
        <w:rPr>
          <w:rFonts w:ascii="SimSun" w:hAnsi="SimSun" w:cs="Arial" w:hint="eastAsia"/>
          <w:sz w:val="21"/>
          <w:szCs w:val="22"/>
          <w:lang w:eastAsia="zh-CN"/>
        </w:rPr>
        <w:t>收益</w:t>
      </w:r>
      <w:r w:rsidR="004473E2" w:rsidRPr="0029613C">
        <w:rPr>
          <w:rFonts w:ascii="SimSun" w:hAnsi="SimSun" w:cs="Arial" w:hint="eastAsia"/>
          <w:sz w:val="21"/>
          <w:szCs w:val="22"/>
          <w:lang w:eastAsia="zh-CN"/>
        </w:rPr>
        <w:t>或损失计入</w:t>
      </w:r>
      <w:r w:rsidRPr="0029613C">
        <w:rPr>
          <w:rFonts w:ascii="SimSun" w:hAnsi="SimSun" w:cs="Arial" w:hint="eastAsia"/>
          <w:sz w:val="21"/>
          <w:szCs w:val="22"/>
          <w:lang w:eastAsia="zh-CN"/>
        </w:rPr>
        <w:t>盈余或赤字。</w:t>
      </w:r>
    </w:p>
    <w:p w:rsidR="009134FD" w:rsidRPr="004B3D17" w:rsidRDefault="00107A0F" w:rsidP="002D6569">
      <w:pPr>
        <w:keepNext/>
        <w:adjustRightInd w:val="0"/>
        <w:spacing w:line="340" w:lineRule="atLeast"/>
        <w:jc w:val="both"/>
        <w:rPr>
          <w:rFonts w:ascii="KaiTi" w:eastAsia="KaiTi" w:hAnsi="KaiTi" w:cs="Arial"/>
          <w:bCs/>
          <w:i/>
          <w:sz w:val="21"/>
          <w:szCs w:val="22"/>
          <w:lang w:eastAsia="zh-CN"/>
        </w:rPr>
      </w:pPr>
      <w:r w:rsidRPr="004B3D17">
        <w:rPr>
          <w:rFonts w:ascii="KaiTi" w:eastAsia="KaiTi" w:hAnsi="KaiTi" w:cs="Arial" w:hint="eastAsia"/>
          <w:bCs/>
          <w:i/>
          <w:sz w:val="21"/>
          <w:szCs w:val="22"/>
          <w:lang w:eastAsia="zh-CN"/>
        </w:rPr>
        <w:t>贷款与借款：</w:t>
      </w:r>
    </w:p>
    <w:p w:rsidR="00745371" w:rsidRDefault="00830975"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在初始计量后，贷款与借款随后用实际利率法按摊销成本计量。在终止确认负债</w:t>
      </w:r>
      <w:r w:rsidR="00677F0B" w:rsidRPr="0029613C">
        <w:rPr>
          <w:rFonts w:ascii="SimSun" w:hAnsi="SimSun" w:cs="Arial" w:hint="eastAsia"/>
          <w:sz w:val="21"/>
          <w:szCs w:val="22"/>
          <w:lang w:eastAsia="zh-CN"/>
        </w:rPr>
        <w:t>时并通过实际利率法摊销过程，</w:t>
      </w:r>
      <w:r w:rsidR="003F3A40" w:rsidRPr="0029613C">
        <w:rPr>
          <w:rFonts w:ascii="SimSun" w:hAnsi="SimSun" w:cs="Arial" w:hint="eastAsia"/>
          <w:sz w:val="21"/>
          <w:szCs w:val="22"/>
          <w:lang w:eastAsia="zh-CN"/>
        </w:rPr>
        <w:t>收益</w:t>
      </w:r>
      <w:r w:rsidR="00677F0B" w:rsidRPr="0029613C">
        <w:rPr>
          <w:rFonts w:ascii="SimSun" w:hAnsi="SimSun" w:cs="Arial" w:hint="eastAsia"/>
          <w:sz w:val="21"/>
          <w:szCs w:val="22"/>
          <w:lang w:eastAsia="zh-CN"/>
        </w:rPr>
        <w:t>和损失计入盈余或赤字。</w:t>
      </w:r>
      <w:r w:rsidRPr="0029613C">
        <w:rPr>
          <w:rFonts w:ascii="SimSun" w:hAnsi="SimSun" w:cs="Arial" w:hint="eastAsia"/>
          <w:sz w:val="21"/>
          <w:szCs w:val="22"/>
          <w:lang w:eastAsia="zh-CN"/>
        </w:rPr>
        <w:t>摊销成本的计算考虑了收购时的任何折价或溢价以及构成实际利率的费用或成本。</w:t>
      </w:r>
    </w:p>
    <w:p w:rsidR="009134FD" w:rsidRPr="0029613C" w:rsidRDefault="00107A0F" w:rsidP="005E10B7">
      <w:pPr>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终止确认：</w:t>
      </w:r>
    </w:p>
    <w:p w:rsidR="00745371" w:rsidRDefault="00264EAC" w:rsidP="004B021A">
      <w:pPr>
        <w:adjustRightInd w:val="0"/>
        <w:spacing w:after="120" w:line="340" w:lineRule="atLeast"/>
        <w:jc w:val="both"/>
        <w:rPr>
          <w:rFonts w:ascii="SimSun" w:hAnsi="SimSun" w:cs="Arial"/>
          <w:i/>
          <w:iCs/>
          <w:sz w:val="21"/>
          <w:szCs w:val="22"/>
          <w:lang w:eastAsia="zh-CN"/>
        </w:rPr>
      </w:pPr>
      <w:r w:rsidRPr="0029613C">
        <w:rPr>
          <w:rFonts w:ascii="SimSun" w:hAnsi="SimSun" w:cs="Arial" w:hint="eastAsia"/>
          <w:sz w:val="21"/>
          <w:szCs w:val="22"/>
          <w:lang w:eastAsia="zh-CN"/>
        </w:rPr>
        <w:t>当一项金融负债所涉义务已履行</w:t>
      </w:r>
      <w:r w:rsidR="008908CC" w:rsidRPr="0029613C">
        <w:rPr>
          <w:rFonts w:ascii="SimSun" w:hAnsi="SimSun" w:cs="Arial" w:hint="eastAsia"/>
          <w:sz w:val="21"/>
          <w:szCs w:val="22"/>
          <w:lang w:eastAsia="zh-CN"/>
        </w:rPr>
        <w:t>、撤销或到期时，该项金融负债终止确认。</w:t>
      </w:r>
      <w:r w:rsidR="00557582" w:rsidRPr="0029613C">
        <w:rPr>
          <w:rFonts w:ascii="SimSun" w:hAnsi="SimSun" w:cs="Arial" w:hint="eastAsia"/>
          <w:sz w:val="21"/>
          <w:szCs w:val="22"/>
          <w:lang w:eastAsia="zh-CN"/>
        </w:rPr>
        <w:t>如某项现有金融负债由相同借贷方按实质上不同的条款提供的另一项金融负债所取代，或现有负债的条款受到实质性修订，则此种交换或修订被视为终止确认原有负债并确认新负债，彼此账面数额之间的差额计入盈余或赤字。</w:t>
      </w:r>
    </w:p>
    <w:p w:rsidR="00745371" w:rsidRPr="003311E9" w:rsidRDefault="004D2AB7"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外汇交易</w:t>
      </w:r>
    </w:p>
    <w:p w:rsidR="00745371" w:rsidRDefault="004D2AB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WIPO的功能货币是瑞士法郎，财务报表采用该货币。以其他货币进行的所有交易根据交易当天的联合国汇率兑换成瑞士法郎。在报告日因此种交易和因重新对以WIPO功能货币之外的货币计价的资产与负债进行换算而产生的已变现及未变现的收益和亏损在财务执行情况表中确认。</w:t>
      </w:r>
    </w:p>
    <w:p w:rsidR="00745371" w:rsidRPr="003311E9" w:rsidRDefault="004D2AB7"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固定资产</w:t>
      </w:r>
    </w:p>
    <w:p w:rsidR="004D2AB7" w:rsidRPr="0029613C" w:rsidRDefault="004D2AB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设备按成本减累计折旧和损耗计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。如设备单位价值为5,000瑞郎或以上，</w:t>
      </w:r>
      <w:r w:rsidR="00AF033E" w:rsidRPr="0029613C">
        <w:rPr>
          <w:rFonts w:ascii="SimSun" w:hAnsi="SimSun" w:cs="Arial" w:hint="eastAsia"/>
          <w:sz w:val="21"/>
          <w:szCs w:val="22"/>
          <w:lang w:eastAsia="zh-CN"/>
        </w:rPr>
        <w:t>则</w:t>
      </w:r>
      <w:r w:rsidRPr="0029613C">
        <w:rPr>
          <w:rFonts w:ascii="SimSun" w:hAnsi="SimSun" w:cs="Arial" w:hint="eastAsia"/>
          <w:sz w:val="21"/>
          <w:szCs w:val="22"/>
          <w:lang w:eastAsia="zh-CN"/>
        </w:rPr>
        <w:t>被确认为一项资产。土地和物业投资根据国际评估标准经独立评估确定的公允价值显示。根据独立专家进行的鉴定，已启用建筑物按落成时的成本加随后改善的成本计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减累计折旧。落成时的价值参照外聘顾问计算的估算成本确定，并表明建筑物每一部分的价值加2010年1月1日(转换到IPSAS的日期)最初认可日期已有的改进，按照每一部分的残存使用年限减累计折旧。对增长或扩大今后经济收益或服务潜力的固定资产所进行的重大翻修和改善的后期费用按成本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。通过实收款项与资产</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面金额进行比较来确定出售资产带来的盈余和亏损，并纳入财务执行情况报表。包括捐赠的艺术作品在内的遗产资产不在财务报表中计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w:t>
      </w:r>
    </w:p>
    <w:p w:rsidR="00E5032E" w:rsidRPr="0029613C" w:rsidRDefault="004D2AB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为了冲销土地和施工中的地产以外的固定资产的完全成本，按照估计使用年限，使用直线法来计算折旧。如固定资产仅用于当年部分时间(由于当年的收购、处置或报废)，则只针对固定资产所使用的月份来计算折旧。</w:t>
      </w:r>
      <w:r w:rsidRPr="0029613C">
        <w:rPr>
          <w:rFonts w:ascii="SimSun" w:hAnsi="SimSun" w:cs="Arial" w:hint="eastAsia"/>
          <w:sz w:val="21"/>
          <w:szCs w:val="22"/>
        </w:rPr>
        <w:t>以下使用寿命适用于不同类别的固定资产</w:t>
      </w:r>
      <w:r w:rsidRPr="0029613C">
        <w:rPr>
          <w:rFonts w:ascii="SimSun" w:hAnsi="SimSun" w:cs="Arial" w:hint="eastAsia"/>
          <w:sz w:val="21"/>
          <w:szCs w:val="22"/>
          <w:lang w:eastAsia="zh-CN"/>
        </w:rPr>
        <w:t>：</w:t>
      </w:r>
    </w:p>
    <w:tbl>
      <w:tblPr>
        <w:tblW w:w="7710" w:type="dxa"/>
        <w:jc w:val="center"/>
        <w:tblLook w:val="0000" w:firstRow="0" w:lastRow="0" w:firstColumn="0" w:lastColumn="0" w:noHBand="0" w:noVBand="0"/>
      </w:tblPr>
      <w:tblGrid>
        <w:gridCol w:w="3109"/>
        <w:gridCol w:w="2520"/>
        <w:gridCol w:w="2081"/>
      </w:tblGrid>
      <w:tr w:rsidR="00B64D6F" w:rsidRPr="00286671" w:rsidTr="002D6569">
        <w:trPr>
          <w:trHeight w:val="345"/>
          <w:tblHeader/>
          <w:jc w:val="center"/>
        </w:trPr>
        <w:tc>
          <w:tcPr>
            <w:tcW w:w="3109" w:type="dxa"/>
            <w:tcBorders>
              <w:top w:val="single" w:sz="4" w:space="0" w:color="auto"/>
              <w:left w:val="nil"/>
              <w:bottom w:val="single" w:sz="4" w:space="0" w:color="auto"/>
              <w:right w:val="nil"/>
            </w:tcBorders>
            <w:noWrap/>
            <w:vAlign w:val="center"/>
          </w:tcPr>
          <w:p w:rsidR="00B64D6F" w:rsidRPr="00286671" w:rsidRDefault="00B64D6F" w:rsidP="002D6569">
            <w:pPr>
              <w:pStyle w:val="Style3"/>
              <w:spacing w:beforeLines="20" w:before="48" w:afterLines="20" w:after="48"/>
              <w:jc w:val="center"/>
              <w:rPr>
                <w:rFonts w:ascii="SimSun" w:hAnsi="SimSun" w:cs="Arial"/>
                <w:sz w:val="18"/>
                <w:szCs w:val="18"/>
              </w:rPr>
            </w:pPr>
            <w:r w:rsidRPr="00286671">
              <w:rPr>
                <w:rFonts w:ascii="SimSun" w:hAnsi="SimSun" w:cs="Arial"/>
                <w:sz w:val="18"/>
                <w:szCs w:val="18"/>
              </w:rPr>
              <w:t>分</w:t>
            </w:r>
            <w:r w:rsidR="00056D9E" w:rsidRPr="00286671">
              <w:rPr>
                <w:rFonts w:ascii="SimSun" w:hAnsi="SimSun" w:cs="Arial" w:hint="eastAsia"/>
                <w:sz w:val="18"/>
                <w:szCs w:val="18"/>
                <w:lang w:eastAsia="zh-CN"/>
              </w:rPr>
              <w:t xml:space="preserve">  </w:t>
            </w:r>
            <w:r w:rsidRPr="00286671">
              <w:rPr>
                <w:rFonts w:ascii="SimSun" w:hAnsi="SimSun" w:cs="Arial"/>
                <w:sz w:val="18"/>
                <w:szCs w:val="18"/>
              </w:rPr>
              <w:t>类</w:t>
            </w:r>
          </w:p>
        </w:tc>
        <w:tc>
          <w:tcPr>
            <w:tcW w:w="2520" w:type="dxa"/>
            <w:tcBorders>
              <w:top w:val="single" w:sz="4" w:space="0" w:color="auto"/>
              <w:left w:val="nil"/>
              <w:bottom w:val="single" w:sz="4" w:space="0" w:color="auto"/>
              <w:right w:val="nil"/>
            </w:tcBorders>
            <w:vAlign w:val="center"/>
          </w:tcPr>
          <w:p w:rsidR="00B64D6F" w:rsidRPr="00286671" w:rsidRDefault="00B64D6F" w:rsidP="005E10B7">
            <w:pPr>
              <w:pStyle w:val="Style3"/>
              <w:keepNext/>
              <w:spacing w:beforeLines="20" w:before="48" w:afterLines="20" w:after="48"/>
              <w:jc w:val="center"/>
              <w:rPr>
                <w:rFonts w:ascii="SimSun" w:hAnsi="SimSun" w:cs="Arial"/>
                <w:sz w:val="18"/>
                <w:szCs w:val="18"/>
              </w:rPr>
            </w:pPr>
            <w:r w:rsidRPr="00286671">
              <w:rPr>
                <w:rFonts w:ascii="SimSun" w:hAnsi="SimSun" w:cs="Arial" w:hint="eastAsia"/>
                <w:sz w:val="18"/>
                <w:szCs w:val="18"/>
              </w:rPr>
              <w:t>组成</w:t>
            </w:r>
            <w:r w:rsidRPr="00286671">
              <w:rPr>
                <w:rFonts w:ascii="SimSun" w:hAnsi="SimSun" w:cs="Arial"/>
                <w:sz w:val="18"/>
                <w:szCs w:val="18"/>
              </w:rPr>
              <w:t>部分</w:t>
            </w:r>
          </w:p>
        </w:tc>
        <w:tc>
          <w:tcPr>
            <w:tcW w:w="2081" w:type="dxa"/>
            <w:tcBorders>
              <w:top w:val="single" w:sz="4" w:space="0" w:color="auto"/>
              <w:left w:val="nil"/>
              <w:bottom w:val="single" w:sz="4" w:space="0" w:color="auto"/>
              <w:right w:val="nil"/>
            </w:tcBorders>
            <w:vAlign w:val="center"/>
          </w:tcPr>
          <w:p w:rsidR="00B64D6F" w:rsidRPr="00286671" w:rsidRDefault="00B64D6F" w:rsidP="005E10B7">
            <w:pPr>
              <w:pStyle w:val="Style3"/>
              <w:keepNext/>
              <w:spacing w:beforeLines="20" w:before="48" w:afterLines="20" w:after="48"/>
              <w:jc w:val="center"/>
              <w:rPr>
                <w:rFonts w:ascii="SimSun" w:hAnsi="SimSun" w:cs="Arial"/>
                <w:sz w:val="18"/>
                <w:szCs w:val="18"/>
              </w:rPr>
            </w:pPr>
            <w:r w:rsidRPr="00286671">
              <w:rPr>
                <w:rFonts w:ascii="SimSun" w:hAnsi="SimSun" w:cs="Arial"/>
                <w:sz w:val="18"/>
                <w:szCs w:val="18"/>
              </w:rPr>
              <w:t>预计使用寿命</w:t>
            </w:r>
          </w:p>
        </w:tc>
      </w:tr>
      <w:tr w:rsidR="00B64D6F" w:rsidRPr="0029613C" w:rsidTr="0040348C">
        <w:trPr>
          <w:trHeight w:val="285"/>
          <w:jc w:val="center"/>
        </w:trPr>
        <w:tc>
          <w:tcPr>
            <w:tcW w:w="3109" w:type="dxa"/>
            <w:tcBorders>
              <w:top w:val="nil"/>
              <w:left w:val="nil"/>
              <w:bottom w:val="nil"/>
              <w:right w:val="nil"/>
            </w:tcBorders>
            <w:noWrap/>
            <w:vAlign w:val="bottom"/>
          </w:tcPr>
          <w:p w:rsidR="00B64D6F" w:rsidRPr="005E10B7" w:rsidRDefault="00B64D6F" w:rsidP="002D6569">
            <w:pPr>
              <w:pStyle w:val="Style3"/>
              <w:spacing w:beforeLines="20" w:before="48" w:afterLines="20" w:after="48"/>
              <w:rPr>
                <w:rFonts w:ascii="SimSun" w:hAnsi="SimSun" w:cs="Arial"/>
                <w:sz w:val="18"/>
                <w:szCs w:val="18"/>
              </w:rPr>
            </w:pPr>
            <w:r w:rsidRPr="005E10B7">
              <w:rPr>
                <w:rFonts w:ascii="SimSun" w:hAnsi="SimSun" w:cs="Arial"/>
                <w:sz w:val="18"/>
                <w:szCs w:val="18"/>
              </w:rPr>
              <w:t>通信和IT设备</w:t>
            </w: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5年</w:t>
            </w:r>
          </w:p>
        </w:tc>
      </w:tr>
      <w:tr w:rsidR="00B64D6F" w:rsidRPr="0029613C" w:rsidTr="0040348C">
        <w:trPr>
          <w:trHeight w:val="285"/>
          <w:jc w:val="center"/>
        </w:trPr>
        <w:tc>
          <w:tcPr>
            <w:tcW w:w="3109" w:type="dxa"/>
            <w:tcBorders>
              <w:top w:val="nil"/>
              <w:left w:val="nil"/>
              <w:bottom w:val="nil"/>
              <w:right w:val="nil"/>
            </w:tcBorders>
            <w:noWrap/>
            <w:vAlign w:val="bottom"/>
          </w:tcPr>
          <w:p w:rsidR="00B64D6F" w:rsidRPr="005E10B7" w:rsidRDefault="00B64D6F" w:rsidP="002D6569">
            <w:pPr>
              <w:pStyle w:val="Style3"/>
              <w:spacing w:beforeLines="20" w:before="48" w:afterLines="20" w:after="48"/>
              <w:rPr>
                <w:rFonts w:ascii="SimSun" w:hAnsi="SimSun" w:cs="Arial"/>
                <w:sz w:val="18"/>
                <w:szCs w:val="18"/>
              </w:rPr>
            </w:pPr>
            <w:r w:rsidRPr="005E10B7">
              <w:rPr>
                <w:rFonts w:ascii="SimSun" w:hAnsi="SimSun" w:cs="Arial"/>
                <w:sz w:val="18"/>
                <w:szCs w:val="18"/>
              </w:rPr>
              <w:t>车辆</w:t>
            </w: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5年</w:t>
            </w:r>
          </w:p>
        </w:tc>
      </w:tr>
      <w:tr w:rsidR="00B64D6F" w:rsidRPr="0029613C" w:rsidTr="0040348C">
        <w:trPr>
          <w:trHeight w:val="285"/>
          <w:jc w:val="center"/>
        </w:trPr>
        <w:tc>
          <w:tcPr>
            <w:tcW w:w="3109" w:type="dxa"/>
            <w:tcBorders>
              <w:top w:val="nil"/>
              <w:left w:val="nil"/>
              <w:bottom w:val="nil"/>
              <w:right w:val="nil"/>
            </w:tcBorders>
            <w:noWrap/>
            <w:vAlign w:val="bottom"/>
          </w:tcPr>
          <w:p w:rsidR="00B64D6F" w:rsidRPr="005E10B7" w:rsidRDefault="00B64D6F" w:rsidP="002D6569">
            <w:pPr>
              <w:pStyle w:val="Style3"/>
              <w:spacing w:beforeLines="20" w:before="48" w:afterLines="20" w:after="48"/>
              <w:rPr>
                <w:rFonts w:ascii="SimSun" w:hAnsi="SimSun" w:cs="Arial"/>
                <w:sz w:val="18"/>
                <w:szCs w:val="18"/>
              </w:rPr>
            </w:pPr>
            <w:r w:rsidRPr="005E10B7">
              <w:rPr>
                <w:rFonts w:ascii="SimSun" w:hAnsi="SimSun" w:cs="Arial"/>
                <w:sz w:val="18"/>
                <w:szCs w:val="18"/>
              </w:rPr>
              <w:t>家具和固定装置</w:t>
            </w: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10年</w:t>
            </w:r>
          </w:p>
        </w:tc>
      </w:tr>
      <w:tr w:rsidR="00B64D6F" w:rsidRPr="0029613C" w:rsidTr="0040348C">
        <w:trPr>
          <w:trHeight w:val="285"/>
          <w:jc w:val="center"/>
        </w:trPr>
        <w:tc>
          <w:tcPr>
            <w:tcW w:w="3109" w:type="dxa"/>
            <w:tcBorders>
              <w:top w:val="nil"/>
              <w:left w:val="nil"/>
              <w:bottom w:val="nil"/>
              <w:right w:val="nil"/>
            </w:tcBorders>
            <w:noWrap/>
            <w:vAlign w:val="bottom"/>
          </w:tcPr>
          <w:p w:rsidR="00B64D6F" w:rsidRPr="005E10B7" w:rsidRDefault="00B64D6F" w:rsidP="002D6569">
            <w:pPr>
              <w:pStyle w:val="Style3"/>
              <w:spacing w:beforeLines="20" w:before="48" w:afterLines="20" w:after="48"/>
              <w:rPr>
                <w:rFonts w:ascii="SimSun" w:hAnsi="SimSun" w:cs="Arial"/>
                <w:sz w:val="18"/>
                <w:szCs w:val="18"/>
              </w:rPr>
            </w:pPr>
            <w:r w:rsidRPr="005E10B7">
              <w:rPr>
                <w:rFonts w:ascii="SimSun" w:hAnsi="SimSun" w:cs="Arial"/>
                <w:sz w:val="18"/>
                <w:szCs w:val="18"/>
              </w:rPr>
              <w:t>建筑物：</w:t>
            </w:r>
          </w:p>
        </w:tc>
        <w:tc>
          <w:tcPr>
            <w:tcW w:w="2520" w:type="dxa"/>
            <w:tcBorders>
              <w:top w:val="nil"/>
              <w:left w:val="nil"/>
              <w:bottom w:val="nil"/>
              <w:right w:val="nil"/>
            </w:tcBorders>
            <w:vAlign w:val="bottom"/>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结构</w:t>
            </w:r>
            <w:r w:rsidR="002D6569">
              <w:rPr>
                <w:rFonts w:ascii="SimSun" w:hAnsi="SimSun" w:cs="Arial" w:hint="eastAsia"/>
                <w:sz w:val="18"/>
                <w:szCs w:val="18"/>
                <w:lang w:eastAsia="zh-CN"/>
              </w:rPr>
              <w:t>和地基</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100年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2D6569" w:rsidP="005E10B7">
            <w:pPr>
              <w:pStyle w:val="Style3"/>
              <w:keepNext/>
              <w:spacing w:beforeLines="20" w:before="48" w:afterLines="20" w:after="48"/>
              <w:rPr>
                <w:rFonts w:ascii="SimSun" w:hAnsi="SimSun" w:cs="Arial"/>
                <w:sz w:val="18"/>
                <w:szCs w:val="18"/>
                <w:lang w:eastAsia="zh-CN"/>
              </w:rPr>
            </w:pPr>
            <w:r>
              <w:rPr>
                <w:rFonts w:ascii="SimSun" w:hAnsi="SimSun" w:cs="Arial"/>
                <w:sz w:val="18"/>
                <w:szCs w:val="18"/>
              </w:rPr>
              <w:t>外</w:t>
            </w:r>
            <w:r>
              <w:rPr>
                <w:rFonts w:ascii="SimSun" w:hAnsi="SimSun" w:cs="Arial" w:hint="eastAsia"/>
                <w:sz w:val="18"/>
                <w:szCs w:val="18"/>
                <w:lang w:eastAsia="zh-CN"/>
              </w:rPr>
              <w:t>立面</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2D6569">
            <w:pPr>
              <w:pStyle w:val="Style3"/>
              <w:keepNext/>
              <w:spacing w:beforeLines="20" w:before="48" w:afterLines="20" w:after="48"/>
              <w:rPr>
                <w:rFonts w:ascii="SimSun" w:hAnsi="SimSun" w:cs="Arial"/>
                <w:sz w:val="18"/>
                <w:szCs w:val="18"/>
              </w:rPr>
            </w:pPr>
            <w:r w:rsidRPr="005E10B7">
              <w:rPr>
                <w:rFonts w:ascii="SimSun" w:hAnsi="SimSun" w:cs="Arial"/>
                <w:sz w:val="18"/>
                <w:szCs w:val="18"/>
              </w:rPr>
              <w:t>地面</w:t>
            </w:r>
            <w:r w:rsidR="002D6569">
              <w:rPr>
                <w:rFonts w:ascii="SimSun" w:hAnsi="SimSun" w:cs="Arial" w:hint="eastAsia"/>
                <w:sz w:val="18"/>
                <w:szCs w:val="18"/>
                <w:lang w:eastAsia="zh-CN"/>
              </w:rPr>
              <w:t>改造</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屋顶</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60年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地板、墙</w:t>
            </w:r>
            <w:r w:rsidR="002D6569">
              <w:rPr>
                <w:rFonts w:ascii="SimSun" w:hAnsi="SimSun" w:cs="Arial" w:hint="eastAsia"/>
                <w:sz w:val="18"/>
                <w:szCs w:val="18"/>
                <w:lang w:eastAsia="zh-CN"/>
              </w:rPr>
              <w:t>壁</w:t>
            </w:r>
            <w:r w:rsidRPr="005E10B7">
              <w:rPr>
                <w:rFonts w:ascii="SimSun" w:hAnsi="SimSun" w:cs="Arial"/>
                <w:sz w:val="18"/>
                <w:szCs w:val="18"/>
              </w:rPr>
              <w:t>、楼梯</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地板</w:t>
            </w:r>
            <w:r w:rsidR="002D6569" w:rsidRPr="005E10B7">
              <w:rPr>
                <w:rFonts w:ascii="SimSun" w:hAnsi="SimSun" w:cs="Arial"/>
                <w:sz w:val="18"/>
                <w:szCs w:val="18"/>
              </w:rPr>
              <w:t>铺设</w:t>
            </w:r>
            <w:r w:rsidRPr="005E10B7">
              <w:rPr>
                <w:rFonts w:ascii="SimSun" w:hAnsi="SimSun" w:cs="Arial"/>
                <w:sz w:val="18"/>
                <w:szCs w:val="18"/>
              </w:rPr>
              <w:t>、墙面材料</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厨房设备</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会议室</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2D6569" w:rsidP="002D6569">
            <w:pPr>
              <w:pStyle w:val="Style3"/>
              <w:keepNext/>
              <w:spacing w:beforeLines="20" w:before="48" w:afterLines="20" w:after="48"/>
              <w:rPr>
                <w:rFonts w:ascii="SimSun" w:hAnsi="SimSun" w:cs="Arial"/>
                <w:sz w:val="18"/>
                <w:szCs w:val="18"/>
              </w:rPr>
            </w:pPr>
            <w:r>
              <w:rPr>
                <w:rFonts w:ascii="SimSun" w:hAnsi="SimSun" w:cs="Arial" w:hint="eastAsia"/>
                <w:sz w:val="18"/>
                <w:szCs w:val="18"/>
                <w:lang w:eastAsia="zh-CN"/>
              </w:rPr>
              <w:t>供</w:t>
            </w:r>
            <w:r w:rsidR="00B64D6F" w:rsidRPr="005E10B7">
              <w:rPr>
                <w:rFonts w:ascii="SimSun" w:hAnsi="SimSun" w:cs="Arial"/>
                <w:sz w:val="18"/>
                <w:szCs w:val="18"/>
              </w:rPr>
              <w:t>暖、通风</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30年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卫生设施</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2D6569" w:rsidP="005E10B7">
            <w:pPr>
              <w:pStyle w:val="Style3"/>
              <w:keepNext/>
              <w:spacing w:beforeLines="20" w:before="48" w:afterLines="20" w:after="48"/>
              <w:rPr>
                <w:rFonts w:ascii="SimSun" w:hAnsi="SimSun" w:cs="Arial"/>
                <w:sz w:val="18"/>
                <w:szCs w:val="18"/>
              </w:rPr>
            </w:pPr>
            <w:r>
              <w:rPr>
                <w:rFonts w:ascii="SimSun" w:hAnsi="SimSun" w:cs="Arial"/>
                <w:sz w:val="18"/>
                <w:szCs w:val="18"/>
              </w:rPr>
              <w:t>电</w:t>
            </w:r>
            <w:r>
              <w:rPr>
                <w:rFonts w:ascii="SimSun" w:hAnsi="SimSun" w:cs="Arial" w:hint="eastAsia"/>
                <w:sz w:val="18"/>
                <w:szCs w:val="18"/>
                <w:lang w:eastAsia="zh-CN"/>
              </w:rPr>
              <w:t>气</w:t>
            </w:r>
            <w:r w:rsidR="00B64D6F" w:rsidRPr="005E10B7">
              <w:rPr>
                <w:rFonts w:ascii="SimSun" w:hAnsi="SimSun" w:cs="Arial"/>
                <w:sz w:val="18"/>
                <w:szCs w:val="18"/>
              </w:rPr>
              <w:t>装置</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电梯</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外部清洗设备</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45年</w:t>
            </w:r>
          </w:p>
        </w:tc>
      </w:tr>
    </w:tbl>
    <w:p w:rsidR="00745371" w:rsidRDefault="004D2AB7" w:rsidP="004B021A">
      <w:pPr>
        <w:pStyle w:val="Style3"/>
        <w:spacing w:line="340" w:lineRule="atLeast"/>
        <w:rPr>
          <w:rFonts w:ascii="SimSun" w:hAnsi="SimSun" w:cs="Arial"/>
          <w:sz w:val="21"/>
          <w:szCs w:val="22"/>
        </w:rPr>
      </w:pPr>
      <w:r w:rsidRPr="0029613C">
        <w:rPr>
          <w:rFonts w:ascii="SimSun" w:hAnsi="SimSun" w:cs="Arial" w:hint="eastAsia"/>
          <w:sz w:val="21"/>
          <w:szCs w:val="22"/>
          <w:lang w:eastAsia="zh-CN"/>
        </w:rPr>
        <w:t>如果偶尔事件或情况变化表明资产</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面价值可能无法恢复，应就损耗对固定资产的</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面价值进行审查。如果存在这种情况，应对资产可恢复数额进行评估，以确定损耗的程度。任何损耗均计入财务执行情况表。</w:t>
      </w:r>
    </w:p>
    <w:p w:rsidR="00745371" w:rsidRPr="003311E9" w:rsidRDefault="00CF155E"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库</w:t>
      </w:r>
      <w:r w:rsidR="00E67A11" w:rsidRPr="003311E9">
        <w:rPr>
          <w:rFonts w:ascii="SimSun" w:hAnsi="SimSun" w:cs="Arial" w:hint="eastAsia"/>
          <w:b/>
          <w:bCs/>
          <w:sz w:val="21"/>
          <w:szCs w:val="22"/>
          <w:lang w:eastAsia="zh-CN"/>
        </w:rPr>
        <w:t xml:space="preserve">  </w:t>
      </w:r>
      <w:r w:rsidRPr="003311E9">
        <w:rPr>
          <w:rFonts w:ascii="SimSun" w:hAnsi="SimSun" w:cs="Arial" w:hint="eastAsia"/>
          <w:b/>
          <w:bCs/>
          <w:sz w:val="21"/>
          <w:szCs w:val="22"/>
          <w:lang w:eastAsia="zh-CN"/>
        </w:rPr>
        <w:t>存</w:t>
      </w:r>
    </w:p>
    <w:p w:rsidR="00CF155E" w:rsidRPr="0029613C" w:rsidRDefault="00CF155E"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库存包括用于销售的出版物和免费发行的出版物的价值、用于生产出版物的用品和材料的价值以及零售店商品的价值。出版物的总价值根据每页出版物的平均费用(除销售和发行费用以外)乘以出版物库存的出版物页数来计算，经调整来反映成本的降低或净变现价值。撤出销售或免费发行的出版物的价值在出版物过时当年注销。</w:t>
      </w:r>
    </w:p>
    <w:p w:rsidR="00CF155E" w:rsidRPr="0029613C" w:rsidRDefault="00CF155E"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每年的实际库存由所有库存出版物供应存货和零售店待售物品来确定。永续库存由待售出版物来确定，而当年通过抽样实际盘点来核对库存余额。每年年底从待售出版物或免费发行的出版物目录中清除物品，与可以预料不再免费发行或可能销售的物品一道从库存中注销，这些物品的价值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为零。</w:t>
      </w:r>
    </w:p>
    <w:p w:rsidR="00745371" w:rsidRDefault="00CF155E"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用于生产过程中的纸张和其他用品的成本价值采用先入先出法(FIFO)计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。零售店持有的物品价值按本组织的成本计算。库存如果有损失或已陈旧则相应调低价值以反映其净变现价值。库存没有用作负债抵押。</w:t>
      </w:r>
    </w:p>
    <w:p w:rsidR="00745371" w:rsidRPr="003311E9" w:rsidRDefault="00A72F23"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无形资产</w:t>
      </w:r>
    </w:p>
    <w:p w:rsidR="00A74529" w:rsidRPr="0029613C" w:rsidRDefault="00E80903"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无形资产以成本减累计摊销和损耗记账。针对所有具有有限寿命的无形资产，使用直线法，以能冲销其使用寿命期间资产的成本或价值的比率计算摊销。主要类别的无形资产的预计使用寿命如下：</w:t>
      </w:r>
    </w:p>
    <w:tbl>
      <w:tblPr>
        <w:tblW w:w="5610" w:type="dxa"/>
        <w:jc w:val="center"/>
        <w:tblInd w:w="328" w:type="dxa"/>
        <w:tblLook w:val="04A0" w:firstRow="1" w:lastRow="0" w:firstColumn="1" w:lastColumn="0" w:noHBand="0" w:noVBand="1"/>
      </w:tblPr>
      <w:tblGrid>
        <w:gridCol w:w="3080"/>
        <w:gridCol w:w="2530"/>
      </w:tblGrid>
      <w:tr w:rsidR="00452758" w:rsidRPr="00286671" w:rsidTr="000D55FE">
        <w:trPr>
          <w:trHeight w:val="345"/>
          <w:jc w:val="center"/>
        </w:trPr>
        <w:tc>
          <w:tcPr>
            <w:tcW w:w="3080" w:type="dxa"/>
            <w:tcBorders>
              <w:top w:val="single" w:sz="4" w:space="0" w:color="auto"/>
              <w:left w:val="nil"/>
              <w:bottom w:val="single" w:sz="4" w:space="0" w:color="auto"/>
              <w:right w:val="nil"/>
            </w:tcBorders>
            <w:noWrap/>
            <w:vAlign w:val="center"/>
            <w:hideMark/>
          </w:tcPr>
          <w:p w:rsidR="00452758" w:rsidRPr="00286671" w:rsidRDefault="00452758" w:rsidP="005E5357">
            <w:pPr>
              <w:spacing w:beforeLines="30" w:before="72" w:afterLines="30" w:after="72"/>
              <w:jc w:val="center"/>
              <w:rPr>
                <w:rFonts w:ascii="SimSun" w:hAnsi="SimSun" w:cs="Arial"/>
                <w:sz w:val="18"/>
                <w:szCs w:val="18"/>
              </w:rPr>
            </w:pPr>
            <w:r w:rsidRPr="00286671">
              <w:rPr>
                <w:rFonts w:ascii="SimSun" w:hAnsi="SimSun" w:cs="Arial" w:hint="eastAsia"/>
                <w:sz w:val="18"/>
                <w:szCs w:val="18"/>
              </w:rPr>
              <w:t>分</w:t>
            </w:r>
            <w:r w:rsidR="005E5357" w:rsidRPr="00286671">
              <w:rPr>
                <w:rFonts w:ascii="SimSun" w:hAnsi="SimSun" w:cs="Arial" w:hint="eastAsia"/>
                <w:sz w:val="18"/>
                <w:szCs w:val="18"/>
                <w:lang w:eastAsia="zh-CN"/>
              </w:rPr>
              <w:t xml:space="preserve">  </w:t>
            </w:r>
            <w:r w:rsidRPr="00286671">
              <w:rPr>
                <w:rFonts w:ascii="SimSun" w:hAnsi="SimSun" w:cs="Arial" w:hint="eastAsia"/>
                <w:sz w:val="18"/>
                <w:szCs w:val="18"/>
              </w:rPr>
              <w:t>类</w:t>
            </w:r>
          </w:p>
        </w:tc>
        <w:tc>
          <w:tcPr>
            <w:tcW w:w="2530" w:type="dxa"/>
            <w:tcBorders>
              <w:top w:val="single" w:sz="4" w:space="0" w:color="auto"/>
              <w:left w:val="nil"/>
              <w:bottom w:val="single" w:sz="4" w:space="0" w:color="auto"/>
              <w:right w:val="nil"/>
            </w:tcBorders>
            <w:vAlign w:val="center"/>
            <w:hideMark/>
          </w:tcPr>
          <w:p w:rsidR="00452758" w:rsidRPr="00286671" w:rsidRDefault="00452758" w:rsidP="005E5357">
            <w:pPr>
              <w:spacing w:beforeLines="30" w:before="72" w:afterLines="30" w:after="72"/>
              <w:jc w:val="center"/>
              <w:rPr>
                <w:rFonts w:ascii="SimSun" w:hAnsi="SimSun" w:cs="Arial"/>
                <w:sz w:val="18"/>
                <w:szCs w:val="18"/>
              </w:rPr>
            </w:pPr>
            <w:r w:rsidRPr="00286671">
              <w:rPr>
                <w:rFonts w:ascii="SimSun" w:hAnsi="SimSun" w:cs="Arial" w:hint="eastAsia"/>
                <w:sz w:val="18"/>
                <w:szCs w:val="18"/>
              </w:rPr>
              <w:t>预计使用寿命</w:t>
            </w:r>
          </w:p>
        </w:tc>
      </w:tr>
      <w:tr w:rsidR="00452758" w:rsidRPr="0029613C" w:rsidTr="000D55FE">
        <w:trPr>
          <w:trHeight w:val="285"/>
          <w:jc w:val="center"/>
        </w:trPr>
        <w:tc>
          <w:tcPr>
            <w:tcW w:w="3080" w:type="dxa"/>
            <w:noWrap/>
            <w:vAlign w:val="center"/>
            <w:hideMark/>
          </w:tcPr>
          <w:p w:rsidR="00452758" w:rsidRPr="0029613C" w:rsidRDefault="00452758" w:rsidP="005E5357">
            <w:pPr>
              <w:spacing w:beforeLines="20" w:before="48" w:afterLines="20" w:after="48"/>
              <w:jc w:val="both"/>
              <w:rPr>
                <w:rFonts w:ascii="SimSun" w:hAnsi="SimSun" w:cs="Arial"/>
                <w:sz w:val="18"/>
                <w:szCs w:val="18"/>
              </w:rPr>
            </w:pPr>
            <w:r w:rsidRPr="0029613C">
              <w:rPr>
                <w:rFonts w:ascii="SimSun" w:hAnsi="SimSun" w:cs="Arial" w:hint="eastAsia"/>
                <w:sz w:val="18"/>
                <w:szCs w:val="18"/>
              </w:rPr>
              <w:t>外部购买的软件</w:t>
            </w:r>
          </w:p>
        </w:tc>
        <w:tc>
          <w:tcPr>
            <w:tcW w:w="2530" w:type="dxa"/>
            <w:vAlign w:val="center"/>
            <w:hideMark/>
          </w:tcPr>
          <w:p w:rsidR="00452758" w:rsidRPr="0029613C" w:rsidRDefault="00452758" w:rsidP="005E5357">
            <w:pPr>
              <w:spacing w:beforeLines="20" w:before="48" w:afterLines="20" w:after="48"/>
              <w:jc w:val="center"/>
              <w:rPr>
                <w:rFonts w:ascii="SimSun" w:hAnsi="SimSun" w:cs="Arial"/>
                <w:sz w:val="18"/>
                <w:szCs w:val="18"/>
              </w:rPr>
            </w:pPr>
            <w:r w:rsidRPr="0029613C">
              <w:rPr>
                <w:rFonts w:ascii="SimSun" w:hAnsi="SimSun" w:cs="Arial"/>
                <w:sz w:val="18"/>
                <w:szCs w:val="18"/>
              </w:rPr>
              <w:t>5</w:t>
            </w:r>
            <w:r w:rsidRPr="0029613C">
              <w:rPr>
                <w:rFonts w:ascii="SimSun" w:hAnsi="SimSun" w:cs="SimSun" w:hint="eastAsia"/>
                <w:sz w:val="18"/>
                <w:szCs w:val="18"/>
              </w:rPr>
              <w:t>年</w:t>
            </w:r>
          </w:p>
        </w:tc>
      </w:tr>
      <w:tr w:rsidR="00452758" w:rsidRPr="0029613C" w:rsidTr="000D55FE">
        <w:trPr>
          <w:trHeight w:val="285"/>
          <w:jc w:val="center"/>
        </w:trPr>
        <w:tc>
          <w:tcPr>
            <w:tcW w:w="3080" w:type="dxa"/>
            <w:noWrap/>
            <w:vAlign w:val="center"/>
            <w:hideMark/>
          </w:tcPr>
          <w:p w:rsidR="00452758" w:rsidRPr="0029613C" w:rsidRDefault="00452758" w:rsidP="005E5357">
            <w:pPr>
              <w:spacing w:beforeLines="20" w:before="48" w:afterLines="20" w:after="48"/>
              <w:jc w:val="both"/>
              <w:rPr>
                <w:rFonts w:ascii="SimSun" w:hAnsi="SimSun" w:cs="Arial"/>
                <w:sz w:val="18"/>
                <w:szCs w:val="18"/>
              </w:rPr>
            </w:pPr>
            <w:r w:rsidRPr="0029613C">
              <w:rPr>
                <w:rFonts w:ascii="SimSun" w:hAnsi="SimSun" w:cs="Arial" w:hint="eastAsia"/>
                <w:sz w:val="18"/>
                <w:szCs w:val="18"/>
              </w:rPr>
              <w:t>内部开发的软件</w:t>
            </w:r>
          </w:p>
        </w:tc>
        <w:tc>
          <w:tcPr>
            <w:tcW w:w="2530" w:type="dxa"/>
            <w:vAlign w:val="center"/>
            <w:hideMark/>
          </w:tcPr>
          <w:p w:rsidR="00452758" w:rsidRPr="0029613C" w:rsidRDefault="00452758" w:rsidP="005E5357">
            <w:pPr>
              <w:spacing w:beforeLines="20" w:before="48" w:afterLines="20" w:after="48"/>
              <w:jc w:val="center"/>
              <w:rPr>
                <w:rFonts w:ascii="SimSun" w:hAnsi="SimSun" w:cs="Arial"/>
                <w:sz w:val="18"/>
                <w:szCs w:val="18"/>
              </w:rPr>
            </w:pPr>
            <w:r w:rsidRPr="0029613C">
              <w:rPr>
                <w:rFonts w:ascii="SimSun" w:hAnsi="SimSun" w:cs="Arial"/>
                <w:sz w:val="18"/>
                <w:szCs w:val="18"/>
              </w:rPr>
              <w:t>5</w:t>
            </w:r>
            <w:r w:rsidRPr="0029613C">
              <w:rPr>
                <w:rFonts w:ascii="SimSun" w:hAnsi="SimSun" w:cs="SimSun" w:hint="eastAsia"/>
                <w:sz w:val="18"/>
                <w:szCs w:val="18"/>
              </w:rPr>
              <w:t>年</w:t>
            </w:r>
          </w:p>
        </w:tc>
      </w:tr>
      <w:tr w:rsidR="00452758" w:rsidRPr="0029613C" w:rsidTr="000D55FE">
        <w:trPr>
          <w:trHeight w:val="285"/>
          <w:jc w:val="center"/>
        </w:trPr>
        <w:tc>
          <w:tcPr>
            <w:tcW w:w="3080" w:type="dxa"/>
            <w:noWrap/>
            <w:vAlign w:val="center"/>
            <w:hideMark/>
          </w:tcPr>
          <w:p w:rsidR="00452758" w:rsidRPr="0029613C" w:rsidRDefault="00452758" w:rsidP="005E5357">
            <w:pPr>
              <w:spacing w:beforeLines="20" w:before="48" w:afterLines="20" w:after="48"/>
              <w:jc w:val="both"/>
              <w:rPr>
                <w:rFonts w:ascii="SimSun" w:hAnsi="SimSun" w:cs="Arial"/>
                <w:sz w:val="18"/>
                <w:szCs w:val="18"/>
              </w:rPr>
            </w:pPr>
            <w:r w:rsidRPr="0029613C">
              <w:rPr>
                <w:rFonts w:ascii="SimSun" w:hAnsi="SimSun" w:cs="Arial" w:hint="eastAsia"/>
                <w:sz w:val="18"/>
                <w:szCs w:val="18"/>
              </w:rPr>
              <w:t>许可</w:t>
            </w:r>
            <w:r w:rsidR="002D6569">
              <w:rPr>
                <w:rFonts w:ascii="SimSun" w:hAnsi="SimSun" w:cs="Arial" w:hint="eastAsia"/>
                <w:sz w:val="18"/>
                <w:szCs w:val="18"/>
                <w:lang w:eastAsia="zh-CN"/>
              </w:rPr>
              <w:t>证</w:t>
            </w:r>
            <w:r w:rsidRPr="0029613C">
              <w:rPr>
                <w:rFonts w:ascii="SimSun" w:hAnsi="SimSun" w:cs="Arial" w:hint="eastAsia"/>
                <w:sz w:val="18"/>
                <w:szCs w:val="18"/>
              </w:rPr>
              <w:t>和权利</w:t>
            </w:r>
          </w:p>
        </w:tc>
        <w:tc>
          <w:tcPr>
            <w:tcW w:w="2530" w:type="dxa"/>
            <w:vAlign w:val="center"/>
            <w:hideMark/>
          </w:tcPr>
          <w:p w:rsidR="00452758" w:rsidRPr="0029613C" w:rsidRDefault="00452758" w:rsidP="005E5357">
            <w:pPr>
              <w:spacing w:beforeLines="20" w:before="48" w:afterLines="20" w:after="48"/>
              <w:jc w:val="center"/>
              <w:rPr>
                <w:rFonts w:ascii="SimSun" w:hAnsi="SimSun" w:cs="Arial"/>
                <w:sz w:val="18"/>
                <w:szCs w:val="18"/>
              </w:rPr>
            </w:pPr>
            <w:r w:rsidRPr="0029613C">
              <w:rPr>
                <w:rFonts w:ascii="SimSun" w:hAnsi="SimSun" w:cs="Arial" w:hint="eastAsia"/>
                <w:sz w:val="18"/>
                <w:szCs w:val="18"/>
              </w:rPr>
              <w:t>许可期</w:t>
            </w:r>
            <w:r w:rsidRPr="0029613C">
              <w:rPr>
                <w:rFonts w:ascii="SimSun" w:hAnsi="SimSun" w:cs="Arial"/>
                <w:sz w:val="18"/>
                <w:szCs w:val="18"/>
              </w:rPr>
              <w:t>/</w:t>
            </w:r>
            <w:r w:rsidRPr="0029613C">
              <w:rPr>
                <w:rFonts w:ascii="SimSun" w:hAnsi="SimSun" w:cs="Arial" w:hint="eastAsia"/>
                <w:sz w:val="18"/>
                <w:szCs w:val="18"/>
              </w:rPr>
              <w:t>权利期</w:t>
            </w:r>
          </w:p>
        </w:tc>
      </w:tr>
    </w:tbl>
    <w:p w:rsidR="00745371" w:rsidRDefault="00452758" w:rsidP="003B181D">
      <w:pPr>
        <w:pStyle w:val="Style3"/>
        <w:spacing w:afterLines="50" w:line="340" w:lineRule="atLeast"/>
        <w:rPr>
          <w:rFonts w:ascii="SimSun" w:hAnsi="SimSun" w:cs="Arial"/>
          <w:i/>
          <w:sz w:val="21"/>
          <w:szCs w:val="22"/>
          <w:lang w:val="en-GB" w:eastAsia="zh-CN"/>
        </w:rPr>
      </w:pPr>
      <w:r w:rsidRPr="0029613C">
        <w:rPr>
          <w:rFonts w:ascii="SimSun" w:hAnsi="SimSun" w:cs="Arial" w:hint="eastAsia"/>
          <w:sz w:val="21"/>
          <w:szCs w:val="22"/>
          <w:lang w:eastAsia="zh-CN"/>
        </w:rPr>
        <w:t>购买的计算机软件许可根据购买或使用特定软件所发生的费用转化为资本。</w:t>
      </w:r>
      <w:r w:rsidR="00963775" w:rsidRPr="0029613C">
        <w:rPr>
          <w:rFonts w:ascii="SimSun" w:hAnsi="SimSun" w:cs="Arial" w:hint="eastAsia"/>
          <w:sz w:val="21"/>
          <w:szCs w:val="22"/>
          <w:lang w:eastAsia="zh-CN"/>
        </w:rPr>
        <w:t>从外部采购的软件或软件许可如每件费用至少5</w:t>
      </w:r>
      <w:r w:rsidR="002D6569">
        <w:rPr>
          <w:rFonts w:ascii="SimSun" w:hAnsi="SimSun" w:cs="Arial" w:hint="eastAsia"/>
          <w:sz w:val="21"/>
          <w:szCs w:val="22"/>
          <w:lang w:eastAsia="zh-CN"/>
        </w:rPr>
        <w:t>,</w:t>
      </w:r>
      <w:r w:rsidR="00963775" w:rsidRPr="0029613C">
        <w:rPr>
          <w:rFonts w:ascii="SimSun" w:hAnsi="SimSun" w:cs="Arial" w:hint="eastAsia"/>
          <w:sz w:val="21"/>
          <w:szCs w:val="22"/>
          <w:lang w:eastAsia="zh-CN"/>
        </w:rPr>
        <w:t>000瑞郎则记为资产。</w:t>
      </w:r>
      <w:r w:rsidRPr="0029613C">
        <w:rPr>
          <w:rFonts w:ascii="SimSun" w:hAnsi="SimSun" w:cs="Arial" w:hint="eastAsia"/>
          <w:sz w:val="21"/>
          <w:szCs w:val="22"/>
          <w:lang w:eastAsia="zh-CN"/>
        </w:rPr>
        <w:t>与WIPO所使用软件的开发直接相关的费用作为无形资产转化为资本。直接费用包括软件程序开发人员费用。</w:t>
      </w:r>
      <w:r w:rsidR="00963775" w:rsidRPr="0029613C">
        <w:rPr>
          <w:rFonts w:ascii="SimSun" w:hAnsi="SimSun" w:cs="Arial" w:hint="eastAsia"/>
          <w:sz w:val="21"/>
          <w:szCs w:val="22"/>
          <w:lang w:eastAsia="zh-CN"/>
        </w:rPr>
        <w:t>内部开发的软件如费用至少为100</w:t>
      </w:r>
      <w:r w:rsidR="002D6569">
        <w:rPr>
          <w:rFonts w:ascii="SimSun" w:hAnsi="SimSun" w:cs="Arial" w:hint="eastAsia"/>
          <w:sz w:val="21"/>
          <w:szCs w:val="22"/>
          <w:lang w:eastAsia="zh-CN"/>
        </w:rPr>
        <w:t>,</w:t>
      </w:r>
      <w:r w:rsidR="00963775" w:rsidRPr="0029613C">
        <w:rPr>
          <w:rFonts w:ascii="SimSun" w:hAnsi="SimSun" w:cs="Arial" w:hint="eastAsia"/>
          <w:sz w:val="21"/>
          <w:szCs w:val="22"/>
          <w:lang w:eastAsia="zh-CN"/>
        </w:rPr>
        <w:t>000瑞郎则记为资产。</w:t>
      </w:r>
    </w:p>
    <w:p w:rsidR="00745371" w:rsidRDefault="003973F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本组织通过购买在日内瓦州内所获得的物业使用权已以历史成本入</w:t>
      </w:r>
      <w:r w:rsidR="00FA6F8E">
        <w:rPr>
          <w:rFonts w:ascii="SimSun" w:hAnsi="SimSun" w:cs="Arial" w:hint="eastAsia"/>
          <w:sz w:val="21"/>
          <w:szCs w:val="22"/>
          <w:lang w:eastAsia="zh-CN"/>
        </w:rPr>
        <w:t>账</w:t>
      </w:r>
      <w:r w:rsidRPr="0029613C">
        <w:rPr>
          <w:rFonts w:ascii="SimSun" w:hAnsi="SimSun" w:cs="Arial" w:hint="eastAsia"/>
          <w:sz w:val="21"/>
          <w:szCs w:val="22"/>
          <w:lang w:eastAsia="zh-CN"/>
        </w:rPr>
        <w:t>，并在授予残存期间分期摊销。无偿获得的日内瓦州授予的物业使用权将于授予年限到期时归还，这种物业使用权没有入</w:t>
      </w:r>
      <w:r w:rsidR="00FA6F8E">
        <w:rPr>
          <w:rFonts w:ascii="SimSun" w:hAnsi="SimSun" w:cs="Arial" w:hint="eastAsia"/>
          <w:sz w:val="21"/>
          <w:szCs w:val="22"/>
          <w:lang w:eastAsia="zh-CN"/>
        </w:rPr>
        <w:t>账</w:t>
      </w:r>
      <w:r w:rsidRPr="0029613C">
        <w:rPr>
          <w:rFonts w:ascii="SimSun" w:hAnsi="SimSun" w:cs="Arial" w:hint="eastAsia"/>
          <w:sz w:val="21"/>
          <w:szCs w:val="22"/>
          <w:lang w:eastAsia="zh-CN"/>
        </w:rPr>
        <w:t>。</w:t>
      </w:r>
    </w:p>
    <w:p w:rsidR="00745371" w:rsidRPr="003311E9" w:rsidRDefault="00A878D4"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准备</w:t>
      </w:r>
      <w:r w:rsidR="00CB3CF1" w:rsidRPr="003311E9">
        <w:rPr>
          <w:rFonts w:ascii="SimSun" w:hAnsi="SimSun" w:cs="Arial" w:hint="eastAsia"/>
          <w:b/>
          <w:bCs/>
          <w:sz w:val="21"/>
          <w:szCs w:val="22"/>
          <w:lang w:eastAsia="zh-CN"/>
        </w:rPr>
        <w:t>金</w:t>
      </w:r>
    </w:p>
    <w:p w:rsidR="00745371" w:rsidRDefault="00CB3CF1"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在本组织因某一过去事件而负有法律或推定责任时设立</w:t>
      </w:r>
      <w:r w:rsidR="00A878D4" w:rsidRPr="0029613C">
        <w:rPr>
          <w:rFonts w:ascii="SimSun" w:hAnsi="SimSun" w:cs="Arial" w:hint="eastAsia"/>
          <w:sz w:val="21"/>
          <w:szCs w:val="22"/>
          <w:lang w:eastAsia="zh-CN"/>
        </w:rPr>
        <w:t>准备</w:t>
      </w:r>
      <w:r w:rsidRPr="0029613C">
        <w:rPr>
          <w:rFonts w:ascii="SimSun" w:hAnsi="SimSun" w:cs="Arial" w:hint="eastAsia"/>
          <w:sz w:val="21"/>
          <w:szCs w:val="22"/>
          <w:lang w:eastAsia="zh-CN"/>
        </w:rPr>
        <w:t>金，前提是该过去事件可能需要通过资源外流来履行责任，且该责任所需金额可作出可靠估计。</w:t>
      </w:r>
    </w:p>
    <w:p w:rsidR="00745371" w:rsidRPr="003311E9" w:rsidRDefault="00AD4CB8"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应收账款</w:t>
      </w:r>
    </w:p>
    <w:p w:rsidR="00EF0FA4" w:rsidRPr="0029613C" w:rsidRDefault="00EF0FA4"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来自外汇交易的应收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款，包括收取的国际专利、国际商标注册和工业品外观设计注册及其他服务和出版物的收费，以在国际申请注册后收到或应收商标和PCT规费以及其他收入现金收讫时的公允价值进行计量。</w:t>
      </w:r>
    </w:p>
    <w:p w:rsidR="00EF0FA4" w:rsidRPr="0029613C" w:rsidRDefault="00EF0FA4"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分摊会费在财政年年初作为收入入账。根据大会采取行动冻结的分摊会费加上按照《建立世界知识产权组织公约》第11条的规定已丧失表决权的成员国的应缴会费总额，设立不可收回应收账款备抵金。</w:t>
      </w:r>
    </w:p>
    <w:p w:rsidR="00C069A6" w:rsidRPr="0029613C" w:rsidRDefault="00EF0FA4" w:rsidP="00E67A11">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关于所有其他应收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款，根据对报告日未收到金额进行的审查确定不可收回应收账款备抵金。</w:t>
      </w:r>
    </w:p>
    <w:p w:rsidR="00745371" w:rsidRPr="003311E9" w:rsidRDefault="007347CC"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收入确认</w:t>
      </w:r>
    </w:p>
    <w:p w:rsidR="00D7692A" w:rsidRPr="0029613C" w:rsidRDefault="00D7692A"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由国际专利申请，包括用纸件或简易形式提交的申请增加页数，以及商标国际注册和工业品外观设计国际注册收取的规费构成的外汇交易收入，在公布之日入账。在报告日已收到申请规费但申请未公布的，该收入要递延到公布完成之时才入</w:t>
      </w:r>
      <w:r w:rsidR="00FA6F8E">
        <w:rPr>
          <w:rFonts w:ascii="SimSun" w:hAnsi="SimSun" w:cs="Arial" w:hint="eastAsia"/>
          <w:sz w:val="21"/>
          <w:szCs w:val="22"/>
          <w:lang w:eastAsia="zh-CN"/>
        </w:rPr>
        <w:t>账</w:t>
      </w:r>
      <w:r w:rsidRPr="0029613C">
        <w:rPr>
          <w:rFonts w:ascii="SimSun" w:hAnsi="SimSun" w:cs="Arial" w:hint="eastAsia"/>
          <w:sz w:val="21"/>
          <w:szCs w:val="22"/>
          <w:lang w:eastAsia="zh-CN"/>
        </w:rPr>
        <w:t>。公布之后收到的用于非英文可专利性报告的翻译部分的专利申请规费也推迟到翻译完成之时入账。与专利、商标和工业品外观设计相关的申请，包括续展，在提供收费服务时入账。出版物和仲裁与调解服务收入在货物或服务完全交付时入账。</w:t>
      </w:r>
    </w:p>
    <w:p w:rsidR="00D7692A" w:rsidRPr="0029613C" w:rsidRDefault="00D7692A"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非外汇交易收入，例如可实施协议支持下的特别</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户自愿捐款，在协议产生约束力时作为收入入账，除非协议中包含强制执行或未支余额归还的相关条件。这种协议需要推迟收入确认负债的初步认可，然后收入才能入账，因为负债是通过执行协议内的具体条件来解除的。</w:t>
      </w:r>
    </w:p>
    <w:p w:rsidR="00745371" w:rsidRDefault="00D7692A"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分摊会费被作为分摊相关预算期期初收入入账。</w:t>
      </w:r>
    </w:p>
    <w:p w:rsidR="00745371" w:rsidRPr="003311E9" w:rsidRDefault="004A346E"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分部报告</w:t>
      </w:r>
    </w:p>
    <w:p w:rsidR="00745371" w:rsidRDefault="004A346E"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分部报告基于组成世界知识产权组织的各联盟。本组织发生的收入和开支根据经世界知识产权组织大会批准的分配方法[经修订的2012-13年计划和预算附件三]在联盟之间进行分配。该方法结合直接收入和开支、工作人员数量和各联盟根据当前收入和储备金自身确定的支付能力，对每一计划和每一联盟的收入和开支进行分配。WIPO的资产与负债没有分配给各个部门，因为从整体来说所有权属于整个组织，然而，包括累计资金差额、重估盈余和周转资金在内的本组织各联盟的净资产份额是以部门为单位确认的(参见附注28)。</w:t>
      </w:r>
    </w:p>
    <w:p w:rsidR="00745371" w:rsidRPr="00BE0F89" w:rsidRDefault="000B6BE0" w:rsidP="00BE0F89">
      <w:pPr>
        <w:pStyle w:val="Style3"/>
        <w:keepNext/>
        <w:spacing w:line="340" w:lineRule="atLeast"/>
        <w:rPr>
          <w:rFonts w:ascii="SimSun" w:hAnsi="SimSun" w:cs="Arial"/>
          <w:b/>
          <w:bCs/>
          <w:sz w:val="21"/>
          <w:szCs w:val="22"/>
          <w:lang w:eastAsia="zh-CN"/>
        </w:rPr>
      </w:pPr>
      <w:r w:rsidRPr="00BE0F89">
        <w:rPr>
          <w:rFonts w:ascii="SimSun" w:hAnsi="SimSun" w:cs="Arial" w:hint="eastAsia"/>
          <w:b/>
          <w:bCs/>
          <w:sz w:val="21"/>
          <w:szCs w:val="22"/>
          <w:lang w:eastAsia="zh-CN"/>
        </w:rPr>
        <w:t>会计政策和概算的变化</w:t>
      </w:r>
    </w:p>
    <w:p w:rsidR="00745371" w:rsidRDefault="00BB3199"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本组织溯及既往地承认会计政策改变产生的影响。如</w:t>
      </w:r>
      <w:r w:rsidR="0089376F" w:rsidRPr="0029613C">
        <w:rPr>
          <w:rFonts w:ascii="SimSun" w:hAnsi="SimSun" w:cs="Arial" w:hint="eastAsia"/>
          <w:b w:val="0"/>
          <w:sz w:val="21"/>
          <w:szCs w:val="22"/>
          <w:lang w:eastAsia="zh-CN"/>
        </w:rPr>
        <w:t>无法进行</w:t>
      </w:r>
      <w:r w:rsidRPr="0029613C">
        <w:rPr>
          <w:rFonts w:ascii="SimSun" w:hAnsi="SimSun" w:cs="Arial" w:hint="eastAsia"/>
          <w:b w:val="0"/>
          <w:sz w:val="21"/>
          <w:szCs w:val="22"/>
          <w:lang w:eastAsia="zh-CN"/>
        </w:rPr>
        <w:t>溯及既往的应用，</w:t>
      </w:r>
      <w:r w:rsidR="00810FE2" w:rsidRPr="0029613C">
        <w:rPr>
          <w:rFonts w:ascii="SimSun" w:hAnsi="SimSun" w:cs="Arial" w:hint="eastAsia"/>
          <w:b w:val="0"/>
          <w:sz w:val="21"/>
          <w:szCs w:val="22"/>
          <w:lang w:eastAsia="zh-CN"/>
        </w:rPr>
        <w:t>则前瞻性应用会计政策的变化产生的影响。</w:t>
      </w:r>
    </w:p>
    <w:p w:rsidR="00745371" w:rsidRPr="005C631D" w:rsidRDefault="005F2759" w:rsidP="00A95011">
      <w:pPr>
        <w:adjustRightInd w:val="0"/>
        <w:spacing w:after="120" w:line="340" w:lineRule="atLeast"/>
        <w:jc w:val="both"/>
        <w:rPr>
          <w:rFonts w:ascii="KaiTi" w:eastAsia="KaiTi" w:hAnsi="KaiTi" w:cs="Arial"/>
          <w:i/>
          <w:sz w:val="21"/>
          <w:szCs w:val="22"/>
          <w:lang w:eastAsia="zh-CN"/>
        </w:rPr>
      </w:pPr>
      <w:r w:rsidRPr="005C631D">
        <w:rPr>
          <w:rFonts w:ascii="KaiTi" w:eastAsia="KaiTi" w:hAnsi="KaiTi" w:cs="Arial" w:hint="eastAsia"/>
          <w:i/>
          <w:sz w:val="21"/>
          <w:szCs w:val="22"/>
          <w:lang w:eastAsia="zh-CN"/>
        </w:rPr>
        <w:t>应用</w:t>
      </w:r>
      <w:r w:rsidR="00A114E5" w:rsidRPr="005C631D">
        <w:rPr>
          <w:rFonts w:ascii="KaiTi" w:eastAsia="KaiTi" w:hAnsi="KaiTi" w:cs="Arial"/>
          <w:i/>
          <w:sz w:val="21"/>
          <w:szCs w:val="22"/>
          <w:lang w:eastAsia="zh-CN"/>
        </w:rPr>
        <w:t>IPSAS 28-30</w:t>
      </w:r>
      <w:r w:rsidR="00BE0F89">
        <w:rPr>
          <w:rFonts w:ascii="KaiTi" w:eastAsia="KaiTi" w:hAnsi="KaiTi" w:cs="Arial" w:hint="eastAsia"/>
          <w:i/>
          <w:sz w:val="21"/>
          <w:szCs w:val="22"/>
          <w:lang w:eastAsia="zh-CN"/>
        </w:rPr>
        <w:t>《金融工具》</w:t>
      </w:r>
    </w:p>
    <w:p w:rsidR="00745371" w:rsidRDefault="005F2759"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本组织</w:t>
      </w:r>
      <w:r w:rsidR="00182F5A" w:rsidRPr="0029613C">
        <w:rPr>
          <w:rFonts w:ascii="SimSun" w:hAnsi="SimSun" w:cs="Arial" w:hint="eastAsia"/>
          <w:b w:val="0"/>
          <w:sz w:val="21"/>
          <w:szCs w:val="22"/>
          <w:lang w:eastAsia="zh-CN"/>
        </w:rPr>
        <w:t>依照</w:t>
      </w:r>
      <w:r w:rsidR="00182F5A" w:rsidRPr="0029613C">
        <w:rPr>
          <w:rFonts w:ascii="SimSun" w:hAnsi="SimSun" w:cs="Arial"/>
          <w:b w:val="0"/>
          <w:sz w:val="21"/>
          <w:szCs w:val="22"/>
          <w:lang w:eastAsia="zh-CN"/>
        </w:rPr>
        <w:t>IPSAS 28-30</w:t>
      </w:r>
      <w:r w:rsidR="00BE0F89">
        <w:rPr>
          <w:rFonts w:ascii="SimSun" w:hAnsi="SimSun" w:cs="Arial" w:hint="eastAsia"/>
          <w:b w:val="0"/>
          <w:sz w:val="21"/>
          <w:szCs w:val="22"/>
          <w:lang w:eastAsia="zh-CN"/>
        </w:rPr>
        <w:t>《</w:t>
      </w:r>
      <w:r w:rsidR="00182F5A" w:rsidRPr="0029613C">
        <w:rPr>
          <w:rFonts w:ascii="SimSun" w:hAnsi="SimSun" w:cs="Arial" w:hint="eastAsia"/>
          <w:b w:val="0"/>
          <w:sz w:val="21"/>
          <w:szCs w:val="22"/>
          <w:lang w:eastAsia="zh-CN"/>
        </w:rPr>
        <w:t>金融工具</w:t>
      </w:r>
      <w:r w:rsidR="00BE0F89">
        <w:rPr>
          <w:rFonts w:ascii="SimSun" w:hAnsi="SimSun" w:cs="Arial" w:hint="eastAsia"/>
          <w:b w:val="0"/>
          <w:sz w:val="21"/>
          <w:szCs w:val="22"/>
          <w:lang w:eastAsia="zh-CN"/>
        </w:rPr>
        <w:t>》</w:t>
      </w:r>
      <w:r w:rsidR="00182F5A" w:rsidRPr="0029613C">
        <w:rPr>
          <w:rFonts w:ascii="SimSun" w:hAnsi="SimSun" w:cs="Arial" w:hint="eastAsia"/>
          <w:b w:val="0"/>
          <w:sz w:val="21"/>
          <w:szCs w:val="22"/>
          <w:lang w:eastAsia="zh-CN"/>
        </w:rPr>
        <w:t>的生效日期在</w:t>
      </w:r>
      <w:r w:rsidRPr="0029613C">
        <w:rPr>
          <w:rFonts w:ascii="SimSun" w:hAnsi="SimSun" w:cs="Arial" w:hint="eastAsia"/>
          <w:b w:val="0"/>
          <w:sz w:val="21"/>
          <w:szCs w:val="22"/>
          <w:lang w:eastAsia="zh-CN"/>
        </w:rPr>
        <w:t>2013年财务报表中首次应用了</w:t>
      </w:r>
      <w:r w:rsidR="00182F5A" w:rsidRPr="0029613C">
        <w:rPr>
          <w:rFonts w:ascii="SimSun" w:hAnsi="SimSun" w:cs="Arial" w:hint="eastAsia"/>
          <w:b w:val="0"/>
          <w:sz w:val="21"/>
          <w:szCs w:val="22"/>
          <w:lang w:eastAsia="zh-CN"/>
        </w:rPr>
        <w:t>这些标准。这些标准要求进行溯及既往的应用，包括</w:t>
      </w:r>
      <w:r w:rsidR="00907D10" w:rsidRPr="0029613C">
        <w:rPr>
          <w:rFonts w:ascii="SimSun" w:hAnsi="SimSun" w:cs="Arial" w:hint="eastAsia"/>
          <w:b w:val="0"/>
          <w:sz w:val="21"/>
          <w:szCs w:val="22"/>
          <w:lang w:eastAsia="zh-CN"/>
        </w:rPr>
        <w:t>在适用情况下调整前期最早呈报的</w:t>
      </w:r>
      <w:r w:rsidR="00182F5A" w:rsidRPr="0029613C">
        <w:rPr>
          <w:rFonts w:ascii="SimSun" w:hAnsi="SimSun" w:cs="Arial" w:hint="eastAsia"/>
          <w:b w:val="0"/>
          <w:sz w:val="21"/>
          <w:szCs w:val="22"/>
          <w:lang w:eastAsia="zh-CN"/>
        </w:rPr>
        <w:t>累积盈余或赤字的期初余额</w:t>
      </w:r>
      <w:r w:rsidR="00907D10" w:rsidRPr="0029613C">
        <w:rPr>
          <w:rFonts w:ascii="SimSun" w:hAnsi="SimSun" w:cs="Arial" w:hint="eastAsia"/>
          <w:b w:val="0"/>
          <w:sz w:val="21"/>
          <w:szCs w:val="22"/>
          <w:lang w:eastAsia="zh-CN"/>
        </w:rPr>
        <w:t>。</w:t>
      </w:r>
    </w:p>
    <w:p w:rsidR="00745371" w:rsidRDefault="00907D10"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应用</w:t>
      </w:r>
      <w:r w:rsidR="00982AC9" w:rsidRPr="0029613C">
        <w:rPr>
          <w:rFonts w:ascii="SimSun" w:hAnsi="SimSun" w:cs="Arial"/>
          <w:b w:val="0"/>
          <w:sz w:val="21"/>
          <w:szCs w:val="22"/>
          <w:lang w:eastAsia="zh-CN"/>
        </w:rPr>
        <w:t>IPSAS 28-30</w:t>
      </w:r>
      <w:r w:rsidRPr="0029613C">
        <w:rPr>
          <w:rFonts w:ascii="SimSun" w:hAnsi="SimSun" w:cs="Arial" w:hint="eastAsia"/>
          <w:b w:val="0"/>
          <w:sz w:val="21"/>
          <w:szCs w:val="22"/>
          <w:lang w:eastAsia="zh-CN"/>
        </w:rPr>
        <w:t>没有对</w:t>
      </w:r>
      <w:r w:rsidR="0068628D" w:rsidRPr="0029613C">
        <w:rPr>
          <w:rFonts w:ascii="SimSun" w:hAnsi="SimSun" w:cs="Arial" w:hint="eastAsia"/>
          <w:b w:val="0"/>
          <w:sz w:val="21"/>
          <w:szCs w:val="22"/>
          <w:lang w:eastAsia="zh-CN"/>
        </w:rPr>
        <w:t>2013年财务报表中</w:t>
      </w:r>
      <w:r w:rsidR="003F160D" w:rsidRPr="0029613C">
        <w:rPr>
          <w:rFonts w:ascii="SimSun" w:hAnsi="SimSun" w:cs="Arial" w:hint="eastAsia"/>
          <w:b w:val="0"/>
          <w:sz w:val="21"/>
          <w:szCs w:val="22"/>
          <w:lang w:eastAsia="zh-CN"/>
        </w:rPr>
        <w:t>呈报</w:t>
      </w:r>
      <w:r w:rsidR="0068628D" w:rsidRPr="0029613C">
        <w:rPr>
          <w:rFonts w:ascii="SimSun" w:hAnsi="SimSun" w:cs="Arial" w:hint="eastAsia"/>
          <w:b w:val="0"/>
          <w:sz w:val="21"/>
          <w:szCs w:val="22"/>
          <w:lang w:eastAsia="zh-CN"/>
        </w:rPr>
        <w:t>的本组织前期累积盈余带来调整。</w:t>
      </w:r>
      <w:r w:rsidR="006636CC" w:rsidRPr="0029613C">
        <w:rPr>
          <w:rFonts w:ascii="SimSun" w:hAnsi="SimSun" w:cs="Arial" w:hint="eastAsia"/>
          <w:b w:val="0"/>
          <w:sz w:val="21"/>
          <w:szCs w:val="22"/>
          <w:lang w:eastAsia="zh-CN"/>
        </w:rPr>
        <w:t>应用这些标准</w:t>
      </w:r>
      <w:r w:rsidR="005D4BDD" w:rsidRPr="0029613C">
        <w:rPr>
          <w:rFonts w:ascii="SimSun" w:hAnsi="SimSun" w:cs="Arial" w:hint="eastAsia"/>
          <w:b w:val="0"/>
          <w:sz w:val="21"/>
          <w:szCs w:val="22"/>
          <w:lang w:eastAsia="zh-CN"/>
        </w:rPr>
        <w:t>给财务报表的</w:t>
      </w:r>
      <w:r w:rsidR="003F160D" w:rsidRPr="0029613C">
        <w:rPr>
          <w:rFonts w:ascii="SimSun" w:hAnsi="SimSun" w:cs="Arial" w:hint="eastAsia"/>
          <w:b w:val="0"/>
          <w:sz w:val="21"/>
          <w:szCs w:val="22"/>
          <w:lang w:eastAsia="zh-CN"/>
        </w:rPr>
        <w:t>呈报</w:t>
      </w:r>
      <w:r w:rsidR="005D4BDD" w:rsidRPr="0029613C">
        <w:rPr>
          <w:rFonts w:ascii="SimSun" w:hAnsi="SimSun" w:cs="Arial" w:hint="eastAsia"/>
          <w:b w:val="0"/>
          <w:sz w:val="21"/>
          <w:szCs w:val="22"/>
          <w:lang w:eastAsia="zh-CN"/>
        </w:rPr>
        <w:t>带来了一些变化，这些变化体现在2012年</w:t>
      </w:r>
      <w:r w:rsidR="00B0547B">
        <w:rPr>
          <w:rFonts w:ascii="SimSun" w:hAnsi="SimSun" w:cs="Arial" w:hint="eastAsia"/>
          <w:b w:val="0"/>
          <w:sz w:val="21"/>
          <w:szCs w:val="22"/>
          <w:lang w:eastAsia="zh-CN"/>
        </w:rPr>
        <w:t>财务状况表</w:t>
      </w:r>
      <w:r w:rsidR="005D4BDD" w:rsidRPr="0029613C">
        <w:rPr>
          <w:rFonts w:ascii="SimSun" w:hAnsi="SimSun" w:cs="Arial" w:hint="eastAsia"/>
          <w:b w:val="0"/>
          <w:sz w:val="21"/>
          <w:szCs w:val="22"/>
          <w:lang w:eastAsia="zh-CN"/>
        </w:rPr>
        <w:t>对比中。</w:t>
      </w:r>
    </w:p>
    <w:p w:rsidR="00745371" w:rsidRDefault="003F160D"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呈报</w:t>
      </w:r>
      <w:r w:rsidR="0019708E" w:rsidRPr="0029613C">
        <w:rPr>
          <w:rFonts w:ascii="SimSun" w:hAnsi="SimSun" w:cs="Arial" w:hint="eastAsia"/>
          <w:b w:val="0"/>
          <w:sz w:val="21"/>
          <w:szCs w:val="22"/>
          <w:lang w:eastAsia="zh-CN"/>
        </w:rPr>
        <w:t>的变化涉及WIPO向日内瓦基金国际中心</w:t>
      </w:r>
      <w:r w:rsidR="00507C6F">
        <w:rPr>
          <w:rFonts w:ascii="SimSun" w:hAnsi="SimSun" w:cs="Arial" w:hint="eastAsia"/>
          <w:b w:val="0"/>
          <w:sz w:val="21"/>
          <w:szCs w:val="22"/>
          <w:lang w:eastAsia="zh-CN"/>
        </w:rPr>
        <w:t>(</w:t>
      </w:r>
      <w:r w:rsidR="0019708E" w:rsidRPr="0029613C">
        <w:rPr>
          <w:rFonts w:ascii="SimSun" w:hAnsi="SimSun" w:cs="Arial" w:hint="eastAsia"/>
          <w:b w:val="0"/>
          <w:sz w:val="21"/>
          <w:szCs w:val="22"/>
          <w:lang w:eastAsia="zh-CN"/>
        </w:rPr>
        <w:t>FCIG</w:t>
      </w:r>
      <w:r w:rsidR="00507C6F">
        <w:rPr>
          <w:rFonts w:ascii="SimSun" w:hAnsi="SimSun" w:cs="Arial" w:hint="eastAsia"/>
          <w:b w:val="0"/>
          <w:sz w:val="21"/>
          <w:szCs w:val="22"/>
          <w:lang w:eastAsia="zh-CN"/>
        </w:rPr>
        <w:t>)</w:t>
      </w:r>
      <w:r w:rsidR="0019708E" w:rsidRPr="0029613C">
        <w:rPr>
          <w:rFonts w:ascii="SimSun" w:hAnsi="SimSun" w:cs="Arial" w:hint="eastAsia"/>
          <w:b w:val="0"/>
          <w:sz w:val="21"/>
          <w:szCs w:val="22"/>
          <w:lang w:eastAsia="zh-CN"/>
        </w:rPr>
        <w:t>提供的一笔贷款，</w:t>
      </w:r>
      <w:r w:rsidR="0019708E" w:rsidRPr="0029613C">
        <w:rPr>
          <w:rFonts w:ascii="SimSun" w:hAnsi="SimSun" w:hint="eastAsia"/>
          <w:b w:val="0"/>
          <w:sz w:val="21"/>
          <w:szCs w:val="22"/>
          <w:lang w:eastAsia="zh-CN"/>
        </w:rPr>
        <w:t>按照</w:t>
      </w:r>
      <w:r w:rsidR="00E15215" w:rsidRPr="0029613C">
        <w:rPr>
          <w:rFonts w:ascii="SimSun" w:hAnsi="SimSun"/>
          <w:b w:val="0"/>
          <w:sz w:val="21"/>
          <w:szCs w:val="22"/>
          <w:lang w:eastAsia="zh-CN"/>
        </w:rPr>
        <w:t>I</w:t>
      </w:r>
      <w:r w:rsidR="0019708E" w:rsidRPr="0029613C">
        <w:rPr>
          <w:rFonts w:ascii="SimSun" w:hAnsi="SimSun"/>
          <w:b w:val="0"/>
          <w:sz w:val="21"/>
          <w:szCs w:val="22"/>
          <w:lang w:eastAsia="zh-CN"/>
        </w:rPr>
        <w:t>PSAS 28-30</w:t>
      </w:r>
      <w:r w:rsidR="0019708E" w:rsidRPr="0029613C">
        <w:rPr>
          <w:rFonts w:ascii="SimSun" w:hAnsi="SimSun" w:hint="eastAsia"/>
          <w:b w:val="0"/>
          <w:sz w:val="21"/>
          <w:szCs w:val="22"/>
          <w:lang w:eastAsia="zh-CN"/>
        </w:rPr>
        <w:t>，这笔贷款被视为优惠贷款。</w:t>
      </w:r>
      <w:r w:rsidR="006C75ED" w:rsidRPr="0029613C">
        <w:rPr>
          <w:rFonts w:ascii="SimSun" w:hAnsi="SimSun" w:hint="eastAsia"/>
          <w:b w:val="0"/>
          <w:sz w:val="21"/>
          <w:szCs w:val="22"/>
          <w:lang w:eastAsia="zh-CN"/>
        </w:rPr>
        <w:t>总余额的组成部分中有些从</w:t>
      </w:r>
      <w:r w:rsidR="00A648D7" w:rsidRPr="0029613C">
        <w:rPr>
          <w:rFonts w:ascii="SimSun" w:hAnsi="SimSun" w:hint="eastAsia"/>
          <w:b w:val="0"/>
          <w:sz w:val="21"/>
          <w:szCs w:val="22"/>
          <w:lang w:eastAsia="zh-CN"/>
        </w:rPr>
        <w:t>应收</w:t>
      </w:r>
      <w:r w:rsidR="00FA6F8E">
        <w:rPr>
          <w:rFonts w:ascii="SimSun" w:hAnsi="SimSun" w:hint="eastAsia"/>
          <w:b w:val="0"/>
          <w:sz w:val="21"/>
          <w:szCs w:val="22"/>
          <w:lang w:eastAsia="zh-CN"/>
        </w:rPr>
        <w:t>账</w:t>
      </w:r>
      <w:r w:rsidR="00A648D7" w:rsidRPr="0029613C">
        <w:rPr>
          <w:rFonts w:ascii="SimSun" w:hAnsi="SimSun" w:hint="eastAsia"/>
          <w:b w:val="0"/>
          <w:sz w:val="21"/>
          <w:szCs w:val="22"/>
          <w:lang w:eastAsia="zh-CN"/>
        </w:rPr>
        <w:t>款的</w:t>
      </w:r>
      <w:r w:rsidR="006C75ED" w:rsidRPr="0029613C">
        <w:rPr>
          <w:rFonts w:ascii="SimSun" w:hAnsi="SimSun" w:hint="eastAsia"/>
          <w:b w:val="0"/>
          <w:sz w:val="21"/>
          <w:szCs w:val="22"/>
          <w:lang w:eastAsia="zh-CN"/>
        </w:rPr>
        <w:t>其他非流动性资产被重新归类为流动性部分。财务报表附注10提供了更详细的说明。</w:t>
      </w:r>
    </w:p>
    <w:p w:rsidR="00745371" w:rsidRPr="005C631D" w:rsidRDefault="00A206B3" w:rsidP="005C631D">
      <w:pPr>
        <w:adjustRightInd w:val="0"/>
        <w:spacing w:after="120" w:line="340" w:lineRule="atLeast"/>
        <w:jc w:val="both"/>
        <w:rPr>
          <w:rFonts w:ascii="KaiTi" w:eastAsia="KaiTi" w:hAnsi="KaiTi" w:cs="Arial"/>
          <w:i/>
          <w:sz w:val="21"/>
          <w:szCs w:val="22"/>
          <w:lang w:eastAsia="zh-CN"/>
        </w:rPr>
      </w:pPr>
      <w:r w:rsidRPr="005C631D">
        <w:rPr>
          <w:rFonts w:ascii="KaiTi" w:eastAsia="KaiTi" w:hAnsi="KaiTi" w:cs="Arial" w:hint="eastAsia"/>
          <w:i/>
          <w:sz w:val="21"/>
          <w:szCs w:val="22"/>
          <w:lang w:eastAsia="zh-CN"/>
        </w:rPr>
        <w:t>确认国际专利申请收入</w:t>
      </w:r>
    </w:p>
    <w:p w:rsidR="00745371" w:rsidRDefault="004A454B" w:rsidP="004B021A">
      <w:pPr>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随着国际专利申请支付模式的发展，</w:t>
      </w:r>
      <w:r w:rsidR="00905EF9" w:rsidRPr="0029613C">
        <w:rPr>
          <w:rFonts w:ascii="SimSun" w:hAnsi="SimSun" w:cs="Arial" w:hint="eastAsia"/>
          <w:sz w:val="21"/>
          <w:szCs w:val="22"/>
          <w:lang w:eastAsia="zh-CN"/>
        </w:rPr>
        <w:t>一个全新的模型得以开发，用于计算与此活动相关的应收</w:t>
      </w:r>
      <w:r w:rsidR="00FA6F8E">
        <w:rPr>
          <w:rFonts w:ascii="SimSun" w:hAnsi="SimSun" w:cs="Arial" w:hint="eastAsia"/>
          <w:sz w:val="21"/>
          <w:szCs w:val="22"/>
          <w:lang w:eastAsia="zh-CN"/>
        </w:rPr>
        <w:t>账</w:t>
      </w:r>
      <w:r w:rsidR="00905EF9" w:rsidRPr="0029613C">
        <w:rPr>
          <w:rFonts w:ascii="SimSun" w:hAnsi="SimSun" w:cs="Arial" w:hint="eastAsia"/>
          <w:sz w:val="21"/>
          <w:szCs w:val="22"/>
          <w:lang w:eastAsia="zh-CN"/>
        </w:rPr>
        <w:t>款和递延收入余额。根据这一新模型，</w:t>
      </w:r>
      <w:r w:rsidR="00FD4D58" w:rsidRPr="0029613C">
        <w:rPr>
          <w:rFonts w:ascii="SimSun" w:hAnsi="SimSun" w:cs="Arial" w:hint="eastAsia"/>
          <w:sz w:val="21"/>
          <w:szCs w:val="22"/>
          <w:lang w:eastAsia="zh-CN"/>
        </w:rPr>
        <w:t>以各类格式提交申请的附加页数的收费均递延到申请公布日。该模型的详细变化包括：</w:t>
      </w:r>
    </w:p>
    <w:p w:rsidR="00A94A85" w:rsidRPr="0029613C" w:rsidRDefault="00E01045" w:rsidP="00C35165">
      <w:pPr>
        <w:pStyle w:val="ListParagraph"/>
        <w:numPr>
          <w:ilvl w:val="0"/>
          <w:numId w:val="14"/>
        </w:numPr>
        <w:spacing w:after="120" w:line="340" w:lineRule="atLeast"/>
        <w:ind w:left="714" w:hanging="357"/>
        <w:contextualSpacing/>
        <w:jc w:val="both"/>
        <w:rPr>
          <w:rFonts w:ascii="SimSun" w:hAnsi="SimSun" w:cs="Arial"/>
          <w:sz w:val="21"/>
          <w:szCs w:val="22"/>
          <w:lang w:eastAsia="zh-CN"/>
        </w:rPr>
      </w:pPr>
      <w:r w:rsidRPr="0029613C">
        <w:rPr>
          <w:rFonts w:ascii="SimSun" w:hAnsi="SimSun" w:cs="Arial" w:hint="eastAsia"/>
          <w:sz w:val="21"/>
          <w:szCs w:val="22"/>
          <w:lang w:eastAsia="zh-CN"/>
        </w:rPr>
        <w:t>合并</w:t>
      </w:r>
      <w:r w:rsidR="00C218D6" w:rsidRPr="0029613C">
        <w:rPr>
          <w:rFonts w:ascii="SimSun" w:hAnsi="SimSun" w:cs="Arial" w:hint="eastAsia"/>
          <w:sz w:val="21"/>
          <w:szCs w:val="22"/>
          <w:lang w:eastAsia="zh-CN"/>
        </w:rPr>
        <w:t>个人</w:t>
      </w:r>
      <w:r w:rsidR="00912AEB" w:rsidRPr="0029613C">
        <w:rPr>
          <w:rFonts w:ascii="SimSun" w:hAnsi="SimSun" w:cs="Arial" w:hint="eastAsia"/>
          <w:sz w:val="21"/>
          <w:szCs w:val="22"/>
          <w:lang w:eastAsia="zh-CN"/>
        </w:rPr>
        <w:t>申请的现有数据，包括</w:t>
      </w:r>
      <w:r w:rsidR="001E3ADE" w:rsidRPr="0029613C">
        <w:rPr>
          <w:rFonts w:ascii="SimSun" w:hAnsi="SimSun" w:cs="Arial" w:hint="eastAsia"/>
          <w:sz w:val="21"/>
          <w:szCs w:val="22"/>
          <w:lang w:eastAsia="zh-CN"/>
        </w:rPr>
        <w:t>分开的</w:t>
      </w:r>
      <w:r w:rsidR="00912AEB" w:rsidRPr="0029613C">
        <w:rPr>
          <w:rFonts w:ascii="SimSun" w:hAnsi="SimSun" w:cs="Arial" w:hint="eastAsia"/>
          <w:sz w:val="21"/>
          <w:szCs w:val="22"/>
          <w:lang w:eastAsia="zh-CN"/>
        </w:rPr>
        <w:t>申请日</w:t>
      </w:r>
      <w:r w:rsidRPr="0029613C">
        <w:rPr>
          <w:rFonts w:ascii="SimSun" w:hAnsi="SimSun" w:cs="Arial" w:hint="eastAsia"/>
          <w:sz w:val="21"/>
          <w:szCs w:val="22"/>
          <w:lang w:eastAsia="zh-CN"/>
        </w:rPr>
        <w:t>期</w:t>
      </w:r>
      <w:r w:rsidR="00912AEB" w:rsidRPr="0029613C">
        <w:rPr>
          <w:rFonts w:ascii="SimSun" w:hAnsi="SimSun" w:cs="Arial" w:hint="eastAsia"/>
          <w:sz w:val="21"/>
          <w:szCs w:val="22"/>
          <w:lang w:eastAsia="zh-CN"/>
        </w:rPr>
        <w:t>、</w:t>
      </w:r>
      <w:r w:rsidRPr="0029613C">
        <w:rPr>
          <w:rFonts w:ascii="SimSun" w:hAnsi="SimSun" w:cs="Arial" w:hint="eastAsia"/>
          <w:sz w:val="21"/>
          <w:szCs w:val="22"/>
          <w:lang w:eastAsia="zh-CN"/>
        </w:rPr>
        <w:t>WIPO受理日期、付款日期和公布日期；</w:t>
      </w:r>
    </w:p>
    <w:p w:rsidR="00A94A85" w:rsidRPr="0029613C" w:rsidRDefault="00E01045" w:rsidP="00C35165">
      <w:pPr>
        <w:pStyle w:val="ListParagraph"/>
        <w:numPr>
          <w:ilvl w:val="0"/>
          <w:numId w:val="14"/>
        </w:numPr>
        <w:spacing w:after="120" w:line="340" w:lineRule="atLeast"/>
        <w:ind w:left="714" w:hanging="357"/>
        <w:contextualSpacing/>
        <w:jc w:val="both"/>
        <w:rPr>
          <w:rFonts w:ascii="SimSun" w:hAnsi="SimSun" w:cs="Arial"/>
          <w:sz w:val="21"/>
          <w:szCs w:val="22"/>
          <w:lang w:eastAsia="zh-CN"/>
        </w:rPr>
      </w:pPr>
      <w:r w:rsidRPr="0029613C">
        <w:rPr>
          <w:rFonts w:ascii="SimSun" w:hAnsi="SimSun" w:cs="Arial" w:hint="eastAsia"/>
          <w:sz w:val="21"/>
          <w:szCs w:val="22"/>
          <w:lang w:eastAsia="zh-CN"/>
        </w:rPr>
        <w:t>参照适用的外汇兑换率；</w:t>
      </w:r>
    </w:p>
    <w:p w:rsidR="00A94A85" w:rsidRPr="0029613C" w:rsidRDefault="00E01045" w:rsidP="00C35165">
      <w:pPr>
        <w:pStyle w:val="ListParagraph"/>
        <w:numPr>
          <w:ilvl w:val="0"/>
          <w:numId w:val="14"/>
        </w:numPr>
        <w:spacing w:after="120" w:line="340" w:lineRule="atLeast"/>
        <w:ind w:left="714" w:hanging="357"/>
        <w:contextualSpacing/>
        <w:jc w:val="both"/>
        <w:rPr>
          <w:rFonts w:ascii="SimSun" w:hAnsi="SimSun" w:cs="Arial"/>
          <w:sz w:val="21"/>
          <w:szCs w:val="22"/>
          <w:lang w:eastAsia="zh-CN"/>
        </w:rPr>
      </w:pPr>
      <w:r w:rsidRPr="0029613C">
        <w:rPr>
          <w:rFonts w:ascii="SimSun" w:hAnsi="SimSun" w:cs="Arial" w:hint="eastAsia"/>
          <w:sz w:val="21"/>
          <w:szCs w:val="22"/>
          <w:lang w:eastAsia="zh-CN"/>
        </w:rPr>
        <w:t>各类格式申请的附加页数费用产生的收入递延至公布之日；</w:t>
      </w:r>
    </w:p>
    <w:p w:rsidR="00A94A85" w:rsidRPr="0029613C" w:rsidRDefault="00E01045" w:rsidP="00C35165">
      <w:pPr>
        <w:pStyle w:val="ListParagraph"/>
        <w:numPr>
          <w:ilvl w:val="0"/>
          <w:numId w:val="14"/>
        </w:numPr>
        <w:spacing w:after="120" w:line="340" w:lineRule="atLeast"/>
        <w:ind w:left="714" w:hanging="357"/>
        <w:contextualSpacing/>
        <w:jc w:val="both"/>
        <w:rPr>
          <w:rFonts w:ascii="SimSun" w:hAnsi="SimSun" w:cs="Arial"/>
          <w:sz w:val="21"/>
          <w:szCs w:val="22"/>
          <w:lang w:eastAsia="zh-CN"/>
        </w:rPr>
      </w:pPr>
      <w:r w:rsidRPr="0029613C">
        <w:rPr>
          <w:rFonts w:ascii="SimSun" w:hAnsi="SimSun" w:cs="Arial" w:hint="eastAsia"/>
          <w:sz w:val="21"/>
          <w:szCs w:val="22"/>
          <w:lang w:eastAsia="zh-CN"/>
        </w:rPr>
        <w:t>纳入所有的费用减免，包括发展中国家减免。</w:t>
      </w:r>
    </w:p>
    <w:p w:rsidR="00745371" w:rsidRDefault="00D54F9B" w:rsidP="004B021A">
      <w:pPr>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用于计算这些调整的模型变化意味着依据权责发生制会计处理和衡量这一收入的方式发生变化，并在财务报表中生成可靠和更相关的信息。</w:t>
      </w:r>
      <w:r w:rsidR="00C218D6" w:rsidRPr="0029613C">
        <w:rPr>
          <w:rFonts w:ascii="SimSun" w:hAnsi="SimSun" w:cs="Arial" w:hint="eastAsia"/>
          <w:sz w:val="21"/>
          <w:szCs w:val="22"/>
          <w:lang w:eastAsia="zh-CN"/>
        </w:rPr>
        <w:t>尤其要指出的是，新模型提供了有关个人申请状态的更相关信息，包括</w:t>
      </w:r>
      <w:r w:rsidR="001E3ADE" w:rsidRPr="0029613C">
        <w:rPr>
          <w:rFonts w:ascii="SimSun" w:hAnsi="SimSun" w:cs="Arial" w:hint="eastAsia"/>
          <w:sz w:val="21"/>
          <w:szCs w:val="22"/>
          <w:lang w:eastAsia="zh-CN"/>
        </w:rPr>
        <w:t>申请、WIPO受理、付款和公布日期的分开确认</w:t>
      </w:r>
      <w:r w:rsidR="00157FE6" w:rsidRPr="0029613C">
        <w:rPr>
          <w:rFonts w:ascii="SimSun" w:hAnsi="SimSun" w:cs="Arial" w:hint="eastAsia"/>
          <w:sz w:val="21"/>
          <w:szCs w:val="22"/>
          <w:lang w:eastAsia="zh-CN"/>
        </w:rPr>
        <w:t>，从而可以更可靠地计算在报告日的应收</w:t>
      </w:r>
      <w:r w:rsidR="00FA6F8E">
        <w:rPr>
          <w:rFonts w:ascii="SimSun" w:hAnsi="SimSun" w:cs="Arial" w:hint="eastAsia"/>
          <w:sz w:val="21"/>
          <w:szCs w:val="22"/>
          <w:lang w:eastAsia="zh-CN"/>
        </w:rPr>
        <w:t>账</w:t>
      </w:r>
      <w:r w:rsidR="00157FE6" w:rsidRPr="0029613C">
        <w:rPr>
          <w:rFonts w:ascii="SimSun" w:hAnsi="SimSun" w:cs="Arial" w:hint="eastAsia"/>
          <w:sz w:val="21"/>
          <w:szCs w:val="22"/>
          <w:lang w:eastAsia="zh-CN"/>
        </w:rPr>
        <w:t>款和递延收入余额。</w:t>
      </w:r>
      <w:r w:rsidR="00A87C15" w:rsidRPr="0029613C">
        <w:rPr>
          <w:rFonts w:ascii="SimSun" w:hAnsi="SimSun" w:cs="Arial" w:hint="eastAsia"/>
          <w:sz w:val="21"/>
          <w:szCs w:val="22"/>
          <w:lang w:eastAsia="zh-CN"/>
        </w:rPr>
        <w:t>这样，根据IPSAS 3，模型中的变化构成了会计政策的变化。</w:t>
      </w:r>
    </w:p>
    <w:p w:rsidR="00E15215" w:rsidRPr="0029613C" w:rsidRDefault="003F160D"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有关</w:t>
      </w:r>
      <w:r w:rsidR="00223AAA" w:rsidRPr="0029613C">
        <w:rPr>
          <w:rFonts w:ascii="SimSun" w:hAnsi="SimSun" w:cs="Arial" w:hint="eastAsia"/>
          <w:sz w:val="21"/>
          <w:szCs w:val="22"/>
          <w:lang w:eastAsia="zh-CN"/>
        </w:rPr>
        <w:t>本期财务报表</w:t>
      </w:r>
      <w:r w:rsidRPr="0029613C">
        <w:rPr>
          <w:rFonts w:ascii="SimSun" w:hAnsi="SimSun" w:cs="Arial" w:hint="eastAsia"/>
          <w:sz w:val="21"/>
          <w:szCs w:val="22"/>
          <w:lang w:eastAsia="zh-CN"/>
        </w:rPr>
        <w:t>所涉</w:t>
      </w:r>
      <w:r w:rsidR="00223AAA" w:rsidRPr="0029613C">
        <w:rPr>
          <w:rFonts w:ascii="SimSun" w:hAnsi="SimSun" w:cs="Arial" w:hint="eastAsia"/>
          <w:sz w:val="21"/>
          <w:szCs w:val="22"/>
          <w:lang w:eastAsia="zh-CN"/>
        </w:rPr>
        <w:t>年份之前</w:t>
      </w:r>
      <w:r w:rsidR="00507C6F">
        <w:rPr>
          <w:rFonts w:ascii="SimSun" w:hAnsi="SimSun" w:cs="Arial" w:hint="eastAsia"/>
          <w:sz w:val="21"/>
          <w:szCs w:val="22"/>
          <w:lang w:eastAsia="zh-CN"/>
        </w:rPr>
        <w:t>(</w:t>
      </w:r>
      <w:r w:rsidR="00223AAA" w:rsidRPr="0029613C">
        <w:rPr>
          <w:rFonts w:ascii="SimSun" w:hAnsi="SimSun" w:cs="Arial" w:hint="eastAsia"/>
          <w:sz w:val="21"/>
          <w:szCs w:val="22"/>
          <w:lang w:eastAsia="zh-CN"/>
        </w:rPr>
        <w:t>2012年之前</w:t>
      </w:r>
      <w:r w:rsidR="00507C6F">
        <w:rPr>
          <w:rFonts w:ascii="SimSun" w:hAnsi="SimSun" w:cs="Arial" w:hint="eastAsia"/>
          <w:sz w:val="21"/>
          <w:szCs w:val="22"/>
          <w:lang w:eastAsia="zh-CN"/>
        </w:rPr>
        <w:t>)</w:t>
      </w:r>
      <w:r w:rsidR="00223AAA" w:rsidRPr="0029613C">
        <w:rPr>
          <w:rFonts w:ascii="SimSun" w:hAnsi="SimSun" w:cs="Arial" w:hint="eastAsia"/>
          <w:sz w:val="21"/>
          <w:szCs w:val="22"/>
          <w:lang w:eastAsia="zh-CN"/>
        </w:rPr>
        <w:t>的调整金额为</w:t>
      </w:r>
      <w:r w:rsidR="00232729" w:rsidRPr="0029613C">
        <w:rPr>
          <w:rFonts w:ascii="SimSun" w:hAnsi="SimSun" w:cs="Arial"/>
          <w:sz w:val="21"/>
          <w:szCs w:val="22"/>
          <w:lang w:eastAsia="zh-CN"/>
        </w:rPr>
        <w:t>1</w:t>
      </w:r>
      <w:r w:rsidR="00BE0F89">
        <w:rPr>
          <w:rFonts w:ascii="SimSun" w:hAnsi="SimSun" w:cs="Arial" w:hint="eastAsia"/>
          <w:sz w:val="21"/>
          <w:szCs w:val="22"/>
          <w:lang w:eastAsia="zh-CN"/>
        </w:rPr>
        <w:t>,</w:t>
      </w:r>
      <w:r w:rsidR="00232729" w:rsidRPr="0029613C">
        <w:rPr>
          <w:rFonts w:ascii="SimSun" w:hAnsi="SimSun" w:cs="Arial"/>
          <w:sz w:val="21"/>
          <w:szCs w:val="22"/>
          <w:lang w:eastAsia="zh-CN"/>
        </w:rPr>
        <w:t>17</w:t>
      </w:r>
      <w:r w:rsidR="00223AAA" w:rsidRPr="0029613C">
        <w:rPr>
          <w:rFonts w:ascii="SimSun" w:hAnsi="SimSun" w:cs="Arial" w:hint="eastAsia"/>
          <w:sz w:val="21"/>
          <w:szCs w:val="22"/>
          <w:lang w:eastAsia="zh-CN"/>
        </w:rPr>
        <w:t>0万瑞郎。</w:t>
      </w:r>
      <w:r w:rsidR="004B45CD" w:rsidRPr="0029613C">
        <w:rPr>
          <w:rFonts w:ascii="SimSun" w:hAnsi="SimSun" w:cs="Arial" w:hint="eastAsia"/>
          <w:sz w:val="21"/>
          <w:szCs w:val="22"/>
          <w:lang w:eastAsia="zh-CN"/>
        </w:rPr>
        <w:t>这导致先前报告的截至2011年12月31日的</w:t>
      </w:r>
      <w:r w:rsidR="00026EA8" w:rsidRPr="0029613C">
        <w:rPr>
          <w:rFonts w:ascii="SimSun" w:hAnsi="SimSun" w:cs="Arial" w:hint="eastAsia"/>
          <w:sz w:val="21"/>
          <w:szCs w:val="22"/>
          <w:lang w:eastAsia="zh-CN"/>
        </w:rPr>
        <w:t>结转</w:t>
      </w:r>
      <w:r w:rsidR="004B45CD" w:rsidRPr="0029613C">
        <w:rPr>
          <w:rFonts w:ascii="SimSun" w:hAnsi="SimSun" w:cs="Arial" w:hint="eastAsia"/>
          <w:sz w:val="21"/>
          <w:szCs w:val="22"/>
          <w:lang w:eastAsia="zh-CN"/>
        </w:rPr>
        <w:t>净资产发生</w:t>
      </w:r>
      <w:r w:rsidR="00283077" w:rsidRPr="0029613C">
        <w:rPr>
          <w:rFonts w:ascii="SimSun" w:hAnsi="SimSun" w:cs="Arial" w:hint="eastAsia"/>
          <w:sz w:val="21"/>
          <w:szCs w:val="22"/>
          <w:lang w:eastAsia="zh-CN"/>
        </w:rPr>
        <w:t>如下</w:t>
      </w:r>
      <w:r w:rsidR="004B45CD" w:rsidRPr="0029613C">
        <w:rPr>
          <w:rFonts w:ascii="SimSun" w:hAnsi="SimSun" w:cs="Arial" w:hint="eastAsia"/>
          <w:sz w:val="21"/>
          <w:szCs w:val="22"/>
          <w:lang w:eastAsia="zh-CN"/>
        </w:rPr>
        <w:t>变化</w:t>
      </w:r>
      <w:r w:rsidR="00283077" w:rsidRPr="0029613C">
        <w:rPr>
          <w:rFonts w:ascii="SimSun" w:hAnsi="SimSun" w:cs="Arial" w:hint="eastAsia"/>
          <w:sz w:val="21"/>
          <w:szCs w:val="22"/>
          <w:lang w:eastAsia="zh-CN"/>
        </w:rPr>
        <w:t>：</w:t>
      </w:r>
    </w:p>
    <w:p w:rsidR="00745371" w:rsidRDefault="00BE0F89" w:rsidP="00491C51">
      <w:pPr>
        <w:jc w:val="center"/>
        <w:rPr>
          <w:rFonts w:ascii="SimSun" w:hAnsi="SimSun" w:cs="Arial"/>
          <w:sz w:val="21"/>
          <w:szCs w:val="22"/>
          <w:lang w:eastAsia="zh-CN"/>
        </w:rPr>
      </w:pPr>
      <w:r w:rsidRPr="00286671">
        <w:rPr>
          <w:rFonts w:ascii="SimSun" w:hAnsi="SimSun"/>
          <w:noProof/>
        </w:rPr>
        <w:drawing>
          <wp:inline distT="0" distB="0" distL="0" distR="0" wp14:anchorId="6168BD0A" wp14:editId="0A291CA0">
            <wp:extent cx="3056890" cy="11461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56890" cy="1146175"/>
                    </a:xfrm>
                    <a:prstGeom prst="rect">
                      <a:avLst/>
                    </a:prstGeom>
                    <a:noFill/>
                    <a:ln>
                      <a:noFill/>
                    </a:ln>
                  </pic:spPr>
                </pic:pic>
              </a:graphicData>
            </a:graphic>
          </wp:inline>
        </w:drawing>
      </w:r>
    </w:p>
    <w:p w:rsidR="00745371" w:rsidRDefault="00026EA8"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就本期</w:t>
      </w:r>
      <w:r w:rsidR="00507C6F">
        <w:rPr>
          <w:rFonts w:ascii="SimSun" w:hAnsi="SimSun" w:cs="Arial" w:hint="eastAsia"/>
          <w:sz w:val="21"/>
          <w:szCs w:val="22"/>
          <w:lang w:eastAsia="zh-CN"/>
        </w:rPr>
        <w:t>(</w:t>
      </w:r>
      <w:r w:rsidRPr="0029613C">
        <w:rPr>
          <w:rFonts w:ascii="SimSun" w:hAnsi="SimSun" w:cs="Arial" w:hint="eastAsia"/>
          <w:sz w:val="21"/>
          <w:szCs w:val="22"/>
          <w:lang w:eastAsia="zh-CN"/>
        </w:rPr>
        <w:t>2013年</w:t>
      </w:r>
      <w:r w:rsidR="00507C6F">
        <w:rPr>
          <w:rFonts w:ascii="SimSun" w:hAnsi="SimSun" w:cs="Arial" w:hint="eastAsia"/>
          <w:sz w:val="21"/>
          <w:szCs w:val="22"/>
          <w:lang w:eastAsia="zh-CN"/>
        </w:rPr>
        <w:t>)</w:t>
      </w:r>
      <w:r w:rsidRPr="0029613C">
        <w:rPr>
          <w:rFonts w:ascii="SimSun" w:hAnsi="SimSun" w:cs="Arial" w:hint="eastAsia"/>
          <w:sz w:val="21"/>
          <w:szCs w:val="22"/>
          <w:lang w:eastAsia="zh-CN"/>
        </w:rPr>
        <w:t>和报表所涉前期</w:t>
      </w:r>
      <w:r w:rsidR="00507C6F">
        <w:rPr>
          <w:rFonts w:ascii="SimSun" w:hAnsi="SimSun" w:cs="Arial" w:hint="eastAsia"/>
          <w:sz w:val="21"/>
          <w:szCs w:val="22"/>
          <w:lang w:eastAsia="zh-CN"/>
        </w:rPr>
        <w:t>(</w:t>
      </w:r>
      <w:r w:rsidRPr="0029613C">
        <w:rPr>
          <w:rFonts w:ascii="SimSun" w:hAnsi="SimSun" w:cs="Arial" w:hint="eastAsia"/>
          <w:sz w:val="21"/>
          <w:szCs w:val="22"/>
          <w:lang w:eastAsia="zh-CN"/>
        </w:rPr>
        <w:t>2012年</w:t>
      </w:r>
      <w:r w:rsidR="00507C6F">
        <w:rPr>
          <w:rFonts w:ascii="SimSun" w:hAnsi="SimSun" w:cs="Arial" w:hint="eastAsia"/>
          <w:sz w:val="21"/>
          <w:szCs w:val="22"/>
          <w:lang w:eastAsia="zh-CN"/>
        </w:rPr>
        <w:t>)</w:t>
      </w:r>
      <w:r w:rsidRPr="0029613C">
        <w:rPr>
          <w:rFonts w:ascii="SimSun" w:hAnsi="SimSun" w:cs="Arial" w:hint="eastAsia"/>
          <w:sz w:val="21"/>
          <w:szCs w:val="22"/>
          <w:lang w:eastAsia="zh-CN"/>
        </w:rPr>
        <w:t>而言，</w:t>
      </w:r>
      <w:r w:rsidR="000D15C2" w:rsidRPr="0029613C">
        <w:rPr>
          <w:rFonts w:ascii="SimSun" w:hAnsi="SimSun" w:cs="Arial" w:hint="eastAsia"/>
          <w:sz w:val="21"/>
          <w:szCs w:val="22"/>
          <w:lang w:eastAsia="zh-CN"/>
        </w:rPr>
        <w:t>下表显示了按照先前模型和新模型计算的PCT应收</w:t>
      </w:r>
      <w:r w:rsidR="00FA6F8E">
        <w:rPr>
          <w:rFonts w:ascii="SimSun" w:hAnsi="SimSun" w:cs="Arial" w:hint="eastAsia"/>
          <w:sz w:val="21"/>
          <w:szCs w:val="22"/>
          <w:lang w:eastAsia="zh-CN"/>
        </w:rPr>
        <w:t>账</w:t>
      </w:r>
      <w:r w:rsidR="000D15C2" w:rsidRPr="0029613C">
        <w:rPr>
          <w:rFonts w:ascii="SimSun" w:hAnsi="SimSun" w:cs="Arial" w:hint="eastAsia"/>
          <w:sz w:val="21"/>
          <w:szCs w:val="22"/>
          <w:lang w:eastAsia="zh-CN"/>
        </w:rPr>
        <w:t>款和递延收入余额：</w:t>
      </w:r>
    </w:p>
    <w:p w:rsidR="00745371" w:rsidRDefault="00BE0F89" w:rsidP="00BE0F89">
      <w:pPr>
        <w:spacing w:afterLines="50" w:after="120"/>
        <w:jc w:val="center"/>
        <w:rPr>
          <w:rFonts w:ascii="SimSun" w:hAnsi="SimSun" w:cs="Arial"/>
          <w:sz w:val="21"/>
          <w:szCs w:val="22"/>
          <w:lang w:eastAsia="zh-CN"/>
        </w:rPr>
      </w:pPr>
      <w:r w:rsidRPr="00286671">
        <w:rPr>
          <w:rFonts w:ascii="SimSun" w:hAnsi="SimSun"/>
          <w:noProof/>
        </w:rPr>
        <w:drawing>
          <wp:inline distT="0" distB="0" distL="0" distR="0" wp14:anchorId="22202EB9" wp14:editId="47AD26BB">
            <wp:extent cx="5977255" cy="1575432"/>
            <wp:effectExtent l="0" t="0" r="444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1575432"/>
                    </a:xfrm>
                    <a:prstGeom prst="rect">
                      <a:avLst/>
                    </a:prstGeom>
                    <a:noFill/>
                    <a:ln>
                      <a:noFill/>
                    </a:ln>
                  </pic:spPr>
                </pic:pic>
              </a:graphicData>
            </a:graphic>
          </wp:inline>
        </w:drawing>
      </w:r>
    </w:p>
    <w:p w:rsidR="00745371" w:rsidRDefault="0068621E" w:rsidP="003B181D">
      <w:pPr>
        <w:pStyle w:val="Style3"/>
        <w:spacing w:afterLines="50" w:line="340" w:lineRule="atLeast"/>
        <w:rPr>
          <w:rFonts w:ascii="SimSun" w:hAnsi="SimSun" w:cs="Arial"/>
          <w:sz w:val="21"/>
          <w:szCs w:val="22"/>
          <w:lang w:eastAsia="zh-CN"/>
        </w:rPr>
      </w:pPr>
      <w:r w:rsidRPr="0029613C">
        <w:rPr>
          <w:rFonts w:ascii="SimSun" w:hAnsi="SimSun" w:cs="Arial"/>
          <w:sz w:val="21"/>
          <w:szCs w:val="22"/>
          <w:lang w:eastAsia="zh-CN"/>
        </w:rPr>
        <w:t>2012</w:t>
      </w:r>
      <w:r w:rsidR="000D15C2" w:rsidRPr="0029613C">
        <w:rPr>
          <w:rFonts w:ascii="SimSun" w:hAnsi="SimSun" w:cs="Arial" w:hint="eastAsia"/>
          <w:sz w:val="21"/>
          <w:szCs w:val="22"/>
          <w:lang w:eastAsia="zh-CN"/>
        </w:rPr>
        <w:t>年，</w:t>
      </w:r>
      <w:r w:rsidRPr="0029613C">
        <w:rPr>
          <w:rFonts w:ascii="SimSun" w:hAnsi="SimSun" w:cs="Arial"/>
          <w:sz w:val="21"/>
          <w:szCs w:val="22"/>
          <w:lang w:eastAsia="zh-CN"/>
        </w:rPr>
        <w:t>WIPO</w:t>
      </w:r>
      <w:r w:rsidR="00594E19" w:rsidRPr="0029613C">
        <w:rPr>
          <w:rFonts w:ascii="SimSun" w:hAnsi="SimSun" w:cs="Arial" w:hint="eastAsia"/>
          <w:sz w:val="21"/>
          <w:szCs w:val="22"/>
          <w:lang w:eastAsia="zh-CN"/>
        </w:rPr>
        <w:t>报告的盈余为</w:t>
      </w:r>
      <w:r w:rsidRPr="0029613C">
        <w:rPr>
          <w:rFonts w:ascii="SimSun" w:hAnsi="SimSun" w:cs="Arial"/>
          <w:sz w:val="21"/>
          <w:szCs w:val="22"/>
          <w:lang w:eastAsia="zh-CN"/>
        </w:rPr>
        <w:t>1</w:t>
      </w:r>
      <w:r w:rsidR="00BE0F89">
        <w:rPr>
          <w:rFonts w:ascii="SimSun" w:hAnsi="SimSun" w:cs="Arial" w:hint="eastAsia"/>
          <w:sz w:val="21"/>
          <w:szCs w:val="22"/>
          <w:lang w:eastAsia="zh-CN"/>
        </w:rPr>
        <w:t>,</w:t>
      </w:r>
      <w:r w:rsidRPr="0029613C">
        <w:rPr>
          <w:rFonts w:ascii="SimSun" w:hAnsi="SimSun" w:cs="Arial"/>
          <w:sz w:val="21"/>
          <w:szCs w:val="22"/>
          <w:lang w:eastAsia="zh-CN"/>
        </w:rPr>
        <w:t>57</w:t>
      </w:r>
      <w:r w:rsidR="00594E19" w:rsidRPr="0029613C">
        <w:rPr>
          <w:rFonts w:ascii="SimSun" w:hAnsi="SimSun" w:cs="Arial" w:hint="eastAsia"/>
          <w:sz w:val="21"/>
          <w:szCs w:val="22"/>
          <w:lang w:eastAsia="zh-CN"/>
        </w:rPr>
        <w:t>0万瑞郎。</w:t>
      </w:r>
      <w:r w:rsidR="007342DA" w:rsidRPr="0029613C">
        <w:rPr>
          <w:rFonts w:ascii="SimSun" w:hAnsi="SimSun" w:cs="Arial" w:hint="eastAsia"/>
          <w:sz w:val="21"/>
          <w:szCs w:val="22"/>
          <w:lang w:eastAsia="zh-CN"/>
        </w:rPr>
        <w:t>根据新的会计政策计算，</w:t>
      </w:r>
      <w:r w:rsidR="00B0547B">
        <w:rPr>
          <w:rFonts w:ascii="SimSun" w:hAnsi="SimSun" w:cs="Arial" w:hint="eastAsia"/>
          <w:sz w:val="21"/>
          <w:szCs w:val="22"/>
          <w:lang w:eastAsia="zh-CN"/>
        </w:rPr>
        <w:t>重编</w:t>
      </w:r>
      <w:r w:rsidR="007342DA" w:rsidRPr="0029613C">
        <w:rPr>
          <w:rFonts w:ascii="SimSun" w:hAnsi="SimSun" w:cs="Arial" w:hint="eastAsia"/>
          <w:sz w:val="21"/>
          <w:szCs w:val="22"/>
          <w:lang w:eastAsia="zh-CN"/>
        </w:rPr>
        <w:t>的2012年盈余为</w:t>
      </w:r>
      <w:r w:rsidRPr="0029613C">
        <w:rPr>
          <w:rFonts w:ascii="SimSun" w:hAnsi="SimSun" w:cs="Arial"/>
          <w:sz w:val="21"/>
          <w:szCs w:val="22"/>
          <w:lang w:eastAsia="zh-CN"/>
        </w:rPr>
        <w:t>1</w:t>
      </w:r>
      <w:r w:rsidR="00BE0F89">
        <w:rPr>
          <w:rFonts w:ascii="SimSun" w:hAnsi="SimSun" w:cs="Arial" w:hint="eastAsia"/>
          <w:sz w:val="21"/>
          <w:szCs w:val="22"/>
          <w:lang w:eastAsia="zh-CN"/>
        </w:rPr>
        <w:t>,</w:t>
      </w:r>
      <w:r w:rsidRPr="0029613C">
        <w:rPr>
          <w:rFonts w:ascii="SimSun" w:hAnsi="SimSun" w:cs="Arial"/>
          <w:sz w:val="21"/>
          <w:szCs w:val="22"/>
          <w:lang w:eastAsia="zh-CN"/>
        </w:rPr>
        <w:t>95</w:t>
      </w:r>
      <w:r w:rsidR="007342DA" w:rsidRPr="0029613C">
        <w:rPr>
          <w:rFonts w:ascii="SimSun" w:hAnsi="SimSun" w:cs="Arial" w:hint="eastAsia"/>
          <w:sz w:val="21"/>
          <w:szCs w:val="22"/>
          <w:lang w:eastAsia="zh-CN"/>
        </w:rPr>
        <w:t>0万瑞郎。</w:t>
      </w:r>
    </w:p>
    <w:p w:rsidR="00745371" w:rsidRDefault="00265C40" w:rsidP="00BE0F89">
      <w:pPr>
        <w:pStyle w:val="Style3Bold"/>
        <w:keepNext/>
        <w:spacing w:beforeLines="50" w:before="120" w:line="340" w:lineRule="atLeast"/>
        <w:rPr>
          <w:rFonts w:ascii="KaiTi" w:eastAsia="KaiTi" w:hAnsi="KaiTi" w:cs="Arial"/>
          <w:b w:val="0"/>
          <w:i/>
          <w:sz w:val="21"/>
          <w:szCs w:val="22"/>
          <w:lang w:eastAsia="zh-CN"/>
        </w:rPr>
      </w:pPr>
      <w:r w:rsidRPr="004B3D17">
        <w:rPr>
          <w:rFonts w:ascii="KaiTi" w:eastAsia="KaiTi" w:hAnsi="KaiTi" w:cs="Arial" w:hint="eastAsia"/>
          <w:b w:val="0"/>
          <w:i/>
          <w:sz w:val="21"/>
          <w:szCs w:val="22"/>
          <w:lang w:eastAsia="zh-CN"/>
        </w:rPr>
        <w:t>呈</w:t>
      </w:r>
      <w:r w:rsidR="003F160D" w:rsidRPr="004B3D17">
        <w:rPr>
          <w:rFonts w:ascii="KaiTi" w:eastAsia="KaiTi" w:hAnsi="KaiTi" w:cs="Arial" w:hint="eastAsia"/>
          <w:b w:val="0"/>
          <w:i/>
          <w:sz w:val="21"/>
          <w:szCs w:val="22"/>
          <w:lang w:eastAsia="zh-CN"/>
        </w:rPr>
        <w:t>报</w:t>
      </w:r>
      <w:r w:rsidRPr="004B3D17">
        <w:rPr>
          <w:rFonts w:ascii="KaiTi" w:eastAsia="KaiTi" w:hAnsi="KaiTi" w:cs="Arial" w:hint="eastAsia"/>
          <w:b w:val="0"/>
          <w:i/>
          <w:sz w:val="21"/>
          <w:szCs w:val="22"/>
          <w:lang w:eastAsia="zh-CN"/>
        </w:rPr>
        <w:t>方式的变化</w:t>
      </w:r>
    </w:p>
    <w:p w:rsidR="00745371" w:rsidRDefault="00265C40"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某些先前年份的对比数据进行了重新归类，</w:t>
      </w:r>
      <w:r w:rsidR="00AC1F76" w:rsidRPr="0029613C">
        <w:rPr>
          <w:rFonts w:ascii="SimSun" w:hAnsi="SimSun" w:cs="Arial" w:hint="eastAsia"/>
          <w:b w:val="0"/>
          <w:sz w:val="21"/>
          <w:szCs w:val="22"/>
          <w:lang w:eastAsia="zh-CN"/>
        </w:rPr>
        <w:t>以和本年报表的呈</w:t>
      </w:r>
      <w:r w:rsidR="003F160D" w:rsidRPr="0029613C">
        <w:rPr>
          <w:rFonts w:ascii="SimSun" w:hAnsi="SimSun" w:cs="Arial" w:hint="eastAsia"/>
          <w:b w:val="0"/>
          <w:sz w:val="21"/>
          <w:szCs w:val="22"/>
          <w:lang w:eastAsia="zh-CN"/>
        </w:rPr>
        <w:t>报</w:t>
      </w:r>
      <w:r w:rsidR="00AC1F76" w:rsidRPr="0029613C">
        <w:rPr>
          <w:rFonts w:ascii="SimSun" w:hAnsi="SimSun" w:cs="Arial" w:hint="eastAsia"/>
          <w:b w:val="0"/>
          <w:sz w:val="21"/>
          <w:szCs w:val="22"/>
          <w:lang w:eastAsia="zh-CN"/>
        </w:rPr>
        <w:t>方式保持一致。这些重新归类对本组织报告的2012年盈余没有影响，包括以下内容：</w:t>
      </w:r>
    </w:p>
    <w:p w:rsidR="00C635AF" w:rsidRPr="0029613C" w:rsidRDefault="003D2649"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马德里联盟预缴款的一部分由</w:t>
      </w:r>
      <w:r w:rsidR="00B43F65" w:rsidRPr="0029613C">
        <w:rPr>
          <w:rFonts w:ascii="SimSun" w:hAnsi="SimSun" w:cs="Arial" w:hint="eastAsia"/>
          <w:b w:val="0"/>
          <w:sz w:val="21"/>
          <w:szCs w:val="22"/>
          <w:lang w:eastAsia="zh-CN"/>
        </w:rPr>
        <w:t>预收款重新归类为应付转</w:t>
      </w:r>
      <w:r w:rsidR="00FA6F8E">
        <w:rPr>
          <w:rFonts w:ascii="SimSun" w:hAnsi="SimSun" w:cs="Arial" w:hint="eastAsia"/>
          <w:b w:val="0"/>
          <w:sz w:val="21"/>
          <w:szCs w:val="22"/>
          <w:lang w:eastAsia="zh-CN"/>
        </w:rPr>
        <w:t>账</w:t>
      </w:r>
      <w:r w:rsidR="00B43F65" w:rsidRPr="0029613C">
        <w:rPr>
          <w:rFonts w:ascii="SimSun" w:hAnsi="SimSun" w:cs="Arial" w:hint="eastAsia"/>
          <w:b w:val="0"/>
          <w:sz w:val="21"/>
          <w:szCs w:val="22"/>
          <w:lang w:eastAsia="zh-CN"/>
        </w:rPr>
        <w:t>款；</w:t>
      </w:r>
    </w:p>
    <w:p w:rsidR="00C635AF" w:rsidRPr="0029613C" w:rsidRDefault="009415D9"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与升级WIPO现有大楼安全和安保标准的建筑项目相关的递延收入由</w:t>
      </w:r>
      <w:r w:rsidR="00A77F7C" w:rsidRPr="0029613C">
        <w:rPr>
          <w:rFonts w:ascii="SimSun" w:hAnsi="SimSun" w:cs="Arial" w:hint="eastAsia"/>
          <w:b w:val="0"/>
          <w:sz w:val="21"/>
          <w:szCs w:val="22"/>
          <w:lang w:eastAsia="zh-CN"/>
        </w:rPr>
        <w:t>流动</w:t>
      </w:r>
      <w:r w:rsidRPr="0029613C">
        <w:rPr>
          <w:rFonts w:ascii="SimSun" w:hAnsi="SimSun" w:cs="Arial" w:hint="eastAsia"/>
          <w:b w:val="0"/>
          <w:sz w:val="21"/>
          <w:szCs w:val="22"/>
          <w:lang w:eastAsia="zh-CN"/>
        </w:rPr>
        <w:t>预收款重新归类为非</w:t>
      </w:r>
      <w:r w:rsidR="00A77F7C" w:rsidRPr="0029613C">
        <w:rPr>
          <w:rFonts w:ascii="SimSun" w:hAnsi="SimSun" w:cs="Arial" w:hint="eastAsia"/>
          <w:b w:val="0"/>
          <w:sz w:val="21"/>
          <w:szCs w:val="22"/>
          <w:lang w:eastAsia="zh-CN"/>
        </w:rPr>
        <w:t>流动</w:t>
      </w:r>
      <w:r w:rsidRPr="0029613C">
        <w:rPr>
          <w:rFonts w:ascii="SimSun" w:hAnsi="SimSun" w:cs="Arial" w:hint="eastAsia"/>
          <w:b w:val="0"/>
          <w:sz w:val="21"/>
          <w:szCs w:val="22"/>
          <w:lang w:eastAsia="zh-CN"/>
        </w:rPr>
        <w:t>预收款；</w:t>
      </w:r>
    </w:p>
    <w:p w:rsidR="00AB36E0" w:rsidRPr="0029613C" w:rsidRDefault="004116A8"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hint="eastAsia"/>
          <w:b w:val="0"/>
          <w:sz w:val="21"/>
          <w:lang w:eastAsia="zh-CN"/>
        </w:rPr>
        <w:t>部分累计假期由非</w:t>
      </w:r>
      <w:r w:rsidR="00A77F7C" w:rsidRPr="0029613C">
        <w:rPr>
          <w:rFonts w:ascii="SimSun" w:hAnsi="SimSun" w:hint="eastAsia"/>
          <w:b w:val="0"/>
          <w:sz w:val="21"/>
          <w:lang w:eastAsia="zh-CN"/>
        </w:rPr>
        <w:t>流动</w:t>
      </w:r>
      <w:r w:rsidR="00507C6F">
        <w:rPr>
          <w:rFonts w:ascii="SimSun" w:hAnsi="SimSun" w:hint="eastAsia"/>
          <w:b w:val="0"/>
          <w:sz w:val="21"/>
          <w:lang w:eastAsia="zh-CN"/>
        </w:rPr>
        <w:t>雇员福利</w:t>
      </w:r>
      <w:r w:rsidRPr="0029613C">
        <w:rPr>
          <w:rFonts w:ascii="SimSun" w:hAnsi="SimSun" w:hint="eastAsia"/>
          <w:b w:val="0"/>
          <w:sz w:val="21"/>
          <w:lang w:eastAsia="zh-CN"/>
        </w:rPr>
        <w:t>重新归类为</w:t>
      </w:r>
      <w:r w:rsidR="00A77F7C" w:rsidRPr="0029613C">
        <w:rPr>
          <w:rFonts w:ascii="SimSun" w:hAnsi="SimSun" w:hint="eastAsia"/>
          <w:b w:val="0"/>
          <w:sz w:val="21"/>
          <w:lang w:eastAsia="zh-CN"/>
        </w:rPr>
        <w:t>流动</w:t>
      </w:r>
      <w:r w:rsidR="00507C6F">
        <w:rPr>
          <w:rFonts w:ascii="SimSun" w:hAnsi="SimSun" w:hint="eastAsia"/>
          <w:b w:val="0"/>
          <w:sz w:val="21"/>
          <w:lang w:eastAsia="zh-CN"/>
        </w:rPr>
        <w:t>雇员福利</w:t>
      </w:r>
      <w:r w:rsidRPr="0029613C">
        <w:rPr>
          <w:rFonts w:ascii="SimSun" w:hAnsi="SimSun" w:hint="eastAsia"/>
          <w:b w:val="0"/>
          <w:sz w:val="21"/>
          <w:lang w:eastAsia="zh-CN"/>
        </w:rPr>
        <w:t>；</w:t>
      </w:r>
    </w:p>
    <w:p w:rsidR="00665935" w:rsidRPr="0029613C" w:rsidRDefault="004116A8"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应付教育补助金由准备金重新归类为</w:t>
      </w:r>
      <w:r w:rsidR="00507C6F">
        <w:rPr>
          <w:rFonts w:ascii="SimSun" w:hAnsi="SimSun" w:cs="Arial" w:hint="eastAsia"/>
          <w:b w:val="0"/>
          <w:sz w:val="21"/>
          <w:szCs w:val="22"/>
          <w:lang w:eastAsia="zh-CN"/>
        </w:rPr>
        <w:t>雇员福利</w:t>
      </w:r>
      <w:r w:rsidRPr="0029613C">
        <w:rPr>
          <w:rFonts w:ascii="SimSun" w:hAnsi="SimSun" w:cs="Arial" w:hint="eastAsia"/>
          <w:b w:val="0"/>
          <w:sz w:val="21"/>
          <w:szCs w:val="22"/>
          <w:lang w:eastAsia="zh-CN"/>
        </w:rPr>
        <w:t>；</w:t>
      </w:r>
    </w:p>
    <w:p w:rsidR="00745371" w:rsidRDefault="004116A8"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马德里联盟大楼的租金总收入和经营总支出分开公布。</w:t>
      </w:r>
    </w:p>
    <w:p w:rsidR="00745371" w:rsidRDefault="00C635AF" w:rsidP="00C35165">
      <w:pPr>
        <w:pStyle w:val="Style3Bold"/>
        <w:keepNext/>
        <w:spacing w:beforeLines="50" w:before="120" w:line="340" w:lineRule="atLeast"/>
        <w:rPr>
          <w:rFonts w:ascii="KaiTi" w:eastAsia="KaiTi" w:hAnsi="KaiTi" w:cs="Arial"/>
          <w:b w:val="0"/>
          <w:i/>
          <w:sz w:val="21"/>
          <w:szCs w:val="22"/>
          <w:lang w:eastAsia="zh-CN"/>
        </w:rPr>
      </w:pPr>
      <w:r w:rsidRPr="004B3D17">
        <w:rPr>
          <w:rFonts w:ascii="KaiTi" w:eastAsia="KaiTi" w:hAnsi="KaiTi" w:cs="Arial"/>
          <w:b w:val="0"/>
          <w:i/>
          <w:sz w:val="21"/>
          <w:szCs w:val="22"/>
          <w:lang w:eastAsia="zh-CN"/>
        </w:rPr>
        <w:t>2012</w:t>
      </w:r>
      <w:r w:rsidR="00E069E5" w:rsidRPr="004B3D17">
        <w:rPr>
          <w:rFonts w:ascii="KaiTi" w:eastAsia="KaiTi" w:hAnsi="KaiTi" w:cs="Arial" w:hint="eastAsia"/>
          <w:b w:val="0"/>
          <w:i/>
          <w:sz w:val="21"/>
          <w:szCs w:val="22"/>
          <w:lang w:eastAsia="zh-CN"/>
        </w:rPr>
        <w:t>年</w:t>
      </w:r>
      <w:r w:rsidR="00B0547B">
        <w:rPr>
          <w:rFonts w:ascii="KaiTi" w:eastAsia="KaiTi" w:hAnsi="KaiTi" w:cs="Arial" w:hint="eastAsia"/>
          <w:b w:val="0"/>
          <w:i/>
          <w:sz w:val="21"/>
          <w:szCs w:val="22"/>
          <w:lang w:eastAsia="zh-CN"/>
        </w:rPr>
        <w:t>财务状况表</w:t>
      </w:r>
      <w:r w:rsidR="00E069E5" w:rsidRPr="004B3D17">
        <w:rPr>
          <w:rFonts w:ascii="KaiTi" w:eastAsia="KaiTi" w:hAnsi="KaiTi" w:cs="Arial" w:hint="eastAsia"/>
          <w:b w:val="0"/>
          <w:i/>
          <w:sz w:val="21"/>
          <w:szCs w:val="22"/>
          <w:lang w:eastAsia="zh-CN"/>
        </w:rPr>
        <w:t>变化概览</w:t>
      </w:r>
    </w:p>
    <w:p w:rsidR="009F7B8E" w:rsidRPr="003B181D" w:rsidRDefault="00E069E5" w:rsidP="00C35165">
      <w:pPr>
        <w:pStyle w:val="Style3"/>
        <w:keepNext/>
        <w:spacing w:afterLines="50" w:line="340" w:lineRule="atLeast"/>
        <w:rPr>
          <w:rFonts w:ascii="SimSun" w:hAnsi="SimSun" w:cs="Arial"/>
          <w:sz w:val="21"/>
          <w:szCs w:val="22"/>
          <w:lang w:eastAsia="zh-CN"/>
        </w:rPr>
      </w:pPr>
      <w:r w:rsidRPr="003B181D">
        <w:rPr>
          <w:rFonts w:ascii="SimSun" w:hAnsi="SimSun" w:cs="Arial" w:hint="eastAsia"/>
          <w:sz w:val="21"/>
          <w:szCs w:val="22"/>
          <w:lang w:eastAsia="zh-CN"/>
        </w:rPr>
        <w:t>下表总结了</w:t>
      </w:r>
      <w:r w:rsidR="00813F46" w:rsidRPr="003B181D">
        <w:rPr>
          <w:rFonts w:ascii="SimSun" w:hAnsi="SimSun" w:cs="Arial" w:hint="eastAsia"/>
          <w:sz w:val="21"/>
          <w:szCs w:val="22"/>
          <w:lang w:eastAsia="zh-CN"/>
        </w:rPr>
        <w:t>采用IPSAS 28-30后2012年</w:t>
      </w:r>
      <w:r w:rsidR="00B0547B" w:rsidRPr="003B181D">
        <w:rPr>
          <w:rFonts w:ascii="SimSun" w:hAnsi="SimSun" w:cs="Arial" w:hint="eastAsia"/>
          <w:sz w:val="21"/>
          <w:szCs w:val="22"/>
          <w:lang w:eastAsia="zh-CN"/>
        </w:rPr>
        <w:t>财务状况表</w:t>
      </w:r>
      <w:r w:rsidR="00813F46" w:rsidRPr="003B181D">
        <w:rPr>
          <w:rFonts w:ascii="SimSun" w:hAnsi="SimSun" w:cs="Arial" w:hint="eastAsia"/>
          <w:sz w:val="21"/>
          <w:szCs w:val="22"/>
          <w:lang w:eastAsia="zh-CN"/>
        </w:rPr>
        <w:t>发生的变化，</w:t>
      </w:r>
      <w:r w:rsidR="00FD13A8" w:rsidRPr="003B181D">
        <w:rPr>
          <w:rFonts w:ascii="SimSun" w:hAnsi="SimSun" w:cs="Arial" w:hint="eastAsia"/>
          <w:sz w:val="21"/>
          <w:szCs w:val="22"/>
          <w:lang w:eastAsia="zh-CN"/>
        </w:rPr>
        <w:t>涉及确认国际专利申请收入的会计政策变化、以及为与本年度报表</w:t>
      </w:r>
      <w:r w:rsidR="003F160D" w:rsidRPr="003B181D">
        <w:rPr>
          <w:rFonts w:ascii="SimSun" w:hAnsi="SimSun" w:cs="Arial" w:hint="eastAsia"/>
          <w:sz w:val="21"/>
          <w:szCs w:val="22"/>
          <w:lang w:eastAsia="zh-CN"/>
        </w:rPr>
        <w:t>呈报</w:t>
      </w:r>
      <w:r w:rsidR="00FD13A8" w:rsidRPr="003B181D">
        <w:rPr>
          <w:rFonts w:ascii="SimSun" w:hAnsi="SimSun" w:cs="Arial" w:hint="eastAsia"/>
          <w:sz w:val="21"/>
          <w:szCs w:val="22"/>
          <w:lang w:eastAsia="zh-CN"/>
        </w:rPr>
        <w:t>方式保持一致而作出的其他</w:t>
      </w:r>
      <w:r w:rsidR="003F160D" w:rsidRPr="003B181D">
        <w:rPr>
          <w:rFonts w:ascii="SimSun" w:hAnsi="SimSun" w:cs="Arial" w:hint="eastAsia"/>
          <w:sz w:val="21"/>
          <w:szCs w:val="22"/>
          <w:lang w:eastAsia="zh-CN"/>
        </w:rPr>
        <w:t>呈报</w:t>
      </w:r>
      <w:r w:rsidR="00FD13A8" w:rsidRPr="003B181D">
        <w:rPr>
          <w:rFonts w:ascii="SimSun" w:hAnsi="SimSun" w:cs="Arial" w:hint="eastAsia"/>
          <w:sz w:val="21"/>
          <w:szCs w:val="22"/>
          <w:lang w:eastAsia="zh-CN"/>
        </w:rPr>
        <w:t>方式变化：</w:t>
      </w:r>
    </w:p>
    <w:p w:rsidR="00745371" w:rsidRDefault="00BE0F89" w:rsidP="00BE0F89">
      <w:pPr>
        <w:pStyle w:val="Style3Bold"/>
        <w:spacing w:after="0"/>
        <w:jc w:val="center"/>
        <w:rPr>
          <w:rFonts w:ascii="SimSun" w:hAnsi="SimSun" w:cs="Arial"/>
          <w:b w:val="0"/>
          <w:sz w:val="21"/>
          <w:szCs w:val="22"/>
          <w:lang w:eastAsia="zh-CN"/>
        </w:rPr>
      </w:pPr>
      <w:r w:rsidRPr="00284ED4">
        <w:rPr>
          <w:rFonts w:ascii="SimSun" w:hAnsi="SimSun"/>
          <w:noProof/>
        </w:rPr>
        <w:drawing>
          <wp:inline distT="0" distB="0" distL="0" distR="0" wp14:anchorId="7A5EDC67" wp14:editId="243A4538">
            <wp:extent cx="5977255" cy="3782476"/>
            <wp:effectExtent l="0" t="0" r="444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7255" cy="3782476"/>
                    </a:xfrm>
                    <a:prstGeom prst="rect">
                      <a:avLst/>
                    </a:prstGeom>
                    <a:noFill/>
                    <a:ln>
                      <a:noFill/>
                    </a:ln>
                  </pic:spPr>
                </pic:pic>
              </a:graphicData>
            </a:graphic>
          </wp:inline>
        </w:drawing>
      </w:r>
    </w:p>
    <w:p w:rsidR="00745371" w:rsidRDefault="00745371" w:rsidP="00B531AD">
      <w:pPr>
        <w:pStyle w:val="Style3Bold"/>
        <w:spacing w:after="0"/>
        <w:jc w:val="center"/>
        <w:rPr>
          <w:rFonts w:ascii="SimSun" w:hAnsi="SimSun"/>
          <w:sz w:val="21"/>
          <w:lang w:eastAsia="zh-CN"/>
        </w:rPr>
      </w:pPr>
    </w:p>
    <w:p w:rsidR="00745371" w:rsidRDefault="00A77397" w:rsidP="00BE0F89">
      <w:pPr>
        <w:pStyle w:val="Style3Bold"/>
        <w:keepNext/>
        <w:spacing w:beforeLines="50" w:before="120" w:line="340" w:lineRule="atLeast"/>
        <w:rPr>
          <w:rFonts w:ascii="KaiTi" w:eastAsia="KaiTi" w:hAnsi="KaiTi" w:cs="Arial"/>
          <w:b w:val="0"/>
          <w:i/>
          <w:sz w:val="21"/>
          <w:szCs w:val="22"/>
          <w:lang w:eastAsia="zh-CN"/>
        </w:rPr>
      </w:pPr>
      <w:r w:rsidRPr="004B3D17">
        <w:rPr>
          <w:rFonts w:ascii="KaiTi" w:eastAsia="KaiTi" w:hAnsi="KaiTi" w:cs="Arial"/>
          <w:b w:val="0"/>
          <w:i/>
          <w:sz w:val="21"/>
          <w:szCs w:val="22"/>
          <w:lang w:eastAsia="zh-CN"/>
        </w:rPr>
        <w:t>2012</w:t>
      </w:r>
      <w:r w:rsidR="009C0415" w:rsidRPr="004B3D17">
        <w:rPr>
          <w:rFonts w:ascii="KaiTi" w:eastAsia="KaiTi" w:hAnsi="KaiTi" w:cs="Arial" w:hint="eastAsia"/>
          <w:b w:val="0"/>
          <w:i/>
          <w:sz w:val="21"/>
          <w:szCs w:val="22"/>
          <w:lang w:eastAsia="zh-CN"/>
        </w:rPr>
        <w:t>年财务执行情况表变化概览</w:t>
      </w:r>
    </w:p>
    <w:p w:rsidR="00745371" w:rsidRPr="003B181D" w:rsidRDefault="00CD7EE2" w:rsidP="003B181D">
      <w:pPr>
        <w:pStyle w:val="Style3"/>
        <w:spacing w:afterLines="50" w:line="340" w:lineRule="atLeast"/>
        <w:rPr>
          <w:rFonts w:ascii="SimSun" w:hAnsi="SimSun" w:cs="Arial"/>
          <w:sz w:val="21"/>
          <w:szCs w:val="22"/>
          <w:lang w:eastAsia="zh-CN"/>
        </w:rPr>
      </w:pPr>
      <w:r w:rsidRPr="003B181D">
        <w:rPr>
          <w:rFonts w:ascii="SimSun" w:hAnsi="SimSun" w:cs="Arial" w:hint="eastAsia"/>
          <w:sz w:val="21"/>
          <w:szCs w:val="22"/>
          <w:lang w:eastAsia="zh-CN"/>
        </w:rPr>
        <w:t>下表总结了采用IPSAS 28-30后2012年财务执行情况表发生的变化，涉及确认国际专利申请收入的会计政策变化、以及为与本年度报表</w:t>
      </w:r>
      <w:r w:rsidR="003F160D" w:rsidRPr="003B181D">
        <w:rPr>
          <w:rFonts w:ascii="SimSun" w:hAnsi="SimSun" w:cs="Arial" w:hint="eastAsia"/>
          <w:sz w:val="21"/>
          <w:szCs w:val="22"/>
          <w:lang w:eastAsia="zh-CN"/>
        </w:rPr>
        <w:t>呈报</w:t>
      </w:r>
      <w:r w:rsidRPr="003B181D">
        <w:rPr>
          <w:rFonts w:ascii="SimSun" w:hAnsi="SimSun" w:cs="Arial" w:hint="eastAsia"/>
          <w:sz w:val="21"/>
          <w:szCs w:val="22"/>
          <w:lang w:eastAsia="zh-CN"/>
        </w:rPr>
        <w:t>方式保持一致而作出的其他</w:t>
      </w:r>
      <w:r w:rsidR="003F160D" w:rsidRPr="003B181D">
        <w:rPr>
          <w:rFonts w:ascii="SimSun" w:hAnsi="SimSun" w:cs="Arial" w:hint="eastAsia"/>
          <w:sz w:val="21"/>
          <w:szCs w:val="22"/>
          <w:lang w:eastAsia="zh-CN"/>
        </w:rPr>
        <w:t>呈报</w:t>
      </w:r>
      <w:r w:rsidRPr="003B181D">
        <w:rPr>
          <w:rFonts w:ascii="SimSun" w:hAnsi="SimSun" w:cs="Arial" w:hint="eastAsia"/>
          <w:sz w:val="21"/>
          <w:szCs w:val="22"/>
          <w:lang w:eastAsia="zh-CN"/>
        </w:rPr>
        <w:t>方式变化：</w:t>
      </w:r>
    </w:p>
    <w:p w:rsidR="00745371" w:rsidRPr="00DF3B5B" w:rsidRDefault="00BE0F89" w:rsidP="00BE0F89">
      <w:pPr>
        <w:pStyle w:val="Style3Bold"/>
        <w:spacing w:line="340" w:lineRule="atLeast"/>
        <w:jc w:val="center"/>
        <w:rPr>
          <w:rFonts w:ascii="SimSun" w:hAnsi="SimSun" w:cs="Arial"/>
          <w:b w:val="0"/>
          <w:sz w:val="21"/>
          <w:szCs w:val="22"/>
          <w:lang w:eastAsia="zh-CN"/>
        </w:rPr>
      </w:pPr>
      <w:r w:rsidRPr="00284ED4">
        <w:rPr>
          <w:rFonts w:ascii="SimSun" w:hAnsi="SimSun"/>
          <w:noProof/>
        </w:rPr>
        <w:drawing>
          <wp:inline distT="0" distB="0" distL="0" distR="0" wp14:anchorId="07AE3269" wp14:editId="40D09114">
            <wp:extent cx="5977255" cy="3111257"/>
            <wp:effectExtent l="0" t="0" r="444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77255" cy="3111257"/>
                    </a:xfrm>
                    <a:prstGeom prst="rect">
                      <a:avLst/>
                    </a:prstGeom>
                    <a:noFill/>
                    <a:ln>
                      <a:noFill/>
                    </a:ln>
                  </pic:spPr>
                </pic:pic>
              </a:graphicData>
            </a:graphic>
          </wp:inline>
        </w:drawing>
      </w:r>
    </w:p>
    <w:p w:rsidR="00745371" w:rsidRPr="00E67A11" w:rsidRDefault="004167B3" w:rsidP="000F4A5B">
      <w:pPr>
        <w:pStyle w:val="Style3Bold"/>
        <w:spacing w:before="360" w:line="340" w:lineRule="atLeast"/>
        <w:rPr>
          <w:rFonts w:ascii="SimHei" w:eastAsia="SimHei" w:hAnsi="SimHei" w:cs="Arial"/>
          <w:b w:val="0"/>
          <w:sz w:val="21"/>
          <w:szCs w:val="22"/>
          <w:lang w:eastAsia="zh-CN"/>
        </w:rPr>
      </w:pPr>
      <w:r w:rsidRPr="00E67A11">
        <w:rPr>
          <w:rFonts w:ascii="SimHei" w:eastAsia="SimHei" w:hAnsi="SimHei" w:cs="Arial" w:hint="eastAsia"/>
          <w:b w:val="0"/>
          <w:sz w:val="21"/>
          <w:szCs w:val="22"/>
          <w:lang w:eastAsia="zh-CN"/>
        </w:rPr>
        <w:t>概算的使用</w:t>
      </w:r>
    </w:p>
    <w:p w:rsidR="004167B3" w:rsidRPr="0029613C" w:rsidRDefault="004167B3"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财务报表不可避免地包括了根据管理人员的估计和假设确定的数额。概算包括但不限于：已确定的福利医疗保险和其他离职后福利义务(其价值由独立精算师计算)、诉讼金额、出版物库存概算，应收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款的财务风险、累计费用和固定资产损耗度。实际数额可能与这些概算有所不同。对概算的修改将反映在已知发生实际数额所涉的时期。</w:t>
      </w:r>
    </w:p>
    <w:p w:rsidR="00745371" w:rsidRDefault="004167B3" w:rsidP="004B021A">
      <w:pPr>
        <w:pStyle w:val="Style3"/>
        <w:spacing w:line="340" w:lineRule="atLeast"/>
        <w:rPr>
          <w:rFonts w:ascii="SimSun" w:hAnsi="SimSun" w:cs="Arial"/>
          <w:b/>
          <w:sz w:val="21"/>
          <w:szCs w:val="22"/>
          <w:lang w:eastAsia="zh-CN"/>
        </w:rPr>
      </w:pPr>
      <w:r w:rsidRPr="0029613C">
        <w:rPr>
          <w:rFonts w:ascii="SimSun" w:hAnsi="SimSun" w:cs="Arial" w:hint="eastAsia"/>
          <w:sz w:val="21"/>
          <w:szCs w:val="22"/>
          <w:lang w:eastAsia="zh-CN"/>
        </w:rPr>
        <w:t>所有的数额都以千瑞郎显示，因而可能会产生化整误差。</w:t>
      </w:r>
    </w:p>
    <w:p w:rsidR="00745371" w:rsidRPr="00E67A11" w:rsidRDefault="00EF02BF" w:rsidP="000F4A5B">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lang w:eastAsia="zh-CN"/>
        </w:rPr>
        <w:t>附注</w:t>
      </w:r>
      <w:r w:rsidR="005A0FC8" w:rsidRPr="00E67A11">
        <w:rPr>
          <w:rFonts w:ascii="SimHei" w:eastAsia="SimHei" w:hAnsi="SimHei"/>
          <w:b w:val="0"/>
          <w:sz w:val="21"/>
          <w:lang w:eastAsia="zh-CN"/>
        </w:rPr>
        <w:t>3</w:t>
      </w:r>
      <w:r w:rsidRPr="00E67A11">
        <w:rPr>
          <w:rFonts w:ascii="SimHei" w:eastAsia="SimHei" w:hAnsi="SimHei" w:hint="eastAsia"/>
          <w:b w:val="0"/>
          <w:sz w:val="21"/>
          <w:lang w:eastAsia="zh-CN"/>
        </w:rPr>
        <w:t>：现金和现金等价物</w:t>
      </w:r>
    </w:p>
    <w:p w:rsidR="00745371" w:rsidRDefault="00BE0F89" w:rsidP="00BE0F89">
      <w:pPr>
        <w:pStyle w:val="Style3"/>
        <w:spacing w:line="340" w:lineRule="atLeast"/>
        <w:jc w:val="center"/>
        <w:rPr>
          <w:rFonts w:ascii="SimSun" w:hAnsi="SimSun" w:cs="Arial"/>
          <w:sz w:val="21"/>
          <w:szCs w:val="22"/>
          <w:lang w:eastAsia="zh-CN"/>
        </w:rPr>
      </w:pPr>
      <w:r w:rsidRPr="00284ED4">
        <w:rPr>
          <w:rFonts w:ascii="SimSun" w:hAnsi="SimSun"/>
          <w:noProof/>
        </w:rPr>
        <w:drawing>
          <wp:inline distT="0" distB="0" distL="0" distR="0" wp14:anchorId="584D662D" wp14:editId="2C55BC97">
            <wp:extent cx="5732145" cy="3855720"/>
            <wp:effectExtent l="0" t="0" r="190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2145" cy="3855720"/>
                    </a:xfrm>
                    <a:prstGeom prst="rect">
                      <a:avLst/>
                    </a:prstGeom>
                    <a:noFill/>
                    <a:ln>
                      <a:noFill/>
                    </a:ln>
                  </pic:spPr>
                </pic:pic>
              </a:graphicData>
            </a:graphic>
          </wp:inline>
        </w:drawing>
      </w:r>
    </w:p>
    <w:p w:rsidR="00225F36" w:rsidRPr="0029613C" w:rsidRDefault="00225F36"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现金存款通常存储在可随时访问的银行</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户和记息</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户。2013年在瑞士国家银行开户的记息</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户所获得和投资的平均利率是0.558%[2012年为0.375%]。</w:t>
      </w:r>
    </w:p>
    <w:p w:rsidR="00225F36" w:rsidRPr="0029613C" w:rsidRDefault="003F160D"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受限</w:t>
      </w:r>
      <w:r w:rsidR="00225F36" w:rsidRPr="0029613C">
        <w:rPr>
          <w:rFonts w:ascii="SimSun" w:hAnsi="SimSun" w:cs="Arial" w:hint="eastAsia"/>
          <w:sz w:val="21"/>
          <w:szCs w:val="22"/>
          <w:lang w:eastAsia="zh-CN"/>
        </w:rPr>
        <w:t>资金包括代表第三方因注册商标或工业品外观设计、订阅WIPO期刊等以瑞士法郎货币持有的资金，还包括由WIPO国际局受理局代表马德里和海牙条约的缔约方以及代表PCT国际检索单位(ISAs)而收取的规费。此外，收到的与商标未决程序相关押金(预计向本组织缴纳的预付款比例除外)，为代表第三方收取的资金，被认为是受限制资金。</w:t>
      </w:r>
    </w:p>
    <w:p w:rsidR="00745371" w:rsidRDefault="00225F36" w:rsidP="004B021A">
      <w:pPr>
        <w:pStyle w:val="Style3"/>
        <w:spacing w:line="340" w:lineRule="atLeast"/>
        <w:rPr>
          <w:rFonts w:ascii="SimSun" w:hAnsi="SimSun"/>
          <w:sz w:val="21"/>
          <w:szCs w:val="22"/>
          <w:lang w:eastAsia="zh-CN"/>
        </w:rPr>
      </w:pPr>
      <w:r w:rsidRPr="0029613C">
        <w:rPr>
          <w:rFonts w:ascii="SimSun" w:hAnsi="SimSun" w:hint="eastAsia"/>
          <w:sz w:val="21"/>
          <w:szCs w:val="22"/>
          <w:lang w:eastAsia="zh-CN"/>
        </w:rPr>
        <w:t>根据与信托基金捐助方的约定，代表自愿捐助的捐助人持有的特别</w:t>
      </w:r>
      <w:r w:rsidR="00FA6F8E">
        <w:rPr>
          <w:rFonts w:ascii="SimSun" w:hAnsi="SimSun" w:hint="eastAsia"/>
          <w:sz w:val="21"/>
          <w:szCs w:val="22"/>
          <w:lang w:eastAsia="zh-CN"/>
        </w:rPr>
        <w:t>账</w:t>
      </w:r>
      <w:r w:rsidRPr="0029613C">
        <w:rPr>
          <w:rFonts w:ascii="SimSun" w:hAnsi="SimSun" w:hint="eastAsia"/>
          <w:sz w:val="21"/>
          <w:szCs w:val="22"/>
          <w:lang w:eastAsia="zh-CN"/>
        </w:rPr>
        <w:t>户已经以支出报告的币种存储。本组织与本组织的资金存储银行保持了有限且非正式的透支安排。银行可对这些安排随时撤回。</w:t>
      </w:r>
    </w:p>
    <w:p w:rsidR="00745371" w:rsidRPr="00E67A11" w:rsidRDefault="00710A1D" w:rsidP="000F4A5B">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lang w:eastAsia="zh-CN"/>
        </w:rPr>
        <w:t>附注</w:t>
      </w:r>
      <w:r w:rsidR="008C6D96" w:rsidRPr="00E67A11">
        <w:rPr>
          <w:rFonts w:ascii="SimHei" w:eastAsia="SimHei" w:hAnsi="SimHei"/>
          <w:b w:val="0"/>
          <w:sz w:val="21"/>
          <w:lang w:eastAsia="zh-CN"/>
        </w:rPr>
        <w:t>4</w:t>
      </w:r>
      <w:r w:rsidRPr="00E67A11">
        <w:rPr>
          <w:rFonts w:ascii="SimHei" w:eastAsia="SimHei" w:hAnsi="SimHei" w:hint="eastAsia"/>
          <w:b w:val="0"/>
          <w:sz w:val="21"/>
          <w:lang w:eastAsia="zh-CN"/>
        </w:rPr>
        <w:t>：应收</w:t>
      </w:r>
      <w:r w:rsidR="00FA6F8E">
        <w:rPr>
          <w:rFonts w:ascii="SimHei" w:eastAsia="SimHei" w:hAnsi="SimHei" w:hint="eastAsia"/>
          <w:b w:val="0"/>
          <w:sz w:val="21"/>
          <w:lang w:eastAsia="zh-CN"/>
        </w:rPr>
        <w:t>账</w:t>
      </w:r>
      <w:r w:rsidRPr="00E67A11">
        <w:rPr>
          <w:rFonts w:ascii="SimHei" w:eastAsia="SimHei" w:hAnsi="SimHei" w:hint="eastAsia"/>
          <w:b w:val="0"/>
          <w:sz w:val="21"/>
          <w:lang w:eastAsia="zh-CN"/>
        </w:rPr>
        <w:t>款、预付款和预付项目</w:t>
      </w:r>
    </w:p>
    <w:p w:rsidR="00745371" w:rsidRDefault="0094692F" w:rsidP="0094692F">
      <w:pPr>
        <w:pStyle w:val="Style3"/>
        <w:jc w:val="center"/>
        <w:rPr>
          <w:rFonts w:ascii="SimSun" w:hAnsi="SimSun" w:cs="Arial"/>
          <w:sz w:val="21"/>
          <w:szCs w:val="22"/>
          <w:lang w:eastAsia="zh-CN"/>
        </w:rPr>
      </w:pPr>
      <w:r w:rsidRPr="00284ED4">
        <w:rPr>
          <w:rFonts w:ascii="SimSun" w:hAnsi="SimSun"/>
          <w:noProof/>
        </w:rPr>
        <w:drawing>
          <wp:inline distT="0" distB="0" distL="0" distR="0" wp14:anchorId="1AD325DF" wp14:editId="3160A72A">
            <wp:extent cx="5732145" cy="6639560"/>
            <wp:effectExtent l="0" t="0" r="190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2145" cy="6639560"/>
                    </a:xfrm>
                    <a:prstGeom prst="rect">
                      <a:avLst/>
                    </a:prstGeom>
                    <a:noFill/>
                    <a:ln>
                      <a:noFill/>
                    </a:ln>
                  </pic:spPr>
                </pic:pic>
              </a:graphicData>
            </a:graphic>
          </wp:inline>
        </w:drawing>
      </w:r>
    </w:p>
    <w:p w:rsidR="00CD16DC" w:rsidRPr="0029613C" w:rsidRDefault="00CD16DC"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分摊会费为WIPO单一会费制度的未收收入，由成员国大会和WIPO管理的各联盟批准。成员国大会设定以瑞士法郎计的一个会费单位的数值，并确定两年期财政年度预算。每一会费等级要求缴纳具体数量的会费单位。除某些发展中国家自动列入三个特殊等级之一之外，成员国自由选择确定其缴纳会费基准的等级。周转基金会费数额由数个联盟确定。</w:t>
      </w:r>
    </w:p>
    <w:p w:rsidR="00CD16DC" w:rsidRPr="0029613C" w:rsidRDefault="00CD16DC"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PCT应收账款包括对国家受理局在报告日之前收到但不是在报告日之前传递给本组织PCT国际局的国际专利申请的估算。</w:t>
      </w:r>
    </w:p>
    <w:p w:rsidR="00745371" w:rsidRDefault="00CD16DC"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设立了一项备抵金，用以抵销分摊会费应收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款和涉及1994年采用单一会费之前各联盟欠付的应收周转基金会费两种数值。这项备抵金支付根据WIPO公约第11条第5段已丧失选举权的成员国欠交数额和大会决定冻结的最不发达国家的会费。</w:t>
      </w:r>
    </w:p>
    <w:p w:rsidR="00745371" w:rsidRDefault="00C83908"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国际工作人员，居住在其本国的除外，均可领取一笔补助金，这笔补助金可以支付75%的受抚养子女教育费，直至每一子女年满25周岁这一学年年底为止。为每一国家设立了最高补助金限额。国际工作人员可以领取一笔预付金，这笔预付金相当每一子女在入学之初教育补助金的估算金额。工作人员教育补助金预付款为2013-2014学年的补助金总额。</w:t>
      </w:r>
    </w:p>
    <w:p w:rsidR="00117E98" w:rsidRPr="0029613C" w:rsidRDefault="00117E98"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向联合国开发计划署(UNDP)预付的资金被用来以本组织名义付款。所显示的债务总额包括因付款尚未收到确认或付款确认正在被验证过程中而向UNDP提出的要求数额。向国际植物新品种保护联盟(UPOV)预付的资金为本组织代UPOV支付却尚未收到还款的款项。</w:t>
      </w:r>
    </w:p>
    <w:p w:rsidR="00745371" w:rsidRDefault="00117E98"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应收美国税款是向员工预付的款项，用以向其补偿交至美国的收入税。根据本组织与美利坚合众国之间的协议，这些税款将向本组织偿还。瑞士可偿还税款包括支付VAT、印花税和瑞士联邦预扣税款。根据本组织与瑞士政府的总部协定，本组织具有被偿还税款资格。</w:t>
      </w:r>
    </w:p>
    <w:p w:rsidR="0088188A" w:rsidRDefault="00F4121D" w:rsidP="0034334D">
      <w:pPr>
        <w:pStyle w:val="StyleHeading211ptNotBoldNotItalicAllcaps"/>
        <w:spacing w:after="24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附注5</w:t>
      </w:r>
      <w:r w:rsidR="00E67A11">
        <w:rPr>
          <w:rFonts w:ascii="SimHei" w:eastAsia="SimHei" w:hAnsi="SimHei" w:hint="eastAsia"/>
          <w:b w:val="0"/>
          <w:sz w:val="21"/>
          <w:lang w:eastAsia="zh-CN"/>
        </w:rPr>
        <w:t>：</w:t>
      </w:r>
      <w:r w:rsidRPr="00E67A11">
        <w:rPr>
          <w:rFonts w:ascii="SimHei" w:eastAsia="SimHei" w:hAnsi="SimHei" w:hint="eastAsia"/>
          <w:b w:val="0"/>
          <w:sz w:val="21"/>
          <w:lang w:eastAsia="zh-CN"/>
        </w:rPr>
        <w:t>库</w:t>
      </w:r>
      <w:r w:rsidR="00D95932">
        <w:rPr>
          <w:rFonts w:ascii="SimHei" w:eastAsia="SimHei" w:hAnsi="SimHei" w:hint="eastAsia"/>
          <w:b w:val="0"/>
          <w:sz w:val="21"/>
          <w:lang w:eastAsia="zh-CN"/>
        </w:rPr>
        <w:t xml:space="preserve">　</w:t>
      </w:r>
      <w:r w:rsidRPr="00E67A11">
        <w:rPr>
          <w:rFonts w:ascii="SimHei" w:eastAsia="SimHei" w:hAnsi="SimHei" w:hint="eastAsia"/>
          <w:b w:val="0"/>
          <w:sz w:val="21"/>
          <w:lang w:eastAsia="zh-CN"/>
        </w:rPr>
        <w:t>存</w:t>
      </w:r>
    </w:p>
    <w:p w:rsidR="0088188A" w:rsidRDefault="0094692F" w:rsidP="0094692F">
      <w:pPr>
        <w:jc w:val="center"/>
        <w:rPr>
          <w:rStyle w:val="Style3Char"/>
          <w:rFonts w:ascii="SimSun" w:hAnsi="SimSun" w:cs="Arial"/>
          <w:sz w:val="21"/>
          <w:szCs w:val="22"/>
          <w:lang w:eastAsia="zh-CN"/>
        </w:rPr>
      </w:pPr>
      <w:r w:rsidRPr="00286671">
        <w:rPr>
          <w:rFonts w:ascii="SimSun" w:hAnsi="SimSun"/>
          <w:noProof/>
        </w:rPr>
        <w:drawing>
          <wp:inline distT="0" distB="0" distL="0" distR="0" wp14:anchorId="7DCB515E" wp14:editId="7BFD8BF7">
            <wp:extent cx="5732145" cy="1515110"/>
            <wp:effectExtent l="0" t="0" r="190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2145" cy="1515110"/>
                    </a:xfrm>
                    <a:prstGeom prst="rect">
                      <a:avLst/>
                    </a:prstGeom>
                    <a:noFill/>
                    <a:ln>
                      <a:noFill/>
                    </a:ln>
                  </pic:spPr>
                </pic:pic>
              </a:graphicData>
            </a:graphic>
          </wp:inline>
        </w:drawing>
      </w:r>
    </w:p>
    <w:p w:rsidR="00745371" w:rsidRDefault="00BD6015" w:rsidP="003B181D">
      <w:pPr>
        <w:pStyle w:val="Style3"/>
        <w:spacing w:afterLines="50" w:line="340" w:lineRule="atLeast"/>
        <w:rPr>
          <w:rStyle w:val="Style3Char"/>
          <w:rFonts w:ascii="SimSun" w:hAnsi="SimSun" w:cs="Arial"/>
          <w:sz w:val="21"/>
          <w:szCs w:val="22"/>
          <w:lang w:eastAsia="zh-CN"/>
        </w:rPr>
      </w:pPr>
      <w:r w:rsidRPr="0029613C">
        <w:rPr>
          <w:rStyle w:val="Style3Char"/>
          <w:rFonts w:ascii="SimSun" w:hAnsi="SimSun" w:cs="Arial" w:hint="eastAsia"/>
          <w:sz w:val="21"/>
          <w:szCs w:val="22"/>
          <w:lang w:eastAsia="zh-CN"/>
        </w:rPr>
        <w:t>成</w:t>
      </w:r>
      <w:r w:rsidR="0094692F">
        <w:rPr>
          <w:rStyle w:val="Style3Char"/>
          <w:rFonts w:ascii="SimSun" w:hAnsi="SimSun" w:cs="Arial" w:hint="eastAsia"/>
          <w:sz w:val="21"/>
          <w:szCs w:val="22"/>
          <w:lang w:eastAsia="zh-CN"/>
        </w:rPr>
        <w:t>品</w:t>
      </w:r>
      <w:r w:rsidRPr="0029613C">
        <w:rPr>
          <w:rStyle w:val="Style3Char"/>
          <w:rFonts w:ascii="SimSun" w:hAnsi="SimSun" w:cs="Arial" w:hint="eastAsia"/>
          <w:sz w:val="21"/>
          <w:szCs w:val="22"/>
          <w:lang w:eastAsia="zh-CN"/>
        </w:rPr>
        <w:t>出版物的库存到可实现净值的减值达到40万瑞郎(2012年为20万瑞郎)。没有出现任何减值的逆转。</w:t>
      </w:r>
    </w:p>
    <w:p w:rsidR="00745371" w:rsidRPr="00E67A11" w:rsidRDefault="00EE46F0" w:rsidP="00ED70B6">
      <w:pPr>
        <w:pStyle w:val="StyleHeading211ptNotBoldNotItalicAllcaps"/>
        <w:spacing w:after="48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w:t>
      </w:r>
      <w:r w:rsidR="008C6D96" w:rsidRPr="00E67A11">
        <w:rPr>
          <w:rFonts w:ascii="SimHei" w:eastAsia="SimHei" w:hAnsi="SimHei"/>
          <w:b w:val="0"/>
          <w:sz w:val="21"/>
          <w:lang w:eastAsia="zh-CN"/>
        </w:rPr>
        <w:t>6</w:t>
      </w:r>
      <w:r w:rsidRPr="00E67A11">
        <w:rPr>
          <w:rFonts w:ascii="SimHei" w:eastAsia="SimHei" w:hAnsi="SimHei" w:hint="eastAsia"/>
          <w:b w:val="0"/>
          <w:sz w:val="21"/>
          <w:lang w:eastAsia="zh-CN"/>
        </w:rPr>
        <w:t>：设</w:t>
      </w:r>
      <w:r w:rsidR="00D95932">
        <w:rPr>
          <w:rFonts w:ascii="SimHei" w:eastAsia="SimHei" w:hAnsi="SimHei" w:hint="eastAsia"/>
          <w:b w:val="0"/>
          <w:sz w:val="21"/>
          <w:lang w:eastAsia="zh-CN"/>
        </w:rPr>
        <w:t xml:space="preserve">　</w:t>
      </w:r>
      <w:r w:rsidRPr="00E67A11">
        <w:rPr>
          <w:rFonts w:ascii="SimHei" w:eastAsia="SimHei" w:hAnsi="SimHei" w:hint="eastAsia"/>
          <w:b w:val="0"/>
          <w:sz w:val="21"/>
          <w:lang w:eastAsia="zh-CN"/>
        </w:rPr>
        <w:t>备</w:t>
      </w:r>
    </w:p>
    <w:p w:rsidR="003B5F73" w:rsidRPr="00286671" w:rsidRDefault="0094692F" w:rsidP="0094692F">
      <w:pPr>
        <w:pStyle w:val="Style3"/>
        <w:spacing w:after="0"/>
        <w:jc w:val="center"/>
        <w:rPr>
          <w:rFonts w:ascii="SimSun" w:hAnsi="SimSun"/>
          <w:sz w:val="20"/>
          <w:lang w:eastAsia="zh-CN"/>
        </w:rPr>
      </w:pPr>
      <w:r w:rsidRPr="00284ED4">
        <w:rPr>
          <w:rFonts w:ascii="SimSun" w:hAnsi="SimSun"/>
          <w:noProof/>
        </w:rPr>
        <w:drawing>
          <wp:inline distT="0" distB="0" distL="0" distR="0" wp14:anchorId="02C23479" wp14:editId="6F63B11D">
            <wp:extent cx="5718175" cy="35687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8175" cy="3568700"/>
                    </a:xfrm>
                    <a:prstGeom prst="rect">
                      <a:avLst/>
                    </a:prstGeom>
                    <a:noFill/>
                    <a:ln>
                      <a:noFill/>
                    </a:ln>
                  </pic:spPr>
                </pic:pic>
              </a:graphicData>
            </a:graphic>
          </wp:inline>
        </w:drawing>
      </w:r>
    </w:p>
    <w:p w:rsidR="003B5F73" w:rsidRPr="00286671" w:rsidRDefault="0094692F" w:rsidP="0094692F">
      <w:pPr>
        <w:pStyle w:val="Style3"/>
        <w:spacing w:after="0"/>
        <w:jc w:val="center"/>
        <w:rPr>
          <w:rFonts w:ascii="SimSun" w:hAnsi="SimSun"/>
          <w:sz w:val="20"/>
          <w:lang w:eastAsia="zh-CN"/>
        </w:rPr>
      </w:pPr>
      <w:r w:rsidRPr="00284ED4">
        <w:rPr>
          <w:rFonts w:ascii="SimSun" w:hAnsi="SimSun"/>
          <w:noProof/>
        </w:rPr>
        <w:drawing>
          <wp:inline distT="0" distB="0" distL="0" distR="0" wp14:anchorId="1F51452B" wp14:editId="0BD74490">
            <wp:extent cx="5718175" cy="35687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8175" cy="3568700"/>
                    </a:xfrm>
                    <a:prstGeom prst="rect">
                      <a:avLst/>
                    </a:prstGeom>
                    <a:noFill/>
                    <a:ln>
                      <a:noFill/>
                    </a:ln>
                  </pic:spPr>
                </pic:pic>
              </a:graphicData>
            </a:graphic>
          </wp:inline>
        </w:drawing>
      </w:r>
    </w:p>
    <w:p w:rsidR="0017684B" w:rsidRPr="0029613C" w:rsidRDefault="00705700"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所有库存设备的价值根据直线法按成本计</w:t>
      </w:r>
      <w:r w:rsidR="00FA6F8E">
        <w:rPr>
          <w:rFonts w:ascii="SimSun" w:hAnsi="SimSun" w:hint="eastAsia"/>
          <w:sz w:val="21"/>
          <w:lang w:eastAsia="zh-CN"/>
        </w:rPr>
        <w:t>账</w:t>
      </w:r>
      <w:r w:rsidRPr="0029613C">
        <w:rPr>
          <w:rFonts w:ascii="SimSun" w:hAnsi="SimSun" w:hint="eastAsia"/>
          <w:sz w:val="21"/>
          <w:lang w:eastAsia="zh-CN"/>
        </w:rPr>
        <w:t>，减去折旧。家具和室内陈设以十年使用寿命期计算折旧。所有其他设备以五年使用寿命</w:t>
      </w:r>
      <w:r w:rsidRPr="003B181D">
        <w:rPr>
          <w:rFonts w:ascii="SimSun" w:hAnsi="SimSun" w:cs="Arial" w:hint="eastAsia"/>
          <w:sz w:val="21"/>
          <w:szCs w:val="22"/>
          <w:lang w:eastAsia="zh-CN"/>
        </w:rPr>
        <w:t>计算</w:t>
      </w:r>
      <w:r w:rsidRPr="0029613C">
        <w:rPr>
          <w:rFonts w:ascii="SimSun" w:hAnsi="SimSun" w:hint="eastAsia"/>
          <w:sz w:val="21"/>
          <w:lang w:eastAsia="zh-CN"/>
        </w:rPr>
        <w:t>折旧。包括捐赠的艺术作品在内的遗产资产在财务状况报表中不列为资产。</w:t>
      </w:r>
    </w:p>
    <w:p w:rsidR="00745371" w:rsidRPr="00E67A11" w:rsidRDefault="00480A59" w:rsidP="00BF28C1">
      <w:pPr>
        <w:pStyle w:val="StyleHeading211ptNotBoldNotItalicAllcaps"/>
        <w:spacing w:after="48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附注7：</w:t>
      </w:r>
      <w:r w:rsidR="00507C6F">
        <w:rPr>
          <w:rFonts w:ascii="SimHei" w:eastAsia="SimHei" w:hAnsi="SimHei" w:hint="eastAsia"/>
          <w:b w:val="0"/>
          <w:sz w:val="21"/>
          <w:lang w:eastAsia="zh-CN"/>
        </w:rPr>
        <w:t>投资财产</w:t>
      </w:r>
      <w:r w:rsidRPr="00E67A11">
        <w:rPr>
          <w:rFonts w:ascii="SimHei" w:eastAsia="SimHei" w:hAnsi="SimHei" w:hint="eastAsia"/>
          <w:b w:val="0"/>
          <w:sz w:val="21"/>
          <w:lang w:eastAsia="zh-CN"/>
        </w:rPr>
        <w:t>–WIPO作为出租方</w:t>
      </w:r>
    </w:p>
    <w:p w:rsidR="00745371" w:rsidRPr="00D44D0C" w:rsidRDefault="0094692F" w:rsidP="0094692F">
      <w:pPr>
        <w:spacing w:after="120" w:line="340" w:lineRule="atLeast"/>
        <w:jc w:val="center"/>
        <w:rPr>
          <w:rFonts w:ascii="SimSun" w:hAnsi="SimSun" w:cs="Arial"/>
          <w:sz w:val="21"/>
          <w:szCs w:val="22"/>
          <w:lang w:eastAsia="zh-CN"/>
        </w:rPr>
      </w:pPr>
      <w:r w:rsidRPr="00286671">
        <w:rPr>
          <w:rFonts w:ascii="SimSun" w:hAnsi="SimSun"/>
          <w:noProof/>
        </w:rPr>
        <w:drawing>
          <wp:inline distT="0" distB="0" distL="0" distR="0" wp14:anchorId="4AECEA80" wp14:editId="7DED05C4">
            <wp:extent cx="5732145" cy="1678940"/>
            <wp:effectExtent l="0" t="0" r="190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2145" cy="1678940"/>
                    </a:xfrm>
                    <a:prstGeom prst="rect">
                      <a:avLst/>
                    </a:prstGeom>
                    <a:noFill/>
                    <a:ln>
                      <a:noFill/>
                    </a:ln>
                  </pic:spPr>
                </pic:pic>
              </a:graphicData>
            </a:graphic>
          </wp:inline>
        </w:drawing>
      </w:r>
    </w:p>
    <w:p w:rsidR="00480A59" w:rsidRPr="0029613C" w:rsidRDefault="00480A59"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本组织1974年在瑞士日内瓦州Meyrin获得一项</w:t>
      </w:r>
      <w:r w:rsidR="00507C6F">
        <w:rPr>
          <w:rFonts w:ascii="SimSun" w:hAnsi="SimSun" w:cs="Arial" w:hint="eastAsia"/>
          <w:sz w:val="21"/>
          <w:szCs w:val="22"/>
          <w:lang w:eastAsia="zh-CN"/>
        </w:rPr>
        <w:t>投资财产</w:t>
      </w:r>
      <w:r w:rsidRPr="0029613C">
        <w:rPr>
          <w:rFonts w:ascii="SimSun" w:hAnsi="SimSun" w:cs="Arial" w:hint="eastAsia"/>
          <w:sz w:val="21"/>
          <w:szCs w:val="22"/>
          <w:lang w:eastAsia="zh-CN"/>
        </w:rPr>
        <w:t>。该建筑物于1964年首次投入使用。这项物业于2009年12月31日由具备认可的相关专业资格、具有日内瓦州财产评估最新经验的独立专家以公允价值进行估价。公允价值根据基于投资的评估确定，因此这项物业今后的收益源流按恰当投资收益率转化为资本。回收率的选择是通过参照感知质量、收入期限和进一步提高租金的可能性进行的，并通过可比较销售所提供的证据得到交叉核实。2012年12月31日的估价显示该建筑物公允价值提高了50万瑞郎。2012年，该项增加在财务执行情况表中被确认为投资收入。</w:t>
      </w:r>
    </w:p>
    <w:p w:rsidR="008C6466" w:rsidRPr="0029613C" w:rsidRDefault="00480A59"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马德里联盟办公楼的公寓、停车场和其他设施的租赁事宜，由负责收取所有租金收入和支付经营楼宇时产生的所有费用的租赁中介管理。租赁通常为期两年，根据日内瓦州批准的租赁形式进行。在出租期间，所有租约不可取消。中介收取总租金收入的3.9%作为服务补偿。2013年12月31日不可取消租约的价值如下</w:t>
      </w:r>
      <w:r w:rsidR="008C6466" w:rsidRPr="0029613C">
        <w:rPr>
          <w:rFonts w:ascii="SimSun" w:hAnsi="SimSun" w:cs="Arial" w:hint="eastAsia"/>
          <w:sz w:val="21"/>
          <w:szCs w:val="22"/>
          <w:lang w:eastAsia="zh-CN"/>
        </w:rPr>
        <w:t>：</w:t>
      </w:r>
    </w:p>
    <w:p w:rsidR="00745371" w:rsidRDefault="00F53472" w:rsidP="0094692F">
      <w:pPr>
        <w:jc w:val="center"/>
        <w:rPr>
          <w:rFonts w:ascii="SimSun" w:hAnsi="SimSun" w:cs="Arial"/>
          <w:sz w:val="21"/>
          <w:szCs w:val="22"/>
        </w:rPr>
      </w:pPr>
      <w:r w:rsidRPr="00286671">
        <w:rPr>
          <w:rFonts w:ascii="SimSun" w:hAnsi="SimSun"/>
          <w:noProof/>
        </w:rPr>
        <w:drawing>
          <wp:inline distT="0" distB="0" distL="0" distR="0" wp14:anchorId="58B5AAED" wp14:editId="4C6B2ACD">
            <wp:extent cx="5732145" cy="1508125"/>
            <wp:effectExtent l="0" t="0" r="190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2145" cy="1508125"/>
                    </a:xfrm>
                    <a:prstGeom prst="rect">
                      <a:avLst/>
                    </a:prstGeom>
                    <a:noFill/>
                    <a:ln>
                      <a:noFill/>
                    </a:ln>
                  </pic:spPr>
                </pic:pic>
              </a:graphicData>
            </a:graphic>
          </wp:inline>
        </w:drawing>
      </w:r>
    </w:p>
    <w:p w:rsidR="0082578D" w:rsidRDefault="008B694A" w:rsidP="003B181D">
      <w:pPr>
        <w:pStyle w:val="Style3"/>
        <w:spacing w:afterLines="50" w:line="340" w:lineRule="atLeast"/>
        <w:rPr>
          <w:rFonts w:ascii="SimSun" w:hAnsi="SimSun"/>
          <w:sz w:val="21"/>
          <w:lang w:eastAsia="zh-CN"/>
        </w:rPr>
      </w:pPr>
      <w:r w:rsidRPr="0029613C">
        <w:rPr>
          <w:rFonts w:ascii="SimSun" w:hAnsi="SimSun"/>
          <w:sz w:val="21"/>
          <w:lang w:eastAsia="zh-CN"/>
        </w:rPr>
        <w:t>2013</w:t>
      </w:r>
      <w:r w:rsidR="008A6667" w:rsidRPr="0029613C">
        <w:rPr>
          <w:rFonts w:ascii="SimSun" w:hAnsi="SimSun" w:hint="eastAsia"/>
          <w:sz w:val="21"/>
          <w:lang w:eastAsia="zh-CN"/>
        </w:rPr>
        <w:t>年，大楼出租的收入共计</w:t>
      </w:r>
      <w:r w:rsidR="00C16DDB" w:rsidRPr="0029613C">
        <w:rPr>
          <w:rFonts w:ascii="SimSun" w:hAnsi="SimSun"/>
          <w:sz w:val="21"/>
          <w:lang w:eastAsia="zh-CN"/>
        </w:rPr>
        <w:t>370</w:t>
      </w:r>
      <w:r w:rsidR="00DA1BFE">
        <w:rPr>
          <w:rFonts w:ascii="SimSun" w:hAnsi="SimSun" w:hint="eastAsia"/>
          <w:sz w:val="21"/>
          <w:lang w:eastAsia="zh-CN"/>
        </w:rPr>
        <w:t>,</w:t>
      </w:r>
      <w:r w:rsidR="0017146D" w:rsidRPr="0029613C">
        <w:rPr>
          <w:rFonts w:ascii="SimSun" w:hAnsi="SimSun" w:hint="eastAsia"/>
          <w:sz w:val="21"/>
          <w:lang w:eastAsia="zh-CN"/>
        </w:rPr>
        <w:t>000瑞郎，</w:t>
      </w:r>
      <w:r w:rsidR="00412346" w:rsidRPr="0029613C">
        <w:rPr>
          <w:rFonts w:ascii="SimSun" w:hAnsi="SimSun" w:hint="eastAsia"/>
          <w:sz w:val="21"/>
          <w:lang w:eastAsia="zh-CN"/>
        </w:rPr>
        <w:t>大楼的经营支出共计</w:t>
      </w:r>
      <w:r w:rsidR="0050145A" w:rsidRPr="0029613C">
        <w:rPr>
          <w:rFonts w:ascii="SimSun" w:hAnsi="SimSun"/>
          <w:sz w:val="21"/>
          <w:lang w:eastAsia="zh-CN"/>
        </w:rPr>
        <w:t>208</w:t>
      </w:r>
      <w:r w:rsidR="00DA1BFE">
        <w:rPr>
          <w:rFonts w:ascii="SimSun" w:hAnsi="SimSun" w:hint="eastAsia"/>
          <w:sz w:val="21"/>
          <w:lang w:eastAsia="zh-CN"/>
        </w:rPr>
        <w:t>,</w:t>
      </w:r>
      <w:r w:rsidR="00412346" w:rsidRPr="0029613C">
        <w:rPr>
          <w:rFonts w:ascii="SimSun" w:hAnsi="SimSun" w:hint="eastAsia"/>
          <w:sz w:val="21"/>
          <w:lang w:eastAsia="zh-CN"/>
        </w:rPr>
        <w:t>000瑞郎</w:t>
      </w:r>
      <w:r w:rsidR="009A29FB" w:rsidRPr="0029613C">
        <w:rPr>
          <w:rFonts w:ascii="SimSun" w:hAnsi="SimSun" w:hint="eastAsia"/>
          <w:sz w:val="21"/>
          <w:lang w:eastAsia="zh-CN"/>
        </w:rPr>
        <w:t>。</w:t>
      </w:r>
      <w:r w:rsidR="00434740" w:rsidRPr="0029613C">
        <w:rPr>
          <w:rFonts w:ascii="SimSun" w:hAnsi="SimSun" w:hint="eastAsia"/>
          <w:sz w:val="21"/>
          <w:lang w:eastAsia="zh-CN"/>
        </w:rPr>
        <w:t>本组织不了解在</w:t>
      </w:r>
      <w:r w:rsidR="00507C6F">
        <w:rPr>
          <w:rFonts w:ascii="SimSun" w:hAnsi="SimSun" w:hint="eastAsia"/>
          <w:sz w:val="21"/>
          <w:lang w:eastAsia="zh-CN"/>
        </w:rPr>
        <w:t>投资财产</w:t>
      </w:r>
      <w:r w:rsidR="00434740" w:rsidRPr="0029613C">
        <w:rPr>
          <w:rFonts w:ascii="SimSun" w:hAnsi="SimSun" w:hint="eastAsia"/>
          <w:sz w:val="21"/>
          <w:lang w:eastAsia="zh-CN"/>
        </w:rPr>
        <w:t>收入的可变现性或收入转出方面存在任何限制。</w:t>
      </w:r>
    </w:p>
    <w:p w:rsidR="0082578D" w:rsidRDefault="00434740" w:rsidP="004B021A">
      <w:pPr>
        <w:pStyle w:val="Style3"/>
        <w:spacing w:line="340" w:lineRule="atLeast"/>
        <w:rPr>
          <w:rFonts w:ascii="SimSun" w:hAnsi="SimSun"/>
          <w:sz w:val="21"/>
          <w:szCs w:val="22"/>
          <w:lang w:eastAsia="zh-CN"/>
        </w:rPr>
      </w:pPr>
      <w:r w:rsidRPr="0029613C">
        <w:rPr>
          <w:rFonts w:ascii="SimSun" w:hAnsi="SimSun" w:hint="eastAsia"/>
          <w:sz w:val="21"/>
          <w:lang w:eastAsia="zh-CN"/>
        </w:rPr>
        <w:t>运营开支不包括大楼的折旧。在本报告日没有购买、建造或开发</w:t>
      </w:r>
      <w:r w:rsidR="00507C6F">
        <w:rPr>
          <w:rFonts w:ascii="SimSun" w:hAnsi="SimSun" w:hint="eastAsia"/>
          <w:sz w:val="21"/>
          <w:lang w:eastAsia="zh-CN"/>
        </w:rPr>
        <w:t>投资财产</w:t>
      </w:r>
      <w:r w:rsidRPr="0029613C">
        <w:rPr>
          <w:rFonts w:ascii="SimSun" w:hAnsi="SimSun" w:hint="eastAsia"/>
          <w:sz w:val="21"/>
          <w:lang w:eastAsia="zh-CN"/>
        </w:rPr>
        <w:t>的合同义务，也没有修理、维护或提升现有物业的合同义务。</w:t>
      </w:r>
    </w:p>
    <w:p w:rsidR="0082578D" w:rsidRPr="00E67A11" w:rsidRDefault="00AC5C32" w:rsidP="00F53472">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lang w:eastAsia="zh-CN"/>
        </w:rPr>
        <w:t>附注8：无形资产</w:t>
      </w:r>
    </w:p>
    <w:p w:rsidR="00492B6F" w:rsidRPr="0029613C" w:rsidRDefault="00F53472" w:rsidP="00F53472">
      <w:pPr>
        <w:pStyle w:val="STYLETITRENOTES"/>
        <w:jc w:val="center"/>
        <w:rPr>
          <w:rFonts w:ascii="SimSun" w:hAnsi="SimSun"/>
          <w:sz w:val="21"/>
          <w:lang w:eastAsia="zh-CN"/>
        </w:rPr>
      </w:pPr>
      <w:r w:rsidRPr="00284ED4">
        <w:rPr>
          <w:rFonts w:ascii="SimSun" w:hAnsi="SimSun"/>
          <w:noProof/>
        </w:rPr>
        <w:drawing>
          <wp:inline distT="0" distB="0" distL="0" distR="0" wp14:anchorId="017B5068" wp14:editId="72C84938">
            <wp:extent cx="5875655" cy="369824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75655" cy="3698240"/>
                    </a:xfrm>
                    <a:prstGeom prst="rect">
                      <a:avLst/>
                    </a:prstGeom>
                    <a:noFill/>
                    <a:ln>
                      <a:noFill/>
                    </a:ln>
                  </pic:spPr>
                </pic:pic>
              </a:graphicData>
            </a:graphic>
          </wp:inline>
        </w:drawing>
      </w:r>
    </w:p>
    <w:p w:rsidR="0082578D" w:rsidRDefault="00F53472" w:rsidP="00F53472">
      <w:pPr>
        <w:pStyle w:val="STYLETITRENOTES"/>
        <w:jc w:val="center"/>
        <w:rPr>
          <w:rFonts w:ascii="SimSun" w:hAnsi="SimSun"/>
          <w:sz w:val="21"/>
        </w:rPr>
      </w:pPr>
      <w:r w:rsidRPr="00284ED4">
        <w:rPr>
          <w:rFonts w:ascii="SimSun" w:hAnsi="SimSun"/>
          <w:noProof/>
        </w:rPr>
        <w:drawing>
          <wp:inline distT="0" distB="0" distL="0" distR="0" wp14:anchorId="1269E2A2" wp14:editId="03282A96">
            <wp:extent cx="5875655" cy="366458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75655" cy="3664585"/>
                    </a:xfrm>
                    <a:prstGeom prst="rect">
                      <a:avLst/>
                    </a:prstGeom>
                    <a:noFill/>
                    <a:ln>
                      <a:noFill/>
                    </a:ln>
                  </pic:spPr>
                </pic:pic>
              </a:graphicData>
            </a:graphic>
          </wp:inline>
        </w:drawing>
      </w:r>
    </w:p>
    <w:p w:rsidR="00581CB5" w:rsidRPr="0029613C" w:rsidRDefault="00581CB5"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1996年，本组织从世界气象组织(WMO)</w:t>
      </w:r>
      <w:r w:rsidRPr="003B181D">
        <w:rPr>
          <w:rFonts w:ascii="SimSun" w:hAnsi="SimSun" w:cs="Arial" w:hint="eastAsia"/>
          <w:sz w:val="21"/>
          <w:szCs w:val="22"/>
          <w:lang w:eastAsia="zh-CN"/>
        </w:rPr>
        <w:t>获得</w:t>
      </w:r>
      <w:r w:rsidRPr="0029613C">
        <w:rPr>
          <w:rFonts w:ascii="SimSun" w:hAnsi="SimSun" w:hint="eastAsia"/>
          <w:sz w:val="21"/>
          <w:lang w:eastAsia="zh-CN"/>
        </w:rPr>
        <w:t>了日内瓦市Petit-Saconnex编号为4008的地块的土地地面使用权，这块土地是由日内瓦共和体和州以3，430万瑞郎的价格(包括利息和手续费在内)出让给WMO的。在购买当日，根据瑞士法律原有权还有78年剩余，于2073年到期，除非行政区续期。历史成本在剩余使用寿命中摊销。</w:t>
      </w:r>
    </w:p>
    <w:p w:rsidR="00581CB5" w:rsidRPr="0029613C" w:rsidRDefault="00581CB5" w:rsidP="004B021A">
      <w:pPr>
        <w:pStyle w:val="Style3"/>
        <w:spacing w:line="340" w:lineRule="atLeast"/>
        <w:rPr>
          <w:rFonts w:ascii="SimSun" w:hAnsi="SimSun"/>
          <w:sz w:val="21"/>
          <w:lang w:eastAsia="zh-CN"/>
        </w:rPr>
      </w:pPr>
      <w:r w:rsidRPr="0029613C">
        <w:rPr>
          <w:rFonts w:ascii="SimSun" w:hAnsi="SimSun" w:hint="eastAsia"/>
          <w:sz w:val="21"/>
          <w:lang w:eastAsia="zh-CN"/>
        </w:rPr>
        <w:t>AB和GB两幢大楼所占土地是日内瓦共和体和州的财产，日内瓦共和体和州授予本组织地面使用权，包括60年内建筑楼宇的权利，以及仅由本组织行使的延长另一30年期的权利。本组织无偿获得这些地面使用权，并没有确认价值，因为本组织无权转让归还日内瓦共和体和州的权利，除续期之外。</w:t>
      </w:r>
    </w:p>
    <w:p w:rsidR="0082578D" w:rsidRDefault="00581CB5" w:rsidP="004B021A">
      <w:pPr>
        <w:pStyle w:val="Style3"/>
        <w:spacing w:line="340" w:lineRule="atLeast"/>
        <w:rPr>
          <w:rFonts w:ascii="SimSun" w:hAnsi="SimSun"/>
          <w:sz w:val="21"/>
          <w:lang w:eastAsia="zh-CN"/>
        </w:rPr>
      </w:pPr>
      <w:r w:rsidRPr="0029613C">
        <w:rPr>
          <w:rFonts w:ascii="SimSun" w:hAnsi="SimSun" w:hint="eastAsia"/>
          <w:sz w:val="21"/>
          <w:lang w:eastAsia="zh-CN"/>
        </w:rPr>
        <w:t>自2012年1月1日起，WIPO已将外部购买和内部开发的软件转化为资本。正开发的无形资产涉及尚未投入使用的内部所开发的软件。</w:t>
      </w:r>
    </w:p>
    <w:p w:rsidR="0082578D" w:rsidRPr="00E67A11" w:rsidRDefault="003C3752" w:rsidP="00E67A11">
      <w:pPr>
        <w:pStyle w:val="StyleHeading211ptNotBoldNotItalicAllcaps"/>
        <w:spacing w:after="24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附注9：土地和建筑物</w:t>
      </w:r>
    </w:p>
    <w:p w:rsidR="0082578D" w:rsidRDefault="006D6F8D"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的土地和建筑物包括本组织设在瑞士日内瓦万国广场的总部，并包括土地、正在施工的建筑物以及已占用的建筑物。在2010年1月1日转换到国际公共部门会计标准后，所占用的建筑物的价值在该日由外部顾问进行独立评估确定数额计价，这一价格为建筑物落成时的估计价值(视为建造成本)，包括自最初占用以来所进行的修缮和大修的估计价值减去累计折旧和损耗。2010年1月1日之后投入使用的建筑物最初以成本估价。新办公楼自2011年7月1日起投入使用。所有建筑物根据直线法基于建筑物的每一主要部分的使用寿命进行折旧(参见附注2)。</w:t>
      </w:r>
    </w:p>
    <w:p w:rsidR="0082578D" w:rsidRDefault="00842648" w:rsidP="004B021A">
      <w:pPr>
        <w:pStyle w:val="Style3"/>
        <w:spacing w:line="340" w:lineRule="atLeast"/>
        <w:rPr>
          <w:rFonts w:ascii="SimSun" w:hAnsi="SimSun"/>
          <w:sz w:val="21"/>
          <w:lang w:eastAsia="zh-CN"/>
        </w:rPr>
      </w:pPr>
      <w:r w:rsidRPr="0029613C">
        <w:rPr>
          <w:rFonts w:ascii="SimSun" w:hAnsi="SimSun" w:hint="eastAsia"/>
          <w:sz w:val="21"/>
          <w:lang w:eastAsia="zh-CN"/>
        </w:rPr>
        <w:t>1998年本组织出价1,360万瑞郎购买了用以建设新大楼的土地，并于2009年12月31日由独立鉴定人根据国际评估标准按公允价格重估价值为2,860万瑞郎。1,500万瑞郎的重新估价净增值归入重估价盈余，形成了WIPO净资产的一部分。2013年12月31日，由独立鉴定人对土地进行更新估价，结果与先前所估2,860万瑞郎的公允价值相比没有变化。通过以恰当投资收益率将该项物业今后潜在收入流转化为资本的方式对其市场价值进行了评估。潜在收入以市场可比较租金为基准，并考虑了空间质量和位置。参照感知质量、收入期限和进一步提高租金的潜在性选择了投资收益，并通过可比较销售提供的证据进行了交叉核实。</w:t>
      </w:r>
    </w:p>
    <w:p w:rsidR="009A7CC8" w:rsidRPr="0029613C" w:rsidRDefault="00E9690A" w:rsidP="004B021A">
      <w:pPr>
        <w:pStyle w:val="Style3"/>
        <w:spacing w:line="340" w:lineRule="atLeast"/>
        <w:rPr>
          <w:rFonts w:ascii="SimSun" w:hAnsi="SimSun"/>
          <w:sz w:val="21"/>
          <w:lang w:eastAsia="zh-CN"/>
        </w:rPr>
      </w:pPr>
      <w:r w:rsidRPr="0029613C">
        <w:rPr>
          <w:rFonts w:ascii="SimSun" w:hAnsi="SimSun" w:hint="eastAsia"/>
          <w:sz w:val="21"/>
          <w:lang w:eastAsia="zh-CN"/>
        </w:rPr>
        <w:t>2009年10月，成员国大会批准了与AB大楼邻接的新会议大厅建设项目。该项目有望于2014年初完工，迄今为这项工作投入的资金已被作为在建工程转化为资本。本组织还在开展一个项目，根据落实联合国安全管理体系的建议来对WIPO现有各个大楼的安全与安保标准进行升级。这涉及把安全与安保标准提升到联合国总部最低业务安全标准(H-MOSS)。该项目涉及构建一种安全参数和设立内部安全措施。2013年期间，本组织关于建筑物项目所产生的费用已被作为在建工程转化为资本。该建筑项目已部分地得到国际组织办公楼基金会(FIPOI)所提供的资金支持。得到FIPOI供资的建筑工作已被作为在建工程转化为资本，相应的一部分金额也被作为递延收入得到确认</w:t>
      </w:r>
      <w:r w:rsidR="00507C6F">
        <w:rPr>
          <w:rFonts w:ascii="SimSun" w:hAnsi="SimSun" w:hint="eastAsia"/>
          <w:sz w:val="21"/>
          <w:lang w:eastAsia="zh-CN"/>
        </w:rPr>
        <w:t>(</w:t>
      </w:r>
      <w:r w:rsidRPr="0029613C">
        <w:rPr>
          <w:rFonts w:ascii="SimSun" w:hAnsi="SimSun" w:hint="eastAsia"/>
          <w:sz w:val="21"/>
          <w:lang w:eastAsia="zh-CN"/>
        </w:rPr>
        <w:t>参见附注14</w:t>
      </w:r>
      <w:r w:rsidR="00507C6F">
        <w:rPr>
          <w:rFonts w:ascii="SimSun" w:hAnsi="SimSun" w:hint="eastAsia"/>
          <w:sz w:val="21"/>
          <w:lang w:eastAsia="zh-CN"/>
        </w:rPr>
        <w:t>)</w:t>
      </w:r>
      <w:r w:rsidRPr="0029613C">
        <w:rPr>
          <w:rFonts w:ascii="SimSun" w:hAnsi="SimSun" w:hint="eastAsia"/>
          <w:sz w:val="21"/>
          <w:lang w:eastAsia="zh-CN"/>
        </w:rPr>
        <w:t>。</w:t>
      </w:r>
    </w:p>
    <w:p w:rsidR="00A43F1D" w:rsidRPr="0029613C" w:rsidRDefault="00A43F1D" w:rsidP="004B021A">
      <w:pPr>
        <w:pStyle w:val="Style3"/>
        <w:spacing w:line="340" w:lineRule="atLeast"/>
        <w:rPr>
          <w:rFonts w:ascii="SimSun" w:hAnsi="SimSun"/>
          <w:sz w:val="21"/>
          <w:lang w:eastAsia="zh-CN"/>
        </w:rPr>
        <w:sectPr w:rsidR="00A43F1D" w:rsidRPr="0029613C" w:rsidSect="00D37DD0">
          <w:headerReference w:type="even" r:id="rId53"/>
          <w:headerReference w:type="default" r:id="rId54"/>
          <w:footerReference w:type="default" r:id="rId55"/>
          <w:pgSz w:w="11907" w:h="16840" w:code="9"/>
          <w:pgMar w:top="851" w:right="1247" w:bottom="1134" w:left="1247" w:header="709" w:footer="709" w:gutter="0"/>
          <w:cols w:space="708"/>
          <w:docGrid w:linePitch="360"/>
        </w:sectPr>
      </w:pPr>
    </w:p>
    <w:p w:rsidR="00FB7DFD" w:rsidRPr="0029613C" w:rsidRDefault="00FF2B40" w:rsidP="00D44D0C">
      <w:pPr>
        <w:pStyle w:val="BodyText"/>
        <w:spacing w:beforeLines="100" w:before="240" w:after="240" w:line="340" w:lineRule="atLeast"/>
        <w:jc w:val="both"/>
        <w:rPr>
          <w:rFonts w:ascii="SimSun" w:hAnsi="SimSun"/>
          <w:sz w:val="21"/>
          <w:szCs w:val="22"/>
          <w:lang w:eastAsia="zh-CN"/>
        </w:rPr>
      </w:pPr>
      <w:r w:rsidRPr="0029613C">
        <w:rPr>
          <w:rFonts w:ascii="SimSun" w:hAnsi="SimSun" w:hint="eastAsia"/>
          <w:sz w:val="21"/>
          <w:szCs w:val="22"/>
          <w:lang w:eastAsia="zh-CN"/>
        </w:rPr>
        <w:t>2013年土地和建筑物变动情况：</w:t>
      </w:r>
    </w:p>
    <w:p w:rsidR="003508E6" w:rsidRPr="0029613C" w:rsidRDefault="002A7D6F" w:rsidP="008C733E">
      <w:pPr>
        <w:pStyle w:val="BodyText"/>
        <w:spacing w:after="120" w:line="340" w:lineRule="atLeast"/>
        <w:jc w:val="center"/>
        <w:rPr>
          <w:rFonts w:ascii="SimSun" w:hAnsi="SimSun"/>
          <w:szCs w:val="22"/>
          <w:lang w:eastAsia="zh-CN"/>
        </w:rPr>
      </w:pPr>
      <w:r w:rsidRPr="002A7D6F">
        <w:rPr>
          <w:noProof/>
          <w:lang w:val="en-US"/>
        </w:rPr>
        <w:drawing>
          <wp:inline distT="0" distB="0" distL="0" distR="0" wp14:anchorId="03D8FCFE" wp14:editId="366E4ABB">
            <wp:extent cx="9432925" cy="402262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32925" cy="4022622"/>
                    </a:xfrm>
                    <a:prstGeom prst="rect">
                      <a:avLst/>
                    </a:prstGeom>
                    <a:noFill/>
                    <a:ln>
                      <a:noFill/>
                    </a:ln>
                  </pic:spPr>
                </pic:pic>
              </a:graphicData>
            </a:graphic>
          </wp:inline>
        </w:drawing>
      </w:r>
    </w:p>
    <w:p w:rsidR="004E7EB2" w:rsidRPr="0029613C" w:rsidRDefault="004E7EB2" w:rsidP="008C733E">
      <w:pPr>
        <w:pStyle w:val="StyleHeading211ptNotBoldNotItalicAllcaps"/>
        <w:keepNext w:val="0"/>
        <w:spacing w:before="0" w:after="120" w:line="340" w:lineRule="atLeast"/>
        <w:jc w:val="both"/>
        <w:rPr>
          <w:rFonts w:ascii="SimSun" w:hAnsi="SimSun"/>
          <w:sz w:val="21"/>
        </w:rPr>
      </w:pPr>
    </w:p>
    <w:p w:rsidR="004E7EB2" w:rsidRPr="0029613C" w:rsidRDefault="004E7EB2" w:rsidP="00CF351F">
      <w:pPr>
        <w:pStyle w:val="StyleHeading211ptNotBoldNotItalicAllcaps"/>
        <w:spacing w:before="0" w:after="120" w:line="340" w:lineRule="atLeast"/>
        <w:jc w:val="both"/>
        <w:rPr>
          <w:rFonts w:ascii="SimSun" w:hAnsi="SimSun"/>
          <w:sz w:val="21"/>
        </w:rPr>
        <w:sectPr w:rsidR="004E7EB2" w:rsidRPr="0029613C" w:rsidSect="00D37DD0">
          <w:headerReference w:type="default" r:id="rId57"/>
          <w:pgSz w:w="16840" w:h="11907" w:orient="landscape" w:code="9"/>
          <w:pgMar w:top="1247" w:right="1134" w:bottom="1247" w:left="851" w:header="709" w:footer="709" w:gutter="0"/>
          <w:cols w:space="708"/>
          <w:docGrid w:linePitch="360"/>
        </w:sectPr>
      </w:pPr>
    </w:p>
    <w:p w:rsidR="0082578D" w:rsidRDefault="00FF2B40" w:rsidP="00D44D0C">
      <w:pPr>
        <w:pStyle w:val="BodyText"/>
        <w:spacing w:beforeLines="100" w:before="240" w:after="240" w:line="340" w:lineRule="atLeast"/>
        <w:jc w:val="both"/>
        <w:rPr>
          <w:rFonts w:ascii="SimSun" w:hAnsi="SimSun"/>
          <w:sz w:val="21"/>
          <w:szCs w:val="22"/>
          <w:lang w:eastAsia="zh-CN"/>
        </w:rPr>
      </w:pPr>
      <w:r w:rsidRPr="0029613C">
        <w:rPr>
          <w:rFonts w:ascii="SimSun" w:hAnsi="SimSun" w:hint="eastAsia"/>
          <w:sz w:val="21"/>
          <w:szCs w:val="22"/>
          <w:lang w:eastAsia="zh-CN"/>
        </w:rPr>
        <w:t>之前的2012年土地和建筑物变动情况：</w:t>
      </w:r>
    </w:p>
    <w:p w:rsidR="0082578D" w:rsidRDefault="00B85ED4" w:rsidP="00B85ED4">
      <w:pPr>
        <w:pStyle w:val="BodyText"/>
        <w:spacing w:after="120" w:line="340" w:lineRule="atLeast"/>
        <w:jc w:val="center"/>
        <w:rPr>
          <w:rFonts w:ascii="SimSun" w:hAnsi="SimSun"/>
          <w:sz w:val="21"/>
          <w:szCs w:val="22"/>
          <w:lang w:eastAsia="zh-CN"/>
        </w:rPr>
      </w:pPr>
      <w:r w:rsidRPr="00284ED4">
        <w:rPr>
          <w:rFonts w:ascii="SimSun" w:hAnsi="SimSun"/>
          <w:noProof/>
          <w:lang w:val="en-US"/>
        </w:rPr>
        <w:drawing>
          <wp:inline distT="0" distB="0" distL="0" distR="0" wp14:anchorId="1A91126B" wp14:editId="4A7C6092">
            <wp:extent cx="9180830" cy="4060360"/>
            <wp:effectExtent l="0" t="0" r="127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80830" cy="4060360"/>
                    </a:xfrm>
                    <a:prstGeom prst="rect">
                      <a:avLst/>
                    </a:prstGeom>
                    <a:noFill/>
                    <a:ln>
                      <a:noFill/>
                    </a:ln>
                  </pic:spPr>
                </pic:pic>
              </a:graphicData>
            </a:graphic>
          </wp:inline>
        </w:drawing>
      </w:r>
    </w:p>
    <w:p w:rsidR="00A43F1D" w:rsidRPr="0029613C" w:rsidRDefault="00A43F1D" w:rsidP="00B85ED4">
      <w:pPr>
        <w:pStyle w:val="StyleHeading211ptNotBoldNotItalicAllcaps"/>
        <w:keepNext w:val="0"/>
        <w:spacing w:before="0" w:after="120" w:line="340" w:lineRule="atLeast"/>
        <w:jc w:val="both"/>
        <w:rPr>
          <w:rFonts w:ascii="SimSun" w:hAnsi="SimSun"/>
          <w:sz w:val="21"/>
          <w:szCs w:val="22"/>
        </w:rPr>
      </w:pPr>
    </w:p>
    <w:p w:rsidR="00A43F1D" w:rsidRPr="0029613C" w:rsidRDefault="00A43F1D" w:rsidP="004B021A">
      <w:pPr>
        <w:pStyle w:val="StyleHeading211ptNotBoldNotItalicAllcaps"/>
        <w:spacing w:before="0" w:after="120" w:line="340" w:lineRule="atLeast"/>
        <w:jc w:val="both"/>
        <w:rPr>
          <w:rFonts w:ascii="SimSun" w:hAnsi="SimSun"/>
          <w:sz w:val="20"/>
          <w:szCs w:val="20"/>
        </w:rPr>
        <w:sectPr w:rsidR="00A43F1D" w:rsidRPr="0029613C" w:rsidSect="00D37DD0">
          <w:headerReference w:type="even" r:id="rId59"/>
          <w:pgSz w:w="16840" w:h="11907" w:orient="landscape" w:code="9"/>
          <w:pgMar w:top="1247" w:right="1134" w:bottom="1247" w:left="851" w:header="709" w:footer="709" w:gutter="0"/>
          <w:cols w:space="708"/>
          <w:docGrid w:linePitch="360"/>
        </w:sectPr>
      </w:pPr>
    </w:p>
    <w:p w:rsidR="00C12263" w:rsidRPr="00D44D0C" w:rsidRDefault="005F2345" w:rsidP="00044F58">
      <w:pPr>
        <w:pStyle w:val="StyleHeading211ptNotBoldNotItalicAllcaps"/>
        <w:spacing w:after="48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附注10：其他非流动资产</w:t>
      </w:r>
      <w:bookmarkStart w:id="10" w:name="RANGE!C4:F8"/>
      <w:bookmarkEnd w:id="10"/>
    </w:p>
    <w:p w:rsidR="0082578D" w:rsidRDefault="00974C91" w:rsidP="00C35165">
      <w:pPr>
        <w:pStyle w:val="Style3"/>
        <w:spacing w:line="340" w:lineRule="atLeast"/>
        <w:rPr>
          <w:rFonts w:ascii="SimSun" w:hAnsi="SimSun"/>
          <w:sz w:val="21"/>
          <w:szCs w:val="22"/>
          <w:lang w:eastAsia="zh-CN"/>
        </w:rPr>
      </w:pPr>
      <w:r w:rsidRPr="0029613C">
        <w:rPr>
          <w:rFonts w:ascii="SimSun" w:hAnsi="SimSun" w:hint="eastAsia"/>
          <w:noProof/>
          <w:sz w:val="21"/>
        </w:rPr>
        <w:drawing>
          <wp:inline distT="0" distB="0" distL="0" distR="0" wp14:anchorId="2FBCC246" wp14:editId="7775C833">
            <wp:extent cx="5734050" cy="12001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4050" cy="1200150"/>
                    </a:xfrm>
                    <a:prstGeom prst="rect">
                      <a:avLst/>
                    </a:prstGeom>
                    <a:noFill/>
                    <a:ln>
                      <a:noFill/>
                    </a:ln>
                  </pic:spPr>
                </pic:pic>
              </a:graphicData>
            </a:graphic>
          </wp:inline>
        </w:drawing>
      </w:r>
    </w:p>
    <w:p w:rsidR="0082578D" w:rsidRDefault="008D3CF6" w:rsidP="003B181D">
      <w:pPr>
        <w:pStyle w:val="Style3"/>
        <w:spacing w:afterLines="50" w:line="340" w:lineRule="atLeast"/>
        <w:rPr>
          <w:rFonts w:ascii="SimSun" w:hAnsi="SimSun"/>
          <w:sz w:val="21"/>
          <w:szCs w:val="22"/>
          <w:lang w:eastAsia="zh-CN"/>
        </w:rPr>
      </w:pPr>
      <w:r w:rsidRPr="0029613C">
        <w:rPr>
          <w:rFonts w:ascii="SimSun" w:hAnsi="SimSun" w:hint="eastAsia"/>
          <w:sz w:val="21"/>
          <w:szCs w:val="22"/>
          <w:lang w:eastAsia="zh-CN"/>
        </w:rPr>
        <w:t>1991年，本组织与日内瓦基金国际中心(FCIG)就瑞士日内瓦Morillons街的一幢办公楼的建筑事宜以总成本2,040万瑞郎达成一项协定。该协定规定本组织提前支付1,100万瑞郎，建筑成本余额由FCIG和日内瓦州银行之间的按揭贷款承担。当天，本组织还与FCIG达成了租赁其大楼的一项协议。租赁协议从2012年1月1日起续期7年。</w:t>
      </w:r>
    </w:p>
    <w:p w:rsidR="0082578D" w:rsidRDefault="0019022D" w:rsidP="004B021A">
      <w:pPr>
        <w:pStyle w:val="Style3"/>
        <w:spacing w:line="340" w:lineRule="atLeast"/>
        <w:ind w:right="53"/>
        <w:rPr>
          <w:rFonts w:ascii="SimSun" w:hAnsi="SimSun" w:cs="Arial"/>
          <w:sz w:val="21"/>
          <w:szCs w:val="22"/>
          <w:lang w:eastAsia="zh-CN"/>
        </w:rPr>
      </w:pPr>
      <w:r w:rsidRPr="0029613C">
        <w:rPr>
          <w:rFonts w:ascii="SimSun" w:hAnsi="SimSun" w:hint="eastAsia"/>
          <w:sz w:val="21"/>
          <w:lang w:eastAsia="zh-CN"/>
        </w:rPr>
        <w:t>根据本组织和FCIG之间签订的租赁协议，双方都有权在任何时候通过双方书面同意来终止协议。WIPO每年支付的租金数额相当于FCIG向日内瓦州银行按揭借贷每年应偿还的数额(利息加上本金)。2013年期间，WIPO据此所支付的租金共计</w:t>
      </w:r>
      <w:r w:rsidRPr="0029613C">
        <w:rPr>
          <w:rFonts w:ascii="SimSun" w:hAnsi="SimSun"/>
          <w:sz w:val="21"/>
          <w:szCs w:val="22"/>
          <w:lang w:eastAsia="zh-CN"/>
        </w:rPr>
        <w:t>235,709</w:t>
      </w:r>
      <w:r w:rsidRPr="0029613C">
        <w:rPr>
          <w:rFonts w:ascii="SimSun" w:hAnsi="SimSun" w:hint="eastAsia"/>
          <w:sz w:val="21"/>
          <w:lang w:eastAsia="zh-CN"/>
        </w:rPr>
        <w:t>瑞郎</w:t>
      </w:r>
      <w:r w:rsidR="00507C6F">
        <w:rPr>
          <w:rFonts w:ascii="SimSun" w:hAnsi="SimSun" w:hint="eastAsia"/>
          <w:sz w:val="21"/>
          <w:lang w:eastAsia="zh-CN"/>
        </w:rPr>
        <w:t>(</w:t>
      </w:r>
      <w:r w:rsidRPr="0029613C">
        <w:rPr>
          <w:rFonts w:ascii="SimSun" w:hAnsi="SimSun" w:hint="eastAsia"/>
          <w:sz w:val="21"/>
          <w:lang w:eastAsia="zh-CN"/>
        </w:rPr>
        <w:t>2012年期间为</w:t>
      </w:r>
      <w:r w:rsidRPr="0029613C">
        <w:rPr>
          <w:rFonts w:ascii="SimSun" w:hAnsi="SimSun"/>
          <w:sz w:val="21"/>
          <w:szCs w:val="22"/>
          <w:lang w:eastAsia="zh-CN"/>
        </w:rPr>
        <w:t>216,422</w:t>
      </w:r>
      <w:r w:rsidRPr="0029613C">
        <w:rPr>
          <w:rFonts w:ascii="SimSun" w:hAnsi="SimSun" w:hint="eastAsia"/>
          <w:sz w:val="21"/>
          <w:szCs w:val="22"/>
          <w:lang w:eastAsia="zh-CN"/>
        </w:rPr>
        <w:t>瑞郎</w:t>
      </w:r>
      <w:r w:rsidR="00507C6F">
        <w:rPr>
          <w:rFonts w:ascii="SimSun" w:hAnsi="SimSun" w:hint="eastAsia"/>
          <w:sz w:val="21"/>
          <w:szCs w:val="22"/>
          <w:lang w:eastAsia="zh-CN"/>
        </w:rPr>
        <w:t>)</w:t>
      </w:r>
      <w:r w:rsidRPr="0029613C">
        <w:rPr>
          <w:rFonts w:ascii="SimSun" w:hAnsi="SimSun" w:hint="eastAsia"/>
          <w:sz w:val="21"/>
          <w:lang w:eastAsia="zh-CN"/>
        </w:rPr>
        <w:t>。当前利率为1.48%，将执行到2018年12月31日。自2012年1月1日起，WIPO还确认了针对其借贷给FCIG的1,100万瑞郎中1,000万瑞郎的年度摊销额188,679瑞郎。在腾空楼宇时，将偿还WIPO摊销后的贷款余额。1,100万瑞郎贷款中剩余的100万瑞郎贷款将由FCIG持有，用以将楼宇复还为其原始状态。</w:t>
      </w:r>
    </w:p>
    <w:p w:rsidR="00D65D40" w:rsidRPr="00D44D0C" w:rsidRDefault="009E3A06" w:rsidP="00D44D0C">
      <w:pPr>
        <w:pStyle w:val="Style3"/>
        <w:spacing w:line="340" w:lineRule="atLeast"/>
        <w:ind w:right="53"/>
        <w:rPr>
          <w:rFonts w:ascii="SimSun" w:hAnsi="SimSun" w:cs="Arial"/>
          <w:b/>
          <w:sz w:val="21"/>
          <w:szCs w:val="22"/>
          <w:lang w:eastAsia="zh-CN"/>
        </w:rPr>
      </w:pPr>
      <w:r w:rsidRPr="0029613C">
        <w:rPr>
          <w:rFonts w:ascii="SimSun" w:hAnsi="SimSun" w:cs="Arial" w:hint="eastAsia"/>
          <w:sz w:val="21"/>
          <w:szCs w:val="22"/>
          <w:lang w:eastAsia="zh-CN"/>
        </w:rPr>
        <w:t>为方便在财务报表中呈现，贷款摊销总值被视为预付租金，并分为流动性部分</w:t>
      </w:r>
      <w:r w:rsidR="00507C6F">
        <w:rPr>
          <w:rFonts w:ascii="SimSun" w:hAnsi="SimSun" w:cs="Arial" w:hint="eastAsia"/>
          <w:sz w:val="21"/>
          <w:szCs w:val="22"/>
          <w:lang w:eastAsia="zh-CN"/>
        </w:rPr>
        <w:t>(</w:t>
      </w:r>
      <w:r w:rsidRPr="0029613C">
        <w:rPr>
          <w:rFonts w:ascii="SimSun" w:hAnsi="SimSun" w:cs="Arial" w:hint="eastAsia"/>
          <w:sz w:val="21"/>
          <w:szCs w:val="22"/>
          <w:lang w:eastAsia="zh-CN"/>
        </w:rPr>
        <w:t>见附注4</w:t>
      </w:r>
      <w:r w:rsidR="00507C6F">
        <w:rPr>
          <w:rFonts w:ascii="SimSun" w:hAnsi="SimSun" w:cs="Arial" w:hint="eastAsia"/>
          <w:sz w:val="21"/>
          <w:szCs w:val="22"/>
          <w:lang w:eastAsia="zh-CN"/>
        </w:rPr>
        <w:t>)</w:t>
      </w:r>
      <w:r w:rsidRPr="0029613C">
        <w:rPr>
          <w:rFonts w:ascii="SimSun" w:hAnsi="SimSun" w:cs="Arial" w:hint="eastAsia"/>
          <w:sz w:val="21"/>
          <w:szCs w:val="22"/>
          <w:lang w:eastAsia="zh-CN"/>
        </w:rPr>
        <w:t>和非流动性部分。</w:t>
      </w:r>
      <w:r w:rsidR="00F849AB" w:rsidRPr="0029613C">
        <w:rPr>
          <w:rFonts w:ascii="SimSun" w:hAnsi="SimSun" w:cs="Arial" w:hint="eastAsia"/>
          <w:sz w:val="21"/>
          <w:szCs w:val="22"/>
          <w:lang w:eastAsia="zh-CN"/>
        </w:rPr>
        <w:t>截至2013年12月31日，该笔预付款总值为</w:t>
      </w:r>
      <w:r w:rsidR="00CB4E50" w:rsidRPr="0029613C">
        <w:rPr>
          <w:rFonts w:ascii="SimSun" w:hAnsi="SimSun" w:cs="Arial"/>
          <w:sz w:val="21"/>
          <w:szCs w:val="22"/>
          <w:lang w:eastAsia="zh-CN"/>
        </w:rPr>
        <w:t>9</w:t>
      </w:r>
      <w:r w:rsidR="00F849AB" w:rsidRPr="0029613C">
        <w:rPr>
          <w:rFonts w:ascii="SimSun" w:hAnsi="SimSun" w:cs="Arial" w:hint="eastAsia"/>
          <w:sz w:val="21"/>
          <w:szCs w:val="22"/>
          <w:lang w:eastAsia="zh-CN"/>
        </w:rPr>
        <w:t>0万瑞郎。</w:t>
      </w:r>
      <w:r w:rsidR="002C7774" w:rsidRPr="0029613C">
        <w:rPr>
          <w:rFonts w:ascii="SimSun" w:hAnsi="SimSun" w:cs="Arial" w:hint="eastAsia"/>
          <w:sz w:val="21"/>
          <w:szCs w:val="22"/>
          <w:lang w:eastAsia="zh-CN"/>
        </w:rPr>
        <w:t>根据IPSAS，贷款余额的剩余部分被视为优惠贷款，按折余成本计量。贷款中的免息部分记为预付款，并分为流动性部分</w:t>
      </w:r>
      <w:r w:rsidR="00507C6F">
        <w:rPr>
          <w:rFonts w:ascii="SimSun" w:hAnsi="SimSun" w:cs="Arial" w:hint="eastAsia"/>
          <w:sz w:val="21"/>
          <w:szCs w:val="22"/>
          <w:lang w:eastAsia="zh-CN"/>
        </w:rPr>
        <w:t>(</w:t>
      </w:r>
      <w:r w:rsidR="002C7774" w:rsidRPr="0029613C">
        <w:rPr>
          <w:rFonts w:ascii="SimSun" w:hAnsi="SimSun" w:cs="Arial" w:hint="eastAsia"/>
          <w:sz w:val="21"/>
          <w:szCs w:val="22"/>
          <w:lang w:eastAsia="zh-CN"/>
        </w:rPr>
        <w:t>见附注4</w:t>
      </w:r>
      <w:r w:rsidR="00507C6F">
        <w:rPr>
          <w:rFonts w:ascii="SimSun" w:hAnsi="SimSun" w:cs="Arial" w:hint="eastAsia"/>
          <w:sz w:val="21"/>
          <w:szCs w:val="22"/>
          <w:lang w:eastAsia="zh-CN"/>
        </w:rPr>
        <w:t>)</w:t>
      </w:r>
      <w:r w:rsidR="002C7774" w:rsidRPr="0029613C">
        <w:rPr>
          <w:rFonts w:ascii="SimSun" w:hAnsi="SimSun" w:cs="Arial" w:hint="eastAsia"/>
          <w:sz w:val="21"/>
          <w:szCs w:val="22"/>
          <w:lang w:eastAsia="zh-CN"/>
        </w:rPr>
        <w:t>和非流动性部分。</w:t>
      </w:r>
      <w:r w:rsidR="003E1582" w:rsidRPr="0029613C">
        <w:rPr>
          <w:rFonts w:ascii="SimSun" w:hAnsi="SimSun" w:cs="Arial" w:hint="eastAsia"/>
          <w:sz w:val="21"/>
          <w:szCs w:val="22"/>
          <w:lang w:eastAsia="zh-CN"/>
        </w:rPr>
        <w:t>预付款在租赁协议期内不断减少。</w:t>
      </w:r>
      <w:r w:rsidR="00FA510C" w:rsidRPr="0029613C">
        <w:rPr>
          <w:rFonts w:ascii="SimSun" w:hAnsi="SimSun" w:cs="Arial" w:hint="eastAsia"/>
          <w:sz w:val="21"/>
          <w:szCs w:val="22"/>
          <w:lang w:eastAsia="zh-CN"/>
        </w:rPr>
        <w:t>截至2013年12月31日，这笔预付款的总值为</w:t>
      </w:r>
      <w:r w:rsidR="007734FF" w:rsidRPr="0029613C">
        <w:rPr>
          <w:rFonts w:ascii="SimSun" w:hAnsi="SimSun" w:cs="Arial" w:hint="eastAsia"/>
          <w:sz w:val="21"/>
          <w:szCs w:val="22"/>
          <w:lang w:eastAsia="zh-CN"/>
        </w:rPr>
        <w:t>60万瑞郎。</w:t>
      </w:r>
    </w:p>
    <w:p w:rsidR="0082578D" w:rsidRPr="00E67A11" w:rsidRDefault="00680D5C" w:rsidP="00D44D0C">
      <w:pPr>
        <w:pStyle w:val="StyleHeading211ptNotBoldNotItalicAllcaps"/>
        <w:spacing w:after="48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附注11：应付</w:t>
      </w:r>
      <w:r w:rsidR="00B24EE2">
        <w:rPr>
          <w:rFonts w:ascii="SimHei" w:eastAsia="SimHei" w:hAnsi="SimHei" w:hint="eastAsia"/>
          <w:b w:val="0"/>
          <w:sz w:val="21"/>
          <w:lang w:eastAsia="zh-CN"/>
        </w:rPr>
        <w:t>账</w:t>
      </w:r>
      <w:r w:rsidRPr="00E67A11">
        <w:rPr>
          <w:rFonts w:ascii="SimHei" w:eastAsia="SimHei" w:hAnsi="SimHei" w:hint="eastAsia"/>
          <w:b w:val="0"/>
          <w:sz w:val="21"/>
          <w:lang w:eastAsia="zh-CN"/>
        </w:rPr>
        <w:t>款</w:t>
      </w:r>
    </w:p>
    <w:p w:rsidR="0082578D" w:rsidRDefault="00B85ED4" w:rsidP="00B85ED4">
      <w:pPr>
        <w:pStyle w:val="Style3"/>
        <w:spacing w:line="340" w:lineRule="atLeast"/>
        <w:jc w:val="center"/>
        <w:rPr>
          <w:rFonts w:ascii="SimSun" w:hAnsi="SimSun"/>
          <w:sz w:val="21"/>
          <w:szCs w:val="22"/>
          <w:lang w:eastAsia="zh-CN"/>
        </w:rPr>
      </w:pPr>
      <w:r w:rsidRPr="00284ED4">
        <w:rPr>
          <w:rFonts w:ascii="SimSun" w:hAnsi="SimSun"/>
          <w:noProof/>
        </w:rPr>
        <w:drawing>
          <wp:inline distT="0" distB="0" distL="0" distR="0" wp14:anchorId="0F03437D" wp14:editId="0B40CA4F">
            <wp:extent cx="5732780" cy="1359535"/>
            <wp:effectExtent l="0" t="0" r="127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2780" cy="1359535"/>
                    </a:xfrm>
                    <a:prstGeom prst="rect">
                      <a:avLst/>
                    </a:prstGeom>
                    <a:noFill/>
                    <a:ln>
                      <a:noFill/>
                    </a:ln>
                  </pic:spPr>
                </pic:pic>
              </a:graphicData>
            </a:graphic>
          </wp:inline>
        </w:drawing>
      </w:r>
    </w:p>
    <w:p w:rsidR="0082578D" w:rsidRDefault="00680D5C" w:rsidP="003B181D">
      <w:pPr>
        <w:pStyle w:val="Style3"/>
        <w:spacing w:afterLines="50" w:line="340" w:lineRule="atLeast"/>
        <w:rPr>
          <w:rFonts w:ascii="SimSun" w:hAnsi="SimSun"/>
          <w:sz w:val="21"/>
          <w:szCs w:val="22"/>
          <w:lang w:eastAsia="zh-CN"/>
        </w:rPr>
      </w:pPr>
      <w:r w:rsidRPr="0029613C">
        <w:rPr>
          <w:rFonts w:ascii="SimSun" w:hAnsi="SimSun" w:hint="eastAsia"/>
          <w:sz w:val="21"/>
          <w:szCs w:val="22"/>
          <w:lang w:eastAsia="zh-CN"/>
        </w:rPr>
        <w:t>应付</w:t>
      </w:r>
      <w:r w:rsidR="00FA6F8E">
        <w:rPr>
          <w:rFonts w:ascii="SimSun" w:hAnsi="SimSun" w:hint="eastAsia"/>
          <w:sz w:val="21"/>
          <w:szCs w:val="22"/>
          <w:lang w:eastAsia="zh-CN"/>
        </w:rPr>
        <w:t>账</w:t>
      </w:r>
      <w:r w:rsidRPr="0029613C">
        <w:rPr>
          <w:rFonts w:ascii="SimSun" w:hAnsi="SimSun" w:hint="eastAsia"/>
          <w:sz w:val="21"/>
          <w:szCs w:val="22"/>
          <w:lang w:eastAsia="zh-CN"/>
        </w:rPr>
        <w:t>款包括从供应商那里收取但尚未结</w:t>
      </w:r>
      <w:r w:rsidR="00FA6F8E">
        <w:rPr>
          <w:rFonts w:ascii="SimSun" w:hAnsi="SimSun" w:hint="eastAsia"/>
          <w:sz w:val="21"/>
          <w:szCs w:val="22"/>
          <w:lang w:eastAsia="zh-CN"/>
        </w:rPr>
        <w:t>账</w:t>
      </w:r>
      <w:r w:rsidRPr="0029613C">
        <w:rPr>
          <w:rFonts w:ascii="SimSun" w:hAnsi="SimSun" w:hint="eastAsia"/>
          <w:sz w:val="21"/>
          <w:szCs w:val="22"/>
          <w:lang w:eastAsia="zh-CN"/>
        </w:rPr>
        <w:t>的发票，其中包括以瑞郎之外的货币计价的应付发票重估数值。</w:t>
      </w:r>
    </w:p>
    <w:p w:rsidR="0082578D" w:rsidRPr="00E67A11" w:rsidRDefault="00680D5C"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附注12：雇员福利</w:t>
      </w:r>
    </w:p>
    <w:p w:rsidR="00680D5C" w:rsidRPr="0029613C" w:rsidRDefault="00680D5C" w:rsidP="00D44D0C">
      <w:pPr>
        <w:pStyle w:val="Style3"/>
        <w:keepNext/>
        <w:spacing w:after="240" w:line="340" w:lineRule="atLeast"/>
        <w:rPr>
          <w:rFonts w:ascii="SimSun" w:hAnsi="SimSun"/>
          <w:sz w:val="21"/>
          <w:szCs w:val="22"/>
          <w:lang w:eastAsia="zh-CN"/>
        </w:rPr>
      </w:pPr>
      <w:r w:rsidRPr="0029613C">
        <w:rPr>
          <w:rFonts w:ascii="SimSun" w:hAnsi="SimSun" w:hint="eastAsia"/>
          <w:sz w:val="21"/>
          <w:szCs w:val="22"/>
          <w:lang w:eastAsia="zh-CN"/>
        </w:rPr>
        <w:t>雇员福利包括：</w:t>
      </w:r>
    </w:p>
    <w:p w:rsidR="00680D5C" w:rsidRPr="0029613C" w:rsidRDefault="00680D5C" w:rsidP="004B021A">
      <w:pPr>
        <w:pStyle w:val="Style3"/>
        <w:spacing w:line="340" w:lineRule="atLeast"/>
        <w:rPr>
          <w:rFonts w:ascii="SimSun" w:hAnsi="SimSun"/>
          <w:sz w:val="21"/>
          <w:szCs w:val="22"/>
          <w:lang w:eastAsia="zh-CN"/>
        </w:rPr>
      </w:pPr>
      <w:r w:rsidRPr="004B3D17">
        <w:rPr>
          <w:rFonts w:ascii="KaiTi" w:eastAsia="KaiTi" w:hAnsi="KaiTi" w:hint="eastAsia"/>
          <w:i/>
          <w:sz w:val="21"/>
          <w:szCs w:val="22"/>
          <w:lang w:eastAsia="zh-CN"/>
        </w:rPr>
        <w:t>短期雇员福利</w:t>
      </w:r>
      <w:r w:rsidRPr="0029613C">
        <w:rPr>
          <w:rFonts w:ascii="SimSun" w:hAnsi="SimSun" w:hint="eastAsia"/>
          <w:sz w:val="21"/>
          <w:szCs w:val="22"/>
          <w:lang w:eastAsia="zh-CN"/>
        </w:rPr>
        <w:t>，包括薪水、津贴、初次分配工作津贴、受抚养子女教育津贴、带薪年假、带薪病假、事故和人寿保险；</w:t>
      </w:r>
    </w:p>
    <w:p w:rsidR="0082578D" w:rsidRDefault="00680D5C" w:rsidP="004B021A">
      <w:pPr>
        <w:pStyle w:val="Style3"/>
        <w:spacing w:line="340" w:lineRule="atLeast"/>
        <w:rPr>
          <w:rFonts w:ascii="SimSun" w:hAnsi="SimSun"/>
          <w:sz w:val="21"/>
          <w:szCs w:val="22"/>
          <w:lang w:eastAsia="zh-CN"/>
        </w:rPr>
      </w:pPr>
      <w:r w:rsidRPr="004B3D17">
        <w:rPr>
          <w:rFonts w:ascii="KaiTi" w:eastAsia="KaiTi" w:hAnsi="KaiTi" w:hint="eastAsia"/>
          <w:i/>
          <w:sz w:val="21"/>
          <w:szCs w:val="22"/>
          <w:lang w:eastAsia="zh-CN"/>
        </w:rPr>
        <w:t>离职后福利</w:t>
      </w:r>
      <w:r w:rsidRPr="0029613C">
        <w:rPr>
          <w:rFonts w:ascii="SimSun" w:hAnsi="SimSun" w:hint="eastAsia"/>
          <w:sz w:val="21"/>
          <w:szCs w:val="22"/>
          <w:lang w:eastAsia="zh-CN"/>
        </w:rPr>
        <w:t>，包括由回国补助金、回国差旅和私人物品装运和离职后健康保险组成的离职福利；</w:t>
      </w:r>
    </w:p>
    <w:p w:rsidR="0082578D" w:rsidRDefault="00D447A4" w:rsidP="003B181D">
      <w:pPr>
        <w:pStyle w:val="Style3"/>
        <w:spacing w:afterLines="50" w:line="340" w:lineRule="atLeast"/>
        <w:rPr>
          <w:rFonts w:ascii="SimSun" w:hAnsi="SimSun"/>
          <w:sz w:val="21"/>
          <w:szCs w:val="22"/>
          <w:lang w:eastAsia="zh-CN"/>
        </w:rPr>
      </w:pPr>
      <w:r w:rsidRPr="004B3D17">
        <w:rPr>
          <w:rFonts w:ascii="KaiTi" w:eastAsia="KaiTi" w:hAnsi="KaiTi" w:hint="eastAsia"/>
          <w:i/>
          <w:sz w:val="21"/>
          <w:szCs w:val="22"/>
          <w:lang w:eastAsia="zh-CN"/>
        </w:rPr>
        <w:t>终止津贴</w:t>
      </w:r>
      <w:r w:rsidRPr="0029613C">
        <w:rPr>
          <w:rFonts w:ascii="SimSun" w:hAnsi="SimSun" w:hint="eastAsia"/>
          <w:sz w:val="21"/>
          <w:szCs w:val="22"/>
          <w:lang w:eastAsia="zh-CN"/>
        </w:rPr>
        <w:t>，包括向持有长期或固定任期合同而其任期已在合同终止前由本组织终止的工作人员支付的赔偿金。</w:t>
      </w:r>
    </w:p>
    <w:p w:rsidR="000D52D7" w:rsidRPr="00286671" w:rsidRDefault="00B85ED4" w:rsidP="00D44D0C">
      <w:pPr>
        <w:pStyle w:val="STYLETITRENOTES"/>
        <w:spacing w:after="120" w:line="340" w:lineRule="atLeast"/>
        <w:rPr>
          <w:rFonts w:ascii="SimSun" w:hAnsi="SimSun"/>
          <w:b w:val="0"/>
          <w:bCs w:val="0"/>
          <w:smallCaps w:val="0"/>
          <w:sz w:val="20"/>
          <w:lang w:eastAsia="zh-CN"/>
        </w:rPr>
      </w:pPr>
      <w:r w:rsidRPr="00284ED4">
        <w:rPr>
          <w:rFonts w:ascii="SimSun" w:hAnsi="SimSun"/>
          <w:noProof/>
        </w:rPr>
        <w:drawing>
          <wp:inline distT="0" distB="0" distL="0" distR="0" wp14:anchorId="7B5FEAA6" wp14:editId="29B9ED00">
            <wp:extent cx="5732780" cy="4206240"/>
            <wp:effectExtent l="0" t="0" r="127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2780" cy="4206240"/>
                    </a:xfrm>
                    <a:prstGeom prst="rect">
                      <a:avLst/>
                    </a:prstGeom>
                    <a:noFill/>
                    <a:ln>
                      <a:noFill/>
                    </a:ln>
                  </pic:spPr>
                </pic:pic>
              </a:graphicData>
            </a:graphic>
          </wp:inline>
        </w:drawing>
      </w:r>
    </w:p>
    <w:p w:rsidR="0082578D" w:rsidRPr="00B85ED4" w:rsidRDefault="00135C04" w:rsidP="00B85ED4">
      <w:pPr>
        <w:pStyle w:val="Style3"/>
        <w:spacing w:line="340" w:lineRule="atLeast"/>
        <w:rPr>
          <w:rFonts w:ascii="SimSun" w:hAnsi="SimSun"/>
          <w:b/>
          <w:sz w:val="21"/>
          <w:lang w:eastAsia="zh-CN"/>
        </w:rPr>
      </w:pPr>
      <w:r w:rsidRPr="00B85ED4">
        <w:rPr>
          <w:rFonts w:ascii="SimSun" w:hAnsi="SimSun" w:hint="eastAsia"/>
          <w:b/>
          <w:sz w:val="21"/>
          <w:lang w:eastAsia="zh-CN"/>
        </w:rPr>
        <w:t>短期雇员福利</w:t>
      </w:r>
    </w:p>
    <w:p w:rsidR="0082578D" w:rsidRDefault="00135C04" w:rsidP="004B021A">
      <w:pPr>
        <w:pStyle w:val="Style3"/>
        <w:spacing w:line="340" w:lineRule="atLeast"/>
        <w:rPr>
          <w:rFonts w:ascii="SimSun" w:hAnsi="SimSun"/>
          <w:sz w:val="21"/>
          <w:lang w:eastAsia="zh-CN"/>
        </w:rPr>
      </w:pPr>
      <w:r w:rsidRPr="0029613C">
        <w:rPr>
          <w:rFonts w:ascii="SimSun" w:hAnsi="SimSun" w:hint="eastAsia"/>
          <w:sz w:val="21"/>
          <w:lang w:eastAsia="zh-CN"/>
        </w:rPr>
        <w:t>本组织还确认了以下短期津贴义务，其价值以报告日应向每一工作人员支付的金额为准</w:t>
      </w:r>
      <w:r w:rsidR="00975522" w:rsidRPr="0029613C">
        <w:rPr>
          <w:rFonts w:ascii="SimSun" w:hAnsi="SimSun" w:hint="eastAsia"/>
          <w:sz w:val="21"/>
          <w:lang w:eastAsia="zh-CN"/>
        </w:rPr>
        <w:t>。</w:t>
      </w:r>
    </w:p>
    <w:p w:rsidR="0082578D" w:rsidRDefault="006961AB" w:rsidP="004B021A">
      <w:pPr>
        <w:pStyle w:val="Style3"/>
        <w:numPr>
          <w:ilvl w:val="0"/>
          <w:numId w:val="3"/>
        </w:numPr>
        <w:spacing w:line="340" w:lineRule="atLeast"/>
        <w:rPr>
          <w:rFonts w:ascii="SimSun" w:hAnsi="SimSun"/>
          <w:sz w:val="21"/>
          <w:lang w:eastAsia="zh-CN"/>
        </w:rPr>
      </w:pPr>
      <w:r w:rsidRPr="0029613C">
        <w:rPr>
          <w:rFonts w:ascii="SimSun" w:hAnsi="SimSun" w:hint="eastAsia"/>
          <w:sz w:val="21"/>
          <w:lang w:eastAsia="zh-CN"/>
        </w:rPr>
        <w:t>累计假期–工作人员享有</w:t>
      </w:r>
      <w:r w:rsidRPr="0029613C">
        <w:rPr>
          <w:rFonts w:ascii="SimSun" w:hAnsi="SimSun"/>
          <w:sz w:val="21"/>
          <w:lang w:eastAsia="zh-CN"/>
        </w:rPr>
        <w:t>30</w:t>
      </w:r>
      <w:r w:rsidRPr="0029613C">
        <w:rPr>
          <w:rFonts w:ascii="SimSun" w:hAnsi="SimSun" w:hint="eastAsia"/>
          <w:sz w:val="21"/>
          <w:lang w:eastAsia="zh-CN"/>
        </w:rPr>
        <w:t>天年假。根据有效日截至</w:t>
      </w:r>
      <w:r w:rsidRPr="0029613C">
        <w:rPr>
          <w:rFonts w:ascii="SimSun" w:hAnsi="SimSun"/>
          <w:sz w:val="21"/>
          <w:lang w:eastAsia="zh-CN"/>
        </w:rPr>
        <w:t>2012</w:t>
      </w:r>
      <w:r w:rsidRPr="0029613C">
        <w:rPr>
          <w:rFonts w:ascii="SimSun" w:hAnsi="SimSun" w:hint="eastAsia"/>
          <w:sz w:val="21"/>
          <w:lang w:eastAsia="zh-CN"/>
        </w:rPr>
        <w:t>年</w:t>
      </w:r>
      <w:r w:rsidRPr="0029613C">
        <w:rPr>
          <w:rFonts w:ascii="SimSun" w:hAnsi="SimSun"/>
          <w:sz w:val="21"/>
          <w:lang w:eastAsia="zh-CN"/>
        </w:rPr>
        <w:t>12</w:t>
      </w:r>
      <w:r w:rsidRPr="0029613C">
        <w:rPr>
          <w:rFonts w:ascii="SimSun" w:hAnsi="SimSun" w:hint="eastAsia"/>
          <w:sz w:val="21"/>
          <w:lang w:eastAsia="zh-CN"/>
        </w:rPr>
        <w:t>月</w:t>
      </w:r>
      <w:r w:rsidRPr="0029613C">
        <w:rPr>
          <w:rFonts w:ascii="SimSun" w:hAnsi="SimSun"/>
          <w:sz w:val="21"/>
          <w:lang w:eastAsia="zh-CN"/>
        </w:rPr>
        <w:t>31</w:t>
      </w:r>
      <w:r w:rsidRPr="0029613C">
        <w:rPr>
          <w:rFonts w:ascii="SimSun" w:hAnsi="SimSun" w:hint="eastAsia"/>
          <w:sz w:val="21"/>
          <w:lang w:eastAsia="zh-CN"/>
        </w:rPr>
        <w:t>日的《工作人员条例和规则</w:t>
      </w:r>
      <w:r w:rsidRPr="0029613C">
        <w:rPr>
          <w:rFonts w:ascii="SimSun" w:hAnsi="SimSun"/>
          <w:sz w:val="21"/>
          <w:lang w:eastAsia="zh-CN"/>
        </w:rPr>
        <w:t>(SRR)</w:t>
      </w:r>
      <w:r w:rsidRPr="0029613C">
        <w:rPr>
          <w:rFonts w:ascii="SimSun" w:hAnsi="SimSun" w:hint="eastAsia"/>
          <w:sz w:val="21"/>
          <w:lang w:eastAsia="zh-CN"/>
        </w:rPr>
        <w:t>》，工作人员可以积累到</w:t>
      </w:r>
      <w:r w:rsidRPr="0029613C">
        <w:rPr>
          <w:rFonts w:ascii="SimSun" w:hAnsi="SimSun"/>
          <w:sz w:val="21"/>
          <w:lang w:eastAsia="zh-CN"/>
        </w:rPr>
        <w:t>90</w:t>
      </w:r>
      <w:r w:rsidRPr="0029613C">
        <w:rPr>
          <w:rFonts w:ascii="SimSun" w:hAnsi="SimSun" w:hint="eastAsia"/>
          <w:sz w:val="21"/>
          <w:lang w:eastAsia="zh-CN"/>
        </w:rPr>
        <w:t>天假，其中及至</w:t>
      </w:r>
      <w:r w:rsidRPr="0029613C">
        <w:rPr>
          <w:rFonts w:ascii="SimSun" w:hAnsi="SimSun"/>
          <w:sz w:val="21"/>
          <w:lang w:eastAsia="zh-CN"/>
        </w:rPr>
        <w:t>60</w:t>
      </w:r>
      <w:r w:rsidRPr="0029613C">
        <w:rPr>
          <w:rFonts w:ascii="SimSun" w:hAnsi="SimSun" w:hint="eastAsia"/>
          <w:sz w:val="21"/>
          <w:lang w:eastAsia="zh-CN"/>
        </w:rPr>
        <w:t>天可在离职时支付。根据自</w:t>
      </w:r>
      <w:r w:rsidRPr="0029613C">
        <w:rPr>
          <w:rFonts w:ascii="SimSun" w:hAnsi="SimSun"/>
          <w:sz w:val="21"/>
          <w:lang w:eastAsia="zh-CN"/>
        </w:rPr>
        <w:t>2013</w:t>
      </w:r>
      <w:r w:rsidRPr="0029613C">
        <w:rPr>
          <w:rFonts w:ascii="SimSun" w:hAnsi="SimSun" w:hint="eastAsia"/>
          <w:sz w:val="21"/>
          <w:lang w:eastAsia="zh-CN"/>
        </w:rPr>
        <w:t>年</w:t>
      </w:r>
      <w:r w:rsidRPr="0029613C">
        <w:rPr>
          <w:rFonts w:ascii="SimSun" w:hAnsi="SimSun"/>
          <w:sz w:val="21"/>
          <w:lang w:eastAsia="zh-CN"/>
        </w:rPr>
        <w:t>1</w:t>
      </w:r>
      <w:r w:rsidRPr="0029613C">
        <w:rPr>
          <w:rFonts w:ascii="SimSun" w:hAnsi="SimSun" w:hint="eastAsia"/>
          <w:sz w:val="21"/>
          <w:lang w:eastAsia="zh-CN"/>
        </w:rPr>
        <w:t>月</w:t>
      </w:r>
      <w:r w:rsidRPr="0029613C">
        <w:rPr>
          <w:rFonts w:ascii="SimSun" w:hAnsi="SimSun"/>
          <w:sz w:val="21"/>
          <w:lang w:eastAsia="zh-CN"/>
        </w:rPr>
        <w:t>1</w:t>
      </w:r>
      <w:r w:rsidRPr="0029613C">
        <w:rPr>
          <w:rFonts w:ascii="SimSun" w:hAnsi="SimSun" w:hint="eastAsia"/>
          <w:sz w:val="21"/>
          <w:lang w:eastAsia="zh-CN"/>
        </w:rPr>
        <w:t>日起生效的经修订的《工作人员条例和规则</w:t>
      </w:r>
      <w:r w:rsidRPr="0029613C">
        <w:rPr>
          <w:rFonts w:ascii="SimSun" w:hAnsi="SimSun"/>
          <w:sz w:val="21"/>
          <w:lang w:eastAsia="zh-CN"/>
        </w:rPr>
        <w:t>(SRR)</w:t>
      </w:r>
      <w:r w:rsidRPr="0029613C">
        <w:rPr>
          <w:rFonts w:ascii="SimSun" w:hAnsi="SimSun" w:hint="eastAsia"/>
          <w:sz w:val="21"/>
          <w:lang w:eastAsia="zh-CN"/>
        </w:rPr>
        <w:t>》，工作人员可以将至多</w:t>
      </w:r>
      <w:r w:rsidRPr="0029613C">
        <w:rPr>
          <w:rFonts w:ascii="SimSun" w:hAnsi="SimSun"/>
          <w:sz w:val="21"/>
          <w:lang w:eastAsia="zh-CN"/>
        </w:rPr>
        <w:t>15</w:t>
      </w:r>
      <w:r w:rsidRPr="0029613C">
        <w:rPr>
          <w:rFonts w:ascii="SimSun" w:hAnsi="SimSun" w:hint="eastAsia"/>
          <w:sz w:val="21"/>
          <w:lang w:eastAsia="zh-CN"/>
        </w:rPr>
        <w:t>天的年假累积到给定的某一年，共可累计</w:t>
      </w:r>
      <w:r w:rsidRPr="0029613C">
        <w:rPr>
          <w:rFonts w:ascii="SimSun" w:hAnsi="SimSun"/>
          <w:sz w:val="21"/>
          <w:lang w:eastAsia="zh-CN"/>
        </w:rPr>
        <w:t>60</w:t>
      </w:r>
      <w:r w:rsidRPr="0029613C">
        <w:rPr>
          <w:rFonts w:ascii="SimSun" w:hAnsi="SimSun" w:hint="eastAsia"/>
          <w:sz w:val="21"/>
          <w:lang w:eastAsia="zh-CN"/>
        </w:rPr>
        <w:t>天。报告日时的未偿债务总额为</w:t>
      </w:r>
      <w:r w:rsidRPr="0029613C">
        <w:rPr>
          <w:rFonts w:ascii="SimSun" w:hAnsi="SimSun"/>
          <w:sz w:val="21"/>
          <w:lang w:eastAsia="zh-CN"/>
        </w:rPr>
        <w:t>1,</w:t>
      </w:r>
      <w:r w:rsidRPr="0029613C">
        <w:rPr>
          <w:rFonts w:ascii="SimSun" w:hAnsi="SimSun" w:hint="eastAsia"/>
          <w:sz w:val="21"/>
          <w:lang w:eastAsia="zh-CN"/>
        </w:rPr>
        <w:t>22</w:t>
      </w:r>
      <w:r w:rsidRPr="0029613C">
        <w:rPr>
          <w:rFonts w:ascii="SimSun" w:hAnsi="SimSun"/>
          <w:sz w:val="21"/>
          <w:lang w:eastAsia="zh-CN"/>
        </w:rPr>
        <w:t>0</w:t>
      </w:r>
      <w:r w:rsidRPr="0029613C">
        <w:rPr>
          <w:rFonts w:ascii="SimSun" w:hAnsi="SimSun" w:hint="eastAsia"/>
          <w:sz w:val="21"/>
          <w:lang w:eastAsia="zh-CN"/>
        </w:rPr>
        <w:t>万瑞郎</w:t>
      </w:r>
      <w:r w:rsidRPr="0029613C">
        <w:rPr>
          <w:rFonts w:ascii="SimSun" w:hAnsi="SimSun"/>
          <w:sz w:val="21"/>
          <w:lang w:eastAsia="zh-CN"/>
        </w:rPr>
        <w:t>[201</w:t>
      </w:r>
      <w:r w:rsidRPr="0029613C">
        <w:rPr>
          <w:rFonts w:ascii="SimSun" w:hAnsi="SimSun" w:hint="eastAsia"/>
          <w:sz w:val="21"/>
          <w:lang w:eastAsia="zh-CN"/>
        </w:rPr>
        <w:t>2年</w:t>
      </w:r>
      <w:r w:rsidRPr="0029613C">
        <w:rPr>
          <w:rFonts w:ascii="SimSun" w:hAnsi="SimSun"/>
          <w:sz w:val="21"/>
          <w:lang w:eastAsia="zh-CN"/>
        </w:rPr>
        <w:t>12</w:t>
      </w:r>
      <w:r w:rsidRPr="0029613C">
        <w:rPr>
          <w:rFonts w:ascii="SimSun" w:hAnsi="SimSun" w:hint="eastAsia"/>
          <w:sz w:val="21"/>
          <w:lang w:eastAsia="zh-CN"/>
        </w:rPr>
        <w:t>月</w:t>
      </w:r>
      <w:r w:rsidRPr="0029613C">
        <w:rPr>
          <w:rFonts w:ascii="SimSun" w:hAnsi="SimSun"/>
          <w:sz w:val="21"/>
          <w:lang w:eastAsia="zh-CN"/>
        </w:rPr>
        <w:t>31</w:t>
      </w:r>
      <w:r w:rsidRPr="0029613C">
        <w:rPr>
          <w:rFonts w:ascii="SimSun" w:hAnsi="SimSun" w:hint="eastAsia"/>
          <w:sz w:val="21"/>
          <w:lang w:eastAsia="zh-CN"/>
        </w:rPr>
        <w:t>日为</w:t>
      </w:r>
      <w:r w:rsidRPr="0029613C">
        <w:rPr>
          <w:rFonts w:ascii="SimSun" w:hAnsi="SimSun"/>
          <w:sz w:val="21"/>
          <w:lang w:eastAsia="zh-CN"/>
        </w:rPr>
        <w:t>1,3</w:t>
      </w:r>
      <w:r w:rsidRPr="0029613C">
        <w:rPr>
          <w:rFonts w:ascii="SimSun" w:hAnsi="SimSun" w:hint="eastAsia"/>
          <w:sz w:val="21"/>
          <w:lang w:eastAsia="zh-CN"/>
        </w:rPr>
        <w:t>5</w:t>
      </w:r>
      <w:r w:rsidRPr="0029613C">
        <w:rPr>
          <w:rFonts w:ascii="SimSun" w:hAnsi="SimSun"/>
          <w:sz w:val="21"/>
          <w:lang w:eastAsia="zh-CN"/>
        </w:rPr>
        <w:t>0</w:t>
      </w:r>
      <w:r w:rsidRPr="0029613C">
        <w:rPr>
          <w:rFonts w:ascii="SimSun" w:hAnsi="SimSun" w:hint="eastAsia"/>
          <w:sz w:val="21"/>
          <w:lang w:eastAsia="zh-CN"/>
        </w:rPr>
        <w:t>万瑞郎</w:t>
      </w:r>
      <w:r w:rsidRPr="0029613C">
        <w:rPr>
          <w:rFonts w:ascii="SimSun" w:hAnsi="SimSun"/>
          <w:sz w:val="21"/>
          <w:lang w:eastAsia="zh-CN"/>
        </w:rPr>
        <w:t>]</w:t>
      </w:r>
      <w:r w:rsidRPr="0029613C">
        <w:rPr>
          <w:rFonts w:ascii="SimSun" w:hAnsi="SimSun" w:hint="eastAsia"/>
          <w:sz w:val="21"/>
          <w:lang w:eastAsia="zh-CN"/>
        </w:rPr>
        <w:t>。</w:t>
      </w:r>
    </w:p>
    <w:p w:rsidR="0082578D" w:rsidRDefault="00E35DB5" w:rsidP="004B021A">
      <w:pPr>
        <w:pStyle w:val="Style3"/>
        <w:numPr>
          <w:ilvl w:val="0"/>
          <w:numId w:val="3"/>
        </w:numPr>
        <w:spacing w:line="340" w:lineRule="atLeast"/>
        <w:rPr>
          <w:rFonts w:ascii="SimSun" w:hAnsi="SimSun"/>
          <w:sz w:val="21"/>
          <w:lang w:eastAsia="zh-CN"/>
        </w:rPr>
      </w:pPr>
      <w:r w:rsidRPr="0029613C">
        <w:rPr>
          <w:rFonts w:ascii="SimSun" w:hAnsi="SimSun" w:hint="eastAsia"/>
          <w:sz w:val="21"/>
          <w:lang w:eastAsia="zh-CN"/>
        </w:rPr>
        <w:t>回籍假–国际征募工作人员本人和家属每隔一年享有返回其应征国家的回籍假。在报告日应得却未休的回籍假未偿债务总额为</w:t>
      </w:r>
      <w:r w:rsidRPr="0029613C">
        <w:rPr>
          <w:rFonts w:ascii="SimSun" w:hAnsi="SimSun"/>
          <w:sz w:val="21"/>
          <w:lang w:eastAsia="zh-CN"/>
        </w:rPr>
        <w:t>50</w:t>
      </w:r>
      <w:r w:rsidRPr="0029613C">
        <w:rPr>
          <w:rFonts w:ascii="SimSun" w:hAnsi="SimSun" w:hint="eastAsia"/>
          <w:sz w:val="21"/>
          <w:lang w:eastAsia="zh-CN"/>
        </w:rPr>
        <w:t>万瑞郎</w:t>
      </w:r>
      <w:r w:rsidRPr="0029613C">
        <w:rPr>
          <w:rFonts w:ascii="SimSun" w:hAnsi="SimSun"/>
          <w:sz w:val="21"/>
          <w:lang w:eastAsia="zh-CN"/>
        </w:rPr>
        <w:t>[201</w:t>
      </w:r>
      <w:r w:rsidRPr="0029613C">
        <w:rPr>
          <w:rFonts w:ascii="SimSun" w:hAnsi="SimSun" w:hint="eastAsia"/>
          <w:sz w:val="21"/>
          <w:lang w:eastAsia="zh-CN"/>
        </w:rPr>
        <w:t>2年</w:t>
      </w:r>
      <w:r w:rsidRPr="0029613C">
        <w:rPr>
          <w:rFonts w:ascii="SimSun" w:hAnsi="SimSun"/>
          <w:sz w:val="21"/>
          <w:lang w:eastAsia="zh-CN"/>
        </w:rPr>
        <w:t>12</w:t>
      </w:r>
      <w:r w:rsidRPr="0029613C">
        <w:rPr>
          <w:rFonts w:ascii="SimSun" w:hAnsi="SimSun" w:hint="eastAsia"/>
          <w:sz w:val="21"/>
          <w:lang w:eastAsia="zh-CN"/>
        </w:rPr>
        <w:t>月</w:t>
      </w:r>
      <w:r w:rsidRPr="0029613C">
        <w:rPr>
          <w:rFonts w:ascii="SimSun" w:hAnsi="SimSun"/>
          <w:sz w:val="21"/>
          <w:lang w:eastAsia="zh-CN"/>
        </w:rPr>
        <w:t>31</w:t>
      </w:r>
      <w:r w:rsidRPr="0029613C">
        <w:rPr>
          <w:rFonts w:ascii="SimSun" w:hAnsi="SimSun" w:hint="eastAsia"/>
          <w:sz w:val="21"/>
          <w:lang w:eastAsia="zh-CN"/>
        </w:rPr>
        <w:t>日为</w:t>
      </w:r>
      <w:r w:rsidRPr="0029613C">
        <w:rPr>
          <w:rFonts w:ascii="SimSun" w:hAnsi="SimSun"/>
          <w:sz w:val="21"/>
          <w:lang w:eastAsia="zh-CN"/>
        </w:rPr>
        <w:t>50</w:t>
      </w:r>
      <w:r w:rsidRPr="0029613C">
        <w:rPr>
          <w:rFonts w:ascii="SimSun" w:hAnsi="SimSun" w:hint="eastAsia"/>
          <w:sz w:val="21"/>
          <w:lang w:eastAsia="zh-CN"/>
        </w:rPr>
        <w:t>万瑞郎</w:t>
      </w:r>
      <w:r w:rsidRPr="0029613C">
        <w:rPr>
          <w:rFonts w:ascii="SimSun" w:hAnsi="SimSun"/>
          <w:sz w:val="21"/>
          <w:lang w:eastAsia="zh-CN"/>
        </w:rPr>
        <w:t>]</w:t>
      </w:r>
      <w:r w:rsidRPr="0029613C">
        <w:rPr>
          <w:rFonts w:ascii="SimSun" w:hAnsi="SimSun" w:hint="eastAsia"/>
          <w:sz w:val="21"/>
          <w:lang w:eastAsia="zh-CN"/>
        </w:rPr>
        <w:t>。</w:t>
      </w:r>
    </w:p>
    <w:p w:rsidR="0082578D" w:rsidRDefault="00441487" w:rsidP="00CF351F">
      <w:pPr>
        <w:pStyle w:val="ListParagraph"/>
        <w:numPr>
          <w:ilvl w:val="0"/>
          <w:numId w:val="3"/>
        </w:numPr>
        <w:spacing w:after="120" w:line="340" w:lineRule="atLeast"/>
        <w:jc w:val="both"/>
        <w:rPr>
          <w:rFonts w:ascii="SimSun" w:hAnsi="SimSun"/>
          <w:sz w:val="21"/>
          <w:szCs w:val="20"/>
          <w:lang w:eastAsia="zh-CN"/>
        </w:rPr>
      </w:pPr>
      <w:r w:rsidRPr="0029613C">
        <w:rPr>
          <w:rFonts w:ascii="SimSun" w:hAnsi="SimSun" w:hint="eastAsia"/>
          <w:sz w:val="21"/>
          <w:szCs w:val="20"/>
          <w:lang w:eastAsia="zh-CN"/>
        </w:rPr>
        <w:t>加班–工作人员在《工作人员条例与细则》确定的期限到期之后加班可以获得现金支付。报告日时应付金额共计</w:t>
      </w:r>
      <w:r w:rsidR="00094923" w:rsidRPr="0029613C">
        <w:rPr>
          <w:rFonts w:ascii="SimSun" w:hAnsi="SimSun" w:hint="eastAsia"/>
          <w:sz w:val="21"/>
          <w:szCs w:val="20"/>
          <w:lang w:eastAsia="zh-CN"/>
        </w:rPr>
        <w:t>8</w:t>
      </w:r>
      <w:r w:rsidRPr="0029613C">
        <w:rPr>
          <w:rFonts w:ascii="SimSun" w:hAnsi="SimSun" w:hint="eastAsia"/>
          <w:sz w:val="21"/>
          <w:szCs w:val="20"/>
          <w:lang w:eastAsia="zh-CN"/>
        </w:rPr>
        <w:t>0万瑞郎[201</w:t>
      </w:r>
      <w:r w:rsidR="00094923" w:rsidRPr="0029613C">
        <w:rPr>
          <w:rFonts w:ascii="SimSun" w:hAnsi="SimSun" w:hint="eastAsia"/>
          <w:sz w:val="21"/>
          <w:szCs w:val="20"/>
          <w:lang w:eastAsia="zh-CN"/>
        </w:rPr>
        <w:t>2</w:t>
      </w:r>
      <w:r w:rsidRPr="0029613C">
        <w:rPr>
          <w:rFonts w:ascii="SimSun" w:hAnsi="SimSun" w:hint="eastAsia"/>
          <w:sz w:val="21"/>
          <w:szCs w:val="20"/>
          <w:lang w:eastAsia="zh-CN"/>
        </w:rPr>
        <w:t>年12月31日为</w:t>
      </w:r>
      <w:r w:rsidR="00094923" w:rsidRPr="0029613C">
        <w:rPr>
          <w:rFonts w:ascii="SimSun" w:hAnsi="SimSun" w:hint="eastAsia"/>
          <w:sz w:val="21"/>
          <w:szCs w:val="20"/>
          <w:lang w:eastAsia="zh-CN"/>
        </w:rPr>
        <w:t>7</w:t>
      </w:r>
      <w:r w:rsidRPr="0029613C">
        <w:rPr>
          <w:rFonts w:ascii="SimSun" w:hAnsi="SimSun" w:hint="eastAsia"/>
          <w:sz w:val="21"/>
          <w:szCs w:val="20"/>
          <w:lang w:eastAsia="zh-CN"/>
        </w:rPr>
        <w:t>0万瑞郎]。</w:t>
      </w:r>
    </w:p>
    <w:p w:rsidR="0082578D" w:rsidRDefault="00BF4602" w:rsidP="004B021A">
      <w:pPr>
        <w:pStyle w:val="Style3"/>
        <w:numPr>
          <w:ilvl w:val="0"/>
          <w:numId w:val="3"/>
        </w:numPr>
        <w:spacing w:line="340" w:lineRule="atLeast"/>
        <w:rPr>
          <w:rFonts w:ascii="SimSun" w:hAnsi="SimSun"/>
          <w:sz w:val="21"/>
          <w:lang w:eastAsia="zh-CN"/>
        </w:rPr>
      </w:pPr>
      <w:r w:rsidRPr="0029613C">
        <w:rPr>
          <w:rFonts w:ascii="SimSun" w:hAnsi="SimSun" w:hint="eastAsia"/>
          <w:sz w:val="21"/>
          <w:lang w:eastAsia="zh-CN"/>
        </w:rPr>
        <w:t>教育补助金</w:t>
      </w:r>
      <w:r w:rsidR="000A4D7F" w:rsidRPr="0029613C">
        <w:rPr>
          <w:rFonts w:ascii="SimSun" w:hAnsi="SimSun"/>
          <w:sz w:val="21"/>
          <w:lang w:eastAsia="zh-CN"/>
        </w:rPr>
        <w:t>-</w:t>
      </w:r>
      <w:r w:rsidRPr="0029613C">
        <w:rPr>
          <w:rFonts w:ascii="SimSun" w:hAnsi="SimSun" w:hint="eastAsia"/>
          <w:sz w:val="21"/>
          <w:lang w:eastAsia="zh-CN"/>
        </w:rPr>
        <w:t>国际工作人员，居住在其本国的除外，均可领取一笔补助金，这笔补助金可以支付75%的受抚养子女教育费，直至每一子女年满25周岁这一学年年底为止。</w:t>
      </w:r>
      <w:r w:rsidR="0032194C" w:rsidRPr="0029613C">
        <w:rPr>
          <w:rFonts w:ascii="SimSun" w:hAnsi="SimSun" w:hint="eastAsia"/>
          <w:sz w:val="21"/>
          <w:lang w:eastAsia="zh-CN"/>
        </w:rPr>
        <w:t>应付教育补助金的准备金与从学校/大学学年开始至2013年12月31日期间应缴费的月数有关。截至报告日，准备金总额为</w:t>
      </w:r>
      <w:r w:rsidR="000A4D7F" w:rsidRPr="0029613C">
        <w:rPr>
          <w:rFonts w:ascii="SimSun" w:hAnsi="SimSun"/>
          <w:sz w:val="21"/>
          <w:szCs w:val="22"/>
          <w:lang w:eastAsia="zh-CN"/>
        </w:rPr>
        <w:t>18</w:t>
      </w:r>
      <w:r w:rsidR="0032194C" w:rsidRPr="0029613C">
        <w:rPr>
          <w:rFonts w:ascii="SimSun" w:hAnsi="SimSun" w:hint="eastAsia"/>
          <w:sz w:val="21"/>
          <w:szCs w:val="22"/>
          <w:lang w:eastAsia="zh-CN"/>
        </w:rPr>
        <w:t>0万瑞郎</w:t>
      </w:r>
      <w:r w:rsidR="000A4D7F" w:rsidRPr="0029613C">
        <w:rPr>
          <w:rFonts w:ascii="SimSun" w:hAnsi="SimSun"/>
          <w:sz w:val="21"/>
          <w:szCs w:val="22"/>
          <w:lang w:eastAsia="zh-CN"/>
        </w:rPr>
        <w:t>[</w:t>
      </w:r>
      <w:r w:rsidR="0032194C" w:rsidRPr="0029613C">
        <w:rPr>
          <w:rFonts w:ascii="SimSun" w:hAnsi="SimSun" w:hint="eastAsia"/>
          <w:sz w:val="21"/>
          <w:szCs w:val="22"/>
          <w:lang w:eastAsia="zh-CN"/>
        </w:rPr>
        <w:t>2012年12月31日为</w:t>
      </w:r>
      <w:r w:rsidR="000A4D7F" w:rsidRPr="0029613C">
        <w:rPr>
          <w:rFonts w:ascii="SimSun" w:hAnsi="SimSun"/>
          <w:sz w:val="21"/>
          <w:szCs w:val="22"/>
          <w:lang w:eastAsia="zh-CN"/>
        </w:rPr>
        <w:t>18</w:t>
      </w:r>
      <w:r w:rsidR="0032194C" w:rsidRPr="0029613C">
        <w:rPr>
          <w:rFonts w:ascii="SimSun" w:hAnsi="SimSun" w:hint="eastAsia"/>
          <w:sz w:val="21"/>
          <w:szCs w:val="22"/>
          <w:lang w:eastAsia="zh-CN"/>
        </w:rPr>
        <w:t>0万瑞郎</w:t>
      </w:r>
      <w:r w:rsidR="000A4D7F" w:rsidRPr="0029613C">
        <w:rPr>
          <w:rFonts w:ascii="SimSun" w:hAnsi="SimSun"/>
          <w:sz w:val="21"/>
          <w:szCs w:val="22"/>
          <w:lang w:eastAsia="zh-CN"/>
        </w:rPr>
        <w:t>]</w:t>
      </w:r>
      <w:r w:rsidR="0032194C" w:rsidRPr="0029613C">
        <w:rPr>
          <w:rFonts w:ascii="SimSun" w:hAnsi="SimSun" w:hint="eastAsia"/>
          <w:sz w:val="21"/>
          <w:szCs w:val="22"/>
          <w:lang w:eastAsia="zh-CN"/>
        </w:rPr>
        <w:t>。</w:t>
      </w:r>
    </w:p>
    <w:p w:rsidR="000D52D7" w:rsidRPr="00D44D0C" w:rsidRDefault="00593096" w:rsidP="004B021A">
      <w:pPr>
        <w:pStyle w:val="Style3"/>
        <w:numPr>
          <w:ilvl w:val="0"/>
          <w:numId w:val="3"/>
        </w:numPr>
        <w:spacing w:line="340" w:lineRule="atLeast"/>
        <w:rPr>
          <w:rFonts w:ascii="SimSun" w:hAnsi="SimSun"/>
          <w:sz w:val="21"/>
          <w:lang w:eastAsia="zh-CN"/>
        </w:rPr>
      </w:pPr>
      <w:r w:rsidRPr="0029613C">
        <w:rPr>
          <w:rFonts w:ascii="SimSun" w:hAnsi="SimSun" w:hint="eastAsia"/>
          <w:sz w:val="21"/>
          <w:lang w:eastAsia="zh-CN"/>
        </w:rPr>
        <w:t>效绩奖励</w:t>
      </w:r>
      <w:r w:rsidR="00D944BC" w:rsidRPr="0029613C">
        <w:rPr>
          <w:rFonts w:ascii="SimSun" w:hAnsi="SimSun"/>
          <w:sz w:val="21"/>
          <w:lang w:eastAsia="zh-CN"/>
        </w:rPr>
        <w:t>–2013</w:t>
      </w:r>
      <w:r w:rsidRPr="0029613C">
        <w:rPr>
          <w:rFonts w:ascii="SimSun" w:hAnsi="SimSun" w:hint="eastAsia"/>
          <w:sz w:val="21"/>
          <w:lang w:eastAsia="zh-CN"/>
        </w:rPr>
        <w:t>年，</w:t>
      </w:r>
      <w:r w:rsidR="00D944BC" w:rsidRPr="0029613C">
        <w:rPr>
          <w:rFonts w:ascii="SimSun" w:hAnsi="SimSun"/>
          <w:sz w:val="21"/>
          <w:lang w:eastAsia="zh-CN"/>
        </w:rPr>
        <w:t>WIPO</w:t>
      </w:r>
      <w:r w:rsidRPr="0029613C">
        <w:rPr>
          <w:rFonts w:ascii="SimSun" w:hAnsi="SimSun" w:hint="eastAsia"/>
          <w:sz w:val="21"/>
          <w:lang w:eastAsia="zh-CN"/>
        </w:rPr>
        <w:t>启动了奖励与表彰计划。据此计划，</w:t>
      </w:r>
      <w:r w:rsidR="00FF4830" w:rsidRPr="0029613C">
        <w:rPr>
          <w:rFonts w:ascii="SimSun" w:hAnsi="SimSun" w:hint="eastAsia"/>
          <w:sz w:val="21"/>
          <w:lang w:eastAsia="zh-CN"/>
        </w:rPr>
        <w:t>对于</w:t>
      </w:r>
      <w:r w:rsidRPr="0029613C">
        <w:rPr>
          <w:rFonts w:ascii="SimSun" w:hAnsi="SimSun" w:hint="eastAsia"/>
          <w:sz w:val="21"/>
          <w:lang w:eastAsia="zh-CN"/>
        </w:rPr>
        <w:t>获得出色效绩评级的工作人员</w:t>
      </w:r>
      <w:r w:rsidR="00FF4830" w:rsidRPr="0029613C">
        <w:rPr>
          <w:rFonts w:ascii="SimSun" w:hAnsi="SimSun" w:hint="eastAsia"/>
          <w:sz w:val="21"/>
          <w:lang w:eastAsia="zh-CN"/>
        </w:rPr>
        <w:t>，可考虑给予2</w:t>
      </w:r>
      <w:r w:rsidR="0088323B">
        <w:rPr>
          <w:rFonts w:ascii="SimSun" w:hAnsi="SimSun" w:hint="eastAsia"/>
          <w:sz w:val="21"/>
          <w:lang w:eastAsia="zh-CN"/>
        </w:rPr>
        <w:t>,</w:t>
      </w:r>
      <w:r w:rsidR="00FF4830" w:rsidRPr="0029613C">
        <w:rPr>
          <w:rFonts w:ascii="SimSun" w:hAnsi="SimSun" w:hint="eastAsia"/>
          <w:sz w:val="21"/>
          <w:lang w:eastAsia="zh-CN"/>
        </w:rPr>
        <w:t>500瑞郎或5</w:t>
      </w:r>
      <w:r w:rsidR="0088323B">
        <w:rPr>
          <w:rFonts w:ascii="SimSun" w:hAnsi="SimSun" w:hint="eastAsia"/>
          <w:sz w:val="21"/>
          <w:lang w:eastAsia="zh-CN"/>
        </w:rPr>
        <w:t>,</w:t>
      </w:r>
      <w:r w:rsidR="00FF4830" w:rsidRPr="0029613C">
        <w:rPr>
          <w:rFonts w:ascii="SimSun" w:hAnsi="SimSun" w:hint="eastAsia"/>
          <w:sz w:val="21"/>
          <w:lang w:eastAsia="zh-CN"/>
        </w:rPr>
        <w:t>000瑞郎的一次性总付现金奖励。</w:t>
      </w:r>
      <w:r w:rsidR="003F1EDD" w:rsidRPr="0029613C">
        <w:rPr>
          <w:rFonts w:ascii="SimSun" w:hAnsi="SimSun" w:hint="eastAsia"/>
          <w:sz w:val="21"/>
          <w:lang w:eastAsia="zh-CN"/>
        </w:rPr>
        <w:t>根据当年所作决定，截至2013年12月31日应付员工的效绩奖励总额为</w:t>
      </w:r>
      <w:r w:rsidR="00BC26FB" w:rsidRPr="0029613C">
        <w:rPr>
          <w:rFonts w:ascii="SimSun" w:hAnsi="SimSun"/>
          <w:sz w:val="21"/>
          <w:lang w:eastAsia="zh-CN"/>
        </w:rPr>
        <w:t>125,000</w:t>
      </w:r>
      <w:r w:rsidR="003F1EDD" w:rsidRPr="0029613C">
        <w:rPr>
          <w:rFonts w:ascii="SimSun" w:hAnsi="SimSun" w:hint="eastAsia"/>
          <w:sz w:val="21"/>
          <w:lang w:eastAsia="zh-CN"/>
        </w:rPr>
        <w:t>瑞郎。</w:t>
      </w:r>
    </w:p>
    <w:p w:rsidR="0082578D" w:rsidRPr="00B85ED4" w:rsidRDefault="00472256" w:rsidP="00B85ED4">
      <w:pPr>
        <w:pStyle w:val="Style3"/>
        <w:spacing w:line="340" w:lineRule="atLeast"/>
        <w:rPr>
          <w:rFonts w:ascii="SimSun" w:hAnsi="SimSun"/>
          <w:b/>
          <w:sz w:val="21"/>
          <w:lang w:eastAsia="zh-CN"/>
        </w:rPr>
      </w:pPr>
      <w:r w:rsidRPr="00B85ED4">
        <w:rPr>
          <w:rFonts w:ascii="SimSun" w:hAnsi="SimSun" w:hint="eastAsia"/>
          <w:b/>
          <w:sz w:val="21"/>
          <w:lang w:eastAsia="zh-CN"/>
        </w:rPr>
        <w:t>离职后福利</w:t>
      </w:r>
    </w:p>
    <w:p w:rsidR="0082578D" w:rsidRDefault="00A352F4" w:rsidP="004B021A">
      <w:pPr>
        <w:pStyle w:val="Style3"/>
        <w:spacing w:line="340" w:lineRule="atLeast"/>
        <w:rPr>
          <w:rFonts w:ascii="SimSun" w:hAnsi="SimSun"/>
          <w:sz w:val="21"/>
          <w:lang w:eastAsia="zh-CN"/>
        </w:rPr>
      </w:pPr>
      <w:r w:rsidRPr="004B3D17">
        <w:rPr>
          <w:rFonts w:ascii="KaiTi" w:eastAsia="KaiTi" w:hAnsi="KaiTi" w:hint="eastAsia"/>
          <w:i/>
          <w:sz w:val="21"/>
          <w:lang w:eastAsia="zh-CN"/>
        </w:rPr>
        <w:t>关闭的养恤基金(CROMPI)：</w:t>
      </w:r>
      <w:r w:rsidRPr="0029613C">
        <w:rPr>
          <w:rFonts w:ascii="SimSun" w:hAnsi="SimSun" w:hint="eastAsia"/>
          <w:sz w:val="21"/>
          <w:lang w:eastAsia="zh-CN"/>
        </w:rPr>
        <w:t>在加入联合国合办工作人员养恤基金(UNJSPF)之前，WIPO的前身组织拥有其自身于1955年建立的养恤基金。该养恤基金已于1975年9月30日对新成员关闭，并在基金理事会的管理下对终止时的成员继续生效。根据关闭的养恤基金与本组织的公约以及一项由国际劳工组织(ILO)行政法庭近期作出的决定，WIPO负责资助由关闭的养恤基金产生的有关外汇汇率差额以及关闭的养恤基金和联合国合办工作人员养恤基金之间的退休年龄差异费用。本组织对关闭的养恤基金的参与者负有若干义务，包括：</w:t>
      </w:r>
    </w:p>
    <w:p w:rsidR="0082578D" w:rsidRDefault="00E23152" w:rsidP="004B021A">
      <w:pPr>
        <w:pStyle w:val="Style3"/>
        <w:numPr>
          <w:ilvl w:val="0"/>
          <w:numId w:val="4"/>
        </w:numPr>
        <w:spacing w:line="340" w:lineRule="atLeast"/>
        <w:rPr>
          <w:rFonts w:ascii="SimSun" w:hAnsi="SimSun"/>
          <w:sz w:val="21"/>
          <w:lang w:eastAsia="zh-CN"/>
        </w:rPr>
      </w:pPr>
      <w:r w:rsidRPr="0029613C">
        <w:rPr>
          <w:rFonts w:ascii="SimSun" w:hAnsi="SimSun" w:hint="eastAsia"/>
          <w:sz w:val="21"/>
          <w:lang w:eastAsia="zh-CN"/>
        </w:rPr>
        <w:t>向参与关闭的养恤基金的以前工作人员到65岁之前支付退休金费用的义务。根据</w:t>
      </w:r>
      <w:r w:rsidRPr="0029613C">
        <w:rPr>
          <w:rFonts w:ascii="SimSun" w:hAnsi="SimSun"/>
          <w:sz w:val="21"/>
          <w:lang w:eastAsia="zh-CN"/>
        </w:rPr>
        <w:t>201</w:t>
      </w:r>
      <w:r w:rsidRPr="0029613C">
        <w:rPr>
          <w:rFonts w:ascii="SimSun" w:hAnsi="SimSun" w:hint="eastAsia"/>
          <w:sz w:val="21"/>
          <w:lang w:eastAsia="zh-CN"/>
        </w:rPr>
        <w:t>3年</w:t>
      </w:r>
      <w:r w:rsidRPr="0029613C">
        <w:rPr>
          <w:rFonts w:ascii="SimSun" w:hAnsi="SimSun"/>
          <w:sz w:val="21"/>
          <w:lang w:eastAsia="zh-CN"/>
        </w:rPr>
        <w:t>12</w:t>
      </w:r>
      <w:r w:rsidRPr="0029613C">
        <w:rPr>
          <w:rFonts w:ascii="SimSun" w:hAnsi="SimSun" w:hint="eastAsia"/>
          <w:sz w:val="21"/>
          <w:lang w:eastAsia="zh-CN"/>
        </w:rPr>
        <w:t>月31日进行的精算估计，估计负债为4.7万瑞郎</w:t>
      </w:r>
      <w:r w:rsidRPr="0029613C">
        <w:rPr>
          <w:rFonts w:ascii="SimSun" w:hAnsi="SimSun"/>
          <w:sz w:val="21"/>
          <w:lang w:eastAsia="zh-CN"/>
        </w:rPr>
        <w:t>(201</w:t>
      </w:r>
      <w:r w:rsidRPr="0029613C">
        <w:rPr>
          <w:rFonts w:ascii="SimSun" w:hAnsi="SimSun" w:hint="eastAsia"/>
          <w:sz w:val="21"/>
          <w:lang w:eastAsia="zh-CN"/>
        </w:rPr>
        <w:t>2年为12万瑞郎</w:t>
      </w:r>
      <w:r w:rsidRPr="0029613C">
        <w:rPr>
          <w:rFonts w:ascii="SimSun" w:hAnsi="SimSun"/>
          <w:sz w:val="21"/>
          <w:lang w:eastAsia="zh-CN"/>
        </w:rPr>
        <w:t>)</w:t>
      </w:r>
      <w:r w:rsidRPr="0029613C">
        <w:rPr>
          <w:rFonts w:ascii="SimSun" w:hAnsi="SimSun" w:hint="eastAsia"/>
          <w:sz w:val="21"/>
          <w:lang w:eastAsia="zh-CN"/>
        </w:rPr>
        <w:t>。</w:t>
      </w:r>
    </w:p>
    <w:p w:rsidR="00CF44A9" w:rsidRPr="00D44D0C" w:rsidRDefault="00694993" w:rsidP="004B021A">
      <w:pPr>
        <w:pStyle w:val="ListParagraph"/>
        <w:numPr>
          <w:ilvl w:val="0"/>
          <w:numId w:val="4"/>
        </w:numPr>
        <w:spacing w:after="120" w:line="340" w:lineRule="atLeast"/>
        <w:jc w:val="both"/>
        <w:rPr>
          <w:rFonts w:ascii="SimSun" w:hAnsi="SimSun"/>
          <w:sz w:val="21"/>
          <w:szCs w:val="20"/>
          <w:lang w:eastAsia="zh-CN"/>
        </w:rPr>
      </w:pPr>
      <w:r w:rsidRPr="0029613C">
        <w:rPr>
          <w:rFonts w:ascii="SimSun" w:hAnsi="SimSun" w:hint="eastAsia"/>
          <w:sz w:val="21"/>
          <w:szCs w:val="20"/>
          <w:lang w:eastAsia="zh-CN"/>
        </w:rPr>
        <w:t>根据2006年国际劳工组织行政法庭的一项决定，支付关闭的养恤基金规定的成员应收退休金和基于2013年12月进行的精算估计数额为300万瑞郎(2012年为310万瑞郎)的UNJSPF应收</w:t>
      </w:r>
      <w:r w:rsidR="00FA6F8E">
        <w:rPr>
          <w:rFonts w:ascii="SimSun" w:hAnsi="SimSun" w:hint="eastAsia"/>
          <w:sz w:val="21"/>
          <w:szCs w:val="20"/>
          <w:lang w:eastAsia="zh-CN"/>
        </w:rPr>
        <w:t>账</w:t>
      </w:r>
      <w:r w:rsidRPr="0029613C">
        <w:rPr>
          <w:rFonts w:ascii="SimSun" w:hAnsi="SimSun" w:hint="eastAsia"/>
          <w:sz w:val="21"/>
          <w:szCs w:val="20"/>
          <w:lang w:eastAsia="zh-CN"/>
        </w:rPr>
        <w:t>款之间的某些差额。</w:t>
      </w:r>
    </w:p>
    <w:p w:rsidR="0082578D" w:rsidRDefault="006F032F" w:rsidP="003B181D">
      <w:pPr>
        <w:pStyle w:val="Style3"/>
        <w:spacing w:afterLines="50" w:line="340" w:lineRule="atLeast"/>
        <w:rPr>
          <w:rFonts w:ascii="SimSun" w:hAnsi="SimSun"/>
          <w:sz w:val="21"/>
          <w:lang w:eastAsia="zh-CN"/>
        </w:rPr>
      </w:pPr>
      <w:r w:rsidRPr="004B3D17">
        <w:rPr>
          <w:rFonts w:ascii="KaiTi" w:eastAsia="KaiTi" w:hAnsi="KaiTi" w:hint="eastAsia"/>
          <w:i/>
          <w:sz w:val="21"/>
          <w:lang w:eastAsia="zh-CN"/>
        </w:rPr>
        <w:t>回国补助金和差旅费</w:t>
      </w:r>
      <w:r w:rsidRPr="0029613C">
        <w:rPr>
          <w:rFonts w:ascii="SimSun" w:hAnsi="SimSun" w:hint="eastAsia"/>
          <w:sz w:val="21"/>
          <w:lang w:eastAsia="zh-CN"/>
        </w:rPr>
        <w:t>：本组织负有契约义务，为某些国际征募工作人员在离职时提供诸如回国补助金和差旅费的福利。根据</w:t>
      </w:r>
      <w:r w:rsidRPr="003B181D">
        <w:rPr>
          <w:rFonts w:ascii="SimSun" w:hAnsi="SimSun" w:cs="Arial" w:hint="eastAsia"/>
          <w:sz w:val="21"/>
          <w:szCs w:val="22"/>
          <w:lang w:eastAsia="zh-CN"/>
        </w:rPr>
        <w:t>2013年12月31</w:t>
      </w:r>
      <w:r w:rsidRPr="0029613C">
        <w:rPr>
          <w:rFonts w:ascii="SimSun" w:hAnsi="SimSun" w:hint="eastAsia"/>
          <w:sz w:val="21"/>
          <w:lang w:eastAsia="zh-CN"/>
        </w:rPr>
        <w:t>日的一项独立精算估计，这一负债在本报告日概算如下：</w:t>
      </w:r>
    </w:p>
    <w:p w:rsidR="0082578D" w:rsidRPr="00286671" w:rsidRDefault="00244422" w:rsidP="004B021A">
      <w:pPr>
        <w:pStyle w:val="Style3"/>
        <w:spacing w:line="340" w:lineRule="atLeast"/>
        <w:rPr>
          <w:rFonts w:ascii="SimSun" w:hAnsi="SimSun"/>
          <w:sz w:val="20"/>
          <w:lang w:eastAsia="zh-CN"/>
        </w:rPr>
      </w:pPr>
      <w:bookmarkStart w:id="11" w:name="RANGE!B3:E6"/>
      <w:bookmarkEnd w:id="11"/>
      <w:r w:rsidRPr="00284ED4">
        <w:rPr>
          <w:rFonts w:ascii="SimSun" w:hAnsi="SimSun"/>
          <w:noProof/>
        </w:rPr>
        <w:drawing>
          <wp:inline distT="0" distB="0" distL="0" distR="0" wp14:anchorId="2C842782" wp14:editId="64EC7E6A">
            <wp:extent cx="5732780" cy="675640"/>
            <wp:effectExtent l="0" t="0" r="127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2780" cy="675640"/>
                    </a:xfrm>
                    <a:prstGeom prst="rect">
                      <a:avLst/>
                    </a:prstGeom>
                    <a:noFill/>
                    <a:ln>
                      <a:noFill/>
                    </a:ln>
                  </pic:spPr>
                </pic:pic>
              </a:graphicData>
            </a:graphic>
          </wp:inline>
        </w:drawing>
      </w:r>
    </w:p>
    <w:p w:rsidR="00E93C79" w:rsidRPr="0029613C" w:rsidRDefault="00BA23D9" w:rsidP="003B181D">
      <w:pPr>
        <w:pStyle w:val="Style3"/>
        <w:spacing w:afterLines="50" w:line="340" w:lineRule="atLeast"/>
        <w:rPr>
          <w:rFonts w:ascii="SimSun" w:hAnsi="SimSun"/>
          <w:sz w:val="21"/>
          <w:lang w:eastAsia="zh-CN"/>
        </w:rPr>
      </w:pPr>
      <w:r w:rsidRPr="004B3D17">
        <w:rPr>
          <w:rFonts w:ascii="KaiTi" w:eastAsia="KaiTi" w:hAnsi="KaiTi" w:hint="eastAsia"/>
          <w:i/>
          <w:sz w:val="21"/>
          <w:lang w:eastAsia="zh-CN"/>
        </w:rPr>
        <w:t>离职后健康保险</w:t>
      </w:r>
      <w:r w:rsidR="00DF09B4" w:rsidRPr="004B3D17">
        <w:rPr>
          <w:rFonts w:ascii="KaiTi" w:eastAsia="KaiTi" w:hAnsi="KaiTi"/>
          <w:i/>
          <w:sz w:val="21"/>
          <w:lang w:eastAsia="zh-CN"/>
        </w:rPr>
        <w:t>(ASHI)</w:t>
      </w:r>
      <w:r w:rsidRPr="0029613C">
        <w:rPr>
          <w:rFonts w:ascii="SimSun" w:hAnsi="SimSun" w:hint="eastAsia"/>
          <w:sz w:val="21"/>
          <w:lang w:eastAsia="zh-CN"/>
        </w:rPr>
        <w:t>：</w:t>
      </w:r>
      <w:r w:rsidR="00E93C79" w:rsidRPr="0029613C">
        <w:rPr>
          <w:rFonts w:ascii="SimSun" w:hAnsi="SimSun" w:hint="eastAsia"/>
          <w:sz w:val="21"/>
          <w:lang w:eastAsia="zh-CN"/>
        </w:rPr>
        <w:t>本组织还负有以医疗和意外事故保险计划保险金的形式向其员工提供离职后医疗福利的契约义务。退休工作人员(及其配偶、受抚养的子女和遗属)如果离职后继续参与离职后健康保险方案，便属于ASHI范围。根据《WIPO工作人员条例和规则》，本组织将支付月医疗保险费的65%份额。现行月医疗保险费数额达552瑞郎[截至2013年12月31日止]。使用预计单位信贷来确定离职后医疗保险所规定福利的当前值，包括使用基于瑞士法郎高级公司债券和瑞士公债的贴现率对预计未来现金流出进行贴现。该计划是无资助的，而且长期雇员福利基金中也没有计划资产。根据2013年12月一个独立事务所进行的一项精算估计，这一负债在本报告日概算如下：</w:t>
      </w:r>
    </w:p>
    <w:p w:rsidR="0082578D" w:rsidRPr="004540C9" w:rsidRDefault="00244422" w:rsidP="00262D4F">
      <w:pPr>
        <w:pStyle w:val="Style3"/>
        <w:spacing w:after="0"/>
        <w:jc w:val="center"/>
        <w:rPr>
          <w:rFonts w:ascii="SimSun" w:hAnsi="SimSun"/>
          <w:sz w:val="21"/>
          <w:lang w:eastAsia="zh-CN"/>
        </w:rPr>
      </w:pPr>
      <w:r w:rsidRPr="00284ED4">
        <w:rPr>
          <w:rFonts w:ascii="SimSun" w:hAnsi="SimSun"/>
          <w:noProof/>
        </w:rPr>
        <w:drawing>
          <wp:inline distT="0" distB="0" distL="0" distR="0" wp14:anchorId="15B38DA1" wp14:editId="244D1F79">
            <wp:extent cx="5732780" cy="675640"/>
            <wp:effectExtent l="0" t="0" r="127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2780" cy="675640"/>
                    </a:xfrm>
                    <a:prstGeom prst="rect">
                      <a:avLst/>
                    </a:prstGeom>
                    <a:noFill/>
                    <a:ln>
                      <a:noFill/>
                    </a:ln>
                  </pic:spPr>
                </pic:pic>
              </a:graphicData>
            </a:graphic>
          </wp:inline>
        </w:drawing>
      </w:r>
    </w:p>
    <w:p w:rsidR="002A1684" w:rsidRPr="0029613C" w:rsidRDefault="00750396" w:rsidP="00C35165">
      <w:pPr>
        <w:keepNext/>
        <w:spacing w:afterLines="50" w:after="120"/>
        <w:jc w:val="both"/>
        <w:rPr>
          <w:rFonts w:ascii="SimSun" w:hAnsi="SimSun" w:cs="Arial"/>
          <w:sz w:val="21"/>
          <w:szCs w:val="22"/>
          <w:lang w:eastAsia="zh-CN"/>
        </w:rPr>
      </w:pPr>
      <w:r w:rsidRPr="0029613C">
        <w:rPr>
          <w:rFonts w:ascii="SimSun" w:hAnsi="SimSun" w:cs="Arial" w:hint="eastAsia"/>
          <w:sz w:val="21"/>
          <w:szCs w:val="22"/>
          <w:lang w:eastAsia="zh-CN"/>
        </w:rPr>
        <w:t>截至2013年12月31日，适用于离职后健康保险债务的精算假设和计算如下表所示：</w:t>
      </w:r>
    </w:p>
    <w:p w:rsidR="005637C5" w:rsidRDefault="00244422" w:rsidP="005637C5">
      <w:pPr>
        <w:spacing w:after="120" w:line="340" w:lineRule="atLeast"/>
        <w:jc w:val="center"/>
        <w:rPr>
          <w:rFonts w:ascii="SimSun" w:hAnsi="SimSun" w:cs="Arial"/>
          <w:sz w:val="21"/>
          <w:szCs w:val="22"/>
          <w:lang w:eastAsia="zh-CN"/>
        </w:rPr>
      </w:pPr>
      <w:r w:rsidRPr="00286671">
        <w:rPr>
          <w:rFonts w:ascii="SimSun" w:hAnsi="SimSun"/>
          <w:noProof/>
        </w:rPr>
        <w:drawing>
          <wp:inline distT="0" distB="0" distL="0" distR="0" wp14:anchorId="54BCEE24" wp14:editId="6F08ABA0">
            <wp:extent cx="5299200" cy="83844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99200" cy="8384400"/>
                    </a:xfrm>
                    <a:prstGeom prst="rect">
                      <a:avLst/>
                    </a:prstGeom>
                    <a:noFill/>
                    <a:ln>
                      <a:noFill/>
                    </a:ln>
                  </pic:spPr>
                </pic:pic>
              </a:graphicData>
            </a:graphic>
          </wp:inline>
        </w:drawing>
      </w:r>
    </w:p>
    <w:p w:rsidR="0082578D" w:rsidRDefault="00331D10" w:rsidP="004B021A">
      <w:pPr>
        <w:spacing w:after="120" w:line="340" w:lineRule="atLeast"/>
        <w:jc w:val="both"/>
        <w:rPr>
          <w:rFonts w:ascii="SimSun" w:hAnsi="SimSun" w:cs="Arial"/>
          <w:noProof/>
          <w:sz w:val="21"/>
          <w:szCs w:val="22"/>
          <w:lang w:eastAsia="zh-CN"/>
        </w:rPr>
      </w:pPr>
      <w:r w:rsidRPr="0029613C">
        <w:rPr>
          <w:rFonts w:ascii="SimSun" w:hAnsi="SimSun" w:cs="Arial" w:hint="eastAsia"/>
          <w:sz w:val="21"/>
          <w:szCs w:val="22"/>
          <w:lang w:eastAsia="zh-CN"/>
        </w:rPr>
        <w:t>当年未被认定的精算</w:t>
      </w:r>
      <w:r w:rsidR="003F3A40" w:rsidRPr="0029613C">
        <w:rPr>
          <w:rFonts w:ascii="SimSun" w:hAnsi="SimSun" w:cs="Arial" w:hint="eastAsia"/>
          <w:sz w:val="21"/>
          <w:szCs w:val="22"/>
          <w:lang w:eastAsia="zh-CN"/>
        </w:rPr>
        <w:t>收益</w:t>
      </w:r>
      <w:r w:rsidRPr="0029613C">
        <w:rPr>
          <w:rFonts w:ascii="SimSun" w:hAnsi="SimSun" w:cs="Arial" w:hint="eastAsia"/>
          <w:sz w:val="21"/>
          <w:szCs w:val="22"/>
          <w:lang w:eastAsia="zh-CN"/>
        </w:rPr>
        <w:t>为170万瑞郎。这反映了由于贴现率增加和人口统计表更新所产生的380万瑞郎精算</w:t>
      </w:r>
      <w:r w:rsidR="003F3A40" w:rsidRPr="0029613C">
        <w:rPr>
          <w:rFonts w:ascii="SimSun" w:hAnsi="SimSun" w:cs="Arial" w:hint="eastAsia"/>
          <w:sz w:val="21"/>
          <w:szCs w:val="22"/>
          <w:lang w:eastAsia="zh-CN"/>
        </w:rPr>
        <w:t>收益</w:t>
      </w:r>
      <w:r w:rsidRPr="0029613C">
        <w:rPr>
          <w:rFonts w:ascii="SimSun" w:hAnsi="SimSun" w:cs="Arial" w:hint="eastAsia"/>
          <w:sz w:val="21"/>
          <w:szCs w:val="22"/>
          <w:lang w:eastAsia="zh-CN"/>
        </w:rPr>
        <w:t>、经验调整所带来的160万瑞郎亏损以及60万瑞郎净精算损失摊销的实际影响。累计精算亏损将根据离职后健康保险支付的雇员预计剩余工作年限分期摊销。根据居间识别法，财务执行情况表认可的债务部分为分期摊销的精算亏损或盈余在报告日时超过了确定的福利债务现值百分之十以上的数额。</w:t>
      </w:r>
    </w:p>
    <w:p w:rsidR="0082578D" w:rsidRDefault="00135F14" w:rsidP="003B181D">
      <w:pPr>
        <w:pStyle w:val="Style3"/>
        <w:spacing w:afterLines="50" w:line="340" w:lineRule="atLeast"/>
        <w:rPr>
          <w:rFonts w:ascii="SimSun" w:hAnsi="SimSun" w:cs="Arial"/>
          <w:sz w:val="21"/>
          <w:szCs w:val="22"/>
          <w:lang w:eastAsia="zh-CN"/>
        </w:rPr>
      </w:pPr>
      <w:r w:rsidRPr="0029613C">
        <w:rPr>
          <w:rFonts w:ascii="SimSun" w:hAnsi="SimSun" w:cs="Arial" w:hint="eastAsia"/>
          <w:noProof/>
          <w:sz w:val="21"/>
          <w:szCs w:val="22"/>
          <w:lang w:eastAsia="zh-CN"/>
        </w:rPr>
        <w:t>假设的医疗成本趋势对ASHI</w:t>
      </w:r>
      <w:r w:rsidRPr="0029613C">
        <w:rPr>
          <w:rFonts w:ascii="SimSun" w:hAnsi="SimSun" w:cs="Arial" w:hint="eastAsia"/>
          <w:sz w:val="21"/>
          <w:szCs w:val="22"/>
          <w:lang w:eastAsia="zh-CN"/>
        </w:rPr>
        <w:t>债务</w:t>
      </w:r>
      <w:r w:rsidRPr="0029613C">
        <w:rPr>
          <w:rFonts w:ascii="SimSun" w:hAnsi="SimSun" w:cs="Arial" w:hint="eastAsia"/>
          <w:noProof/>
          <w:sz w:val="21"/>
          <w:szCs w:val="22"/>
          <w:lang w:eastAsia="zh-CN"/>
        </w:rPr>
        <w:t>计算的数额带来了重大影响。假设的医疗成本趋势中一个百分点的变化便会产生以下影响：</w:t>
      </w:r>
    </w:p>
    <w:p w:rsidR="0082578D" w:rsidRPr="004540C9" w:rsidRDefault="00262D4F" w:rsidP="004540C9">
      <w:pPr>
        <w:spacing w:beforeLines="100" w:before="240" w:after="120" w:line="340" w:lineRule="atLeast"/>
        <w:jc w:val="both"/>
        <w:rPr>
          <w:rFonts w:ascii="SimSun" w:hAnsi="SimSun" w:cs="Arial"/>
          <w:noProof/>
          <w:sz w:val="21"/>
          <w:szCs w:val="22"/>
          <w:lang w:eastAsia="zh-CN"/>
        </w:rPr>
      </w:pPr>
      <w:r w:rsidRPr="00286671">
        <w:rPr>
          <w:rFonts w:ascii="SimSun" w:hAnsi="SimSun"/>
          <w:noProof/>
        </w:rPr>
        <w:drawing>
          <wp:inline distT="0" distB="0" distL="0" distR="0" wp14:anchorId="1975CDF2" wp14:editId="576A830C">
            <wp:extent cx="5876290" cy="19240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76290" cy="1924050"/>
                    </a:xfrm>
                    <a:prstGeom prst="rect">
                      <a:avLst/>
                    </a:prstGeom>
                    <a:noFill/>
                    <a:ln>
                      <a:noFill/>
                    </a:ln>
                  </pic:spPr>
                </pic:pic>
              </a:graphicData>
            </a:graphic>
          </wp:inline>
        </w:drawing>
      </w:r>
    </w:p>
    <w:p w:rsidR="0082578D" w:rsidRPr="00B85ED4" w:rsidRDefault="00135F14" w:rsidP="00B85ED4">
      <w:pPr>
        <w:pStyle w:val="Style3"/>
        <w:spacing w:line="340" w:lineRule="atLeast"/>
        <w:rPr>
          <w:rFonts w:ascii="SimSun" w:hAnsi="SimSun"/>
          <w:b/>
          <w:sz w:val="21"/>
          <w:lang w:eastAsia="zh-CN"/>
        </w:rPr>
      </w:pPr>
      <w:r w:rsidRPr="00B85ED4">
        <w:rPr>
          <w:rFonts w:ascii="SimSun" w:hAnsi="SimSun" w:hint="eastAsia"/>
          <w:b/>
          <w:sz w:val="21"/>
          <w:lang w:eastAsia="zh-CN"/>
        </w:rPr>
        <w:t>联合国合办工作人员养恤基金</w:t>
      </w:r>
      <w:r w:rsidR="00507C6F" w:rsidRPr="00B85ED4">
        <w:rPr>
          <w:rFonts w:ascii="SimSun" w:hAnsi="SimSun" w:hint="eastAsia"/>
          <w:b/>
          <w:sz w:val="21"/>
          <w:lang w:eastAsia="zh-CN"/>
        </w:rPr>
        <w:t>(</w:t>
      </w:r>
      <w:r w:rsidRPr="00B85ED4">
        <w:rPr>
          <w:rFonts w:ascii="SimSun" w:hAnsi="SimSun" w:hint="eastAsia"/>
          <w:b/>
          <w:sz w:val="21"/>
          <w:lang w:eastAsia="zh-CN"/>
        </w:rPr>
        <w:t>UNJSPF</w:t>
      </w:r>
      <w:r w:rsidR="00507C6F" w:rsidRPr="00B85ED4">
        <w:rPr>
          <w:rFonts w:ascii="SimSun" w:hAnsi="SimSun" w:hint="eastAsia"/>
          <w:b/>
          <w:sz w:val="21"/>
          <w:lang w:eastAsia="zh-CN"/>
        </w:rPr>
        <w:t>)</w:t>
      </w:r>
    </w:p>
    <w:p w:rsidR="0082578D" w:rsidRDefault="00135F14"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养恤基金条例》规定，养恤金委员会应聘请顾问精算师至少每三年对基金进行一次精算估值。养恤金委员会沿用的惯例是使用开放团体总额方法，每两年进行一次精算估值。精算估值的主要目的在于确定养恤基金当前和估算的未来资产是否将足以偿付其负债。</w:t>
      </w:r>
    </w:p>
    <w:p w:rsidR="0082578D" w:rsidRDefault="00135F14" w:rsidP="004B021A">
      <w:pPr>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eastAsia="zh-CN"/>
        </w:rPr>
        <w:t>WIPO对UNJSPF承担的财务义务，包括以联合国大会确定的比率计算的应缴部分</w:t>
      </w:r>
      <w:r w:rsidR="00E6331F">
        <w:rPr>
          <w:rFonts w:ascii="SimSun" w:hAnsi="SimSun" w:cs="Arial" w:hint="eastAsia"/>
          <w:sz w:val="21"/>
          <w:szCs w:val="22"/>
          <w:lang w:eastAsia="zh-CN"/>
        </w:rPr>
        <w:t>(</w:t>
      </w:r>
      <w:r w:rsidRPr="0029613C">
        <w:rPr>
          <w:rFonts w:ascii="SimSun" w:hAnsi="SimSun" w:cs="Arial" w:hint="eastAsia"/>
          <w:sz w:val="21"/>
          <w:szCs w:val="22"/>
          <w:lang w:eastAsia="zh-CN"/>
        </w:rPr>
        <w:t>目前参加者支付7.9%，成员组织支付15.8</w:t>
      </w:r>
      <w:r w:rsidR="00E6331F">
        <w:rPr>
          <w:rFonts w:ascii="SimSun" w:hAnsi="SimSun" w:cs="Arial" w:hint="eastAsia"/>
          <w:sz w:val="21"/>
          <w:szCs w:val="22"/>
          <w:lang w:val="en-GB" w:eastAsia="zh-CN"/>
        </w:rPr>
        <w:t>%</w:t>
      </w:r>
      <w:r w:rsidR="00E6331F">
        <w:rPr>
          <w:rFonts w:ascii="SimSun" w:hAnsi="SimSun" w:cs="Arial" w:hint="eastAsia"/>
          <w:sz w:val="21"/>
          <w:szCs w:val="22"/>
          <w:lang w:eastAsia="zh-CN"/>
        </w:rPr>
        <w:t>)</w:t>
      </w:r>
      <w:r w:rsidRPr="0029613C">
        <w:rPr>
          <w:rFonts w:ascii="SimSun" w:hAnsi="SimSun" w:cs="Arial" w:hint="eastAsia"/>
          <w:sz w:val="21"/>
          <w:szCs w:val="22"/>
          <w:lang w:eastAsia="zh-CN"/>
        </w:rPr>
        <w:t>以及根据《养恤基金条例》第26条的规定本组织在任何应付精算短缺付款中的份额。只有联合国大会在依据估值日对养恤金基金的精算充足性进行评估，确定需要付款以弥补短缺并援引《养恤基金条例》第26条的规定时，才应支付这种款项。每个成员组织应按估值日之前三年在交款总额中各自支付所占比例，分摊该短缺金额。</w:t>
      </w:r>
    </w:p>
    <w:p w:rsidR="0082578D" w:rsidRDefault="00DB1EB0" w:rsidP="004B021A">
      <w:pPr>
        <w:tabs>
          <w:tab w:val="num" w:pos="1080"/>
        </w:tabs>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val="en-GB" w:eastAsia="zh-CN"/>
        </w:rPr>
        <w:t>精算估值是在2011年12月31日进行的。估值结果显示了占应计养恤金薪酬1.87</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(2009年估值结果为0.38</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)的精算赤字，这意味着从2011年12月31日起要实现平衡，理论上所需的交费率为应计养恤金薪酬的25.57</w:t>
      </w:r>
      <w:r w:rsidR="00E6331F">
        <w:rPr>
          <w:rFonts w:ascii="SimSun" w:hAnsi="SimSun" w:cs="Arial" w:hint="eastAsia"/>
          <w:sz w:val="21"/>
          <w:szCs w:val="22"/>
          <w:lang w:val="en-GB" w:eastAsia="zh-CN"/>
        </w:rPr>
        <w:t>%</w:t>
      </w:r>
      <w:r w:rsidRPr="0029613C">
        <w:rPr>
          <w:rFonts w:ascii="SimSun" w:hAnsi="SimSun" w:cs="Arial" w:hint="eastAsia"/>
          <w:sz w:val="21"/>
          <w:szCs w:val="22"/>
          <w:lang w:val="en-GB" w:eastAsia="zh-CN"/>
        </w:rPr>
        <w:t>，相比之下，实际养恤金交费率为23.7</w:t>
      </w:r>
      <w:r w:rsidR="00E6331F">
        <w:rPr>
          <w:rFonts w:ascii="SimSun" w:hAnsi="SimSun" w:cs="Arial" w:hint="eastAsia"/>
          <w:sz w:val="21"/>
          <w:szCs w:val="22"/>
          <w:lang w:val="en-GB" w:eastAsia="zh-CN"/>
        </w:rPr>
        <w:t>%</w:t>
      </w:r>
      <w:r w:rsidRPr="0029613C">
        <w:rPr>
          <w:rFonts w:ascii="SimSun" w:hAnsi="SimSun" w:cs="Arial" w:hint="eastAsia"/>
          <w:sz w:val="21"/>
          <w:szCs w:val="22"/>
          <w:lang w:val="en-GB" w:eastAsia="zh-CN"/>
        </w:rPr>
        <w:t>。精算赤字主要是由于近年来投资回报低于预期。下一次精算估值将从2013年12月31日起开始进行。</w:t>
      </w:r>
    </w:p>
    <w:p w:rsidR="0082578D" w:rsidRDefault="00D319ED" w:rsidP="004B021A">
      <w:pPr>
        <w:tabs>
          <w:tab w:val="num" w:pos="1080"/>
        </w:tabs>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val="en-GB" w:eastAsia="zh-CN"/>
        </w:rPr>
        <w:t>截至2011年12月31日，精算资产与精算负债的资助比率，在未进行未来养恤金调整的情况下为130</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(2009年估值为140</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)。在顾及当前养恤金调整制度的情况下，资助比率为86</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(2009年为91</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w:t>
      </w:r>
    </w:p>
    <w:p w:rsidR="0082578D" w:rsidRDefault="009100C3" w:rsidP="004B021A">
      <w:pPr>
        <w:tabs>
          <w:tab w:val="num" w:pos="1080"/>
        </w:tabs>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val="en-GB" w:eastAsia="zh-CN"/>
        </w:rPr>
        <w:t>在对基金的精算充足性进行评估后，顾问精算师得出结论，截至2011年12月31日止，由于基金下资产的精算价值超过了所有累计负债的精算价值，因此，不存在根据《基金条例》第26条所要求的短缺支付问题。此外，截至估值日止，资产的市场价值亦超过了所有累计负债的价值。在本报告发布时，大会并未援引第26条的条款。</w:t>
      </w:r>
    </w:p>
    <w:p w:rsidR="0082578D" w:rsidRDefault="009100C3"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2012年7月，养恤金委员会在其向大会提交的第59届会议报告中指出，将基金新加入者的正常退休年龄提高至65岁，预期将大幅减少精算赤字，并有可能弥补1.87</w:t>
      </w:r>
      <w:r w:rsidR="00E30BD1">
        <w:rPr>
          <w:rFonts w:ascii="SimSun" w:hAnsi="SimSun" w:cs="Arial" w:hint="eastAsia"/>
          <w:sz w:val="21"/>
          <w:szCs w:val="22"/>
          <w:lang w:eastAsia="zh-CN"/>
        </w:rPr>
        <w:t>%</w:t>
      </w:r>
      <w:r w:rsidRPr="0029613C">
        <w:rPr>
          <w:rFonts w:ascii="SimSun" w:hAnsi="SimSun" w:cs="Arial" w:hint="eastAsia"/>
          <w:sz w:val="21"/>
          <w:szCs w:val="22"/>
          <w:lang w:eastAsia="zh-CN"/>
        </w:rPr>
        <w:t>的当前赤字的一半。2012年12月</w:t>
      </w:r>
      <w:r w:rsidR="00B67855" w:rsidRPr="0029613C">
        <w:rPr>
          <w:rFonts w:ascii="SimSun" w:hAnsi="SimSun" w:cs="Arial" w:hint="eastAsia"/>
          <w:sz w:val="21"/>
          <w:szCs w:val="22"/>
          <w:lang w:eastAsia="zh-CN"/>
        </w:rPr>
        <w:t>和2013年4月</w:t>
      </w:r>
      <w:r w:rsidRPr="0029613C">
        <w:rPr>
          <w:rFonts w:ascii="SimSun" w:hAnsi="SimSun" w:cs="Arial" w:hint="eastAsia"/>
          <w:sz w:val="21"/>
          <w:szCs w:val="22"/>
          <w:lang w:eastAsia="zh-CN"/>
        </w:rPr>
        <w:t>，大会授权将基金新参加者的正常退休年龄</w:t>
      </w:r>
      <w:r w:rsidR="00466C21" w:rsidRPr="0029613C">
        <w:rPr>
          <w:rFonts w:ascii="SimSun" w:hAnsi="SimSun" w:cs="Arial" w:hint="eastAsia"/>
          <w:sz w:val="21"/>
          <w:szCs w:val="22"/>
          <w:lang w:eastAsia="zh-CN"/>
        </w:rPr>
        <w:t>和强制离职年龄分别</w:t>
      </w:r>
      <w:r w:rsidRPr="0029613C">
        <w:rPr>
          <w:rFonts w:ascii="SimSun" w:hAnsi="SimSun" w:cs="Arial" w:hint="eastAsia"/>
          <w:sz w:val="21"/>
          <w:szCs w:val="22"/>
          <w:lang w:eastAsia="zh-CN"/>
        </w:rPr>
        <w:t>提高至65岁，最迟于2014年1月1日开始实行。</w:t>
      </w:r>
      <w:r w:rsidR="00CF4B3B" w:rsidRPr="0029613C">
        <w:rPr>
          <w:rFonts w:ascii="SimSun" w:hAnsi="SimSun" w:cs="Arial" w:hint="eastAsia"/>
          <w:sz w:val="21"/>
          <w:szCs w:val="22"/>
          <w:lang w:eastAsia="zh-CN"/>
        </w:rPr>
        <w:t>大会于2013年12月核准了《养恤基金条例》的相关变化。</w:t>
      </w:r>
      <w:r w:rsidR="00E743EF" w:rsidRPr="0029613C">
        <w:rPr>
          <w:rFonts w:ascii="SimSun" w:hAnsi="SimSun" w:cs="Arial" w:hint="eastAsia"/>
          <w:sz w:val="21"/>
          <w:szCs w:val="22"/>
          <w:lang w:eastAsia="zh-CN"/>
        </w:rPr>
        <w:t>从2013年12月31日起，提高正常的退休年龄将反映在基金的精算估值中。</w:t>
      </w:r>
    </w:p>
    <w:p w:rsidR="0082578D" w:rsidRDefault="00CA638B"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2013年，WIPO对UNJSPF缴纳的退休计划缴费总额为2，620万瑞郎［2012年为2，490万瑞郎］。预期2014年到期的缴费额为2，600万瑞郎。</w:t>
      </w:r>
      <w:r w:rsidR="005E3659" w:rsidRPr="0029613C">
        <w:rPr>
          <w:rFonts w:ascii="SimSun" w:hAnsi="SimSun" w:cs="Arial" w:hint="eastAsia"/>
          <w:sz w:val="21"/>
          <w:szCs w:val="22"/>
          <w:lang w:eastAsia="zh-CN"/>
        </w:rPr>
        <w:t>联合国审计委员会每年对UNJSPF进行一次审议，并就审计情况每年向UNJSPF养恤金委员会做出报告。UNJSPF每季度发表投资报告。有关这些报告的详情，可访问UNJSPF网站：www.unjspf.org。</w:t>
      </w:r>
    </w:p>
    <w:p w:rsidR="0082578D" w:rsidRPr="00E67A11" w:rsidRDefault="0014731B" w:rsidP="00E67A11">
      <w:pPr>
        <w:pStyle w:val="StyleHeading211ptNotBoldNotItalicAllcaps"/>
        <w:spacing w:after="240" w:line="340" w:lineRule="atLeast"/>
        <w:jc w:val="both"/>
        <w:rPr>
          <w:rFonts w:ascii="SimHei" w:eastAsia="SimHei" w:hAnsi="SimHei"/>
          <w:b w:val="0"/>
          <w:sz w:val="21"/>
          <w:szCs w:val="22"/>
        </w:rPr>
      </w:pPr>
      <w:r w:rsidRPr="00E67A11">
        <w:rPr>
          <w:rFonts w:ascii="SimHei" w:eastAsia="SimHei" w:hAnsi="SimHei" w:hint="eastAsia"/>
          <w:b w:val="0"/>
          <w:sz w:val="21"/>
          <w:szCs w:val="22"/>
        </w:rPr>
        <w:t>附注13：应付转账款</w:t>
      </w:r>
    </w:p>
    <w:p w:rsidR="00365418" w:rsidRPr="0029613C" w:rsidRDefault="00CE472F" w:rsidP="00CE472F">
      <w:pPr>
        <w:pStyle w:val="Style3"/>
        <w:spacing w:line="340" w:lineRule="atLeast"/>
        <w:jc w:val="center"/>
        <w:rPr>
          <w:rFonts w:ascii="SimSun" w:hAnsi="SimSun" w:cs="Arial"/>
          <w:sz w:val="21"/>
          <w:szCs w:val="22"/>
          <w:lang w:eastAsia="zh-CN"/>
        </w:rPr>
      </w:pPr>
      <w:r w:rsidRPr="00284ED4">
        <w:rPr>
          <w:rFonts w:ascii="SimSun" w:hAnsi="SimSun"/>
          <w:noProof/>
        </w:rPr>
        <w:drawing>
          <wp:inline distT="0" distB="0" distL="0" distR="0" wp14:anchorId="1E1F40CE" wp14:editId="3005D682">
            <wp:extent cx="5732780" cy="2536190"/>
            <wp:effectExtent l="0" t="0" r="127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2780" cy="2536190"/>
                    </a:xfrm>
                    <a:prstGeom prst="rect">
                      <a:avLst/>
                    </a:prstGeom>
                    <a:noFill/>
                    <a:ln>
                      <a:noFill/>
                    </a:ln>
                  </pic:spPr>
                </pic:pic>
              </a:graphicData>
            </a:graphic>
          </wp:inline>
        </w:drawing>
      </w:r>
    </w:p>
    <w:p w:rsidR="0082578D" w:rsidRDefault="00386F80" w:rsidP="003B181D">
      <w:pPr>
        <w:pStyle w:val="Style3"/>
        <w:spacing w:afterLines="50" w:line="340" w:lineRule="atLeast"/>
        <w:rPr>
          <w:rFonts w:ascii="SimSun" w:hAnsi="SimSun"/>
          <w:sz w:val="21"/>
          <w:lang w:eastAsia="zh-CN"/>
        </w:rPr>
      </w:pPr>
      <w:r w:rsidRPr="0029613C">
        <w:rPr>
          <w:rFonts w:ascii="SimSun" w:hAnsi="SimSun" w:cs="Arial" w:hint="eastAsia"/>
          <w:sz w:val="21"/>
          <w:szCs w:val="22"/>
          <w:lang w:eastAsia="zh-CN"/>
        </w:rPr>
        <w:t>本组织代表《马德里协定》和《议定书》以及《海牙协定共同实施细则》的缔约方收费。此外，本组织的PCT国际局向申请人收取资金，用以抵偿向国际检索单位支付的费用。本组织在根据本组织管辖的各项条约和协定向最终受益人移交之前暂时持有这些资金。以下是本组织在本两年期的收费总额和对各项收费的说明：</w:t>
      </w:r>
    </w:p>
    <w:p w:rsidR="0082578D" w:rsidRDefault="00D56A1C" w:rsidP="004B021A">
      <w:pPr>
        <w:pStyle w:val="Style3"/>
        <w:numPr>
          <w:ilvl w:val="0"/>
          <w:numId w:val="5"/>
        </w:numPr>
        <w:spacing w:line="340" w:lineRule="atLeast"/>
        <w:rPr>
          <w:rFonts w:ascii="SimSun" w:hAnsi="SimSun"/>
          <w:sz w:val="21"/>
        </w:rPr>
      </w:pPr>
      <w:r w:rsidRPr="004B3D17">
        <w:rPr>
          <w:rFonts w:ascii="KaiTi" w:eastAsia="KaiTi" w:hAnsi="KaiTi" w:hint="eastAsia"/>
          <w:i/>
          <w:sz w:val="21"/>
          <w:lang w:eastAsia="zh-CN"/>
        </w:rPr>
        <w:t>马德里联盟补充费和附加费：</w:t>
      </w:r>
      <w:r w:rsidRPr="0029613C">
        <w:rPr>
          <w:rFonts w:ascii="SimSun" w:hAnsi="SimSun" w:hint="eastAsia"/>
          <w:sz w:val="21"/>
          <w:lang w:eastAsia="zh-CN"/>
        </w:rPr>
        <w:t>根据《马德里协定》[第8条第(2)款(b)项和(c)项]和《马德里议定书》[第8条第(2)款第(ii)项和第(iii)项]，本组织代表缔约方收取补充费和附加费，每份申请或续展为100瑞郎。应付给每一缔约方的金额根据该方提供的服务(执行审查)不等。资金每年于报告日之后在上半年转账。</w:t>
      </w:r>
    </w:p>
    <w:p w:rsidR="0082578D" w:rsidRDefault="00D56A1C" w:rsidP="004B021A">
      <w:pPr>
        <w:pStyle w:val="Style3"/>
        <w:numPr>
          <w:ilvl w:val="0"/>
          <w:numId w:val="5"/>
        </w:numPr>
        <w:spacing w:line="340" w:lineRule="atLeast"/>
        <w:rPr>
          <w:rFonts w:ascii="SimSun" w:hAnsi="SimSun"/>
          <w:sz w:val="21"/>
        </w:rPr>
      </w:pPr>
      <w:r w:rsidRPr="004B3D17">
        <w:rPr>
          <w:rFonts w:ascii="KaiTi" w:eastAsia="KaiTi" w:hAnsi="KaiTi" w:hint="eastAsia"/>
          <w:i/>
          <w:sz w:val="21"/>
          <w:lang w:eastAsia="zh-CN"/>
        </w:rPr>
        <w:t>马德里联盟单独规费和延续效力费：</w:t>
      </w:r>
      <w:r w:rsidR="00F835BE" w:rsidRPr="0029613C">
        <w:rPr>
          <w:rFonts w:ascii="SimSun" w:hAnsi="SimSun" w:hint="eastAsia"/>
          <w:sz w:val="21"/>
          <w:lang w:eastAsia="zh-CN"/>
        </w:rPr>
        <w:t>根据《马德里议定书》第8条第(7)款及《共同实施细则》第38条，缔约方可规定费用，由本组织收取，在登记费用所涉的注册或续展指定后一个月内向缔约方转付。选择规定单独规费的缔约方不能收取上述补充费和附加费。列出的应付额为报告期期末待转账的规费。</w:t>
      </w:r>
    </w:p>
    <w:p w:rsidR="0082578D" w:rsidRDefault="00024328" w:rsidP="004B021A">
      <w:pPr>
        <w:pStyle w:val="Style3"/>
        <w:numPr>
          <w:ilvl w:val="0"/>
          <w:numId w:val="5"/>
        </w:numPr>
        <w:spacing w:line="340" w:lineRule="atLeast"/>
        <w:rPr>
          <w:rFonts w:ascii="SimSun" w:hAnsi="SimSun"/>
          <w:sz w:val="21"/>
          <w:lang w:eastAsia="zh-CN"/>
        </w:rPr>
      </w:pPr>
      <w:r w:rsidRPr="004B3D17">
        <w:rPr>
          <w:rFonts w:ascii="KaiTi" w:eastAsia="KaiTi" w:hAnsi="KaiTi" w:hint="eastAsia"/>
          <w:i/>
          <w:sz w:val="21"/>
          <w:lang w:eastAsia="zh-CN"/>
        </w:rPr>
        <w:t>马德里联盟</w:t>
      </w:r>
      <w:r w:rsidR="0042771C" w:rsidRPr="004B3D17">
        <w:rPr>
          <w:rFonts w:ascii="KaiTi" w:eastAsia="KaiTi" w:hAnsi="KaiTi" w:hint="eastAsia"/>
          <w:i/>
          <w:sz w:val="21"/>
          <w:lang w:eastAsia="zh-CN"/>
        </w:rPr>
        <w:t>预缴款：</w:t>
      </w:r>
      <w:r w:rsidR="0042771C" w:rsidRPr="0029613C">
        <w:rPr>
          <w:rFonts w:ascii="SimSun" w:hAnsi="SimSun" w:hint="eastAsia"/>
          <w:sz w:val="21"/>
          <w:lang w:eastAsia="zh-CN"/>
        </w:rPr>
        <w:t>本组织从马德里体系申请人处</w:t>
      </w:r>
      <w:r w:rsidR="002E422F" w:rsidRPr="0029613C">
        <w:rPr>
          <w:rFonts w:ascii="SimSun" w:hAnsi="SimSun" w:hint="eastAsia"/>
          <w:sz w:val="21"/>
          <w:lang w:eastAsia="zh-CN"/>
        </w:rPr>
        <w:t>收到</w:t>
      </w:r>
      <w:r w:rsidR="0042771C" w:rsidRPr="0029613C">
        <w:rPr>
          <w:rFonts w:ascii="SimSun" w:hAnsi="SimSun" w:hint="eastAsia"/>
          <w:sz w:val="21"/>
          <w:lang w:eastAsia="zh-CN"/>
        </w:rPr>
        <w:t>支付的款项，按照与商标相关的未决程序，这些款项被视为预缴款。在这些预缴款中，</w:t>
      </w:r>
      <w:r w:rsidR="00682F27" w:rsidRPr="0029613C">
        <w:rPr>
          <w:rFonts w:ascii="SimSun" w:hAnsi="SimSun" w:hint="eastAsia"/>
          <w:sz w:val="21"/>
          <w:lang w:eastAsia="zh-CN"/>
        </w:rPr>
        <w:t>有一部分是WIPO代第三方收取的资金，随后要按照条约转</w:t>
      </w:r>
      <w:r w:rsidR="00FA6F8E">
        <w:rPr>
          <w:rFonts w:ascii="SimSun" w:hAnsi="SimSun" w:hint="eastAsia"/>
          <w:sz w:val="21"/>
          <w:lang w:eastAsia="zh-CN"/>
        </w:rPr>
        <w:t>账</w:t>
      </w:r>
      <w:r w:rsidR="00682F27" w:rsidRPr="0029613C">
        <w:rPr>
          <w:rFonts w:ascii="SimSun" w:hAnsi="SimSun" w:hint="eastAsia"/>
          <w:sz w:val="21"/>
          <w:lang w:eastAsia="zh-CN"/>
        </w:rPr>
        <w:t>。财务报表的应付转</w:t>
      </w:r>
      <w:r w:rsidR="00FA6F8E">
        <w:rPr>
          <w:rFonts w:ascii="SimSun" w:hAnsi="SimSun" w:hint="eastAsia"/>
          <w:sz w:val="21"/>
          <w:lang w:eastAsia="zh-CN"/>
        </w:rPr>
        <w:t>账</w:t>
      </w:r>
      <w:r w:rsidR="00682F27" w:rsidRPr="0029613C">
        <w:rPr>
          <w:rFonts w:ascii="SimSun" w:hAnsi="SimSun" w:hint="eastAsia"/>
          <w:sz w:val="21"/>
          <w:lang w:eastAsia="zh-CN"/>
        </w:rPr>
        <w:t>款包含了这部分预交款的概算。</w:t>
      </w:r>
      <w:r w:rsidR="002E422F" w:rsidRPr="0029613C">
        <w:rPr>
          <w:rFonts w:ascii="SimSun" w:hAnsi="SimSun" w:hint="eastAsia"/>
          <w:sz w:val="21"/>
          <w:lang w:eastAsia="zh-CN"/>
        </w:rPr>
        <w:t>预缴款中由本组织预先收取的费用概算包含在财务报表的预售款中</w:t>
      </w:r>
      <w:r w:rsidR="00507C6F">
        <w:rPr>
          <w:rFonts w:ascii="SimSun" w:hAnsi="SimSun" w:hint="eastAsia"/>
          <w:sz w:val="21"/>
          <w:lang w:eastAsia="zh-CN"/>
        </w:rPr>
        <w:t>(</w:t>
      </w:r>
      <w:r w:rsidR="002E422F" w:rsidRPr="0029613C">
        <w:rPr>
          <w:rFonts w:ascii="SimSun" w:hAnsi="SimSun" w:hint="eastAsia"/>
          <w:sz w:val="21"/>
          <w:lang w:eastAsia="zh-CN"/>
        </w:rPr>
        <w:t>见附注14</w:t>
      </w:r>
      <w:r w:rsidR="00507C6F">
        <w:rPr>
          <w:rFonts w:ascii="SimSun" w:hAnsi="SimSun" w:hint="eastAsia"/>
          <w:sz w:val="21"/>
          <w:lang w:eastAsia="zh-CN"/>
        </w:rPr>
        <w:t>)</w:t>
      </w:r>
      <w:r w:rsidR="002E422F" w:rsidRPr="0029613C">
        <w:rPr>
          <w:rFonts w:ascii="SimSun" w:hAnsi="SimSun" w:hint="eastAsia"/>
          <w:sz w:val="21"/>
          <w:lang w:eastAsia="zh-CN"/>
        </w:rPr>
        <w:t>。</w:t>
      </w:r>
    </w:p>
    <w:p w:rsidR="0082578D" w:rsidRDefault="00F835BE" w:rsidP="004B021A">
      <w:pPr>
        <w:pStyle w:val="Style3"/>
        <w:numPr>
          <w:ilvl w:val="0"/>
          <w:numId w:val="5"/>
        </w:numPr>
        <w:spacing w:line="340" w:lineRule="atLeast"/>
        <w:rPr>
          <w:rFonts w:ascii="SimSun" w:hAnsi="SimSun"/>
          <w:sz w:val="21"/>
          <w:u w:val="single"/>
          <w:lang w:eastAsia="zh-CN"/>
        </w:rPr>
      </w:pPr>
      <w:r w:rsidRPr="004B3D17">
        <w:rPr>
          <w:rFonts w:ascii="KaiTi" w:eastAsia="KaiTi" w:hAnsi="KaiTi" w:hint="eastAsia"/>
          <w:i/>
          <w:sz w:val="21"/>
          <w:lang w:eastAsia="zh-CN"/>
        </w:rPr>
        <w:t>海牙联盟分配：</w:t>
      </w:r>
      <w:r w:rsidRPr="0029613C">
        <w:rPr>
          <w:rFonts w:ascii="SimSun" w:hAnsi="SimSun" w:hint="eastAsia"/>
          <w:sz w:val="21"/>
          <w:lang w:eastAsia="zh-CN"/>
        </w:rPr>
        <w:t>根据《海牙协定共同实施细则》的细则13.2条(a)款(iii)项、细则13.2条(e)款和细则24.2条，本组织代表缔约方为国际注册或续展收取一般国家规费、国家续展费和新颖性审查费。这些资金每月向缔约方支付。列出的应付额为报告期期末待转账的数额。</w:t>
      </w:r>
    </w:p>
    <w:p w:rsidR="0082578D" w:rsidRDefault="00AC7026" w:rsidP="004B021A">
      <w:pPr>
        <w:pStyle w:val="Style3"/>
        <w:numPr>
          <w:ilvl w:val="0"/>
          <w:numId w:val="5"/>
        </w:numPr>
        <w:spacing w:line="340" w:lineRule="atLeast"/>
        <w:rPr>
          <w:rFonts w:ascii="SimSun" w:hAnsi="SimSun"/>
          <w:sz w:val="21"/>
          <w:lang w:eastAsia="zh-CN"/>
        </w:rPr>
      </w:pPr>
      <w:r w:rsidRPr="004B3D17">
        <w:rPr>
          <w:rFonts w:ascii="KaiTi" w:eastAsia="KaiTi" w:hAnsi="KaiTi" w:hint="eastAsia"/>
          <w:i/>
          <w:sz w:val="21"/>
          <w:lang w:eastAsia="zh-CN"/>
        </w:rPr>
        <w:t>马德里和海牙联盟待分费：</w:t>
      </w:r>
      <w:r w:rsidRPr="0029613C">
        <w:rPr>
          <w:rFonts w:ascii="SimSun" w:hAnsi="SimSun" w:hint="eastAsia"/>
          <w:sz w:val="21"/>
          <w:lang w:eastAsia="zh-CN"/>
        </w:rPr>
        <w:t>如果未收到明确的付款指示或者缔约方要求确认后再付款，本组织则持有应付给缔约方的资金。所列数额包括总额为730万瑞郎的款项，应付给所有组成前南斯拉夫联邦共和国的国家，即波斯尼亚和黑塞哥维那、克罗地亚、黑山、塞尔维亚、斯洛文尼亚和前南斯拉夫的马其顿共和国。正在为应付给每个国家的金额进行谈判，国际局一旦收到有关成员国之间的相互协定，即进行支付。</w:t>
      </w:r>
    </w:p>
    <w:p w:rsidR="0082578D" w:rsidRDefault="004B1F88" w:rsidP="004B021A">
      <w:pPr>
        <w:pStyle w:val="Style3"/>
        <w:numPr>
          <w:ilvl w:val="0"/>
          <w:numId w:val="5"/>
        </w:numPr>
        <w:spacing w:line="340" w:lineRule="atLeast"/>
        <w:rPr>
          <w:rFonts w:ascii="SimSun" w:hAnsi="SimSun"/>
          <w:sz w:val="21"/>
          <w:lang w:eastAsia="zh-CN"/>
        </w:rPr>
      </w:pPr>
      <w:r w:rsidRPr="004B3D17">
        <w:rPr>
          <w:rFonts w:ascii="KaiTi" w:eastAsia="KaiTi" w:hAnsi="KaiTi" w:hint="eastAsia"/>
          <w:i/>
          <w:sz w:val="21"/>
          <w:lang w:eastAsia="zh-CN"/>
        </w:rPr>
        <w:t>仲裁与调解中心预缴款：</w:t>
      </w:r>
      <w:r w:rsidRPr="0029613C">
        <w:rPr>
          <w:rFonts w:ascii="SimSun" w:hAnsi="SimSun" w:hint="eastAsia"/>
          <w:sz w:val="21"/>
          <w:lang w:eastAsia="zh-CN"/>
        </w:rPr>
        <w:t>本组织为通过仲裁与调解中心进行的有关域名及其他知识产权相关问题的仲裁收取费用。除了付给本组织的费用外，当事人预缴一笔款项，数额相当于估算的仲裁员费用。如果仲裁员的费用超过估计，本组织可要求当事人提供所需的额外资金。收取的款项直接付给仲裁员，本组织不将其计为收入。前表所列金额为当事人已付但报告日未付给仲裁员的净</w:t>
      </w:r>
      <w:r w:rsidR="0097213A" w:rsidRPr="0029613C">
        <w:rPr>
          <w:rFonts w:ascii="SimSun" w:hAnsi="SimSun" w:hint="eastAsia"/>
          <w:sz w:val="21"/>
          <w:lang w:eastAsia="zh-CN"/>
        </w:rPr>
        <w:t>金</w:t>
      </w:r>
      <w:r w:rsidRPr="0029613C">
        <w:rPr>
          <w:rFonts w:ascii="SimSun" w:hAnsi="SimSun" w:hint="eastAsia"/>
          <w:sz w:val="21"/>
          <w:lang w:eastAsia="zh-CN"/>
        </w:rPr>
        <w:t>额。</w:t>
      </w:r>
    </w:p>
    <w:p w:rsidR="004B1F88" w:rsidRPr="004540C9" w:rsidRDefault="0097213A" w:rsidP="004540C9">
      <w:pPr>
        <w:pStyle w:val="Style3"/>
        <w:numPr>
          <w:ilvl w:val="0"/>
          <w:numId w:val="5"/>
        </w:numPr>
        <w:spacing w:line="340" w:lineRule="atLeast"/>
        <w:rPr>
          <w:rFonts w:ascii="SimSun" w:hAnsi="SimSun"/>
          <w:sz w:val="21"/>
          <w:lang w:eastAsia="zh-CN"/>
        </w:rPr>
      </w:pPr>
      <w:r w:rsidRPr="004B3D17">
        <w:rPr>
          <w:rFonts w:ascii="KaiTi" w:eastAsia="KaiTi" w:hAnsi="KaiTi"/>
          <w:i/>
          <w:sz w:val="21"/>
          <w:lang w:eastAsia="zh-CN"/>
        </w:rPr>
        <w:t>PCT</w:t>
      </w:r>
      <w:r w:rsidRPr="004B3D17">
        <w:rPr>
          <w:rFonts w:ascii="KaiTi" w:eastAsia="KaiTi" w:hAnsi="KaiTi" w:hint="eastAsia"/>
          <w:i/>
          <w:sz w:val="21"/>
          <w:lang w:eastAsia="zh-CN"/>
        </w:rPr>
        <w:t>国际检索单位：</w:t>
      </w:r>
      <w:r w:rsidRPr="0029613C">
        <w:rPr>
          <w:rFonts w:ascii="SimSun" w:hAnsi="SimSun" w:hint="eastAsia"/>
          <w:sz w:val="21"/>
          <w:lang w:eastAsia="zh-CN"/>
        </w:rPr>
        <w:t>国际局向国际专利申请人收取费用，以支付本组织按《专利合作条约》(PCT)指定的国际检索单位进行国际检索的费用。上列金额为报告日应向国际检索单位转付的金额。</w:t>
      </w:r>
    </w:p>
    <w:p w:rsidR="0082578D" w:rsidRPr="00E67A11" w:rsidRDefault="00937257" w:rsidP="00281713">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rPr>
        <w:t>附注14：预收款</w:t>
      </w:r>
    </w:p>
    <w:p w:rsidR="0082578D" w:rsidRDefault="00B559DB" w:rsidP="00B559DB">
      <w:pPr>
        <w:pStyle w:val="Style3"/>
        <w:spacing w:line="340" w:lineRule="atLeast"/>
        <w:jc w:val="center"/>
        <w:rPr>
          <w:rFonts w:ascii="SimSun" w:hAnsi="SimSun"/>
          <w:sz w:val="21"/>
          <w:lang w:eastAsia="zh-CN"/>
        </w:rPr>
      </w:pPr>
      <w:bookmarkStart w:id="12" w:name="RANGE!C4:F16"/>
      <w:bookmarkEnd w:id="12"/>
      <w:r w:rsidRPr="00284ED4">
        <w:rPr>
          <w:rFonts w:ascii="SimSun" w:hAnsi="SimSun"/>
          <w:noProof/>
        </w:rPr>
        <w:drawing>
          <wp:inline distT="0" distB="0" distL="0" distR="0" wp14:anchorId="6FC2E790" wp14:editId="233A6298">
            <wp:extent cx="5732780" cy="3474720"/>
            <wp:effectExtent l="0" t="0" r="127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2780" cy="3474720"/>
                    </a:xfrm>
                    <a:prstGeom prst="rect">
                      <a:avLst/>
                    </a:prstGeom>
                    <a:noFill/>
                    <a:ln>
                      <a:noFill/>
                    </a:ln>
                  </pic:spPr>
                </pic:pic>
              </a:graphicData>
            </a:graphic>
          </wp:inline>
        </w:drawing>
      </w:r>
    </w:p>
    <w:p w:rsidR="00937257" w:rsidRPr="0029613C" w:rsidRDefault="00937257"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许多情况下，本组织在服务全部履行</w:t>
      </w:r>
      <w:r w:rsidRPr="003B181D">
        <w:rPr>
          <w:rFonts w:ascii="SimSun" w:hAnsi="SimSun" w:cs="Arial" w:hint="eastAsia"/>
          <w:sz w:val="21"/>
          <w:szCs w:val="22"/>
          <w:lang w:eastAsia="zh-CN"/>
        </w:rPr>
        <w:t>之前</w:t>
      </w:r>
      <w:r w:rsidRPr="0029613C">
        <w:rPr>
          <w:rFonts w:ascii="SimSun" w:hAnsi="SimSun" w:hint="eastAsia"/>
          <w:sz w:val="21"/>
          <w:lang w:eastAsia="zh-CN"/>
        </w:rPr>
        <w:t>，或根据本组织管理的条约、协定、议定书和条例挣得费用之前，便收取了规费和服务费。有关国际申请处理的费用收入(商标、工业外观设计、专利)在申请公布后入账。以纸件或EASY模式提交的国际专利申请的增加页数费用收入推迟到相关申请公布时再予以确认。此外，包括非英文专利性报告的翻译费用在内的国际专利申请规费部分也推迟到翻译完成之时予以确认。所有规费收入，包括续展、提取、修改、放弃、转让、确认和调整费用，在完成服务时予以计入。</w:t>
      </w:r>
    </w:p>
    <w:p w:rsidR="0082578D" w:rsidRDefault="00937257" w:rsidP="004B021A">
      <w:pPr>
        <w:pStyle w:val="Style3"/>
        <w:spacing w:line="340" w:lineRule="atLeast"/>
        <w:rPr>
          <w:rFonts w:ascii="SimSun" w:hAnsi="SimSun" w:cs="Arial"/>
          <w:sz w:val="21"/>
          <w:szCs w:val="22"/>
          <w:lang w:eastAsia="zh-CN"/>
        </w:rPr>
      </w:pPr>
      <w:r w:rsidRPr="0029613C">
        <w:rPr>
          <w:rFonts w:ascii="SimSun" w:hAnsi="SimSun" w:hint="eastAsia"/>
          <w:sz w:val="21"/>
          <w:lang w:eastAsia="zh-CN"/>
        </w:rPr>
        <w:t>载明要求本组织向受援国政府或其他第三方提供服务条件的特别账户中捐助方的自愿捐助，被视为递延收入，直至提供自愿捐助所涉及的服务之后，才计入收入。</w:t>
      </w:r>
    </w:p>
    <w:p w:rsidR="00954784" w:rsidRPr="004540C9" w:rsidRDefault="009018A5" w:rsidP="003B181D">
      <w:pPr>
        <w:pStyle w:val="Style3"/>
        <w:spacing w:afterLines="50" w:line="340" w:lineRule="atLeast"/>
        <w:rPr>
          <w:rFonts w:ascii="SimSun" w:hAnsi="SimSun"/>
          <w:sz w:val="21"/>
          <w:szCs w:val="22"/>
          <w:lang w:eastAsia="zh-CN"/>
        </w:rPr>
      </w:pPr>
      <w:r w:rsidRPr="0029613C">
        <w:rPr>
          <w:rFonts w:ascii="SimSun" w:hAnsi="SimSun" w:cs="Arial" w:hint="eastAsia"/>
          <w:sz w:val="21"/>
          <w:szCs w:val="22"/>
          <w:lang w:eastAsia="zh-CN"/>
        </w:rPr>
        <w:t>升级WIPO现有办公楼安全和安保标准的建筑项目由国际组织办公楼基金会</w:t>
      </w:r>
      <w:r w:rsidRPr="0029613C">
        <w:rPr>
          <w:rFonts w:ascii="SimSun" w:hAnsi="SimSun"/>
          <w:sz w:val="21"/>
          <w:lang w:eastAsia="zh-CN"/>
        </w:rPr>
        <w:t>(FIPOI)</w:t>
      </w:r>
      <w:r w:rsidRPr="0029613C">
        <w:rPr>
          <w:rFonts w:ascii="SimSun" w:hAnsi="SimSun" w:cs="Arial" w:hint="eastAsia"/>
          <w:sz w:val="21"/>
          <w:szCs w:val="22"/>
          <w:lang w:eastAsia="zh-CN"/>
        </w:rPr>
        <w:t>供应部分资金。</w:t>
      </w:r>
      <w:r w:rsidR="00360183" w:rsidRPr="0029613C">
        <w:rPr>
          <w:rFonts w:ascii="SimSun" w:hAnsi="SimSun"/>
          <w:sz w:val="21"/>
          <w:lang w:eastAsia="zh-CN"/>
        </w:rPr>
        <w:t>FIPOI</w:t>
      </w:r>
      <w:r w:rsidRPr="0029613C">
        <w:rPr>
          <w:rFonts w:ascii="SimSun" w:hAnsi="SimSun" w:hint="eastAsia"/>
          <w:sz w:val="21"/>
          <w:lang w:eastAsia="zh-CN"/>
        </w:rPr>
        <w:t>供资的建筑工程纳入在建工程并转化为资本，相应的金额记为递延收入。截至2013年12月31日，递延收入余额为</w:t>
      </w:r>
      <w:r w:rsidR="00360183" w:rsidRPr="0029613C">
        <w:rPr>
          <w:rFonts w:ascii="SimSun" w:hAnsi="SimSun"/>
          <w:sz w:val="21"/>
          <w:lang w:eastAsia="zh-CN"/>
        </w:rPr>
        <w:t>19</w:t>
      </w:r>
      <w:r w:rsidRPr="0029613C">
        <w:rPr>
          <w:rFonts w:ascii="SimSun" w:hAnsi="SimSun" w:hint="eastAsia"/>
          <w:sz w:val="21"/>
          <w:lang w:eastAsia="zh-CN"/>
        </w:rPr>
        <w:t>0万瑞郎</w:t>
      </w:r>
      <w:r w:rsidR="00507C6F">
        <w:rPr>
          <w:rFonts w:ascii="SimSun" w:hAnsi="SimSun" w:hint="eastAsia"/>
          <w:sz w:val="21"/>
          <w:lang w:eastAsia="zh-CN"/>
        </w:rPr>
        <w:t>(</w:t>
      </w:r>
      <w:r w:rsidRPr="0029613C">
        <w:rPr>
          <w:rFonts w:ascii="SimSun" w:hAnsi="SimSun" w:hint="eastAsia"/>
          <w:sz w:val="21"/>
          <w:lang w:eastAsia="zh-CN"/>
        </w:rPr>
        <w:t>2012年12月31日为</w:t>
      </w:r>
      <w:r w:rsidR="00360183" w:rsidRPr="0029613C">
        <w:rPr>
          <w:rFonts w:ascii="SimSun" w:hAnsi="SimSun"/>
          <w:sz w:val="21"/>
          <w:lang w:eastAsia="zh-CN"/>
        </w:rPr>
        <w:t>7</w:t>
      </w:r>
      <w:r w:rsidRPr="0029613C">
        <w:rPr>
          <w:rFonts w:ascii="SimSun" w:hAnsi="SimSun" w:hint="eastAsia"/>
          <w:sz w:val="21"/>
          <w:lang w:eastAsia="zh-CN"/>
        </w:rPr>
        <w:t>0万瑞郎</w:t>
      </w:r>
      <w:r w:rsidR="00507C6F">
        <w:rPr>
          <w:rFonts w:ascii="SimSun" w:hAnsi="SimSun" w:hint="eastAsia"/>
          <w:sz w:val="21"/>
          <w:lang w:eastAsia="zh-CN"/>
        </w:rPr>
        <w:t>)</w:t>
      </w:r>
      <w:r w:rsidRPr="0029613C">
        <w:rPr>
          <w:rFonts w:ascii="SimSun" w:hAnsi="SimSun" w:hint="eastAsia"/>
          <w:sz w:val="21"/>
          <w:lang w:eastAsia="zh-CN"/>
        </w:rPr>
        <w:t>。</w:t>
      </w:r>
      <w:r w:rsidR="00970720" w:rsidRPr="0029613C">
        <w:rPr>
          <w:rFonts w:ascii="SimSun" w:hAnsi="SimSun" w:hint="eastAsia"/>
          <w:sz w:val="21"/>
          <w:lang w:eastAsia="zh-CN"/>
        </w:rPr>
        <w:t>随着安保建筑在有效寿命期内不断折旧，这一收入将逐步计入。</w:t>
      </w:r>
    </w:p>
    <w:p w:rsidR="0082578D" w:rsidRPr="00E67A11" w:rsidRDefault="006A5BC3" w:rsidP="00281713">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rPr>
        <w:t>附注15：借</w:t>
      </w:r>
      <w:r w:rsidR="00C35165">
        <w:rPr>
          <w:rFonts w:ascii="SimHei" w:eastAsia="SimHei" w:hAnsi="SimHei" w:hint="eastAsia"/>
          <w:b w:val="0"/>
          <w:sz w:val="21"/>
          <w:lang w:eastAsia="zh-CN"/>
        </w:rPr>
        <w:t xml:space="preserve">　</w:t>
      </w:r>
      <w:r w:rsidRPr="00E67A11">
        <w:rPr>
          <w:rFonts w:ascii="SimHei" w:eastAsia="SimHei" w:hAnsi="SimHei" w:hint="eastAsia"/>
          <w:b w:val="0"/>
          <w:sz w:val="21"/>
        </w:rPr>
        <w:t>款</w:t>
      </w:r>
    </w:p>
    <w:p w:rsidR="004C07E7" w:rsidRPr="0029613C" w:rsidRDefault="00B559DB" w:rsidP="00B559DB">
      <w:pPr>
        <w:pStyle w:val="style30"/>
        <w:spacing w:line="340" w:lineRule="atLeast"/>
        <w:jc w:val="center"/>
        <w:rPr>
          <w:rFonts w:ascii="SimSun" w:hAnsi="SimSun"/>
          <w:sz w:val="21"/>
          <w:lang w:eastAsia="zh-CN"/>
        </w:rPr>
      </w:pPr>
      <w:r w:rsidRPr="00284ED4">
        <w:rPr>
          <w:rFonts w:ascii="SimSun" w:hAnsi="SimSun"/>
          <w:noProof/>
        </w:rPr>
        <w:drawing>
          <wp:inline distT="0" distB="0" distL="0" distR="0" wp14:anchorId="203A5597" wp14:editId="78F254CC">
            <wp:extent cx="5732780" cy="2202815"/>
            <wp:effectExtent l="0" t="0" r="127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2780" cy="2202815"/>
                    </a:xfrm>
                    <a:prstGeom prst="rect">
                      <a:avLst/>
                    </a:prstGeom>
                    <a:noFill/>
                    <a:ln>
                      <a:noFill/>
                    </a:ln>
                  </pic:spPr>
                </pic:pic>
              </a:graphicData>
            </a:graphic>
          </wp:inline>
        </w:drawing>
      </w:r>
    </w:p>
    <w:p w:rsidR="00C42877" w:rsidRPr="0029613C" w:rsidRDefault="00F348E4"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本组织为建设其位于瑞士日内瓦的总部办公楼，从国际组织不动产基金会(FIPOI)借入了资金(1977年和1987年分别批准了5,080万瑞郎和841万瑞郎)。这些贷款最初要求支付利息。但1996年，瑞士联邦政府外交部同意免除进一步的利息支付。目前贷款仅需</w:t>
      </w:r>
      <w:r w:rsidRPr="003B181D">
        <w:rPr>
          <w:rFonts w:ascii="SimSun" w:hAnsi="SimSun" w:cs="Arial" w:hint="eastAsia"/>
          <w:sz w:val="21"/>
          <w:szCs w:val="22"/>
          <w:lang w:eastAsia="zh-CN"/>
        </w:rPr>
        <w:t>偿还</w:t>
      </w:r>
      <w:r w:rsidRPr="0029613C">
        <w:rPr>
          <w:rFonts w:ascii="SimSun" w:hAnsi="SimSun" w:hint="eastAsia"/>
          <w:sz w:val="21"/>
          <w:lang w:eastAsia="zh-CN"/>
        </w:rPr>
        <w:t>本金。</w:t>
      </w:r>
    </w:p>
    <w:p w:rsidR="0082578D" w:rsidRDefault="00F348E4" w:rsidP="004B021A">
      <w:pPr>
        <w:pStyle w:val="Style3"/>
        <w:spacing w:line="340" w:lineRule="atLeast"/>
        <w:rPr>
          <w:rFonts w:ascii="SimSun" w:hAnsi="SimSun"/>
          <w:sz w:val="21"/>
          <w:lang w:eastAsia="zh-CN"/>
        </w:rPr>
      </w:pPr>
      <w:r w:rsidRPr="0029613C">
        <w:rPr>
          <w:rFonts w:ascii="SimSun" w:hAnsi="SimSun" w:hint="eastAsia"/>
          <w:sz w:val="21"/>
          <w:lang w:eastAsia="zh-CN"/>
        </w:rPr>
        <w:t>2008年2月，为资助新办公楼建筑的部分成本，本组织与日内瓦州立银行和沃州州立银行签订了一项金额为1.14亿瑞郎、外加1,600万瑞郎可能增加额的贷款合约，贷款使用期至2011年2月28日。2011年1月27日，本组织支取了增加的1,600万瑞郎。贷款利率固定为瑞士法郎伦敦银行同业拆借互换利率，期限为15年，并根据本组织确定的期限长度另加0.30%至0.70%不等的利润。2013年支付的利息总额为320万瑞郎。除支付利息外，合约还规定，针对1.14亿瑞郎的最初贷款和1,600万瑞郎的补充贷款，从2012年2月28日起开始逐年偿还本金，每年还款额为借款总额的3%。</w:t>
      </w:r>
    </w:p>
    <w:p w:rsidR="0082578D" w:rsidRDefault="00292FE2" w:rsidP="004B021A">
      <w:pPr>
        <w:pStyle w:val="Style3"/>
        <w:spacing w:line="340" w:lineRule="atLeast"/>
        <w:rPr>
          <w:rFonts w:ascii="SimSun" w:hAnsi="SimSun"/>
          <w:sz w:val="21"/>
          <w:lang w:eastAsia="zh-CN"/>
        </w:rPr>
      </w:pPr>
      <w:r w:rsidRPr="0029613C">
        <w:rPr>
          <w:rFonts w:ascii="SimSun" w:hAnsi="SimSun" w:hint="eastAsia"/>
          <w:sz w:val="21"/>
          <w:lang w:eastAsia="zh-CN"/>
        </w:rPr>
        <w:t>2010年10月，日内瓦州立银行、沃州州立银行和WIPO批准了贷款合约的修正案，其中规定提供4，000万瑞郎的增加额，作为资助新会议厅的部分成本，可在2011年3月31日至2014年3月31日期间使用。贷款利率仍固定为瑞士法郎伦敦银行同业拆借互换利率，期限为15年，并根据本组织确定的期限长度另加0.30%至0.70%不等的利润。合约再次规定，就4,000万瑞郎的贷款，从2015年3月31日起开始逐年偿还本金，每年还款额为借款总额的3%。截至2013年12月31日止，本组织尚未支取4,000万瑞郎的增加额。应指出，在可用期间，本组织为未动用贷款金额每年支付0.15%的</w:t>
      </w:r>
      <w:r w:rsidR="00BF6739" w:rsidRPr="0029613C">
        <w:rPr>
          <w:rFonts w:ascii="SimSun" w:hAnsi="SimSun" w:hint="eastAsia"/>
          <w:sz w:val="21"/>
          <w:lang w:eastAsia="zh-CN"/>
        </w:rPr>
        <w:t>手续费</w:t>
      </w:r>
      <w:r w:rsidRPr="0029613C">
        <w:rPr>
          <w:rFonts w:ascii="SimSun" w:hAnsi="SimSun" w:hint="eastAsia"/>
          <w:sz w:val="21"/>
          <w:lang w:eastAsia="zh-CN"/>
        </w:rPr>
        <w:t>。</w:t>
      </w:r>
    </w:p>
    <w:p w:rsidR="0082578D" w:rsidRPr="00E67A11" w:rsidRDefault="00AC4ECD" w:rsidP="00C35165">
      <w:pPr>
        <w:pStyle w:val="StyleHeading211ptNotBoldNotItalicAllcaps"/>
        <w:spacing w:after="480" w:line="340" w:lineRule="atLeast"/>
        <w:jc w:val="both"/>
        <w:rPr>
          <w:rFonts w:ascii="SimHei" w:eastAsia="SimHei" w:hAnsi="SimHei"/>
          <w:b w:val="0"/>
          <w:sz w:val="21"/>
          <w:szCs w:val="22"/>
        </w:rPr>
      </w:pPr>
      <w:r w:rsidRPr="00E67A11">
        <w:rPr>
          <w:rFonts w:ascii="SimHei" w:eastAsia="SimHei" w:hAnsi="SimHei" w:hint="eastAsia"/>
          <w:b w:val="0"/>
          <w:sz w:val="21"/>
          <w:szCs w:val="22"/>
          <w:lang w:eastAsia="zh-CN"/>
        </w:rPr>
        <w:t>附注16：准备金</w:t>
      </w:r>
    </w:p>
    <w:p w:rsidR="0082578D" w:rsidRDefault="00B559DB" w:rsidP="00B559DB">
      <w:pPr>
        <w:pStyle w:val="Style3"/>
        <w:spacing w:line="340" w:lineRule="atLeast"/>
        <w:jc w:val="center"/>
        <w:rPr>
          <w:rFonts w:ascii="SimSun" w:hAnsi="SimSun"/>
          <w:sz w:val="21"/>
          <w:szCs w:val="22"/>
          <w:lang w:eastAsia="zh-CN"/>
        </w:rPr>
      </w:pPr>
      <w:bookmarkStart w:id="13" w:name="RANGE!B2:E7"/>
      <w:bookmarkEnd w:id="13"/>
      <w:r w:rsidRPr="00284ED4">
        <w:rPr>
          <w:rFonts w:ascii="SimSun" w:hAnsi="SimSun"/>
          <w:noProof/>
        </w:rPr>
        <w:drawing>
          <wp:inline distT="0" distB="0" distL="0" distR="0" wp14:anchorId="24BDAE72" wp14:editId="1BDA09C2">
            <wp:extent cx="5732780" cy="1327785"/>
            <wp:effectExtent l="0" t="0" r="127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2780" cy="1327785"/>
                    </a:xfrm>
                    <a:prstGeom prst="rect">
                      <a:avLst/>
                    </a:prstGeom>
                    <a:noFill/>
                    <a:ln>
                      <a:noFill/>
                    </a:ln>
                  </pic:spPr>
                </pic:pic>
              </a:graphicData>
            </a:graphic>
          </wp:inline>
        </w:drawing>
      </w:r>
    </w:p>
    <w:p w:rsidR="0082578D" w:rsidRDefault="009E1402" w:rsidP="003B181D">
      <w:pPr>
        <w:pStyle w:val="Style3"/>
        <w:spacing w:afterLines="50" w:line="340" w:lineRule="atLeast"/>
        <w:rPr>
          <w:rFonts w:ascii="SimSun" w:hAnsi="SimSun"/>
          <w:sz w:val="21"/>
          <w:lang w:eastAsia="zh-CN"/>
        </w:rPr>
      </w:pPr>
      <w:r w:rsidRPr="0029613C">
        <w:rPr>
          <w:rFonts w:ascii="SimSun" w:hAnsi="SimSun" w:hint="eastAsia"/>
          <w:sz w:val="21"/>
          <w:szCs w:val="22"/>
          <w:lang w:eastAsia="zh-CN"/>
        </w:rPr>
        <w:t>作为其正常活动的一部分，本组织也会</w:t>
      </w:r>
      <w:r w:rsidRPr="003B181D">
        <w:rPr>
          <w:rFonts w:ascii="SimSun" w:hAnsi="SimSun" w:cs="Arial" w:hint="eastAsia"/>
          <w:sz w:val="21"/>
          <w:szCs w:val="22"/>
          <w:lang w:eastAsia="zh-CN"/>
        </w:rPr>
        <w:t>经历</w:t>
      </w:r>
      <w:r w:rsidRPr="0029613C">
        <w:rPr>
          <w:rFonts w:ascii="SimSun" w:hAnsi="SimSun" w:hint="eastAsia"/>
          <w:sz w:val="21"/>
          <w:szCs w:val="22"/>
          <w:lang w:eastAsia="zh-CN"/>
        </w:rPr>
        <w:t>诉讼。截至报告日，2013年12月31日之前开展的活动已经形成了一定的法律债务。由于这些债务未来可能需要清算，并且由于可以对清算金额做出可靠的估算，因此设立了法律费用准备金。在估算准备金的数额时，根据可用信息，尽可能做了贴近实际的估</w:t>
      </w:r>
      <w:r w:rsidR="004540C9">
        <w:rPr>
          <w:rFonts w:ascii="SimSun" w:hAnsi="SimSun"/>
          <w:sz w:val="21"/>
          <w:szCs w:val="22"/>
          <w:lang w:eastAsia="zh-CN"/>
        </w:rPr>
        <w:t>‍</w:t>
      </w:r>
      <w:r w:rsidRPr="0029613C">
        <w:rPr>
          <w:rFonts w:ascii="SimSun" w:hAnsi="SimSun" w:hint="eastAsia"/>
          <w:sz w:val="21"/>
          <w:szCs w:val="22"/>
          <w:lang w:eastAsia="zh-CN"/>
        </w:rPr>
        <w:t>算。</w:t>
      </w:r>
    </w:p>
    <w:p w:rsidR="00274DF8" w:rsidRPr="00286671" w:rsidRDefault="00B559DB" w:rsidP="00C820B7">
      <w:pPr>
        <w:pStyle w:val="Style3"/>
        <w:spacing w:line="340" w:lineRule="atLeast"/>
        <w:jc w:val="center"/>
        <w:rPr>
          <w:rFonts w:ascii="SimSun" w:hAnsi="SimSun"/>
          <w:sz w:val="20"/>
          <w:lang w:eastAsia="zh-CN"/>
        </w:rPr>
      </w:pPr>
      <w:r w:rsidRPr="00284ED4">
        <w:rPr>
          <w:rFonts w:ascii="SimSun" w:hAnsi="SimSun"/>
          <w:noProof/>
        </w:rPr>
        <w:drawing>
          <wp:inline distT="0" distB="0" distL="0" distR="0" wp14:anchorId="514D8567" wp14:editId="26038E6C">
            <wp:extent cx="4436745" cy="3427095"/>
            <wp:effectExtent l="0" t="0" r="1905" b="190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436745" cy="3427095"/>
                    </a:xfrm>
                    <a:prstGeom prst="rect">
                      <a:avLst/>
                    </a:prstGeom>
                    <a:noFill/>
                    <a:ln>
                      <a:noFill/>
                    </a:ln>
                  </pic:spPr>
                </pic:pic>
              </a:graphicData>
            </a:graphic>
          </wp:inline>
        </w:drawing>
      </w:r>
    </w:p>
    <w:p w:rsidR="0082578D" w:rsidRPr="00E67A11" w:rsidRDefault="000F6739" w:rsidP="00C820B7">
      <w:pPr>
        <w:pStyle w:val="StyleHeading211ptNotBoldNotItalicAllcaps"/>
        <w:spacing w:before="480" w:after="480" w:line="340" w:lineRule="atLeast"/>
        <w:jc w:val="both"/>
        <w:rPr>
          <w:rFonts w:ascii="SimHei" w:eastAsia="SimHei" w:hAnsi="SimHei"/>
          <w:b w:val="0"/>
          <w:sz w:val="21"/>
          <w:szCs w:val="22"/>
        </w:rPr>
      </w:pPr>
      <w:r w:rsidRPr="00E67A11">
        <w:rPr>
          <w:rFonts w:ascii="SimHei" w:eastAsia="SimHei" w:hAnsi="SimHei" w:hint="eastAsia"/>
          <w:b w:val="0"/>
          <w:sz w:val="21"/>
        </w:rPr>
        <w:t>附注17：其他负债</w:t>
      </w:r>
    </w:p>
    <w:p w:rsidR="00A35606" w:rsidRPr="0029613C" w:rsidRDefault="00B559DB" w:rsidP="00B559DB">
      <w:pPr>
        <w:pStyle w:val="Style3"/>
        <w:spacing w:line="340" w:lineRule="atLeast"/>
        <w:jc w:val="center"/>
        <w:rPr>
          <w:rFonts w:ascii="SimSun" w:hAnsi="SimSun"/>
          <w:sz w:val="21"/>
          <w:lang w:eastAsia="zh-CN"/>
        </w:rPr>
      </w:pPr>
      <w:r w:rsidRPr="00284ED4">
        <w:rPr>
          <w:rFonts w:ascii="SimSun" w:hAnsi="SimSun"/>
          <w:noProof/>
        </w:rPr>
        <w:drawing>
          <wp:inline distT="0" distB="0" distL="0" distR="0" wp14:anchorId="295409F9" wp14:editId="180F4EEE">
            <wp:extent cx="5732780" cy="1343660"/>
            <wp:effectExtent l="0" t="0" r="127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32780" cy="1343660"/>
                    </a:xfrm>
                    <a:prstGeom prst="rect">
                      <a:avLst/>
                    </a:prstGeom>
                    <a:noFill/>
                    <a:ln>
                      <a:noFill/>
                    </a:ln>
                  </pic:spPr>
                </pic:pic>
              </a:graphicData>
            </a:graphic>
          </wp:inline>
        </w:drawing>
      </w:r>
    </w:p>
    <w:p w:rsidR="00FC4FC4" w:rsidRPr="0029613C" w:rsidRDefault="00FC4FC4"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本组织向商标和工业品外观设计的申请人提供便利，使其可以将资金存入“往来账户”。在该项资金使用前，本组织担任资金的保管人，用以支付与个人申请和续展相关的应缴费用。这些资金一直被保存至递交特定申请之际。在收到申请和授权后，往来账户余额将相应减少。在申请被注册前，这些资金被视为预缴款。</w:t>
      </w:r>
    </w:p>
    <w:p w:rsidR="0082578D" w:rsidRDefault="00FC4FC4" w:rsidP="004B021A">
      <w:pPr>
        <w:pStyle w:val="Style3"/>
        <w:spacing w:line="340" w:lineRule="atLeast"/>
        <w:rPr>
          <w:rFonts w:ascii="SimSun" w:hAnsi="SimSun"/>
          <w:sz w:val="21"/>
          <w:lang w:eastAsia="zh-CN"/>
        </w:rPr>
      </w:pPr>
      <w:r w:rsidRPr="0029613C">
        <w:rPr>
          <w:rFonts w:ascii="SimSun" w:hAnsi="SimSun" w:hint="eastAsia"/>
          <w:sz w:val="21"/>
          <w:lang w:eastAsia="zh-CN"/>
        </w:rPr>
        <w:t>此外，本组织还以其名义持有银行账户，向某些缔约方提供一种转付资金的机制，这些资金由缔约方代表本组织收取。在缔约方通知本组织这些账户所持资金为本组织的收入之前，账户所剩余额不计为收入。</w:t>
      </w:r>
    </w:p>
    <w:p w:rsidR="0082578D" w:rsidRPr="00E67A11" w:rsidRDefault="007A68BE"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附注18：或有资产和负债</w:t>
      </w:r>
    </w:p>
    <w:p w:rsidR="0082578D" w:rsidRDefault="00971BE3" w:rsidP="004B021A">
      <w:pPr>
        <w:pStyle w:val="Style3"/>
        <w:spacing w:line="340" w:lineRule="atLeast"/>
        <w:rPr>
          <w:rFonts w:ascii="SimSun" w:hAnsi="SimSun"/>
          <w:sz w:val="21"/>
          <w:lang w:eastAsia="zh-CN"/>
        </w:rPr>
      </w:pPr>
      <w:r w:rsidRPr="0029613C">
        <w:rPr>
          <w:rFonts w:ascii="SimSun" w:hAnsi="SimSun" w:hint="eastAsia"/>
          <w:sz w:val="21"/>
          <w:szCs w:val="22"/>
          <w:lang w:eastAsia="zh-CN"/>
        </w:rPr>
        <w:t>WIPO的若干名工作人员与本组织存在着纠纷。对正在由WIPO申诉委员会(WAB)或国际劳工组织行政法庭(ILOAT)审理案件计提的准备金见附注16。对于WAB或ILOAT审理的其他一些案件，在法律意见表明这些案件不太可能导致债务的情况下，未予计提准备金。在报告日，本组织对这些案件产生的索赔可能支付的或有债务估值为</w:t>
      </w:r>
      <w:r w:rsidR="00826681" w:rsidRPr="0029613C">
        <w:rPr>
          <w:rFonts w:ascii="SimSun" w:hAnsi="SimSun"/>
          <w:sz w:val="21"/>
          <w:lang w:eastAsia="zh-CN"/>
        </w:rPr>
        <w:t>1,175,500</w:t>
      </w:r>
      <w:r w:rsidRPr="0029613C">
        <w:rPr>
          <w:rFonts w:ascii="SimSun" w:hAnsi="SimSun" w:hint="eastAsia"/>
          <w:sz w:val="21"/>
          <w:szCs w:val="22"/>
          <w:lang w:eastAsia="zh-CN"/>
        </w:rPr>
        <w:t>瑞郎。人事方面还存在处于申请审理状态的案件。由于这些案件的索赔数额尚有待确认，因此未就此确认准备金。在报告日，本组织因这些案件可能做出的结算支付的或有债务估值为</w:t>
      </w:r>
      <w:r w:rsidR="00826681" w:rsidRPr="0029613C">
        <w:rPr>
          <w:rFonts w:ascii="SimSun" w:hAnsi="SimSun" w:hint="eastAsia"/>
          <w:sz w:val="21"/>
          <w:szCs w:val="22"/>
          <w:lang w:eastAsia="zh-CN"/>
        </w:rPr>
        <w:t>60</w:t>
      </w:r>
      <w:r w:rsidRPr="0029613C">
        <w:rPr>
          <w:rFonts w:ascii="SimSun" w:hAnsi="SimSun" w:hint="eastAsia"/>
          <w:sz w:val="21"/>
          <w:szCs w:val="22"/>
          <w:lang w:eastAsia="zh-CN"/>
        </w:rPr>
        <w:t>,000瑞郎。</w:t>
      </w:r>
    </w:p>
    <w:p w:rsidR="0082578D" w:rsidRDefault="00883FF5" w:rsidP="004B021A">
      <w:pPr>
        <w:pStyle w:val="Style3"/>
        <w:spacing w:line="340" w:lineRule="atLeast"/>
        <w:rPr>
          <w:rFonts w:ascii="SimSun" w:hAnsi="SimSun"/>
          <w:sz w:val="21"/>
          <w:lang w:eastAsia="zh-CN"/>
        </w:rPr>
      </w:pPr>
      <w:r w:rsidRPr="0029613C">
        <w:rPr>
          <w:rFonts w:ascii="SimSun" w:hAnsi="SimSun" w:hint="eastAsia"/>
          <w:sz w:val="21"/>
          <w:lang w:eastAsia="zh-CN"/>
        </w:rPr>
        <w:t>本组织没有重大的未确认合同承诺款项。截至2013年12月31日，尚未履行的新会议厅建设合同总额为1,800万瑞郎，尚未履行的安保建筑合作总额为</w:t>
      </w:r>
      <w:r w:rsidR="00072C88" w:rsidRPr="0029613C">
        <w:rPr>
          <w:rFonts w:ascii="SimSun" w:hAnsi="SimSun"/>
          <w:sz w:val="21"/>
          <w:lang w:eastAsia="zh-CN"/>
        </w:rPr>
        <w:t>22</w:t>
      </w:r>
      <w:r w:rsidRPr="0029613C">
        <w:rPr>
          <w:rFonts w:ascii="SimSun" w:hAnsi="SimSun" w:hint="eastAsia"/>
          <w:sz w:val="21"/>
          <w:lang w:eastAsia="zh-CN"/>
        </w:rPr>
        <w:t>0万瑞郎。</w:t>
      </w:r>
    </w:p>
    <w:p w:rsidR="0082578D" w:rsidRDefault="00BA6A5E" w:rsidP="004B021A">
      <w:pPr>
        <w:pStyle w:val="Style3"/>
        <w:spacing w:line="340" w:lineRule="atLeast"/>
        <w:rPr>
          <w:rFonts w:ascii="SimSun" w:hAnsi="SimSun"/>
          <w:iCs/>
          <w:sz w:val="21"/>
          <w:lang w:eastAsia="zh-CN"/>
        </w:rPr>
      </w:pPr>
      <w:r w:rsidRPr="0029613C">
        <w:rPr>
          <w:rFonts w:ascii="SimSun" w:hAnsi="SimSun"/>
          <w:iCs/>
          <w:sz w:val="21"/>
          <w:lang w:eastAsia="zh-CN"/>
        </w:rPr>
        <w:t>WIPO</w:t>
      </w:r>
      <w:r w:rsidR="00D90AE3" w:rsidRPr="0029613C">
        <w:rPr>
          <w:rFonts w:ascii="SimSun" w:hAnsi="SimSun" w:hint="eastAsia"/>
          <w:iCs/>
          <w:sz w:val="21"/>
          <w:lang w:eastAsia="zh-CN"/>
        </w:rPr>
        <w:t>与此前参与建设新办公楼和新会议厅的承包商进行了谈判，内容是落实</w:t>
      </w:r>
      <w:r w:rsidRPr="0029613C">
        <w:rPr>
          <w:rFonts w:ascii="SimSun" w:hAnsi="SimSun"/>
          <w:iCs/>
          <w:sz w:val="21"/>
          <w:lang w:eastAsia="zh-CN"/>
        </w:rPr>
        <w:t>2012</w:t>
      </w:r>
      <w:r w:rsidR="00932E40" w:rsidRPr="0029613C">
        <w:rPr>
          <w:rFonts w:ascii="SimSun" w:hAnsi="SimSun" w:hint="eastAsia"/>
          <w:iCs/>
          <w:sz w:val="21"/>
          <w:lang w:eastAsia="zh-CN"/>
        </w:rPr>
        <w:t>年7月就友好终止这两个合同达成的协议。</w:t>
      </w:r>
      <w:r w:rsidR="00F74AF8" w:rsidRPr="0029613C">
        <w:rPr>
          <w:rFonts w:ascii="SimSun" w:hAnsi="SimSun" w:hint="eastAsia"/>
          <w:iCs/>
          <w:sz w:val="21"/>
          <w:lang w:eastAsia="zh-CN"/>
        </w:rPr>
        <w:t>在此背景下，确定了应付本组织的赔偿金额。</w:t>
      </w:r>
    </w:p>
    <w:p w:rsidR="0082578D" w:rsidRDefault="000329B7" w:rsidP="004B021A">
      <w:pPr>
        <w:pStyle w:val="style30"/>
        <w:spacing w:line="340" w:lineRule="atLeast"/>
        <w:rPr>
          <w:rFonts w:ascii="SimSun" w:hAnsi="SimSun"/>
          <w:sz w:val="21"/>
          <w:lang w:eastAsia="zh-CN"/>
        </w:rPr>
      </w:pPr>
      <w:r w:rsidRPr="0029613C">
        <w:rPr>
          <w:rFonts w:ascii="SimSun" w:hAnsi="SimSun" w:hint="eastAsia"/>
          <w:sz w:val="21"/>
          <w:lang w:eastAsia="zh-CN"/>
        </w:rPr>
        <w:t>WIPO是国际电子计算中心(ICC)的一个伙伴组织。ICC是为提供信息技术服务而创建的一个组织间机构。根据ICC的授权条款，伙伴组织应负责承担因ICC运行而产生的某些债务份额。WIPO存在着与不可撤销的租赁协议有关的合约承诺款项，详见附注19。</w:t>
      </w:r>
    </w:p>
    <w:p w:rsidR="0082578D" w:rsidRPr="00E67A11" w:rsidRDefault="00B0099D" w:rsidP="00515C48">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附注19</w:t>
      </w:r>
      <w:r w:rsidR="00B559DB">
        <w:rPr>
          <w:rFonts w:ascii="SimHei" w:eastAsia="SimHei" w:hAnsi="SimHei" w:hint="eastAsia"/>
          <w:b w:val="0"/>
          <w:sz w:val="21"/>
          <w:szCs w:val="22"/>
          <w:lang w:eastAsia="zh-CN"/>
        </w:rPr>
        <w:t>：</w:t>
      </w:r>
      <w:r w:rsidRPr="00E67A11">
        <w:rPr>
          <w:rFonts w:ascii="SimHei" w:eastAsia="SimHei" w:hAnsi="SimHei" w:hint="eastAsia"/>
          <w:b w:val="0"/>
          <w:sz w:val="21"/>
          <w:szCs w:val="22"/>
          <w:lang w:eastAsia="zh-CN"/>
        </w:rPr>
        <w:t>租</w:t>
      </w:r>
      <w:r w:rsidR="00C35165">
        <w:rPr>
          <w:rFonts w:ascii="SimHei" w:eastAsia="SimHei" w:hAnsi="SimHei" w:hint="eastAsia"/>
          <w:b w:val="0"/>
          <w:sz w:val="21"/>
          <w:szCs w:val="22"/>
          <w:lang w:eastAsia="zh-CN"/>
        </w:rPr>
        <w:t xml:space="preserve">　</w:t>
      </w:r>
      <w:r w:rsidRPr="00E67A11">
        <w:rPr>
          <w:rFonts w:ascii="SimHei" w:eastAsia="SimHei" w:hAnsi="SimHei" w:hint="eastAsia"/>
          <w:b w:val="0"/>
          <w:sz w:val="21"/>
          <w:szCs w:val="22"/>
          <w:lang w:eastAsia="zh-CN"/>
        </w:rPr>
        <w:t>赁</w:t>
      </w:r>
    </w:p>
    <w:p w:rsidR="00740763" w:rsidRPr="0029613C" w:rsidRDefault="00FE1C8B"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本组织持有若干租约，在日内瓦提供额外的场所、仓储和专用设施。此外，本组织还为驻纽约、里约热内卢、新加坡和东京的联络处租赁有办公场所。多数租约可由本组织撤销，但要遵守协议规定的通知期。本组织按照不可撤销租赁合约条款，为纽约联络处租赁了办公用房，截至租赁期期末的欠款如</w:t>
      </w:r>
      <w:r w:rsidR="004540C9">
        <w:rPr>
          <w:rFonts w:ascii="SimSun" w:hAnsi="SimSun"/>
          <w:sz w:val="21"/>
          <w:szCs w:val="22"/>
          <w:lang w:eastAsia="zh-CN"/>
        </w:rPr>
        <w:t>‍</w:t>
      </w:r>
      <w:r w:rsidRPr="0029613C">
        <w:rPr>
          <w:rFonts w:ascii="SimSun" w:hAnsi="SimSun" w:cs="Arial" w:hint="eastAsia"/>
          <w:sz w:val="21"/>
          <w:szCs w:val="22"/>
          <w:lang w:eastAsia="zh-CN"/>
        </w:rPr>
        <w:t>下</w:t>
      </w:r>
      <w:r w:rsidR="00B559DB">
        <w:rPr>
          <w:rFonts w:ascii="SimSun" w:hAnsi="SimSun" w:cs="Arial" w:hint="eastAsia"/>
          <w:sz w:val="21"/>
          <w:szCs w:val="22"/>
          <w:lang w:eastAsia="zh-CN"/>
        </w:rPr>
        <w:t>：</w:t>
      </w:r>
    </w:p>
    <w:p w:rsidR="00610E11" w:rsidRPr="0029613C" w:rsidRDefault="00B559DB" w:rsidP="00B559DB">
      <w:pPr>
        <w:pStyle w:val="Style3"/>
        <w:spacing w:line="340" w:lineRule="atLeast"/>
        <w:jc w:val="center"/>
        <w:rPr>
          <w:rFonts w:ascii="SimSun" w:hAnsi="SimSun"/>
          <w:sz w:val="21"/>
          <w:lang w:eastAsia="zh-CN"/>
        </w:rPr>
      </w:pPr>
      <w:r w:rsidRPr="00284ED4">
        <w:rPr>
          <w:rFonts w:ascii="SimSun" w:hAnsi="SimSun"/>
          <w:noProof/>
        </w:rPr>
        <w:drawing>
          <wp:inline distT="0" distB="0" distL="0" distR="0" wp14:anchorId="0DFF5AC8" wp14:editId="184A707E">
            <wp:extent cx="5589905" cy="1327785"/>
            <wp:effectExtent l="0" t="0" r="0" b="571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89905" cy="1327785"/>
                    </a:xfrm>
                    <a:prstGeom prst="rect">
                      <a:avLst/>
                    </a:prstGeom>
                    <a:noFill/>
                    <a:ln>
                      <a:noFill/>
                    </a:ln>
                  </pic:spPr>
                </pic:pic>
              </a:graphicData>
            </a:graphic>
          </wp:inline>
        </w:drawing>
      </w:r>
    </w:p>
    <w:p w:rsidR="00610E11" w:rsidRPr="004540C9" w:rsidRDefault="006A0EF2"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本组织在报告日没有视为融资租赁的未清租约。在报告期被确认为开支的租赁付款总额为200万瑞郎[2012年为210万瑞郎]。</w:t>
      </w:r>
    </w:p>
    <w:p w:rsidR="0082578D" w:rsidRPr="00E67A11" w:rsidRDefault="00D16812"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附注20：相关方交易</w:t>
      </w:r>
    </w:p>
    <w:p w:rsidR="0082578D" w:rsidRDefault="00B756E0" w:rsidP="004B021A">
      <w:pPr>
        <w:pStyle w:val="Style3"/>
        <w:spacing w:line="340" w:lineRule="atLeast"/>
        <w:rPr>
          <w:rFonts w:ascii="SimSun" w:hAnsi="SimSun"/>
          <w:sz w:val="21"/>
          <w:szCs w:val="22"/>
          <w:lang w:eastAsia="zh-CN"/>
        </w:rPr>
      </w:pPr>
      <w:r w:rsidRPr="0029613C">
        <w:rPr>
          <w:rFonts w:ascii="SimSun" w:hAnsi="SimSun" w:hint="eastAsia"/>
          <w:sz w:val="21"/>
          <w:szCs w:val="22"/>
          <w:lang w:eastAsia="zh-CN"/>
        </w:rPr>
        <w:t>本组织由WIPO大会管理。WIPO大会由各成员国代表组成，他们不领取本组织的酬金。本组织由总干事、副总干事、助理总干事和官员(主要管理人员)领导，他们在本组织领取报酬。支付主要管理人员的总薪酬包括薪金、津贴、法定的差旅费和根据适用于所有工作人员的《工作人员条例与细则》支付的其他应享权利。此外，总干事、副总干事和助理总干事领取交际津贴。主要管理人员是工作人员和本组织向其缴费的联合国养恤基金的成员，也有资格参与工作人员健康保险方案，如果符合资格条件也包括离职后医疗保险方案。WIPO是联合国养恤基金的成员，一些以前的工作人员是WIPO已关闭养恤基金(CROMPI)的成员。附注12对这两个基金的关系做了详细说明。</w:t>
      </w:r>
    </w:p>
    <w:p w:rsidR="0082578D" w:rsidRDefault="007D7E15" w:rsidP="004B021A">
      <w:pPr>
        <w:pStyle w:val="Style3"/>
        <w:spacing w:line="340" w:lineRule="atLeast"/>
        <w:rPr>
          <w:rFonts w:ascii="SimSun" w:hAnsi="SimSun"/>
          <w:sz w:val="21"/>
          <w:lang w:eastAsia="zh-CN"/>
        </w:rPr>
      </w:pPr>
      <w:r w:rsidRPr="0029613C">
        <w:rPr>
          <w:rFonts w:ascii="SimSun" w:hAnsi="SimSun" w:hint="eastAsia"/>
          <w:sz w:val="21"/>
          <w:lang w:eastAsia="zh-CN"/>
        </w:rPr>
        <w:t>本组织与国际植物新品种保护联盟(UPOV)保持着关系，本组织总干事担任UPOV的秘书长。根据1982年11月26日本组织与UPOV签订的协议条款，本组织负责向UPOV提供办公场地、人事管理、财务管理、采购服务和其他行政支助。UPOV根据上述协议条款向本组织偿还这些服务的费用。作为UPOV领导机构的UPOV理事会由1961年12月2日《国际植物新品种保护公约》(经修订)缔约方的代表组成。根据UPOV规则与条例，UPOV办公室由UPOV秘书长和工作人员组成，完全独立于本组织行使职能。</w:t>
      </w:r>
    </w:p>
    <w:p w:rsidR="0082578D" w:rsidRDefault="00941C35" w:rsidP="004B021A">
      <w:pPr>
        <w:pStyle w:val="Style3"/>
        <w:spacing w:line="340" w:lineRule="atLeast"/>
        <w:rPr>
          <w:rFonts w:ascii="SimSun" w:hAnsi="SimSun"/>
          <w:sz w:val="21"/>
          <w:lang w:eastAsia="zh-CN"/>
        </w:rPr>
      </w:pPr>
      <w:r w:rsidRPr="0029613C">
        <w:rPr>
          <w:rFonts w:ascii="SimSun" w:hAnsi="SimSun" w:hint="eastAsia"/>
          <w:sz w:val="21"/>
          <w:lang w:eastAsia="zh-CN"/>
        </w:rPr>
        <w:t>除偿还由本组织代表UPOV支付的所有资金外，本组织每年从UPOV收到61.8万瑞郎，用于支付根据两个组织之间的协议所提供的各种服务。2013年期间，不存在其他重大的相关方交易。</w:t>
      </w:r>
    </w:p>
    <w:p w:rsidR="0082578D" w:rsidRDefault="003779FD"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主要管理人员及其总薪酬如下：</w:t>
      </w:r>
    </w:p>
    <w:p w:rsidR="0082578D" w:rsidRDefault="00B559DB" w:rsidP="00B559DB">
      <w:pPr>
        <w:pStyle w:val="Style3"/>
        <w:spacing w:line="340" w:lineRule="atLeast"/>
        <w:jc w:val="center"/>
        <w:rPr>
          <w:rFonts w:ascii="SimSun" w:hAnsi="SimSun"/>
          <w:sz w:val="21"/>
          <w:szCs w:val="22"/>
        </w:rPr>
      </w:pPr>
      <w:r w:rsidRPr="00284ED4">
        <w:rPr>
          <w:rFonts w:ascii="SimSun" w:hAnsi="SimSun"/>
          <w:noProof/>
        </w:rPr>
        <w:drawing>
          <wp:inline distT="0" distB="0" distL="0" distR="0" wp14:anchorId="3E78E6C8" wp14:editId="3F3A63F1">
            <wp:extent cx="5971540" cy="146304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71540" cy="1463040"/>
                    </a:xfrm>
                    <a:prstGeom prst="rect">
                      <a:avLst/>
                    </a:prstGeom>
                    <a:noFill/>
                    <a:ln>
                      <a:noFill/>
                    </a:ln>
                  </pic:spPr>
                </pic:pic>
              </a:graphicData>
            </a:graphic>
          </wp:inline>
        </w:drawing>
      </w:r>
    </w:p>
    <w:p w:rsidR="0082578D" w:rsidRDefault="003779FD"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不存在向主要管理人员或其近亲属提供的不向其他工作人员类别提供的贷款。不存在对主要管理人员或其近亲属的其他薪酬或补偿。</w:t>
      </w:r>
    </w:p>
    <w:p w:rsidR="004F5F0C" w:rsidRPr="00E67A11" w:rsidRDefault="00AC6CB5"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附注21：储备金和基金结余</w:t>
      </w:r>
    </w:p>
    <w:p w:rsidR="0082578D" w:rsidRDefault="005A709A" w:rsidP="005A709A">
      <w:pPr>
        <w:pStyle w:val="STYLEDUTEXTE"/>
        <w:spacing w:after="120" w:line="340" w:lineRule="atLeast"/>
        <w:jc w:val="center"/>
        <w:rPr>
          <w:rFonts w:ascii="SimSun" w:hAnsi="SimSun"/>
          <w:sz w:val="21"/>
          <w:lang w:eastAsia="zh-CN"/>
        </w:rPr>
      </w:pPr>
      <w:r w:rsidRPr="00284ED4">
        <w:rPr>
          <w:rFonts w:ascii="SimSun" w:hAnsi="SimSun"/>
          <w:noProof/>
        </w:rPr>
        <w:drawing>
          <wp:inline distT="0" distB="0" distL="0" distR="0" wp14:anchorId="5E501A8F" wp14:editId="4217BF68">
            <wp:extent cx="5977255" cy="2251034"/>
            <wp:effectExtent l="0" t="0" r="4445"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77255" cy="2251034"/>
                    </a:xfrm>
                    <a:prstGeom prst="rect">
                      <a:avLst/>
                    </a:prstGeom>
                    <a:noFill/>
                    <a:ln>
                      <a:noFill/>
                    </a:ln>
                  </pic:spPr>
                </pic:pic>
              </a:graphicData>
            </a:graphic>
          </wp:inline>
        </w:drawing>
      </w:r>
    </w:p>
    <w:p w:rsidR="0082578D" w:rsidRDefault="00AC6CB5"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本组织的资金结余为2013年和</w:t>
      </w:r>
      <w:r w:rsidRPr="003B181D">
        <w:rPr>
          <w:rFonts w:ascii="SimSun" w:hAnsi="SimSun" w:cs="Arial" w:hint="eastAsia"/>
          <w:sz w:val="21"/>
          <w:szCs w:val="22"/>
          <w:lang w:eastAsia="zh-CN"/>
        </w:rPr>
        <w:t>前期</w:t>
      </w:r>
      <w:r w:rsidRPr="0029613C">
        <w:rPr>
          <w:rFonts w:ascii="SimSun" w:hAnsi="SimSun" w:hint="eastAsia"/>
          <w:sz w:val="21"/>
          <w:lang w:eastAsia="zh-CN"/>
        </w:rPr>
        <w:t>业务的累计净额。</w:t>
      </w:r>
    </w:p>
    <w:p w:rsidR="0082578D" w:rsidRDefault="00AC6CB5"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资金结余包括一项从净薪资加工作地点差价调整收取的费用中拨出的金额，用于资助离职后福利。这笔费用在2012年前为6%，自2012年1月起减至2%。</w:t>
      </w:r>
    </w:p>
    <w:p w:rsidR="0082578D" w:rsidRDefault="00B91FE7"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重估值盈余储备金包括本组织正在用于建设新大楼的自有土地的重估值(从历史成本转为公允价值)结果。公允价值经过独立评估确定。</w:t>
      </w:r>
    </w:p>
    <w:p w:rsidR="0082578D" w:rsidRDefault="004E384F"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储备金包括由每一联盟的成员国大会设立的周转基金，用于在出现暂时的流动性短缺时提供拨款的预先筹资。</w:t>
      </w:r>
    </w:p>
    <w:p w:rsidR="0082578D" w:rsidRDefault="00D7182E"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WIPO的资本由累计盈余和周转基金组成，它们构成资产净额的一部分。</w:t>
      </w:r>
      <w:r w:rsidR="004C450D" w:rsidRPr="0029613C">
        <w:rPr>
          <w:rFonts w:ascii="SimSun" w:hAnsi="SimSun" w:hint="eastAsia"/>
          <w:sz w:val="21"/>
          <w:lang w:eastAsia="zh-CN"/>
        </w:rPr>
        <w:t>资本的管理是依照2010年WIPO成员国大会第四十八届系列会议[A/48/9]通过的储备基金政策和储备金使用原则进行的。该政策制定了累计盈余目标数额，相当于本组织的每一联盟两年期开支概算的一个百分比。此外，各联盟的条约协定明确了周转基金数额。</w:t>
      </w:r>
      <w:r w:rsidR="001D7D20" w:rsidRPr="0029613C">
        <w:rPr>
          <w:rFonts w:ascii="SimSun" w:hAnsi="SimSun" w:hint="eastAsia"/>
          <w:sz w:val="21"/>
          <w:lang w:eastAsia="zh-CN"/>
        </w:rPr>
        <w:t>拨出等于累计盈余和周转基金目标水平的资金来保持足够的流动性水平，并在业务出现赤字时用来弥补赤字。根据WIPO大会建立的储备金利用政策，大会可以用超过目标的累计盈余为完善基建或其他优先项目提供资助。</w:t>
      </w:r>
    </w:p>
    <w:p w:rsidR="0082578D" w:rsidRDefault="00F36057" w:rsidP="004B021A">
      <w:pPr>
        <w:pStyle w:val="STYLEDUTEXTE"/>
        <w:spacing w:after="120" w:line="340" w:lineRule="atLeast"/>
        <w:rPr>
          <w:rFonts w:ascii="SimSun" w:hAnsi="SimSun"/>
          <w:sz w:val="21"/>
          <w:lang w:eastAsia="zh-CN"/>
        </w:rPr>
      </w:pPr>
      <w:r w:rsidRPr="0029613C">
        <w:rPr>
          <w:rFonts w:ascii="SimSun" w:hAnsi="SimSun" w:cs="Arial" w:hint="eastAsia"/>
          <w:sz w:val="21"/>
          <w:szCs w:val="22"/>
          <w:lang w:eastAsia="zh-CN"/>
        </w:rPr>
        <w:t>截至2013年12月31日，累计盈余余额包括</w:t>
      </w:r>
      <w:r w:rsidR="00651DD4" w:rsidRPr="0029613C">
        <w:rPr>
          <w:rFonts w:ascii="SimSun" w:hAnsi="SimSun" w:cs="Arial" w:hint="eastAsia"/>
          <w:sz w:val="21"/>
          <w:szCs w:val="22"/>
          <w:lang w:eastAsia="zh-CN"/>
        </w:rPr>
        <w:t>依照这一政策核准用于特殊项目的资金。</w:t>
      </w:r>
      <w:r w:rsidR="00360183" w:rsidRPr="0029613C">
        <w:rPr>
          <w:rFonts w:ascii="SimSun" w:hAnsi="SimSun" w:cs="Arial"/>
          <w:sz w:val="21"/>
          <w:szCs w:val="22"/>
          <w:lang w:eastAsia="zh-CN"/>
        </w:rPr>
        <w:t>WIPO</w:t>
      </w:r>
      <w:r w:rsidR="00B1554D">
        <w:rPr>
          <w:rFonts w:ascii="SimSun" w:hAnsi="SimSun" w:cs="Arial" w:hint="eastAsia"/>
          <w:sz w:val="21"/>
          <w:szCs w:val="22"/>
          <w:lang w:eastAsia="zh-CN"/>
        </w:rPr>
        <w:t xml:space="preserve"> </w:t>
      </w:r>
      <w:r w:rsidR="00360183" w:rsidRPr="0029613C">
        <w:rPr>
          <w:rFonts w:ascii="SimSun" w:hAnsi="SimSun" w:cs="Arial"/>
          <w:sz w:val="21"/>
          <w:szCs w:val="22"/>
          <w:lang w:eastAsia="zh-CN"/>
        </w:rPr>
        <w:t>2012/13</w:t>
      </w:r>
      <w:r w:rsidR="00651DD4" w:rsidRPr="0029613C">
        <w:rPr>
          <w:rFonts w:ascii="SimSun" w:hAnsi="SimSun" w:cs="Arial" w:hint="eastAsia"/>
          <w:sz w:val="21"/>
          <w:szCs w:val="22"/>
          <w:lang w:eastAsia="zh-CN"/>
        </w:rPr>
        <w:t>两年期财务管理报告</w:t>
      </w:r>
      <w:r w:rsidR="00DB6619" w:rsidRPr="0029613C">
        <w:rPr>
          <w:rFonts w:ascii="SimSun" w:hAnsi="SimSun" w:cs="Arial" w:hint="eastAsia"/>
          <w:sz w:val="21"/>
          <w:szCs w:val="22"/>
          <w:lang w:eastAsia="zh-CN"/>
        </w:rPr>
        <w:t>载有</w:t>
      </w:r>
      <w:r w:rsidR="00651DD4" w:rsidRPr="0029613C">
        <w:rPr>
          <w:rFonts w:ascii="SimSun" w:hAnsi="SimSun" w:cs="Arial" w:hint="eastAsia"/>
          <w:sz w:val="21"/>
          <w:szCs w:val="22"/>
          <w:lang w:eastAsia="zh-CN"/>
        </w:rPr>
        <w:t>这些项目</w:t>
      </w:r>
      <w:r w:rsidR="00DB6619" w:rsidRPr="0029613C">
        <w:rPr>
          <w:rFonts w:ascii="SimSun" w:hAnsi="SimSun" w:cs="Arial" w:hint="eastAsia"/>
          <w:sz w:val="21"/>
          <w:szCs w:val="22"/>
          <w:lang w:eastAsia="zh-CN"/>
        </w:rPr>
        <w:t>以及为其拨备资金的详情。</w:t>
      </w:r>
      <w:r w:rsidR="00C0226E" w:rsidRPr="0029613C">
        <w:rPr>
          <w:rFonts w:ascii="SimSun" w:hAnsi="SimSun" w:cs="Arial" w:hint="eastAsia"/>
          <w:sz w:val="21"/>
          <w:szCs w:val="22"/>
          <w:lang w:eastAsia="zh-CN"/>
        </w:rPr>
        <w:t>截至2013年12月31日，</w:t>
      </w:r>
      <w:r w:rsidR="001F3732" w:rsidRPr="0029613C">
        <w:rPr>
          <w:rFonts w:ascii="SimSun" w:hAnsi="SimSun" w:cs="Arial" w:hint="eastAsia"/>
          <w:sz w:val="21"/>
          <w:szCs w:val="22"/>
          <w:lang w:eastAsia="zh-CN"/>
        </w:rPr>
        <w:t>用于</w:t>
      </w:r>
      <w:r w:rsidR="00C0226E" w:rsidRPr="0029613C">
        <w:rPr>
          <w:rFonts w:ascii="SimSun" w:hAnsi="SimSun" w:cs="Arial" w:hint="eastAsia"/>
          <w:sz w:val="21"/>
          <w:szCs w:val="22"/>
          <w:lang w:eastAsia="zh-CN"/>
        </w:rPr>
        <w:t>正在实施的项目</w:t>
      </w:r>
      <w:r w:rsidR="001F3732" w:rsidRPr="0029613C">
        <w:rPr>
          <w:rFonts w:ascii="SimSun" w:hAnsi="SimSun" w:cs="Arial" w:hint="eastAsia"/>
          <w:sz w:val="21"/>
          <w:szCs w:val="22"/>
          <w:lang w:eastAsia="zh-CN"/>
        </w:rPr>
        <w:t>的余额为</w:t>
      </w:r>
      <w:r w:rsidR="00220219" w:rsidRPr="0029613C">
        <w:rPr>
          <w:rFonts w:ascii="SimSun" w:hAnsi="SimSun" w:cs="Arial"/>
          <w:sz w:val="21"/>
          <w:szCs w:val="22"/>
          <w:lang w:eastAsia="zh-CN"/>
        </w:rPr>
        <w:t>2</w:t>
      </w:r>
      <w:r w:rsidR="001F3732" w:rsidRPr="0029613C">
        <w:rPr>
          <w:rFonts w:ascii="SimSun" w:hAnsi="SimSun" w:cs="Arial" w:hint="eastAsia"/>
          <w:sz w:val="21"/>
          <w:szCs w:val="22"/>
          <w:lang w:eastAsia="zh-CN"/>
        </w:rPr>
        <w:t>，</w:t>
      </w:r>
      <w:r w:rsidR="00220219" w:rsidRPr="0029613C">
        <w:rPr>
          <w:rFonts w:ascii="SimSun" w:hAnsi="SimSun" w:cs="Arial"/>
          <w:sz w:val="21"/>
          <w:szCs w:val="22"/>
          <w:lang w:eastAsia="zh-CN"/>
        </w:rPr>
        <w:t>48</w:t>
      </w:r>
      <w:r w:rsidR="001F3732" w:rsidRPr="0029613C">
        <w:rPr>
          <w:rFonts w:ascii="SimSun" w:hAnsi="SimSun" w:cs="Arial" w:hint="eastAsia"/>
          <w:sz w:val="21"/>
          <w:szCs w:val="22"/>
          <w:lang w:eastAsia="zh-CN"/>
        </w:rPr>
        <w:t>0万瑞郎，而为2014年开始的新项目核准的资金余额为1，120万瑞郎。</w:t>
      </w:r>
      <w:r w:rsidR="00712A48" w:rsidRPr="0029613C">
        <w:rPr>
          <w:rFonts w:ascii="SimSun" w:hAnsi="SimSun" w:cs="Arial" w:hint="eastAsia"/>
          <w:sz w:val="21"/>
          <w:szCs w:val="22"/>
          <w:lang w:eastAsia="zh-CN"/>
        </w:rPr>
        <w:t>还要注意的是，</w:t>
      </w:r>
      <w:r w:rsidR="002801A6" w:rsidRPr="0029613C">
        <w:rPr>
          <w:rFonts w:ascii="SimSun" w:hAnsi="SimSun" w:cs="Arial" w:hint="eastAsia"/>
          <w:sz w:val="21"/>
          <w:szCs w:val="22"/>
          <w:lang w:eastAsia="zh-CN"/>
        </w:rPr>
        <w:t>截至2013年12月31日，办公楼建筑项目的余额为</w:t>
      </w:r>
      <w:r w:rsidR="00220219" w:rsidRPr="0029613C">
        <w:rPr>
          <w:rFonts w:ascii="SimSun" w:hAnsi="SimSun" w:cs="Arial"/>
          <w:sz w:val="21"/>
          <w:szCs w:val="22"/>
          <w:lang w:eastAsia="zh-CN"/>
        </w:rPr>
        <w:t>2</w:t>
      </w:r>
      <w:r w:rsidR="002801A6" w:rsidRPr="0029613C">
        <w:rPr>
          <w:rFonts w:ascii="SimSun" w:hAnsi="SimSun" w:cs="Arial" w:hint="eastAsia"/>
          <w:sz w:val="21"/>
          <w:szCs w:val="22"/>
          <w:lang w:eastAsia="zh-CN"/>
        </w:rPr>
        <w:t>，</w:t>
      </w:r>
      <w:r w:rsidR="00220219" w:rsidRPr="0029613C">
        <w:rPr>
          <w:rFonts w:ascii="SimSun" w:hAnsi="SimSun" w:cs="Arial"/>
          <w:sz w:val="21"/>
          <w:szCs w:val="22"/>
          <w:lang w:eastAsia="zh-CN"/>
        </w:rPr>
        <w:t>33</w:t>
      </w:r>
      <w:r w:rsidR="002801A6" w:rsidRPr="0029613C">
        <w:rPr>
          <w:rFonts w:ascii="SimSun" w:hAnsi="SimSun" w:cs="Arial" w:hint="eastAsia"/>
          <w:sz w:val="21"/>
          <w:szCs w:val="22"/>
          <w:lang w:eastAsia="zh-CN"/>
        </w:rPr>
        <w:t>0万瑞郎。这些建筑项目</w:t>
      </w:r>
      <w:r w:rsidR="004170A6" w:rsidRPr="0029613C">
        <w:rPr>
          <w:rFonts w:ascii="SimSun" w:hAnsi="SimSun" w:cs="Arial" w:hint="eastAsia"/>
          <w:sz w:val="21"/>
          <w:szCs w:val="22"/>
          <w:lang w:eastAsia="zh-CN"/>
        </w:rPr>
        <w:t>在建期间应不会影响净资产水平，因为产生的支出将作为在建工程转化为资本。</w:t>
      </w:r>
    </w:p>
    <w:p w:rsidR="0082578D" w:rsidRPr="00E67A11" w:rsidRDefault="00A74B33" w:rsidP="00E67A11">
      <w:pPr>
        <w:pStyle w:val="StyleHeading211ptNotBoldNotItalicAllcaps"/>
        <w:spacing w:after="240" w:line="340" w:lineRule="atLeast"/>
        <w:ind w:left="1440" w:hanging="1440"/>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附注22：预算比较表和财务执行情况表的对账情况</w:t>
      </w:r>
    </w:p>
    <w:p w:rsidR="0082578D" w:rsidRDefault="00FE0FD1" w:rsidP="005A709A">
      <w:pPr>
        <w:pStyle w:val="STYLEDUTEXTE"/>
        <w:spacing w:after="120" w:line="340" w:lineRule="atLeast"/>
        <w:rPr>
          <w:rFonts w:ascii="SimSun" w:hAnsi="SimSun"/>
          <w:sz w:val="21"/>
          <w:lang w:eastAsia="zh-CN"/>
        </w:rPr>
      </w:pPr>
      <w:r w:rsidRPr="0029613C">
        <w:rPr>
          <w:rFonts w:ascii="SimSun" w:hAnsi="SimSun" w:hint="eastAsia"/>
          <w:sz w:val="21"/>
          <w:lang w:eastAsia="zh-CN"/>
        </w:rPr>
        <w:t>WIPO计划和预算是根据《财务条例与细则》在修正的权责发生制基础上编制的，并经成员国大会批准。2012/13年两年期计划和预算为该两年期确定了6.474亿瑞郎的概算。</w:t>
      </w:r>
    </w:p>
    <w:p w:rsidR="0082578D" w:rsidRPr="00286671" w:rsidRDefault="00820812" w:rsidP="00CF351F">
      <w:pPr>
        <w:spacing w:after="120" w:line="340" w:lineRule="atLeast"/>
        <w:jc w:val="both"/>
        <w:rPr>
          <w:rFonts w:ascii="SimSun" w:hAnsi="SimSun"/>
          <w:lang w:eastAsia="zh-CN"/>
        </w:rPr>
      </w:pPr>
      <w:r w:rsidRPr="0029613C">
        <w:rPr>
          <w:rFonts w:ascii="SimSun" w:hAnsi="SimSun" w:hint="eastAsia"/>
          <w:sz w:val="21"/>
          <w:szCs w:val="20"/>
          <w:lang w:eastAsia="zh-CN"/>
        </w:rPr>
        <w:t>2013年是本两年期的第二年，初步和最终预算的收入概算为3.291亿瑞郎。</w:t>
      </w:r>
      <w:r w:rsidR="00F34B78" w:rsidRPr="0029613C">
        <w:rPr>
          <w:rFonts w:ascii="SimSun" w:hAnsi="SimSun" w:hint="eastAsia"/>
          <w:sz w:val="21"/>
          <w:szCs w:val="20"/>
          <w:lang w:eastAsia="zh-CN"/>
        </w:rPr>
        <w:t>根据两年期预算，本两年期第二年的初步支出为3.237亿瑞郎，最终预算支出为3.244亿瑞郎。</w:t>
      </w:r>
      <w:r w:rsidR="0045173A" w:rsidRPr="0029613C">
        <w:rPr>
          <w:rFonts w:ascii="SimSun" w:hAnsi="SimSun" w:hint="eastAsia"/>
          <w:sz w:val="21"/>
          <w:szCs w:val="20"/>
          <w:lang w:eastAsia="zh-CN"/>
        </w:rPr>
        <w:t>本两年期第二年以修正的权责发生制记账的实际收入为3.397亿瑞郎，实际支出为3.217亿瑞郎。</w:t>
      </w:r>
    </w:p>
    <w:p w:rsidR="0082578D" w:rsidRDefault="0043404D" w:rsidP="004B021A">
      <w:pPr>
        <w:pStyle w:val="STYLEDUTEXTE"/>
        <w:spacing w:after="120" w:line="340" w:lineRule="atLeast"/>
        <w:rPr>
          <w:rFonts w:ascii="SimSun" w:hAnsi="SimSun"/>
          <w:sz w:val="21"/>
          <w:lang w:eastAsia="zh-CN"/>
        </w:rPr>
      </w:pPr>
      <w:r w:rsidRPr="0029613C">
        <w:rPr>
          <w:rFonts w:ascii="SimSun" w:hAnsi="SimSun"/>
          <w:sz w:val="21"/>
          <w:lang w:eastAsia="zh-CN"/>
        </w:rPr>
        <w:t>20</w:t>
      </w:r>
      <w:r w:rsidR="008F7508" w:rsidRPr="0029613C">
        <w:rPr>
          <w:rFonts w:ascii="SimSun" w:hAnsi="SimSun"/>
          <w:sz w:val="21"/>
          <w:lang w:eastAsia="zh-CN"/>
        </w:rPr>
        <w:t>12/</w:t>
      </w:r>
      <w:r w:rsidRPr="0029613C">
        <w:rPr>
          <w:rFonts w:ascii="SimSun" w:hAnsi="SimSun"/>
          <w:sz w:val="21"/>
          <w:lang w:eastAsia="zh-CN"/>
        </w:rPr>
        <w:t>1</w:t>
      </w:r>
      <w:r w:rsidR="00BA3FEA" w:rsidRPr="0029613C">
        <w:rPr>
          <w:rFonts w:ascii="SimSun" w:hAnsi="SimSun"/>
          <w:sz w:val="21"/>
          <w:lang w:eastAsia="zh-CN"/>
        </w:rPr>
        <w:t>3</w:t>
      </w:r>
      <w:r w:rsidR="00BA295B" w:rsidRPr="0029613C">
        <w:rPr>
          <w:rFonts w:ascii="SimSun" w:hAnsi="SimSun" w:hint="eastAsia"/>
          <w:sz w:val="21"/>
          <w:lang w:eastAsia="zh-CN"/>
        </w:rPr>
        <w:t>年计划效绩报告对原预算和调剂使用后最终预算之间的变动以及预算数额和实际数额之间的实质性差异进行了解释。WIPO的预算和财务账目是使用两种不同基准编制的。财务状况表、财务执行情况表、净资产变动表和现金流量表是以完全的权责发生制编制的，而预算和实际数额对比表(报表五)是根据修正的权责发生制编制的。</w:t>
      </w:r>
    </w:p>
    <w:p w:rsidR="00A41E3E" w:rsidRPr="0029613C" w:rsidRDefault="002E6A62"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根据IPSAS-24的要求，对报表五所载的实际可比数和财务账目上所列的实际数进行了对账，分别区分了基准、时间安排和实体差异。</w:t>
      </w:r>
      <w:r w:rsidR="007F1721" w:rsidRPr="0029613C">
        <w:rPr>
          <w:rFonts w:ascii="SimSun" w:hAnsi="SimSun" w:hint="eastAsia"/>
          <w:sz w:val="21"/>
          <w:lang w:eastAsia="zh-CN"/>
        </w:rPr>
        <w:t>WIPO的预算是成员国大会按两年期通过的，但是为两个年度的每一年编制了单独的概算。因此，没有需要报告的时间安排差异。核定预算不按完全的权责发生制会计基准编制，因此存在基准差异。基准差异包括资产折旧、准备金的完全计入和未实现收入的递延。实体差异表现在WIPO的财务账目中包括特别账户和储备金供资项目，但WIPO已公布的计划和预算中不包括这些项目。呈报上的差异体现在</w:t>
      </w:r>
      <w:r w:rsidR="00507C6F">
        <w:rPr>
          <w:rFonts w:ascii="SimSun" w:hAnsi="SimSun" w:hint="eastAsia"/>
          <w:sz w:val="21"/>
          <w:lang w:eastAsia="zh-CN"/>
        </w:rPr>
        <w:t>投资财产</w:t>
      </w:r>
      <w:r w:rsidR="007F1721" w:rsidRPr="0029613C">
        <w:rPr>
          <w:rFonts w:ascii="SimSun" w:hAnsi="SimSun" w:hint="eastAsia"/>
          <w:sz w:val="21"/>
          <w:lang w:eastAsia="zh-CN"/>
        </w:rPr>
        <w:t>收益在报表四中被作为投资活动处理。</w:t>
      </w:r>
    </w:p>
    <w:p w:rsidR="00A41E3E" w:rsidRPr="00A04F0C" w:rsidRDefault="00FC6B7A" w:rsidP="00C35165">
      <w:pPr>
        <w:pStyle w:val="Style3"/>
        <w:keepNext/>
        <w:spacing w:afterLines="50" w:line="340" w:lineRule="atLeast"/>
        <w:rPr>
          <w:rFonts w:ascii="SimSun" w:hAnsi="SimSun"/>
          <w:sz w:val="21"/>
          <w:lang w:eastAsia="zh-CN"/>
        </w:rPr>
      </w:pPr>
      <w:r w:rsidRPr="0029613C">
        <w:rPr>
          <w:rFonts w:ascii="SimSun" w:hAnsi="SimSun"/>
          <w:sz w:val="21"/>
        </w:rPr>
        <w:t>201</w:t>
      </w:r>
      <w:r w:rsidR="00B71B8E" w:rsidRPr="0029613C">
        <w:rPr>
          <w:rFonts w:ascii="SimSun" w:hAnsi="SimSun"/>
          <w:sz w:val="21"/>
        </w:rPr>
        <w:t>3</w:t>
      </w:r>
      <w:r w:rsidR="00490086" w:rsidRPr="0029613C">
        <w:rPr>
          <w:rFonts w:ascii="SimSun" w:hAnsi="SimSun" w:hint="eastAsia"/>
          <w:sz w:val="21"/>
          <w:lang w:eastAsia="zh-CN"/>
        </w:rPr>
        <w:t>年的对</w:t>
      </w:r>
      <w:r w:rsidR="00FA6F8E">
        <w:rPr>
          <w:rFonts w:ascii="SimSun" w:hAnsi="SimSun" w:hint="eastAsia"/>
          <w:sz w:val="21"/>
          <w:lang w:eastAsia="zh-CN"/>
        </w:rPr>
        <w:t>账</w:t>
      </w:r>
      <w:r w:rsidR="00490086" w:rsidRPr="0029613C">
        <w:rPr>
          <w:rFonts w:ascii="SimSun" w:hAnsi="SimSun" w:hint="eastAsia"/>
          <w:sz w:val="21"/>
          <w:lang w:eastAsia="zh-CN"/>
        </w:rPr>
        <w:t>情况：</w:t>
      </w:r>
      <w:bookmarkStart w:id="14" w:name="RANGE!C6"/>
      <w:bookmarkEnd w:id="14"/>
    </w:p>
    <w:p w:rsidR="004225AD" w:rsidRPr="0029613C" w:rsidRDefault="00704B31" w:rsidP="00704B31">
      <w:pPr>
        <w:pStyle w:val="STYLEDUTEXTE"/>
        <w:spacing w:after="120" w:line="340" w:lineRule="atLeast"/>
        <w:jc w:val="center"/>
        <w:rPr>
          <w:rFonts w:ascii="SimSun" w:hAnsi="SimSun"/>
          <w:sz w:val="21"/>
          <w:lang w:eastAsia="zh-CN"/>
        </w:rPr>
      </w:pPr>
      <w:r w:rsidRPr="00284ED4">
        <w:rPr>
          <w:rFonts w:ascii="SimSun" w:hAnsi="SimSun"/>
          <w:noProof/>
        </w:rPr>
        <w:drawing>
          <wp:inline distT="0" distB="0" distL="0" distR="0" wp14:anchorId="1CF69447" wp14:editId="3AA32BC1">
            <wp:extent cx="5828030" cy="385635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28030" cy="3856355"/>
                    </a:xfrm>
                    <a:prstGeom prst="rect">
                      <a:avLst/>
                    </a:prstGeom>
                    <a:noFill/>
                    <a:ln>
                      <a:noFill/>
                    </a:ln>
                  </pic:spPr>
                </pic:pic>
              </a:graphicData>
            </a:graphic>
          </wp:inline>
        </w:drawing>
      </w:r>
    </w:p>
    <w:p w:rsidR="00A41E3E" w:rsidRPr="0029613C" w:rsidRDefault="0046326A" w:rsidP="005A709A">
      <w:pPr>
        <w:pStyle w:val="STYLEDUTEXTE"/>
        <w:keepNext/>
        <w:spacing w:beforeLines="50" w:before="120" w:after="240" w:line="340" w:lineRule="atLeast"/>
        <w:rPr>
          <w:rFonts w:ascii="SimSun" w:hAnsi="SimSun"/>
          <w:sz w:val="21"/>
          <w:lang w:eastAsia="zh-CN"/>
        </w:rPr>
      </w:pPr>
      <w:r w:rsidRPr="0029613C">
        <w:rPr>
          <w:rFonts w:ascii="SimSun" w:hAnsi="SimSun"/>
          <w:sz w:val="21"/>
        </w:rPr>
        <w:t>2012/13</w:t>
      </w:r>
      <w:r w:rsidR="00490086" w:rsidRPr="0029613C">
        <w:rPr>
          <w:rFonts w:ascii="SimSun" w:hAnsi="SimSun" w:hint="eastAsia"/>
          <w:sz w:val="21"/>
          <w:lang w:eastAsia="zh-CN"/>
        </w:rPr>
        <w:t>两年期的对</w:t>
      </w:r>
      <w:r w:rsidR="00FA6F8E">
        <w:rPr>
          <w:rFonts w:ascii="SimSun" w:hAnsi="SimSun" w:hint="eastAsia"/>
          <w:sz w:val="21"/>
          <w:lang w:eastAsia="zh-CN"/>
        </w:rPr>
        <w:t>账</w:t>
      </w:r>
      <w:r w:rsidR="00490086" w:rsidRPr="0029613C">
        <w:rPr>
          <w:rFonts w:ascii="SimSun" w:hAnsi="SimSun" w:hint="eastAsia"/>
          <w:sz w:val="21"/>
          <w:lang w:eastAsia="zh-CN"/>
        </w:rPr>
        <w:t>情况：</w:t>
      </w:r>
    </w:p>
    <w:p w:rsidR="0094797E" w:rsidRPr="0029613C" w:rsidRDefault="00704B31" w:rsidP="004B021A">
      <w:pPr>
        <w:pStyle w:val="STYLEDUTEXTE"/>
        <w:spacing w:after="120" w:line="340" w:lineRule="atLeast"/>
        <w:rPr>
          <w:rFonts w:ascii="SimSun" w:hAnsi="SimSun"/>
          <w:sz w:val="21"/>
          <w:lang w:eastAsia="zh-CN"/>
        </w:rPr>
      </w:pPr>
      <w:r w:rsidRPr="00284ED4">
        <w:rPr>
          <w:rFonts w:ascii="SimSun" w:hAnsi="SimSun"/>
          <w:noProof/>
        </w:rPr>
        <w:drawing>
          <wp:inline distT="0" distB="0" distL="0" distR="0" wp14:anchorId="4104E6FF" wp14:editId="741E988E">
            <wp:extent cx="5828030" cy="4031615"/>
            <wp:effectExtent l="0" t="0" r="127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28030" cy="4031615"/>
                    </a:xfrm>
                    <a:prstGeom prst="rect">
                      <a:avLst/>
                    </a:prstGeom>
                    <a:noFill/>
                    <a:ln>
                      <a:noFill/>
                    </a:ln>
                  </pic:spPr>
                </pic:pic>
              </a:graphicData>
            </a:graphic>
          </wp:inline>
        </w:drawing>
      </w:r>
    </w:p>
    <w:p w:rsidR="0082578D" w:rsidRPr="00E67A11" w:rsidRDefault="007559B6" w:rsidP="00A04F0C">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rPr>
        <w:t>附注23：收</w:t>
      </w:r>
      <w:r w:rsidR="00C35165">
        <w:rPr>
          <w:rFonts w:ascii="SimHei" w:eastAsia="SimHei" w:hAnsi="SimHei" w:hint="eastAsia"/>
          <w:b w:val="0"/>
          <w:sz w:val="21"/>
          <w:lang w:eastAsia="zh-CN"/>
        </w:rPr>
        <w:t xml:space="preserve">　</w:t>
      </w:r>
      <w:r w:rsidRPr="00E67A11">
        <w:rPr>
          <w:rFonts w:ascii="SimHei" w:eastAsia="SimHei" w:hAnsi="SimHei" w:hint="eastAsia"/>
          <w:b w:val="0"/>
          <w:sz w:val="21"/>
        </w:rPr>
        <w:t>入</w:t>
      </w:r>
    </w:p>
    <w:p w:rsidR="003B5F73" w:rsidRPr="00286671" w:rsidRDefault="00704B31" w:rsidP="00704B31">
      <w:pPr>
        <w:pStyle w:val="StyleHeading211ptNotBoldNotItalicAllcaps"/>
        <w:keepNext w:val="0"/>
        <w:spacing w:before="0" w:after="120" w:line="340" w:lineRule="atLeast"/>
        <w:jc w:val="both"/>
        <w:rPr>
          <w:rFonts w:ascii="SimSun" w:hAnsi="SimSun" w:cs="Times New Roman"/>
          <w:b w:val="0"/>
          <w:caps w:val="0"/>
          <w:sz w:val="20"/>
          <w:szCs w:val="20"/>
        </w:rPr>
      </w:pPr>
      <w:r w:rsidRPr="00284ED4">
        <w:rPr>
          <w:rFonts w:ascii="SimSun" w:hAnsi="SimSun"/>
          <w:noProof/>
        </w:rPr>
        <w:drawing>
          <wp:inline distT="0" distB="0" distL="0" distR="0" wp14:anchorId="342A5F60" wp14:editId="5899C3D5">
            <wp:extent cx="5977255" cy="3995264"/>
            <wp:effectExtent l="0" t="0" r="444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77255" cy="3995264"/>
                    </a:xfrm>
                    <a:prstGeom prst="rect">
                      <a:avLst/>
                    </a:prstGeom>
                    <a:noFill/>
                    <a:ln>
                      <a:noFill/>
                    </a:ln>
                  </pic:spPr>
                </pic:pic>
              </a:graphicData>
            </a:graphic>
          </wp:inline>
        </w:drawing>
      </w:r>
    </w:p>
    <w:p w:rsidR="0082578D" w:rsidRDefault="007559B6" w:rsidP="00704B31">
      <w:pPr>
        <w:pStyle w:val="Styletexte"/>
        <w:spacing w:line="340" w:lineRule="atLeast"/>
        <w:rPr>
          <w:rFonts w:ascii="SimSun" w:hAnsi="SimSun" w:cs="Arial"/>
          <w:sz w:val="21"/>
          <w:szCs w:val="22"/>
          <w:lang w:eastAsia="zh-CN"/>
        </w:rPr>
      </w:pPr>
      <w:r w:rsidRPr="0029613C">
        <w:rPr>
          <w:rFonts w:ascii="SimSun" w:hAnsi="SimSun" w:cs="Arial" w:hint="eastAsia"/>
          <w:sz w:val="21"/>
          <w:szCs w:val="22"/>
          <w:lang w:eastAsia="zh-CN"/>
        </w:rPr>
        <w:t>所显示的计划和预算数为所收到的实际收入，涉及大会通过的本组织的预算。自愿捐款为所收到的收入，涉及捐赠人对未包括在计划和预算内的单项计划所捐助的款项。</w:t>
      </w:r>
    </w:p>
    <w:p w:rsidR="007559B6" w:rsidRPr="0029613C" w:rsidRDefault="007559B6" w:rsidP="00704B31">
      <w:pPr>
        <w:pStyle w:val="Styletexte"/>
        <w:spacing w:line="340" w:lineRule="atLeast"/>
        <w:rPr>
          <w:rFonts w:ascii="SimSun" w:hAnsi="SimSun" w:cs="Arial"/>
          <w:sz w:val="21"/>
          <w:szCs w:val="22"/>
          <w:lang w:eastAsia="zh-CN"/>
        </w:rPr>
      </w:pPr>
      <w:r w:rsidRPr="0029613C">
        <w:rPr>
          <w:rFonts w:ascii="SimSun" w:hAnsi="SimSun" w:cs="Arial" w:hint="eastAsia"/>
          <w:sz w:val="21"/>
          <w:szCs w:val="22"/>
          <w:lang w:eastAsia="zh-CN"/>
        </w:rPr>
        <w:t>IPSAS调节与未实现收入的递延有关。源于自愿捐助的收入被递延至通过提供与捐助方商定的工作计划中所规定的特定服务而获得实现时为止。</w:t>
      </w:r>
    </w:p>
    <w:p w:rsidR="0082578D" w:rsidRDefault="007559B6" w:rsidP="00704B31">
      <w:pPr>
        <w:pStyle w:val="Styletexte"/>
        <w:spacing w:line="340" w:lineRule="atLeast"/>
        <w:rPr>
          <w:rFonts w:ascii="SimSun" w:hAnsi="SimSun" w:cs="Arial"/>
          <w:sz w:val="21"/>
          <w:szCs w:val="22"/>
          <w:lang w:eastAsia="zh-CN"/>
        </w:rPr>
      </w:pPr>
      <w:r w:rsidRPr="0029613C">
        <w:rPr>
          <w:rFonts w:ascii="SimSun" w:hAnsi="SimSun" w:cs="Arial" w:hint="eastAsia"/>
          <w:sz w:val="21"/>
          <w:szCs w:val="22"/>
          <w:lang w:eastAsia="zh-CN"/>
        </w:rPr>
        <w:t>PCT和马德里规费的收入被递延至通过根据每个联盟的规则公布国际申请而实现时为止。</w:t>
      </w:r>
    </w:p>
    <w:p w:rsidR="0082578D" w:rsidRPr="00E67A11" w:rsidRDefault="00C74EC0" w:rsidP="00704B31">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rPr>
        <w:t>附注24：支</w:t>
      </w:r>
      <w:r w:rsidR="00C35165">
        <w:rPr>
          <w:rFonts w:ascii="SimHei" w:eastAsia="SimHei" w:hAnsi="SimHei" w:hint="eastAsia"/>
          <w:b w:val="0"/>
          <w:sz w:val="21"/>
          <w:lang w:eastAsia="zh-CN"/>
        </w:rPr>
        <w:t xml:space="preserve">　</w:t>
      </w:r>
      <w:r w:rsidRPr="00E67A11">
        <w:rPr>
          <w:rFonts w:ascii="SimHei" w:eastAsia="SimHei" w:hAnsi="SimHei" w:hint="eastAsia"/>
          <w:b w:val="0"/>
          <w:sz w:val="21"/>
        </w:rPr>
        <w:t>出</w:t>
      </w:r>
    </w:p>
    <w:p w:rsidR="009E71B2" w:rsidRPr="0029613C" w:rsidRDefault="00704B31" w:rsidP="00704B31">
      <w:pPr>
        <w:spacing w:after="120" w:line="340" w:lineRule="atLeast"/>
        <w:jc w:val="center"/>
        <w:rPr>
          <w:rFonts w:ascii="SimSun" w:hAnsi="SimSun" w:cs="Arial"/>
          <w:sz w:val="21"/>
          <w:szCs w:val="22"/>
          <w:lang w:eastAsia="zh-CN"/>
        </w:rPr>
      </w:pPr>
      <w:r w:rsidRPr="00286671">
        <w:rPr>
          <w:rFonts w:ascii="SimSun" w:hAnsi="SimSun"/>
          <w:noProof/>
        </w:rPr>
        <w:drawing>
          <wp:inline distT="0" distB="0" distL="0" distR="0" wp14:anchorId="28DE854A" wp14:editId="7BAC2878">
            <wp:extent cx="5977255" cy="2984874"/>
            <wp:effectExtent l="0" t="0" r="444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77255" cy="2984874"/>
                    </a:xfrm>
                    <a:prstGeom prst="rect">
                      <a:avLst/>
                    </a:prstGeom>
                    <a:noFill/>
                    <a:ln>
                      <a:noFill/>
                    </a:ln>
                  </pic:spPr>
                </pic:pic>
              </a:graphicData>
            </a:graphic>
          </wp:inline>
        </w:drawing>
      </w:r>
    </w:p>
    <w:p w:rsidR="0082578D" w:rsidRDefault="00C74EC0"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计划和预算、特别账户和储备金资助项目中的支出是根据修正的权责发生制报告的，支出的确认以收到货物和服务得到提供为准。然而，在计入IPSAS调整影响之前，设备采购费用、库存生产相关开支和建筑相关开支在支付后才记为支出，离职后福利准备金仅就到位资金予以确认。此外，呆账准备金的变动、设备和建筑物折旧和设备处置不被认定为支出。</w:t>
      </w:r>
    </w:p>
    <w:p w:rsidR="0082578D" w:rsidRDefault="009B7D3A" w:rsidP="00A04F0C">
      <w:pPr>
        <w:pStyle w:val="Styletexte"/>
        <w:spacing w:line="340" w:lineRule="atLeast"/>
        <w:rPr>
          <w:rFonts w:ascii="SimSun" w:hAnsi="SimSun"/>
          <w:sz w:val="21"/>
          <w:lang w:eastAsia="zh-CN"/>
        </w:rPr>
      </w:pPr>
      <w:r w:rsidRPr="0029613C">
        <w:rPr>
          <w:rFonts w:ascii="SimSun" w:hAnsi="SimSun" w:cs="Arial" w:hint="eastAsia"/>
          <w:sz w:val="21"/>
          <w:szCs w:val="22"/>
          <w:lang w:eastAsia="zh-CN"/>
        </w:rPr>
        <w:t>人事支出包括短期雇员福利，例如基本工资、工作地点差价调整、被扶养人津贴、养老金缴款、健康和其他保险缴款、固定任期和短期工作人员和顾问的回籍假和其他应享权利。</w:t>
      </w:r>
      <w:r w:rsidR="00050DA7" w:rsidRPr="0029613C">
        <w:rPr>
          <w:rFonts w:ascii="SimSun" w:hAnsi="SimSun" w:hint="eastAsia"/>
          <w:sz w:val="21"/>
          <w:lang w:eastAsia="zh-CN"/>
        </w:rPr>
        <w:t>依照</w:t>
      </w:r>
      <w:r w:rsidR="00936569" w:rsidRPr="0029613C">
        <w:rPr>
          <w:rFonts w:ascii="SimSun" w:hAnsi="SimSun"/>
          <w:sz w:val="21"/>
          <w:lang w:eastAsia="zh-CN"/>
        </w:rPr>
        <w:t>WIPO</w:t>
      </w:r>
      <w:r w:rsidR="00050DA7" w:rsidRPr="0029613C">
        <w:rPr>
          <w:rFonts w:ascii="SimSun" w:hAnsi="SimSun" w:hint="eastAsia"/>
          <w:sz w:val="21"/>
          <w:lang w:eastAsia="zh-CN"/>
        </w:rPr>
        <w:t xml:space="preserve"> 2012/13两年期计划和预算第26段，</w:t>
      </w:r>
      <w:r w:rsidR="0096799F" w:rsidRPr="0029613C">
        <w:rPr>
          <w:rFonts w:ascii="SimSun" w:hAnsi="SimSun"/>
          <w:sz w:val="21"/>
          <w:lang w:eastAsia="zh-CN"/>
        </w:rPr>
        <w:t>2013</w:t>
      </w:r>
      <w:r w:rsidR="0096799F" w:rsidRPr="0029613C">
        <w:rPr>
          <w:rFonts w:ascii="SimSun" w:hAnsi="SimSun" w:hint="eastAsia"/>
          <w:sz w:val="21"/>
          <w:lang w:eastAsia="zh-CN"/>
        </w:rPr>
        <w:t>年计入了</w:t>
      </w:r>
      <w:r w:rsidR="00050DA7" w:rsidRPr="0029613C">
        <w:rPr>
          <w:rFonts w:ascii="SimSun" w:hAnsi="SimSun" w:hint="eastAsia"/>
          <w:sz w:val="21"/>
          <w:lang w:eastAsia="zh-CN"/>
        </w:rPr>
        <w:t>员额成本中</w:t>
      </w:r>
      <w:r w:rsidR="0096799F" w:rsidRPr="0029613C">
        <w:rPr>
          <w:rFonts w:ascii="SimSun" w:hAnsi="SimSun" w:hint="eastAsia"/>
          <w:sz w:val="21"/>
          <w:lang w:eastAsia="zh-CN"/>
        </w:rPr>
        <w:t>增加的</w:t>
      </w:r>
      <w:r w:rsidR="00050DA7" w:rsidRPr="0029613C">
        <w:rPr>
          <w:rFonts w:ascii="SimSun" w:hAnsi="SimSun" w:hint="eastAsia"/>
          <w:sz w:val="21"/>
          <w:lang w:eastAsia="zh-CN"/>
        </w:rPr>
        <w:t>计提费用</w:t>
      </w:r>
      <w:r w:rsidR="0096799F" w:rsidRPr="0029613C">
        <w:rPr>
          <w:rFonts w:ascii="SimSun" w:hAnsi="SimSun" w:hint="eastAsia"/>
          <w:sz w:val="21"/>
          <w:lang w:eastAsia="zh-CN"/>
        </w:rPr>
        <w:t>，以更好地提供离职后</w:t>
      </w:r>
      <w:r w:rsidR="00507C6F">
        <w:rPr>
          <w:rFonts w:ascii="SimSun" w:hAnsi="SimSun" w:hint="eastAsia"/>
          <w:sz w:val="21"/>
          <w:lang w:eastAsia="zh-CN"/>
        </w:rPr>
        <w:t>雇员福利</w:t>
      </w:r>
      <w:r w:rsidR="0096799F" w:rsidRPr="0029613C">
        <w:rPr>
          <w:rFonts w:ascii="SimSun" w:hAnsi="SimSun" w:hint="eastAsia"/>
          <w:sz w:val="21"/>
          <w:lang w:eastAsia="zh-CN"/>
        </w:rPr>
        <w:t>。</w:t>
      </w:r>
      <w:r w:rsidR="0069565C" w:rsidRPr="0029613C">
        <w:rPr>
          <w:rFonts w:ascii="SimSun" w:hAnsi="SimSun" w:hint="eastAsia"/>
          <w:sz w:val="21"/>
          <w:lang w:eastAsia="zh-CN"/>
        </w:rPr>
        <w:t>增加的计提金额使依照IPSAS进行调整之前的人事支出与本两年期的预算金额一致，但仍低于</w:t>
      </w:r>
      <w:r w:rsidR="008A1523" w:rsidRPr="0029613C">
        <w:rPr>
          <w:rFonts w:ascii="SimSun" w:hAnsi="SimSun" w:hint="eastAsia"/>
          <w:sz w:val="21"/>
          <w:lang w:eastAsia="zh-CN"/>
        </w:rPr>
        <w:t>如在整个两年期一直适用员额成本中6%的计提费用所应计入的金额。</w:t>
      </w:r>
      <w:r w:rsidR="00056394" w:rsidRPr="0029613C">
        <w:rPr>
          <w:rFonts w:ascii="SimSun" w:hAnsi="SimSun" w:hint="eastAsia"/>
          <w:sz w:val="21"/>
          <w:lang w:eastAsia="zh-CN"/>
        </w:rPr>
        <w:t>所示的IPSAS调整金额主要包括雇员福利负债准备金的变动(460万瑞郎)、与建筑项目有关的咨询服务转入在建工程，与软件开发相关的人事费用以及与库存出版物相关的费用。</w:t>
      </w:r>
    </w:p>
    <w:p w:rsidR="0082578D" w:rsidRDefault="00056394" w:rsidP="004B021A">
      <w:pPr>
        <w:pStyle w:val="Styletexte"/>
        <w:spacing w:line="340" w:lineRule="atLeast"/>
        <w:rPr>
          <w:rFonts w:ascii="SimSun" w:hAnsi="SimSun"/>
          <w:sz w:val="21"/>
          <w:lang w:eastAsia="zh-CN"/>
        </w:rPr>
      </w:pPr>
      <w:r w:rsidRPr="0029613C">
        <w:rPr>
          <w:rFonts w:ascii="SimSun" w:hAnsi="SimSun" w:hint="eastAsia"/>
          <w:sz w:val="21"/>
          <w:lang w:eastAsia="zh-CN"/>
        </w:rPr>
        <w:t>差旅包括因公出差工作人员的机票、每日生活津贴、机场津贴和其他差旅费用以及参会人、讲课人和研究员与培训活动相关的差旅费用。订约承办事务包括笔译、口译和其他非工作人员或咨询服务协议。业务费用包括诸如房舍租金、维修和公用设施、银行手续费和通讯费等项目。</w:t>
      </w:r>
    </w:p>
    <w:p w:rsidR="0082578D" w:rsidRDefault="00805868" w:rsidP="004B021A">
      <w:pPr>
        <w:pStyle w:val="Styletexte"/>
        <w:spacing w:line="340" w:lineRule="atLeast"/>
        <w:rPr>
          <w:rFonts w:ascii="SimSun" w:hAnsi="SimSun"/>
          <w:sz w:val="21"/>
          <w:lang w:eastAsia="zh-CN"/>
        </w:rPr>
      </w:pPr>
      <w:r w:rsidRPr="0029613C">
        <w:rPr>
          <w:rFonts w:ascii="SimSun" w:hAnsi="SimSun" w:hint="eastAsia"/>
          <w:sz w:val="21"/>
          <w:lang w:eastAsia="zh-CN"/>
        </w:rPr>
        <w:t>建筑物折旧费(630万瑞郎)、无形资产(60万瑞郎)和设备(100万瑞郎)被视为IPSAS调整。建筑成本以及建筑附属物(2810万瑞郎)转入固定资产，也包括在IPSAS调整之内。</w:t>
      </w:r>
    </w:p>
    <w:p w:rsidR="0082578D" w:rsidRPr="00E67A11" w:rsidRDefault="00D02646"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w:t>
      </w:r>
      <w:r w:rsidR="00E67A11">
        <w:rPr>
          <w:rFonts w:ascii="SimHei" w:eastAsia="SimHei" w:hAnsi="SimHei"/>
          <w:b w:val="0"/>
          <w:sz w:val="21"/>
          <w:szCs w:val="22"/>
          <w:lang w:eastAsia="zh-CN"/>
        </w:rPr>
        <w:t>25</w:t>
      </w:r>
      <w:r w:rsidR="00E67A11">
        <w:rPr>
          <w:rFonts w:ascii="SimHei" w:eastAsia="SimHei" w:hAnsi="SimHei" w:hint="eastAsia"/>
          <w:b w:val="0"/>
          <w:sz w:val="21"/>
          <w:szCs w:val="22"/>
          <w:lang w:eastAsia="zh-CN"/>
        </w:rPr>
        <w:t>：</w:t>
      </w:r>
      <w:r w:rsidR="00EB3D23" w:rsidRPr="00E67A11">
        <w:rPr>
          <w:rFonts w:ascii="SimHei" w:eastAsia="SimHei" w:hAnsi="SimHei" w:hint="eastAsia"/>
          <w:b w:val="0"/>
          <w:sz w:val="21"/>
          <w:szCs w:val="22"/>
          <w:lang w:eastAsia="zh-CN"/>
        </w:rPr>
        <w:t>金融工具</w:t>
      </w:r>
    </w:p>
    <w:p w:rsidR="0082578D" w:rsidRDefault="000D55FE" w:rsidP="00A04F0C">
      <w:pPr>
        <w:keepNext/>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eastAsia="zh-CN"/>
        </w:rPr>
        <w:t>本组织面临着在日常运营中产生的外币兑换、信用、利率和流动性风险。</w:t>
      </w:r>
      <w:r w:rsidR="00EB3D23" w:rsidRPr="0029613C">
        <w:rPr>
          <w:rFonts w:ascii="SimSun" w:hAnsi="SimSun" w:cs="Arial" w:hint="eastAsia"/>
          <w:sz w:val="21"/>
          <w:szCs w:val="22"/>
          <w:lang w:eastAsia="zh-CN"/>
        </w:rPr>
        <w:t>本附注</w:t>
      </w:r>
      <w:r w:rsidR="00D62FA6" w:rsidRPr="0029613C">
        <w:rPr>
          <w:rFonts w:ascii="SimSun" w:hAnsi="SimSun" w:cs="Arial" w:hint="eastAsia"/>
          <w:sz w:val="21"/>
          <w:szCs w:val="22"/>
          <w:lang w:eastAsia="zh-CN"/>
        </w:rPr>
        <w:t>提供了本组织在上述每个风险领域面临的风险情况，以及衡量和管理风险的政策和过程。</w:t>
      </w:r>
    </w:p>
    <w:p w:rsidR="0082578D" w:rsidRPr="002269DE" w:rsidRDefault="00211166"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公允价值</w:t>
      </w:r>
    </w:p>
    <w:p w:rsidR="00994E81" w:rsidRPr="0029613C" w:rsidRDefault="00CB0FC8" w:rsidP="00C35165">
      <w:pPr>
        <w:pStyle w:val="Style3"/>
        <w:keepNext/>
        <w:spacing w:afterLines="50" w:line="340" w:lineRule="atLeast"/>
        <w:rPr>
          <w:rFonts w:ascii="SimSun" w:hAnsi="SimSun" w:cs="Arial"/>
          <w:sz w:val="21"/>
          <w:szCs w:val="22"/>
          <w:lang w:val="en-GB" w:eastAsia="zh-CN"/>
        </w:rPr>
      </w:pPr>
      <w:r w:rsidRPr="0029613C">
        <w:rPr>
          <w:rFonts w:ascii="SimSun" w:hAnsi="SimSun" w:cs="Arial" w:hint="eastAsia"/>
          <w:sz w:val="21"/>
          <w:szCs w:val="22"/>
          <w:lang w:val="en-GB" w:eastAsia="zh-CN"/>
        </w:rPr>
        <w:t>以下所示为本组织金融工具账面数额和公允价值的分类比较。</w:t>
      </w:r>
    </w:p>
    <w:p w:rsidR="0082578D" w:rsidRDefault="002269DE" w:rsidP="002269DE">
      <w:pPr>
        <w:adjustRightInd w:val="0"/>
        <w:spacing w:after="120" w:line="340" w:lineRule="atLeast"/>
        <w:jc w:val="center"/>
        <w:rPr>
          <w:rFonts w:ascii="SimSun" w:hAnsi="SimSun" w:cs="Arial"/>
          <w:sz w:val="21"/>
          <w:szCs w:val="22"/>
          <w:lang w:val="en-GB" w:eastAsia="zh-CN"/>
        </w:rPr>
      </w:pPr>
      <w:r w:rsidRPr="00286671">
        <w:rPr>
          <w:rFonts w:ascii="SimSun" w:hAnsi="SimSun"/>
          <w:noProof/>
        </w:rPr>
        <w:drawing>
          <wp:inline distT="0" distB="0" distL="0" distR="0" wp14:anchorId="17EF570D" wp14:editId="53EB57C0">
            <wp:extent cx="5589905" cy="494601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589905" cy="4946015"/>
                    </a:xfrm>
                    <a:prstGeom prst="rect">
                      <a:avLst/>
                    </a:prstGeom>
                    <a:noFill/>
                    <a:ln>
                      <a:noFill/>
                    </a:ln>
                  </pic:spPr>
                </pic:pic>
              </a:graphicData>
            </a:graphic>
          </wp:inline>
        </w:drawing>
      </w:r>
    </w:p>
    <w:p w:rsidR="0082578D" w:rsidRDefault="00F56ED6" w:rsidP="003B181D">
      <w:pPr>
        <w:pStyle w:val="Style3"/>
        <w:spacing w:afterLines="50" w:line="340" w:lineRule="atLeast"/>
        <w:rPr>
          <w:rFonts w:ascii="SimSun" w:hAnsi="SimSun" w:cs="Arial"/>
          <w:sz w:val="21"/>
          <w:szCs w:val="22"/>
          <w:lang w:val="en-GB" w:eastAsia="zh-CN"/>
        </w:rPr>
      </w:pPr>
      <w:r w:rsidRPr="0029613C">
        <w:rPr>
          <w:rFonts w:ascii="SimSun" w:hAnsi="SimSun" w:cs="Arial" w:hint="eastAsia"/>
          <w:sz w:val="21"/>
          <w:szCs w:val="22"/>
          <w:lang w:val="en-GB" w:eastAsia="zh-CN"/>
        </w:rPr>
        <w:t>金融资产和负债的公允价值</w:t>
      </w:r>
      <w:r w:rsidR="00FA052A" w:rsidRPr="0029613C">
        <w:rPr>
          <w:rFonts w:ascii="SimSun" w:hAnsi="SimSun" w:cs="Arial" w:hint="eastAsia"/>
          <w:sz w:val="21"/>
          <w:szCs w:val="22"/>
          <w:lang w:val="en-GB" w:eastAsia="zh-CN"/>
        </w:rPr>
        <w:t>是按照</w:t>
      </w:r>
      <w:r w:rsidR="00FA052A" w:rsidRPr="0029613C">
        <w:rPr>
          <w:rFonts w:ascii="SimSun" w:hAnsi="SimSun" w:cs="Arial" w:hint="eastAsia"/>
          <w:color w:val="000000" w:themeColor="text1"/>
          <w:sz w:val="21"/>
          <w:szCs w:val="22"/>
          <w:lang w:val="en-GB" w:eastAsia="zh-CN"/>
        </w:rPr>
        <w:t>该项工具</w:t>
      </w:r>
      <w:r w:rsidR="00FA052A" w:rsidRPr="0029613C">
        <w:rPr>
          <w:rFonts w:ascii="SimSun" w:hAnsi="SimSun" w:cs="Arial" w:hint="eastAsia"/>
          <w:sz w:val="21"/>
          <w:szCs w:val="22"/>
          <w:lang w:val="en-GB" w:eastAsia="zh-CN"/>
        </w:rPr>
        <w:t>在自愿交易方目前的交易中可交换的数额计入的，而不是按照强制出售或清偿的情况计算。公允价值的</w:t>
      </w:r>
      <w:r w:rsidR="00FA052A" w:rsidRPr="003B181D">
        <w:rPr>
          <w:rFonts w:ascii="SimSun" w:hAnsi="SimSun" w:cs="Arial" w:hint="eastAsia"/>
          <w:sz w:val="21"/>
          <w:szCs w:val="22"/>
          <w:lang w:eastAsia="zh-CN"/>
        </w:rPr>
        <w:t>概算</w:t>
      </w:r>
      <w:r w:rsidR="00FA052A" w:rsidRPr="0029613C">
        <w:rPr>
          <w:rFonts w:ascii="SimSun" w:hAnsi="SimSun" w:cs="Arial" w:hint="eastAsia"/>
          <w:sz w:val="21"/>
          <w:szCs w:val="22"/>
          <w:lang w:val="en-GB" w:eastAsia="zh-CN"/>
        </w:rPr>
        <w:t>利用了以下方法和</w:t>
      </w:r>
      <w:r w:rsidR="007A218F" w:rsidRPr="0029613C">
        <w:rPr>
          <w:rFonts w:ascii="SimSun" w:hAnsi="SimSun" w:cs="Arial" w:hint="eastAsia"/>
          <w:sz w:val="21"/>
          <w:szCs w:val="22"/>
          <w:lang w:val="en-GB" w:eastAsia="zh-CN"/>
        </w:rPr>
        <w:t>假定：</w:t>
      </w:r>
    </w:p>
    <w:p w:rsidR="0082578D" w:rsidRDefault="007A218F" w:rsidP="004B021A">
      <w:pPr>
        <w:numPr>
          <w:ilvl w:val="0"/>
          <w:numId w:val="12"/>
        </w:numPr>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val="en-GB" w:eastAsia="zh-CN"/>
        </w:rPr>
        <w:t>现金和短期存款、外汇交易应收款、</w:t>
      </w:r>
      <w:r w:rsidR="00F34A3A" w:rsidRPr="0029613C">
        <w:rPr>
          <w:rFonts w:ascii="SimSun" w:hAnsi="SimSun" w:cs="Arial" w:hint="eastAsia"/>
          <w:sz w:val="21"/>
          <w:szCs w:val="22"/>
          <w:lang w:val="en-GB" w:eastAsia="zh-CN"/>
        </w:rPr>
        <w:t>应付</w:t>
      </w:r>
      <w:r w:rsidR="00FA6F8E">
        <w:rPr>
          <w:rFonts w:ascii="SimSun" w:hAnsi="SimSun" w:cs="Arial" w:hint="eastAsia"/>
          <w:sz w:val="21"/>
          <w:szCs w:val="22"/>
          <w:lang w:val="en-GB" w:eastAsia="zh-CN"/>
        </w:rPr>
        <w:t>账</w:t>
      </w:r>
      <w:r w:rsidR="00F34A3A" w:rsidRPr="0029613C">
        <w:rPr>
          <w:rFonts w:ascii="SimSun" w:hAnsi="SimSun" w:cs="Arial" w:hint="eastAsia"/>
          <w:sz w:val="21"/>
          <w:szCs w:val="22"/>
          <w:lang w:val="en-GB" w:eastAsia="zh-CN"/>
        </w:rPr>
        <w:t>款和其他的流动负债</w:t>
      </w:r>
      <w:r w:rsidR="009355F8" w:rsidRPr="0029613C">
        <w:rPr>
          <w:rFonts w:ascii="SimSun" w:hAnsi="SimSun" w:cs="Arial" w:hint="eastAsia"/>
          <w:sz w:val="21"/>
          <w:szCs w:val="22"/>
          <w:lang w:val="en-GB" w:eastAsia="zh-CN"/>
        </w:rPr>
        <w:t>大致相当于其账面数额，</w:t>
      </w:r>
      <w:r w:rsidR="000C4430" w:rsidRPr="0029613C">
        <w:rPr>
          <w:rFonts w:ascii="SimSun" w:hAnsi="SimSun" w:cs="Arial" w:hint="eastAsia"/>
          <w:color w:val="000000" w:themeColor="text1"/>
          <w:sz w:val="21"/>
          <w:szCs w:val="22"/>
          <w:lang w:val="en-GB" w:eastAsia="zh-CN"/>
        </w:rPr>
        <w:t>主要是因为这些工具</w:t>
      </w:r>
      <w:r w:rsidR="002D05DC" w:rsidRPr="0029613C">
        <w:rPr>
          <w:rFonts w:ascii="SimSun" w:hAnsi="SimSun" w:cs="Arial" w:hint="eastAsia"/>
          <w:color w:val="000000" w:themeColor="text1"/>
          <w:sz w:val="21"/>
          <w:szCs w:val="22"/>
          <w:lang w:val="en-GB" w:eastAsia="zh-CN"/>
        </w:rPr>
        <w:t>短期内到期。</w:t>
      </w:r>
    </w:p>
    <w:p w:rsidR="0082578D" w:rsidRDefault="00F34A3A" w:rsidP="004B021A">
      <w:pPr>
        <w:numPr>
          <w:ilvl w:val="0"/>
          <w:numId w:val="12"/>
        </w:numPr>
        <w:spacing w:after="120" w:line="340" w:lineRule="atLeast"/>
        <w:jc w:val="both"/>
        <w:rPr>
          <w:rFonts w:ascii="SimSun" w:hAnsi="SimSun" w:cs="Arial"/>
          <w:b/>
          <w:sz w:val="21"/>
          <w:szCs w:val="22"/>
          <w:lang w:eastAsia="zh-CN"/>
        </w:rPr>
      </w:pPr>
      <w:r w:rsidRPr="0029613C">
        <w:rPr>
          <w:rFonts w:ascii="SimSun" w:hAnsi="SimSun" w:cs="Arial" w:hint="eastAsia"/>
          <w:sz w:val="21"/>
          <w:szCs w:val="22"/>
          <w:lang w:val="en-GB" w:eastAsia="zh-CN"/>
        </w:rPr>
        <w:t>长期贷款、应收</w:t>
      </w:r>
      <w:r w:rsidR="00FA6F8E">
        <w:rPr>
          <w:rFonts w:ascii="SimSun" w:hAnsi="SimSun" w:cs="Arial" w:hint="eastAsia"/>
          <w:sz w:val="21"/>
          <w:szCs w:val="22"/>
          <w:lang w:val="en-GB" w:eastAsia="zh-CN"/>
        </w:rPr>
        <w:t>账</w:t>
      </w:r>
      <w:r w:rsidRPr="0029613C">
        <w:rPr>
          <w:rFonts w:ascii="SimSun" w:hAnsi="SimSun" w:cs="Arial" w:hint="eastAsia"/>
          <w:sz w:val="21"/>
          <w:szCs w:val="22"/>
          <w:lang w:val="en-GB" w:eastAsia="zh-CN"/>
        </w:rPr>
        <w:t>款和借款由本组织根据诸如利率和风险特征等参数进行评估。</w:t>
      </w:r>
      <w:r w:rsidR="0069721F" w:rsidRPr="0029613C">
        <w:rPr>
          <w:rFonts w:ascii="SimSun" w:hAnsi="SimSun" w:cs="Arial" w:hint="eastAsia"/>
          <w:sz w:val="21"/>
          <w:szCs w:val="22"/>
          <w:lang w:val="en-GB" w:eastAsia="zh-CN"/>
        </w:rPr>
        <w:t>为非外汇交易应收</w:t>
      </w:r>
      <w:r w:rsidR="00FA6F8E">
        <w:rPr>
          <w:rFonts w:ascii="SimSun" w:hAnsi="SimSun" w:cs="Arial" w:hint="eastAsia"/>
          <w:sz w:val="21"/>
          <w:szCs w:val="22"/>
          <w:lang w:val="en-GB" w:eastAsia="zh-CN"/>
        </w:rPr>
        <w:t>账</w:t>
      </w:r>
      <w:r w:rsidR="0069721F" w:rsidRPr="0029613C">
        <w:rPr>
          <w:rFonts w:ascii="SimSun" w:hAnsi="SimSun" w:cs="Arial" w:hint="eastAsia"/>
          <w:sz w:val="21"/>
          <w:szCs w:val="22"/>
          <w:lang w:val="en-GB" w:eastAsia="zh-CN"/>
        </w:rPr>
        <w:t>款设立的备抵金用于支付根据《WIPO公约》第11条第5段已丧失投票权的成员国欠交数额和大会决定冻结的最不发达国家的会费。</w:t>
      </w:r>
      <w:r w:rsidR="00230753" w:rsidRPr="0029613C">
        <w:rPr>
          <w:rFonts w:ascii="SimSun" w:hAnsi="SimSun" w:cs="Arial" w:hint="eastAsia"/>
          <w:sz w:val="21"/>
          <w:szCs w:val="22"/>
          <w:lang w:val="en-GB" w:eastAsia="zh-CN"/>
        </w:rPr>
        <w:t>为</w:t>
      </w:r>
      <w:r w:rsidR="00B019C1" w:rsidRPr="0029613C">
        <w:rPr>
          <w:rFonts w:ascii="SimSun" w:hAnsi="SimSun" w:cs="Arial"/>
          <w:sz w:val="21"/>
          <w:szCs w:val="22"/>
          <w:lang w:val="en-GB" w:eastAsia="zh-CN"/>
        </w:rPr>
        <w:t>FCIG</w:t>
      </w:r>
      <w:r w:rsidR="00230753" w:rsidRPr="0029613C">
        <w:rPr>
          <w:rFonts w:ascii="SimSun" w:hAnsi="SimSun" w:cs="Arial" w:hint="eastAsia"/>
          <w:sz w:val="21"/>
          <w:szCs w:val="22"/>
          <w:lang w:val="en-GB" w:eastAsia="zh-CN"/>
        </w:rPr>
        <w:t>提供的优惠贷款</w:t>
      </w:r>
      <w:r w:rsidR="009355F8" w:rsidRPr="0029613C">
        <w:rPr>
          <w:rFonts w:ascii="SimSun" w:hAnsi="SimSun" w:cs="Arial" w:hint="eastAsia"/>
          <w:sz w:val="21"/>
          <w:szCs w:val="22"/>
          <w:lang w:val="en-GB" w:eastAsia="zh-CN"/>
        </w:rPr>
        <w:t>按照以1.48%的贴现率贴现的现金流价值计入摊销的成本。</w:t>
      </w:r>
    </w:p>
    <w:p w:rsidR="0082578D" w:rsidRPr="002269DE" w:rsidRDefault="00211166"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信</w:t>
      </w:r>
      <w:r w:rsidR="00847EEA" w:rsidRPr="002269DE">
        <w:rPr>
          <w:rFonts w:ascii="SimSun" w:hAnsi="SimSun" w:cs="Arial" w:hint="eastAsia"/>
          <w:b/>
          <w:sz w:val="21"/>
          <w:szCs w:val="22"/>
          <w:lang w:val="en-GB" w:eastAsia="zh-CN"/>
        </w:rPr>
        <w:t>贷</w:t>
      </w:r>
      <w:r w:rsidRPr="002269DE">
        <w:rPr>
          <w:rFonts w:ascii="SimSun" w:hAnsi="SimSun" w:cs="Arial" w:hint="eastAsia"/>
          <w:b/>
          <w:sz w:val="21"/>
          <w:szCs w:val="22"/>
          <w:lang w:val="en-GB" w:eastAsia="zh-CN"/>
        </w:rPr>
        <w:t>风险</w:t>
      </w:r>
    </w:p>
    <w:p w:rsidR="0082578D" w:rsidRDefault="004676D0" w:rsidP="00C35165">
      <w:pPr>
        <w:pStyle w:val="Style3"/>
        <w:keepNext/>
        <w:spacing w:afterLines="50" w:line="340" w:lineRule="atLeast"/>
        <w:rPr>
          <w:rFonts w:ascii="SimSun" w:hAnsi="SimSun" w:cs="Arial"/>
          <w:sz w:val="21"/>
          <w:szCs w:val="22"/>
          <w:lang w:val="en-GB" w:eastAsia="zh-CN"/>
        </w:rPr>
      </w:pPr>
      <w:r w:rsidRPr="0029613C">
        <w:rPr>
          <w:rFonts w:ascii="SimSun" w:hAnsi="SimSun" w:cs="Arial" w:hint="eastAsia"/>
          <w:sz w:val="21"/>
          <w:szCs w:val="22"/>
          <w:lang w:val="en-GB" w:eastAsia="zh-CN"/>
        </w:rPr>
        <w:t>信</w:t>
      </w:r>
      <w:r w:rsidR="00847EEA" w:rsidRPr="0029613C">
        <w:rPr>
          <w:rFonts w:ascii="SimSun" w:hAnsi="SimSun" w:cs="Arial" w:hint="eastAsia"/>
          <w:sz w:val="21"/>
          <w:szCs w:val="22"/>
          <w:lang w:val="en-GB" w:eastAsia="zh-CN"/>
        </w:rPr>
        <w:t>贷</w:t>
      </w:r>
      <w:r w:rsidRPr="0029613C">
        <w:rPr>
          <w:rFonts w:ascii="SimSun" w:hAnsi="SimSun" w:cs="Arial" w:hint="eastAsia"/>
          <w:sz w:val="21"/>
          <w:szCs w:val="22"/>
          <w:lang w:val="en-GB" w:eastAsia="zh-CN"/>
        </w:rPr>
        <w:t>风险系指本组织在金融工具交易对手</w:t>
      </w:r>
      <w:r w:rsidR="005B2E1A" w:rsidRPr="0029613C">
        <w:rPr>
          <w:rFonts w:ascii="SimSun" w:hAnsi="SimSun" w:cs="Arial" w:hint="eastAsia"/>
          <w:sz w:val="21"/>
          <w:szCs w:val="22"/>
          <w:lang w:val="en-GB" w:eastAsia="zh-CN"/>
        </w:rPr>
        <w:t>未能履行其合同义务的情况下面临的财务损失风险。这主要涉及本组织的贷款、应收</w:t>
      </w:r>
      <w:r w:rsidR="00FA6F8E">
        <w:rPr>
          <w:rFonts w:ascii="SimSun" w:hAnsi="SimSun" w:cs="Arial" w:hint="eastAsia"/>
          <w:sz w:val="21"/>
          <w:szCs w:val="22"/>
          <w:lang w:val="en-GB" w:eastAsia="zh-CN"/>
        </w:rPr>
        <w:t>账</w:t>
      </w:r>
      <w:r w:rsidR="005B2E1A" w:rsidRPr="0029613C">
        <w:rPr>
          <w:rFonts w:ascii="SimSun" w:hAnsi="SimSun" w:cs="Arial" w:hint="eastAsia"/>
          <w:sz w:val="21"/>
          <w:szCs w:val="22"/>
          <w:lang w:val="en-GB" w:eastAsia="zh-CN"/>
        </w:rPr>
        <w:t>款、现金和</w:t>
      </w:r>
      <w:r w:rsidR="005B2E1A" w:rsidRPr="003B181D">
        <w:rPr>
          <w:rFonts w:ascii="SimSun" w:hAnsi="SimSun" w:cs="Arial" w:hint="eastAsia"/>
          <w:sz w:val="21"/>
          <w:szCs w:val="22"/>
          <w:lang w:eastAsia="zh-CN"/>
        </w:rPr>
        <w:t>现金</w:t>
      </w:r>
      <w:r w:rsidR="005B2E1A" w:rsidRPr="0029613C">
        <w:rPr>
          <w:rFonts w:ascii="SimSun" w:hAnsi="SimSun" w:cs="Arial" w:hint="eastAsia"/>
          <w:sz w:val="21"/>
          <w:szCs w:val="22"/>
          <w:lang w:val="en-GB" w:eastAsia="zh-CN"/>
        </w:rPr>
        <w:t>等价物。金融资产的账面数额</w:t>
      </w:r>
      <w:r w:rsidR="003B2C0E" w:rsidRPr="0029613C">
        <w:rPr>
          <w:rFonts w:ascii="SimSun" w:hAnsi="SimSun" w:cs="Arial" w:hint="eastAsia"/>
          <w:sz w:val="21"/>
          <w:szCs w:val="22"/>
          <w:lang w:val="en-GB" w:eastAsia="zh-CN"/>
        </w:rPr>
        <w:t>代表最高信贷风险。截</w:t>
      </w:r>
      <w:r w:rsidR="005B2E1A" w:rsidRPr="0029613C">
        <w:rPr>
          <w:rFonts w:ascii="SimSun" w:hAnsi="SimSun" w:cs="Arial" w:hint="eastAsia"/>
          <w:sz w:val="21"/>
          <w:szCs w:val="22"/>
          <w:lang w:val="en-GB" w:eastAsia="zh-CN"/>
        </w:rPr>
        <w:t>至2013年12月31日，</w:t>
      </w:r>
      <w:r w:rsidR="003B2C0E" w:rsidRPr="0029613C">
        <w:rPr>
          <w:rFonts w:ascii="SimSun" w:hAnsi="SimSun" w:cs="Arial" w:hint="eastAsia"/>
          <w:sz w:val="21"/>
          <w:szCs w:val="22"/>
          <w:lang w:val="en-GB" w:eastAsia="zh-CN"/>
        </w:rPr>
        <w:t>最高信贷</w:t>
      </w:r>
      <w:r w:rsidR="005B2E1A" w:rsidRPr="0029613C">
        <w:rPr>
          <w:rFonts w:ascii="SimSun" w:hAnsi="SimSun" w:cs="Arial" w:hint="eastAsia"/>
          <w:sz w:val="21"/>
          <w:szCs w:val="22"/>
          <w:lang w:val="en-GB" w:eastAsia="zh-CN"/>
        </w:rPr>
        <w:t>风险</w:t>
      </w:r>
      <w:r w:rsidR="00587B39" w:rsidRPr="0029613C">
        <w:rPr>
          <w:rFonts w:ascii="SimSun" w:hAnsi="SimSun" w:cs="Arial" w:hint="eastAsia"/>
          <w:sz w:val="21"/>
          <w:szCs w:val="22"/>
          <w:lang w:val="en-GB" w:eastAsia="zh-CN"/>
        </w:rPr>
        <w:t>敞口</w:t>
      </w:r>
      <w:r w:rsidR="005B2E1A" w:rsidRPr="0029613C">
        <w:rPr>
          <w:rFonts w:ascii="SimSun" w:hAnsi="SimSun" w:cs="Arial" w:hint="eastAsia"/>
          <w:sz w:val="21"/>
          <w:szCs w:val="22"/>
          <w:lang w:val="en-GB" w:eastAsia="zh-CN"/>
        </w:rPr>
        <w:t>为：</w:t>
      </w:r>
    </w:p>
    <w:p w:rsidR="00C3514F" w:rsidRPr="0029613C" w:rsidRDefault="002269DE" w:rsidP="002269DE">
      <w:pPr>
        <w:spacing w:after="120" w:line="340" w:lineRule="atLeast"/>
        <w:jc w:val="center"/>
        <w:rPr>
          <w:rFonts w:ascii="SimSun" w:hAnsi="SimSun" w:cs="Arial"/>
          <w:sz w:val="21"/>
          <w:szCs w:val="22"/>
          <w:lang w:eastAsia="zh-CN"/>
        </w:rPr>
      </w:pPr>
      <w:r w:rsidRPr="00286671">
        <w:rPr>
          <w:rFonts w:ascii="SimSun" w:hAnsi="SimSun"/>
          <w:noProof/>
        </w:rPr>
        <w:drawing>
          <wp:inline distT="0" distB="0" distL="0" distR="0" wp14:anchorId="3584E602" wp14:editId="4678A6A1">
            <wp:extent cx="5732780" cy="1503045"/>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2780" cy="1503045"/>
                    </a:xfrm>
                    <a:prstGeom prst="rect">
                      <a:avLst/>
                    </a:prstGeom>
                    <a:noFill/>
                    <a:ln>
                      <a:noFill/>
                    </a:ln>
                  </pic:spPr>
                </pic:pic>
              </a:graphicData>
            </a:graphic>
          </wp:inline>
        </w:drawing>
      </w:r>
    </w:p>
    <w:p w:rsidR="0082578D" w:rsidRDefault="00E81A02"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本组织的非外汇交易应收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款几乎全部来自代表主权政府的成员国，因此与信用相关的风险较小。对于预计在短期内得不到支付的应收账款，已根据应收账款的资产价值设立了一项备抵金。</w:t>
      </w:r>
    </w:p>
    <w:p w:rsidR="0082578D" w:rsidRDefault="00153230" w:rsidP="003B181D">
      <w:pPr>
        <w:pStyle w:val="Style3"/>
        <w:spacing w:afterLines="50" w:line="340" w:lineRule="atLeast"/>
        <w:rPr>
          <w:rFonts w:ascii="SimSun" w:hAnsi="SimSun" w:cs="Arial"/>
          <w:sz w:val="21"/>
          <w:szCs w:val="22"/>
        </w:rPr>
      </w:pPr>
      <w:r w:rsidRPr="0029613C">
        <w:rPr>
          <w:rFonts w:ascii="SimSun" w:hAnsi="SimSun" w:cs="Arial" w:hint="eastAsia"/>
          <w:sz w:val="21"/>
          <w:szCs w:val="22"/>
          <w:lang w:eastAsia="zh-CN"/>
        </w:rPr>
        <w:t>持有的各项投资置于主权风险或信用评级为AA-或更高等级的银行。</w:t>
      </w:r>
      <w:r w:rsidR="001E4482" w:rsidRPr="0029613C">
        <w:rPr>
          <w:rFonts w:ascii="SimSun" w:hAnsi="SimSun" w:cs="Arial" w:hint="eastAsia"/>
          <w:sz w:val="21"/>
          <w:szCs w:val="22"/>
          <w:lang w:eastAsia="zh-CN"/>
        </w:rPr>
        <w:t>为将现金和现金等价物的信用风险减小到最低程度，本组织将其持有的绝大部分资金放入高或中高信用评级的银行。但是，在某些情况下，出于特殊的运作目的，会将资金交给低于中级评级的银行持有。</w:t>
      </w:r>
      <w:r w:rsidR="0004555C" w:rsidRPr="0029613C">
        <w:rPr>
          <w:rFonts w:ascii="SimSun" w:hAnsi="SimSun" w:cs="Arial" w:hint="eastAsia"/>
          <w:sz w:val="21"/>
          <w:szCs w:val="22"/>
          <w:lang w:eastAsia="zh-CN"/>
        </w:rPr>
        <w:t>据此，现金和现金等价物的信用评级如下：</w:t>
      </w:r>
    </w:p>
    <w:p w:rsidR="0082578D" w:rsidRDefault="000D2D0C" w:rsidP="002269DE">
      <w:pPr>
        <w:spacing w:after="120" w:line="340" w:lineRule="atLeast"/>
        <w:jc w:val="center"/>
        <w:rPr>
          <w:rFonts w:ascii="SimSun" w:hAnsi="SimSun" w:cs="Arial"/>
          <w:sz w:val="21"/>
          <w:szCs w:val="22"/>
        </w:rPr>
      </w:pPr>
      <w:r w:rsidRPr="00286671">
        <w:rPr>
          <w:rFonts w:ascii="SimSun" w:hAnsi="SimSun"/>
          <w:noProof/>
        </w:rPr>
        <w:drawing>
          <wp:inline distT="0" distB="0" distL="0" distR="0" wp14:anchorId="35EF700F" wp14:editId="3DAAC4B8">
            <wp:extent cx="5977255" cy="1118966"/>
            <wp:effectExtent l="0" t="0" r="444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77255" cy="1118966"/>
                    </a:xfrm>
                    <a:prstGeom prst="rect">
                      <a:avLst/>
                    </a:prstGeom>
                    <a:noFill/>
                    <a:ln>
                      <a:noFill/>
                    </a:ln>
                  </pic:spPr>
                </pic:pic>
              </a:graphicData>
            </a:graphic>
          </wp:inline>
        </w:drawing>
      </w:r>
    </w:p>
    <w:p w:rsidR="0082578D" w:rsidRPr="002269DE" w:rsidRDefault="00846B97"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流动性风险</w:t>
      </w:r>
    </w:p>
    <w:p w:rsidR="000F5B8D" w:rsidRPr="0029613C" w:rsidRDefault="00AD086E" w:rsidP="00CF351F">
      <w:pPr>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val="en-GB" w:eastAsia="zh-CN"/>
        </w:rPr>
        <w:t>流动性风险系指本组织不能如期偿债的风险。</w:t>
      </w:r>
    </w:p>
    <w:p w:rsidR="0082578D" w:rsidRDefault="00C77A1C" w:rsidP="003B181D">
      <w:pPr>
        <w:pStyle w:val="Style3"/>
        <w:spacing w:afterLines="50" w:line="340" w:lineRule="atLeast"/>
        <w:rPr>
          <w:rFonts w:ascii="SimSun" w:hAnsi="SimSun" w:cs="Arial"/>
          <w:sz w:val="21"/>
          <w:szCs w:val="22"/>
        </w:rPr>
      </w:pPr>
      <w:r w:rsidRPr="0029613C">
        <w:rPr>
          <w:rFonts w:ascii="SimSun" w:hAnsi="SimSun" w:cs="Arial" w:hint="eastAsia"/>
          <w:sz w:val="21"/>
          <w:szCs w:val="22"/>
          <w:lang w:eastAsia="zh-CN"/>
        </w:rPr>
        <w:t>本组织没有面临重大流动性风险，因为本组织具有充足的不受限制的现金资源，这些现金资源通过其业务成果得到补充。</w:t>
      </w:r>
      <w:r w:rsidR="009E46CF" w:rsidRPr="0029613C">
        <w:rPr>
          <w:rFonts w:ascii="SimSun" w:hAnsi="SimSun" w:cs="Arial" w:hint="eastAsia"/>
          <w:sz w:val="21"/>
          <w:szCs w:val="22"/>
          <w:lang w:eastAsia="zh-CN"/>
        </w:rPr>
        <w:t>本组织制定了投资政策，以保证其投资首先保存为流动短期存款。</w:t>
      </w:r>
      <w:r w:rsidR="00602B0E" w:rsidRPr="0029613C">
        <w:rPr>
          <w:rFonts w:ascii="SimSun" w:hAnsi="SimSun" w:cs="Arial" w:hint="eastAsia"/>
          <w:sz w:val="21"/>
          <w:szCs w:val="22"/>
          <w:lang w:eastAsia="zh-CN"/>
        </w:rPr>
        <w:t>对WIPO借款的到期分析如下：</w:t>
      </w:r>
    </w:p>
    <w:p w:rsidR="0082578D" w:rsidRDefault="000D2D0C" w:rsidP="00311649">
      <w:pPr>
        <w:pStyle w:val="Style3"/>
        <w:spacing w:after="0"/>
        <w:jc w:val="center"/>
        <w:rPr>
          <w:rFonts w:ascii="SimSun" w:hAnsi="SimSun" w:cs="Arial"/>
          <w:sz w:val="21"/>
          <w:szCs w:val="22"/>
        </w:rPr>
      </w:pPr>
      <w:r w:rsidRPr="00284ED4">
        <w:rPr>
          <w:rFonts w:ascii="SimSun" w:hAnsi="SimSun"/>
          <w:noProof/>
        </w:rPr>
        <w:drawing>
          <wp:inline distT="0" distB="0" distL="0" distR="0" wp14:anchorId="36BFEE8B" wp14:editId="7C2F2D53">
            <wp:extent cx="5073015" cy="22739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73015" cy="2273935"/>
                    </a:xfrm>
                    <a:prstGeom prst="rect">
                      <a:avLst/>
                    </a:prstGeom>
                    <a:noFill/>
                    <a:ln>
                      <a:noFill/>
                    </a:ln>
                  </pic:spPr>
                </pic:pic>
              </a:graphicData>
            </a:graphic>
          </wp:inline>
        </w:drawing>
      </w:r>
    </w:p>
    <w:p w:rsidR="0082578D" w:rsidRPr="002269DE" w:rsidRDefault="00211166"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货币风险</w:t>
      </w:r>
    </w:p>
    <w:p w:rsidR="0082578D" w:rsidRDefault="000C71FD" w:rsidP="004B021A">
      <w:pPr>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本组织获取规费和各币种的自愿捐款收入，并在不是其功能货币，即瑞士法郎，的其他货币方面产生费用。</w:t>
      </w:r>
      <w:r w:rsidR="003E6D52" w:rsidRPr="0029613C">
        <w:rPr>
          <w:rFonts w:ascii="SimSun" w:hAnsi="SimSun" w:cs="Arial" w:hint="eastAsia"/>
          <w:sz w:val="21"/>
          <w:szCs w:val="22"/>
          <w:lang w:eastAsia="zh-CN"/>
        </w:rPr>
        <w:t>因此，面临着因外汇兑换率浮动而产生的外汇兑换风险。</w:t>
      </w:r>
    </w:p>
    <w:p w:rsidR="0082578D" w:rsidRDefault="003E6D52"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本组织还面临着根据《专利合作条约实施细则》向国际检索机构应付金额与国家专利局从国际专利申请者那里收取的国际检索规费数额之间所出现的货币差异所带来的汇率风险。</w:t>
      </w:r>
    </w:p>
    <w:p w:rsidR="0082578D" w:rsidRDefault="008C37B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还进一步面临着与之前加入已关闭的养恤基金而现已为联合国合办工作人员养恤基金(UNJSPF)成员的工作人员的养恤金费用有关的汇率风险。此外，本组织在巴西、日本、新加坡和美利坚合众国设有代表处，保有有限的当地货币资产。</w:t>
      </w:r>
    </w:p>
    <w:p w:rsidR="0082578D" w:rsidRDefault="008C37B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本组织仅有限地使用金融工具对冲汇率风险，特别是针对把瑞郎兑换成欧元不超过两个月的短期投资。</w:t>
      </w:r>
      <w:r w:rsidR="009B7F30" w:rsidRPr="0029613C">
        <w:rPr>
          <w:rFonts w:ascii="SimSun" w:hAnsi="SimSun" w:cs="Arial" w:hint="eastAsia"/>
          <w:sz w:val="21"/>
          <w:szCs w:val="22"/>
          <w:lang w:eastAsia="zh-CN"/>
        </w:rPr>
        <w:t>截至报告日，没有要履行的对冲合约。</w:t>
      </w:r>
    </w:p>
    <w:p w:rsidR="0082578D" w:rsidRPr="002269DE" w:rsidRDefault="008E0BE8"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汇率敏感度分析</w:t>
      </w:r>
    </w:p>
    <w:p w:rsidR="0082578D" w:rsidRDefault="005B5B4F"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汇率敏感度分析基于汇率的合理变动，通过历史波动率进行计算。</w:t>
      </w:r>
      <w:r w:rsidR="00B8156A" w:rsidRPr="0029613C">
        <w:rPr>
          <w:rFonts w:ascii="SimSun" w:hAnsi="SimSun" w:cs="Arial" w:hint="eastAsia"/>
          <w:sz w:val="21"/>
          <w:szCs w:val="22"/>
          <w:lang w:eastAsia="zh-CN"/>
        </w:rPr>
        <w:t>这些分析适用于以除瑞郎之外的货币持有的金融资产和金融负债</w:t>
      </w:r>
      <w:r w:rsidR="00602B0E" w:rsidRPr="0029613C">
        <w:rPr>
          <w:rFonts w:ascii="SimSun" w:hAnsi="SimSun" w:cs="Arial" w:hint="eastAsia"/>
          <w:sz w:val="21"/>
          <w:szCs w:val="22"/>
          <w:lang w:eastAsia="zh-CN"/>
        </w:rPr>
        <w:t>，对盈余的影响汇总见下表：</w:t>
      </w:r>
    </w:p>
    <w:p w:rsidR="0007144E" w:rsidRPr="0029613C" w:rsidRDefault="00286671" w:rsidP="00A04F0C">
      <w:pPr>
        <w:pStyle w:val="Style3Bold"/>
        <w:spacing w:after="0"/>
        <w:jc w:val="center"/>
        <w:rPr>
          <w:rFonts w:ascii="SimSun" w:hAnsi="SimSun" w:cs="Arial"/>
          <w:bCs w:val="0"/>
          <w:sz w:val="21"/>
          <w:szCs w:val="22"/>
          <w:lang w:eastAsia="zh-CN"/>
        </w:rPr>
      </w:pPr>
      <w:r w:rsidRPr="00284ED4">
        <w:rPr>
          <w:rFonts w:ascii="SimSun" w:hAnsi="SimSun"/>
          <w:noProof/>
        </w:rPr>
        <w:drawing>
          <wp:inline distT="0" distB="0" distL="0" distR="0" wp14:anchorId="1FD73547" wp14:editId="1E23B99D">
            <wp:extent cx="5613400" cy="3244215"/>
            <wp:effectExtent l="0" t="0" r="635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613400" cy="3244215"/>
                    </a:xfrm>
                    <a:prstGeom prst="rect">
                      <a:avLst/>
                    </a:prstGeom>
                    <a:noFill/>
                    <a:ln>
                      <a:noFill/>
                    </a:ln>
                  </pic:spPr>
                </pic:pic>
              </a:graphicData>
            </a:graphic>
          </wp:inline>
        </w:drawing>
      </w:r>
    </w:p>
    <w:p w:rsidR="0082578D" w:rsidRPr="002269DE" w:rsidRDefault="000D6ECD"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市场风险</w:t>
      </w:r>
    </w:p>
    <w:p w:rsidR="0082578D" w:rsidRDefault="00211166" w:rsidP="00C35165">
      <w:pPr>
        <w:pStyle w:val="Style3"/>
        <w:keepNext/>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市场风险是市场价格变化的风险，如利率，对本组织的收入</w:t>
      </w:r>
      <w:r w:rsidR="00193E0A" w:rsidRPr="0029613C">
        <w:rPr>
          <w:rFonts w:ascii="SimSun" w:hAnsi="SimSun" w:cs="Arial" w:hint="eastAsia"/>
          <w:sz w:val="21"/>
          <w:szCs w:val="22"/>
          <w:lang w:eastAsia="zh-CN"/>
        </w:rPr>
        <w:t>或持有的金融工具的价值产生影响。</w:t>
      </w:r>
      <w:r w:rsidR="00F90B02" w:rsidRPr="0029613C">
        <w:rPr>
          <w:rFonts w:ascii="SimSun" w:hAnsi="SimSun" w:cs="Arial" w:hint="eastAsia"/>
          <w:sz w:val="21"/>
          <w:szCs w:val="22"/>
          <w:lang w:eastAsia="zh-CN"/>
        </w:rPr>
        <w:t>本组织在有限的程度上面临利率下降的风险，因为仅仅1.24%的运营预算是由投资收入产生的收益供资。本组织不使用金融工具对冲利率风险。</w:t>
      </w:r>
      <w:r w:rsidR="008E0BE8" w:rsidRPr="0029613C">
        <w:rPr>
          <w:rFonts w:ascii="SimSun" w:hAnsi="SimSun" w:cs="Arial" w:hint="eastAsia"/>
          <w:sz w:val="21"/>
          <w:szCs w:val="22"/>
          <w:lang w:eastAsia="zh-CN"/>
        </w:rPr>
        <w:t>金融工具的</w:t>
      </w:r>
      <w:r w:rsidR="00193E0A" w:rsidRPr="0029613C">
        <w:rPr>
          <w:rFonts w:ascii="SimSun" w:hAnsi="SimSun" w:cs="Arial" w:hint="eastAsia"/>
          <w:sz w:val="21"/>
          <w:szCs w:val="22"/>
          <w:lang w:eastAsia="zh-CN"/>
        </w:rPr>
        <w:t>加权平均利率</w:t>
      </w:r>
      <w:r w:rsidR="008E0BE8" w:rsidRPr="0029613C">
        <w:rPr>
          <w:rFonts w:ascii="SimSun" w:hAnsi="SimSun" w:cs="Arial" w:hint="eastAsia"/>
          <w:sz w:val="21"/>
          <w:szCs w:val="22"/>
          <w:lang w:eastAsia="zh-CN"/>
        </w:rPr>
        <w:t>和到期情况如下：</w:t>
      </w:r>
    </w:p>
    <w:p w:rsidR="0082578D" w:rsidRDefault="00286671" w:rsidP="00286671">
      <w:pPr>
        <w:pStyle w:val="Style3"/>
        <w:spacing w:after="0"/>
        <w:jc w:val="center"/>
        <w:rPr>
          <w:rFonts w:ascii="SimSun" w:hAnsi="SimSun" w:cs="Arial"/>
          <w:b/>
          <w:sz w:val="21"/>
          <w:szCs w:val="22"/>
          <w:lang w:val="en-GB" w:eastAsia="zh-CN"/>
        </w:rPr>
      </w:pPr>
      <w:r w:rsidRPr="00284ED4">
        <w:rPr>
          <w:rFonts w:ascii="SimSun" w:hAnsi="SimSun"/>
          <w:noProof/>
        </w:rPr>
        <w:drawing>
          <wp:inline distT="0" distB="0" distL="0" distR="0" wp14:anchorId="6C131D64" wp14:editId="345B872E">
            <wp:extent cx="5772785" cy="3084830"/>
            <wp:effectExtent l="0" t="0" r="0" b="127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72785" cy="3084830"/>
                    </a:xfrm>
                    <a:prstGeom prst="rect">
                      <a:avLst/>
                    </a:prstGeom>
                    <a:noFill/>
                    <a:ln>
                      <a:noFill/>
                    </a:ln>
                  </pic:spPr>
                </pic:pic>
              </a:graphicData>
            </a:graphic>
          </wp:inline>
        </w:drawing>
      </w:r>
    </w:p>
    <w:p w:rsidR="0082578D" w:rsidRPr="002269DE" w:rsidRDefault="00AC1C79"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利率</w:t>
      </w:r>
      <w:r w:rsidR="008E0BE8" w:rsidRPr="002269DE">
        <w:rPr>
          <w:rFonts w:ascii="SimSun" w:hAnsi="SimSun" w:cs="Arial" w:hint="eastAsia"/>
          <w:b/>
          <w:sz w:val="21"/>
          <w:szCs w:val="22"/>
          <w:lang w:val="en-GB" w:eastAsia="zh-CN"/>
        </w:rPr>
        <w:t>敏感度</w:t>
      </w:r>
      <w:r w:rsidRPr="002269DE">
        <w:rPr>
          <w:rFonts w:ascii="SimSun" w:hAnsi="SimSun" w:cs="Arial" w:hint="eastAsia"/>
          <w:b/>
          <w:sz w:val="21"/>
          <w:szCs w:val="22"/>
          <w:lang w:val="en-GB" w:eastAsia="zh-CN"/>
        </w:rPr>
        <w:t>分析</w:t>
      </w:r>
    </w:p>
    <w:p w:rsidR="0082578D" w:rsidRDefault="00C7371C" w:rsidP="00A12582">
      <w:pPr>
        <w:pStyle w:val="Style3"/>
        <w:spacing w:after="360" w:line="340" w:lineRule="atLeast"/>
        <w:rPr>
          <w:rFonts w:ascii="SimSun" w:hAnsi="SimSun" w:cs="Arial"/>
          <w:sz w:val="21"/>
          <w:szCs w:val="22"/>
          <w:lang w:eastAsia="zh-CN"/>
        </w:rPr>
      </w:pPr>
      <w:r w:rsidRPr="0029613C">
        <w:rPr>
          <w:rFonts w:ascii="SimSun" w:hAnsi="SimSun" w:cs="Arial" w:hint="eastAsia"/>
          <w:sz w:val="21"/>
          <w:szCs w:val="22"/>
          <w:lang w:eastAsia="zh-CN"/>
        </w:rPr>
        <w:t>如果2013年12月31日的加权平均利率比现实水平高或低50个基点，利息收入或利息支出</w:t>
      </w:r>
      <w:r w:rsidR="00D93F2B" w:rsidRPr="0029613C">
        <w:rPr>
          <w:rFonts w:ascii="SimSun" w:hAnsi="SimSun" w:cs="Arial" w:hint="eastAsia"/>
          <w:sz w:val="21"/>
          <w:szCs w:val="22"/>
          <w:lang w:eastAsia="zh-CN"/>
        </w:rPr>
        <w:t>将受到如下影响：</w:t>
      </w:r>
    </w:p>
    <w:p w:rsidR="0082578D" w:rsidRDefault="00530753" w:rsidP="00724299">
      <w:pPr>
        <w:pStyle w:val="Style3"/>
        <w:spacing w:after="0"/>
        <w:jc w:val="center"/>
        <w:rPr>
          <w:rFonts w:ascii="SimSun" w:hAnsi="SimSun" w:cs="Arial"/>
          <w:sz w:val="21"/>
          <w:szCs w:val="22"/>
          <w:lang w:eastAsia="zh-CN"/>
        </w:rPr>
      </w:pPr>
      <w:r w:rsidRPr="00284ED4">
        <w:rPr>
          <w:rFonts w:ascii="SimSun" w:hAnsi="SimSun"/>
          <w:noProof/>
        </w:rPr>
        <w:drawing>
          <wp:inline distT="0" distB="0" distL="0" distR="0" wp14:anchorId="45CDC61F" wp14:editId="0236659D">
            <wp:extent cx="4850130" cy="2600325"/>
            <wp:effectExtent l="0" t="0" r="762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50130" cy="2600325"/>
                    </a:xfrm>
                    <a:prstGeom prst="rect">
                      <a:avLst/>
                    </a:prstGeom>
                    <a:noFill/>
                    <a:ln>
                      <a:noFill/>
                    </a:ln>
                  </pic:spPr>
                </pic:pic>
              </a:graphicData>
            </a:graphic>
          </wp:inline>
        </w:drawing>
      </w:r>
    </w:p>
    <w:p w:rsidR="0082578D" w:rsidRPr="00E67A11" w:rsidRDefault="00F90B02" w:rsidP="00C35165">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附注26：汇兑损益</w:t>
      </w:r>
    </w:p>
    <w:p w:rsidR="003B5F73" w:rsidRPr="0029613C" w:rsidRDefault="003D624B" w:rsidP="00F1561B">
      <w:pPr>
        <w:pStyle w:val="Styletexte"/>
        <w:spacing w:line="340" w:lineRule="atLeast"/>
        <w:rPr>
          <w:rFonts w:ascii="SimSun" w:hAnsi="SimSun"/>
          <w:sz w:val="21"/>
          <w:lang w:eastAsia="zh-CN"/>
        </w:rPr>
      </w:pPr>
      <w:r w:rsidRPr="0029613C">
        <w:rPr>
          <w:rFonts w:ascii="SimSun" w:hAnsi="SimSun" w:hint="eastAsia"/>
          <w:sz w:val="21"/>
          <w:lang w:eastAsia="zh-CN"/>
        </w:rPr>
        <w:t>根据交易日有效的汇率，本组织在应付账款和应收账款上实现以瑞郎以外的货币进行交易时产生的汇兑损益。在本组织以瑞郎以外的货币收到根据《专利合作条约》提交的国际申请和处理费时，以及在根据《专利合作条约》对国际检索单位(ISA)做出支付(此种支付以国际检索单位的货币估价，但是由WIPO以瑞郎或国家接收局以当地货币收取)时，产生汇兑损益。此外，涉及以报告日有效的瑞郎汇率重新估价的银行账目和其他货币性资产和负债的未实现汇兑损益，也在财务报表中得到确认。</w:t>
      </w:r>
      <w:r w:rsidR="00CD7B77" w:rsidRPr="0029613C">
        <w:rPr>
          <w:rFonts w:ascii="SimSun" w:hAnsi="SimSun" w:hint="eastAsia"/>
          <w:sz w:val="21"/>
          <w:lang w:eastAsia="zh-CN"/>
        </w:rPr>
        <w:t>在财务执行情况表中，-950万瑞郎的全部汇兑损益影响净额计为收入的一部分，主要计入PCT体系收费。</w:t>
      </w:r>
    </w:p>
    <w:p w:rsidR="00860520" w:rsidRPr="0029613C" w:rsidRDefault="00530753" w:rsidP="00530753">
      <w:pPr>
        <w:pStyle w:val="StyleHeading211ptNotBoldNotItalicAllcaps"/>
        <w:keepNext w:val="0"/>
        <w:spacing w:before="0" w:after="120" w:line="340" w:lineRule="atLeast"/>
        <w:jc w:val="both"/>
        <w:rPr>
          <w:rFonts w:ascii="SimSun" w:hAnsi="SimSun"/>
          <w:sz w:val="21"/>
          <w:lang w:eastAsia="zh-CN"/>
        </w:rPr>
      </w:pPr>
      <w:r w:rsidRPr="00284ED4">
        <w:rPr>
          <w:rFonts w:ascii="SimSun" w:hAnsi="SimSun"/>
          <w:noProof/>
        </w:rPr>
        <w:drawing>
          <wp:inline distT="0" distB="0" distL="0" distR="0" wp14:anchorId="16010B3A" wp14:editId="41186FD6">
            <wp:extent cx="5931535" cy="3427095"/>
            <wp:effectExtent l="0" t="0" r="0" b="190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31535" cy="3427095"/>
                    </a:xfrm>
                    <a:prstGeom prst="rect">
                      <a:avLst/>
                    </a:prstGeom>
                    <a:noFill/>
                    <a:ln>
                      <a:noFill/>
                    </a:ln>
                  </pic:spPr>
                </pic:pic>
              </a:graphicData>
            </a:graphic>
          </wp:inline>
        </w:drawing>
      </w:r>
    </w:p>
    <w:p w:rsidR="0082578D" w:rsidRPr="00E67A11" w:rsidRDefault="00CD7B77" w:rsidP="00EF34DF">
      <w:pPr>
        <w:pStyle w:val="StyleHeading211ptNotBoldNotItalicAllcaps"/>
        <w:spacing w:before="480" w:after="24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附注27：报告日之后的活动</w:t>
      </w:r>
    </w:p>
    <w:p w:rsidR="002C14F3" w:rsidRPr="0029613C" w:rsidRDefault="0053354D" w:rsidP="004B021A">
      <w:pPr>
        <w:pStyle w:val="Styletexte"/>
        <w:spacing w:line="340" w:lineRule="atLeast"/>
        <w:rPr>
          <w:rFonts w:ascii="SimSun" w:hAnsi="SimSun"/>
          <w:sz w:val="21"/>
          <w:lang w:eastAsia="zh-CN"/>
        </w:rPr>
      </w:pPr>
      <w:r w:rsidRPr="0029613C">
        <w:rPr>
          <w:rFonts w:ascii="SimSun" w:hAnsi="SimSun" w:hint="eastAsia"/>
          <w:sz w:val="21"/>
          <w:lang w:eastAsia="zh-CN"/>
        </w:rPr>
        <w:t>WIPO的报告日是2013年12月31日，其财务报表是2014年5月2日授权发布。</w:t>
      </w:r>
      <w:r w:rsidR="00E64A3D" w:rsidRPr="0029613C">
        <w:rPr>
          <w:rFonts w:ascii="SimSun" w:hAnsi="SimSun" w:hint="eastAsia"/>
          <w:sz w:val="21"/>
          <w:lang w:eastAsia="zh-CN"/>
        </w:rPr>
        <w:t>在报告日和财务报表授权发布之日之间没有发生对本报告带来影响的重大</w:t>
      </w:r>
      <w:r w:rsidR="00507C6F">
        <w:rPr>
          <w:rFonts w:ascii="SimSun" w:hAnsi="SimSun" w:hint="eastAsia"/>
          <w:sz w:val="21"/>
          <w:lang w:eastAsia="zh-CN"/>
        </w:rPr>
        <w:t>(</w:t>
      </w:r>
      <w:r w:rsidR="00E64A3D" w:rsidRPr="0029613C">
        <w:rPr>
          <w:rFonts w:ascii="SimSun" w:hAnsi="SimSun" w:hint="eastAsia"/>
          <w:sz w:val="21"/>
          <w:lang w:eastAsia="zh-CN"/>
        </w:rPr>
        <w:t>有利的或不利的</w:t>
      </w:r>
      <w:r w:rsidR="00507C6F">
        <w:rPr>
          <w:rFonts w:ascii="SimSun" w:hAnsi="SimSun" w:hint="eastAsia"/>
          <w:sz w:val="21"/>
          <w:lang w:eastAsia="zh-CN"/>
        </w:rPr>
        <w:t>)</w:t>
      </w:r>
      <w:r w:rsidR="00E64A3D" w:rsidRPr="0029613C">
        <w:rPr>
          <w:rFonts w:ascii="SimSun" w:hAnsi="SimSun" w:hint="eastAsia"/>
          <w:sz w:val="21"/>
          <w:lang w:eastAsia="zh-CN"/>
        </w:rPr>
        <w:t>活动。</w:t>
      </w:r>
    </w:p>
    <w:p w:rsidR="0082578D" w:rsidRPr="00E67A11" w:rsidRDefault="00F33F31" w:rsidP="00E67A11">
      <w:pPr>
        <w:pStyle w:val="StyleHeading211ptNotBoldNotItalicAllcaps"/>
        <w:spacing w:after="24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附注28：分部报告</w:t>
      </w:r>
    </w:p>
    <w:p w:rsidR="0082578D" w:rsidRDefault="00D44EB3" w:rsidP="004B021A">
      <w:pPr>
        <w:pStyle w:val="Styletexte"/>
        <w:spacing w:line="340" w:lineRule="atLeast"/>
        <w:rPr>
          <w:rFonts w:ascii="SimSun" w:hAnsi="SimSun"/>
          <w:sz w:val="21"/>
          <w:lang w:eastAsia="zh-CN"/>
        </w:rPr>
      </w:pPr>
      <w:r w:rsidRPr="0029613C">
        <w:rPr>
          <w:rFonts w:ascii="SimSun" w:hAnsi="SimSun" w:hint="eastAsia"/>
          <w:sz w:val="21"/>
          <w:lang w:eastAsia="zh-CN"/>
        </w:rPr>
        <w:t>分部报告以代表世界知识产权组织各部分的各联盟的形式呈报。联盟由WIPO管辖的各种条约创立。</w:t>
      </w:r>
    </w:p>
    <w:p w:rsidR="0082578D" w:rsidRDefault="00D44EB3" w:rsidP="004B021A">
      <w:pPr>
        <w:pStyle w:val="Styletexte"/>
        <w:spacing w:line="340" w:lineRule="atLeast"/>
        <w:rPr>
          <w:rFonts w:ascii="SimSun" w:hAnsi="SimSun"/>
          <w:sz w:val="21"/>
          <w:lang w:eastAsia="zh-CN"/>
        </w:rPr>
      </w:pPr>
      <w:r w:rsidRPr="0029613C">
        <w:rPr>
          <w:rFonts w:ascii="SimSun" w:hAnsi="SimSun" w:hint="eastAsia"/>
          <w:sz w:val="21"/>
          <w:lang w:eastAsia="zh-CN"/>
        </w:rPr>
        <w:t>为呈报目的，合并了WIPO的各个会费供资联盟。这些联盟包括巴黎、伯尔尼、洛迦诺、尼斯和IPC联盟以及由WIPO公约规定的职能。《专利合作条约》(PCT)联盟、马德里联盟(商标)、海牙联盟(工业外观设计)和里斯本联盟(原产地名称)均由大会管理，大会一年召开一次，旨在通过预算，并根据有关条约采取此类其他恰当行动。</w:t>
      </w:r>
    </w:p>
    <w:p w:rsidR="0082578D" w:rsidRDefault="00D44EB3" w:rsidP="004B021A">
      <w:pPr>
        <w:pStyle w:val="Styletexte"/>
        <w:spacing w:line="340" w:lineRule="atLeast"/>
        <w:rPr>
          <w:rFonts w:ascii="SimSun" w:hAnsi="SimSun"/>
          <w:sz w:val="21"/>
          <w:lang w:eastAsia="zh-CN"/>
        </w:rPr>
      </w:pPr>
      <w:r w:rsidRPr="0029613C">
        <w:rPr>
          <w:rFonts w:ascii="SimSun" w:hAnsi="SimSun" w:hint="eastAsia"/>
          <w:sz w:val="21"/>
          <w:lang w:eastAsia="zh-CN"/>
        </w:rPr>
        <w:t>除作为净资产的储备金以外，WIPO资产与负债归整个组织所有，由整个组织负责，而不是单一联盟或部门的资产或负债。资产与负债一般支持为多个联盟(部门)提供的种类繁多的服务活动。</w:t>
      </w:r>
    </w:p>
    <w:p w:rsidR="0082578D" w:rsidRDefault="00D44EB3" w:rsidP="004B021A">
      <w:pPr>
        <w:pStyle w:val="Styletexte"/>
        <w:spacing w:line="340" w:lineRule="atLeast"/>
        <w:rPr>
          <w:rFonts w:ascii="SimSun" w:hAnsi="SimSun"/>
          <w:sz w:val="21"/>
          <w:lang w:eastAsia="zh-CN"/>
        </w:rPr>
      </w:pPr>
      <w:r w:rsidRPr="0029613C">
        <w:rPr>
          <w:rFonts w:ascii="SimSun" w:hAnsi="SimSun" w:hint="eastAsia"/>
          <w:sz w:val="21"/>
          <w:lang w:eastAsia="zh-CN"/>
        </w:rPr>
        <w:t>唯一的例外是在Meyrin的房地产投资归马德里联盟所有。因此，单项资产与负债不会反映在单一部门或联盟的信息披露中。</w:t>
      </w:r>
      <w:r w:rsidR="00C76D32" w:rsidRPr="0029613C">
        <w:rPr>
          <w:rFonts w:ascii="SimSun" w:hAnsi="SimSun" w:hint="eastAsia"/>
          <w:sz w:val="21"/>
          <w:lang w:eastAsia="zh-CN"/>
        </w:rPr>
        <w:t>仅有包括周转基金和储备金在内的净资产/权益按单一部门显示。</w:t>
      </w:r>
    </w:p>
    <w:p w:rsidR="0082578D" w:rsidRDefault="009570E8" w:rsidP="004B021A">
      <w:pPr>
        <w:pStyle w:val="Styletexte"/>
        <w:spacing w:line="340" w:lineRule="atLeast"/>
        <w:rPr>
          <w:rFonts w:ascii="SimSun" w:hAnsi="SimSun"/>
          <w:sz w:val="21"/>
          <w:lang w:eastAsia="zh-CN"/>
        </w:rPr>
      </w:pPr>
      <w:r w:rsidRPr="0029613C">
        <w:rPr>
          <w:rFonts w:ascii="SimSun" w:hAnsi="SimSun" w:hint="eastAsia"/>
          <w:sz w:val="21"/>
          <w:lang w:eastAsia="zh-CN"/>
        </w:rPr>
        <w:t>大多数收入按联盟记入WIPO的账目。利息所得收入基于2013年的总现金储备和当期收入在联盟之间分配。支出按计划结算，然后基于WIPO大会在通过WIPO的2012/13年计划和预算时所采纳的方法，被重新分配给各个联盟。</w:t>
      </w:r>
    </w:p>
    <w:p w:rsidR="0082578D" w:rsidRDefault="009570E8" w:rsidP="004B021A">
      <w:pPr>
        <w:pStyle w:val="Styletexte"/>
        <w:spacing w:line="340" w:lineRule="atLeast"/>
        <w:rPr>
          <w:rFonts w:ascii="SimSun" w:hAnsi="SimSun"/>
          <w:sz w:val="21"/>
          <w:lang w:eastAsia="zh-CN"/>
        </w:rPr>
      </w:pPr>
      <w:r w:rsidRPr="0029613C">
        <w:rPr>
          <w:rFonts w:ascii="SimSun" w:hAnsi="SimSun" w:hint="eastAsia"/>
          <w:sz w:val="21"/>
          <w:lang w:eastAsia="zh-CN"/>
        </w:rPr>
        <w:t>为自愿捐款设立了一个单独的部分，以显示WIPO代表单个捐助方执行与WIPO任务相关计划所管理的数额。与自愿捐款(特别账户)相关的收入和开支在财会系统中分别结算。</w:t>
      </w:r>
    </w:p>
    <w:p w:rsidR="00055451" w:rsidRPr="0029613C" w:rsidRDefault="009570E8" w:rsidP="004B021A">
      <w:pPr>
        <w:pStyle w:val="Styletexte"/>
        <w:spacing w:line="340" w:lineRule="atLeast"/>
        <w:rPr>
          <w:rFonts w:ascii="SimSun" w:hAnsi="SimSun"/>
          <w:sz w:val="21"/>
          <w:lang w:eastAsia="zh-CN"/>
        </w:rPr>
      </w:pPr>
      <w:r w:rsidRPr="0029613C">
        <w:rPr>
          <w:rFonts w:ascii="SimSun" w:hAnsi="SimSun" w:hint="eastAsia"/>
          <w:sz w:val="21"/>
          <w:lang w:eastAsia="zh-CN"/>
        </w:rPr>
        <w:t>所有费用基于经批准的分配方法在组成各部门的联盟之间进行分配。与本组织接收的自愿捐助有关的特别账户部分开支按实际成本记账。仅有的一笔部门间费用为各联盟支持特别账户所发生的计划支助费用。根据与提供自愿捐助的捐助方签订的协议所规定的直接开支总额的百分数，计划支助费用被记入特别账户。</w:t>
      </w:r>
    </w:p>
    <w:p w:rsidR="00521AF6" w:rsidRPr="00E67A11" w:rsidRDefault="00055451" w:rsidP="00EF34DF">
      <w:pPr>
        <w:pStyle w:val="Styletexte"/>
        <w:spacing w:before="240" w:after="480" w:line="340" w:lineRule="atLeast"/>
        <w:rPr>
          <w:rFonts w:ascii="SimHei" w:eastAsia="SimHei" w:hAnsi="SimHei"/>
          <w:sz w:val="21"/>
          <w:lang w:eastAsia="zh-CN"/>
        </w:rPr>
      </w:pPr>
      <w:r w:rsidRPr="0029613C">
        <w:rPr>
          <w:rFonts w:ascii="SimSun" w:hAnsi="SimSun"/>
          <w:sz w:val="21"/>
          <w:lang w:eastAsia="zh-CN"/>
        </w:rPr>
        <w:br w:type="page"/>
      </w:r>
      <w:r w:rsidR="00711B23" w:rsidRPr="00E67A11">
        <w:rPr>
          <w:rFonts w:ascii="SimHei" w:eastAsia="SimHei" w:hAnsi="SimHei" w:hint="eastAsia"/>
          <w:sz w:val="21"/>
          <w:lang w:eastAsia="zh-CN"/>
        </w:rPr>
        <w:t>按</w:t>
      </w:r>
      <w:r w:rsidR="000403FE" w:rsidRPr="00E67A11">
        <w:rPr>
          <w:rFonts w:ascii="SimHei" w:eastAsia="SimHei" w:hAnsi="SimHei" w:hint="eastAsia"/>
          <w:sz w:val="21"/>
          <w:lang w:eastAsia="zh-CN"/>
        </w:rPr>
        <w:t>分部</w:t>
      </w:r>
      <w:r w:rsidR="00711B23" w:rsidRPr="00E67A11">
        <w:rPr>
          <w:rFonts w:ascii="SimHei" w:eastAsia="SimHei" w:hAnsi="SimHei" w:hint="eastAsia"/>
          <w:sz w:val="21"/>
          <w:lang w:eastAsia="zh-CN"/>
        </w:rPr>
        <w:t>开列的</w:t>
      </w:r>
      <w:r w:rsidR="000403FE" w:rsidRPr="00E67A11">
        <w:rPr>
          <w:rFonts w:ascii="SimHei" w:eastAsia="SimHei" w:hAnsi="SimHei" w:hint="eastAsia"/>
          <w:sz w:val="21"/>
          <w:lang w:eastAsia="zh-CN"/>
        </w:rPr>
        <w:t>收入、支出和储备金</w:t>
      </w:r>
    </w:p>
    <w:p w:rsidR="0082578D" w:rsidRDefault="00530753" w:rsidP="00530753">
      <w:pPr>
        <w:pStyle w:val="Styletexte"/>
        <w:spacing w:after="0"/>
        <w:jc w:val="center"/>
        <w:rPr>
          <w:rFonts w:ascii="SimSun" w:hAnsi="SimSun"/>
          <w:sz w:val="21"/>
          <w:lang w:eastAsia="zh-CN"/>
        </w:rPr>
      </w:pPr>
      <w:r w:rsidRPr="00284ED4">
        <w:rPr>
          <w:rFonts w:ascii="SimSun" w:hAnsi="SimSun"/>
          <w:noProof/>
        </w:rPr>
        <w:drawing>
          <wp:inline distT="0" distB="0" distL="0" distR="0" wp14:anchorId="1A08E7DE" wp14:editId="62B3EE96">
            <wp:extent cx="5977255" cy="7697703"/>
            <wp:effectExtent l="0" t="0" r="444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77255" cy="7697703"/>
                    </a:xfrm>
                    <a:prstGeom prst="rect">
                      <a:avLst/>
                    </a:prstGeom>
                    <a:noFill/>
                    <a:ln>
                      <a:noFill/>
                    </a:ln>
                  </pic:spPr>
                </pic:pic>
              </a:graphicData>
            </a:graphic>
          </wp:inline>
        </w:drawing>
      </w:r>
    </w:p>
    <w:p w:rsidR="007231F5" w:rsidRPr="0029613C" w:rsidRDefault="00FC7CED" w:rsidP="00787029">
      <w:pPr>
        <w:pStyle w:val="Styletexte"/>
        <w:spacing w:beforeLines="100" w:before="240" w:line="300" w:lineRule="atLeast"/>
        <w:rPr>
          <w:rFonts w:ascii="SimSun" w:hAnsi="SimSun"/>
          <w:sz w:val="21"/>
          <w:lang w:eastAsia="zh-CN"/>
        </w:rPr>
      </w:pPr>
      <w:r w:rsidRPr="00E67A11">
        <w:rPr>
          <w:rFonts w:ascii="SimSun" w:hAnsi="SimSun" w:cs="Arial" w:hint="eastAsia"/>
          <w:sz w:val="18"/>
          <w:szCs w:val="18"/>
          <w:lang w:eastAsia="zh-CN"/>
        </w:rPr>
        <w:t>注：马德里联盟承担了海牙联盟对马德里和海牙国际注册系统信息技术现代化项目300万瑞郎捐款的融资。在海牙联盟储备基金的储备金水平达到能够偿付这一金额的水平时，海牙联盟将立即向马德里联盟偿付这一金额。</w:t>
      </w:r>
    </w:p>
    <w:p w:rsidR="009819C5" w:rsidRPr="0029613C" w:rsidRDefault="009819C5" w:rsidP="004B021A">
      <w:pPr>
        <w:pStyle w:val="Styletexte"/>
        <w:spacing w:line="340" w:lineRule="atLeast"/>
        <w:rPr>
          <w:rFonts w:ascii="SimSun" w:hAnsi="SimSun"/>
          <w:sz w:val="21"/>
          <w:lang w:eastAsia="zh-CN"/>
        </w:rPr>
        <w:sectPr w:rsidR="009819C5" w:rsidRPr="0029613C" w:rsidSect="00D37DD0">
          <w:headerReference w:type="even" r:id="rId89"/>
          <w:headerReference w:type="default" r:id="rId90"/>
          <w:footerReference w:type="default" r:id="rId91"/>
          <w:pgSz w:w="11907" w:h="16840" w:code="9"/>
          <w:pgMar w:top="851" w:right="1247" w:bottom="1134" w:left="1247" w:header="709" w:footer="709" w:gutter="0"/>
          <w:cols w:space="708"/>
          <w:docGrid w:linePitch="360"/>
        </w:sectPr>
      </w:pPr>
    </w:p>
    <w:p w:rsidR="0039061D" w:rsidRPr="0029613C" w:rsidRDefault="0039061D" w:rsidP="00A04F0C">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29613C">
        <w:rPr>
          <w:rFonts w:ascii="SimHei" w:eastAsia="SimHei" w:hAnsi="SimHei" w:cs="Arial" w:hint="eastAsia"/>
          <w:b w:val="0"/>
          <w:bCs w:val="0"/>
          <w:caps/>
          <w:color w:val="auto"/>
          <w:kern w:val="32"/>
          <w:sz w:val="21"/>
          <w:szCs w:val="32"/>
          <w:lang w:val="en-US" w:eastAsia="zh-CN"/>
        </w:rPr>
        <w:t>附件一</w:t>
      </w:r>
    </w:p>
    <w:p w:rsidR="008F054B" w:rsidRPr="0029613C" w:rsidRDefault="001B2810" w:rsidP="00E01D49">
      <w:pPr>
        <w:pStyle w:val="STYLE2LASTONE"/>
        <w:ind w:left="0" w:firstLine="0"/>
        <w:jc w:val="center"/>
        <w:rPr>
          <w:rFonts w:ascii="SimHei" w:eastAsia="SimHei" w:hAnsi="SimHei" w:cs="Arial"/>
          <w:b w:val="0"/>
          <w:bCs w:val="0"/>
          <w:caps/>
          <w:color w:val="auto"/>
          <w:kern w:val="32"/>
          <w:sz w:val="21"/>
          <w:szCs w:val="32"/>
          <w:lang w:val="en-US" w:eastAsia="zh-CN"/>
        </w:rPr>
      </w:pPr>
      <w:r>
        <w:rPr>
          <w:rFonts w:ascii="SimHei" w:eastAsia="SimHei" w:hAnsi="SimHei" w:cs="Arial" w:hint="eastAsia"/>
          <w:b w:val="0"/>
          <w:bCs w:val="0"/>
          <w:caps/>
          <w:color w:val="auto"/>
          <w:kern w:val="32"/>
          <w:sz w:val="21"/>
          <w:szCs w:val="32"/>
          <w:lang w:val="en-US" w:eastAsia="zh-CN"/>
        </w:rPr>
        <w:t>按资金</w:t>
      </w:r>
      <w:r w:rsidR="0064551B" w:rsidRPr="0029613C">
        <w:rPr>
          <w:rFonts w:ascii="SimHei" w:eastAsia="SimHei" w:hAnsi="SimHei" w:cs="Arial" w:hint="eastAsia"/>
          <w:b w:val="0"/>
          <w:bCs w:val="0"/>
          <w:caps/>
          <w:color w:val="auto"/>
          <w:kern w:val="32"/>
          <w:sz w:val="21"/>
          <w:szCs w:val="32"/>
          <w:lang w:val="en-US" w:eastAsia="zh-CN"/>
        </w:rPr>
        <w:t>来源开列的</w:t>
      </w:r>
      <w:r w:rsidR="00B0547B">
        <w:rPr>
          <w:rFonts w:ascii="SimHei" w:eastAsia="SimHei" w:hAnsi="SimHei" w:cs="Arial" w:hint="eastAsia"/>
          <w:b w:val="0"/>
          <w:bCs w:val="0"/>
          <w:caps/>
          <w:color w:val="auto"/>
          <w:kern w:val="32"/>
          <w:sz w:val="21"/>
          <w:szCs w:val="32"/>
          <w:lang w:val="en-US" w:eastAsia="zh-CN"/>
        </w:rPr>
        <w:t>财务状况表</w:t>
      </w:r>
      <w:r w:rsidR="008F054B" w:rsidRPr="0029613C">
        <w:rPr>
          <w:rFonts w:ascii="SimHei" w:eastAsia="SimHei" w:hAnsi="SimHei" w:cs="Arial"/>
          <w:b w:val="0"/>
          <w:bCs w:val="0"/>
          <w:caps/>
          <w:color w:val="auto"/>
          <w:kern w:val="32"/>
          <w:sz w:val="21"/>
          <w:szCs w:val="32"/>
          <w:lang w:val="en-US" w:eastAsia="zh-CN"/>
        </w:rPr>
        <w:t>[</w:t>
      </w:r>
      <w:r w:rsidR="0064551B" w:rsidRPr="0029613C">
        <w:rPr>
          <w:rFonts w:ascii="SimHei" w:eastAsia="SimHei" w:hAnsi="SimHei" w:cs="Arial" w:hint="eastAsia"/>
          <w:b w:val="0"/>
          <w:bCs w:val="0"/>
          <w:caps/>
          <w:color w:val="auto"/>
          <w:kern w:val="32"/>
          <w:sz w:val="21"/>
          <w:szCs w:val="32"/>
          <w:lang w:val="en-US" w:eastAsia="zh-CN"/>
        </w:rPr>
        <w:t>未经审计</w:t>
      </w:r>
      <w:r w:rsidR="008F054B" w:rsidRPr="0029613C">
        <w:rPr>
          <w:rFonts w:ascii="SimHei" w:eastAsia="SimHei" w:hAnsi="SimHei" w:cs="Arial"/>
          <w:b w:val="0"/>
          <w:bCs w:val="0"/>
          <w:caps/>
          <w:color w:val="auto"/>
          <w:kern w:val="32"/>
          <w:sz w:val="21"/>
          <w:szCs w:val="32"/>
          <w:lang w:val="en-US" w:eastAsia="zh-CN"/>
        </w:rPr>
        <w:t>]</w:t>
      </w:r>
    </w:p>
    <w:p w:rsidR="008F054B" w:rsidRPr="001B2810" w:rsidRDefault="000F7CE1" w:rsidP="002C14F3">
      <w:pPr>
        <w:jc w:val="center"/>
        <w:rPr>
          <w:rFonts w:ascii="SimSun" w:hAnsi="SimSun" w:cs="Arial"/>
          <w:b/>
          <w:sz w:val="18"/>
          <w:szCs w:val="20"/>
          <w:lang w:eastAsia="zh-CN"/>
        </w:rPr>
      </w:pPr>
      <w:r w:rsidRPr="001B2810">
        <w:rPr>
          <w:rFonts w:ascii="SimSun" w:hAnsi="SimSun" w:cs="Arial" w:hint="eastAsia"/>
          <w:b/>
          <w:sz w:val="18"/>
          <w:szCs w:val="20"/>
          <w:lang w:eastAsia="zh-CN"/>
        </w:rPr>
        <w:t>截至2013年12月31日</w:t>
      </w:r>
    </w:p>
    <w:p w:rsidR="008F054B" w:rsidRPr="0029613C" w:rsidRDefault="008F054B" w:rsidP="002C14F3">
      <w:pPr>
        <w:jc w:val="center"/>
        <w:rPr>
          <w:rFonts w:ascii="SimHei" w:eastAsia="SimHei" w:hAnsi="SimHei" w:cs="Arial"/>
          <w:sz w:val="21"/>
          <w:szCs w:val="22"/>
          <w:lang w:eastAsia="zh-CN"/>
        </w:rPr>
      </w:pPr>
      <w:r w:rsidRPr="001B2810">
        <w:rPr>
          <w:rFonts w:ascii="SimSun" w:hAnsi="SimSun" w:cs="Arial"/>
          <w:b/>
          <w:sz w:val="18"/>
          <w:szCs w:val="20"/>
          <w:lang w:eastAsia="zh-CN"/>
        </w:rPr>
        <w:t>(</w:t>
      </w:r>
      <w:r w:rsidR="000F7CE1" w:rsidRPr="001B2810">
        <w:rPr>
          <w:rFonts w:ascii="SimSun" w:hAnsi="SimSun" w:cs="Arial" w:hint="eastAsia"/>
          <w:b/>
          <w:sz w:val="18"/>
          <w:szCs w:val="20"/>
          <w:lang w:eastAsia="zh-CN"/>
        </w:rPr>
        <w:t>单位：千瑞郎</w:t>
      </w:r>
      <w:r w:rsidRPr="001B2810">
        <w:rPr>
          <w:rFonts w:ascii="SimSun" w:hAnsi="SimSun" w:cs="Arial"/>
          <w:b/>
          <w:sz w:val="18"/>
          <w:szCs w:val="20"/>
          <w:lang w:eastAsia="zh-CN"/>
        </w:rPr>
        <w:t>)</w:t>
      </w:r>
    </w:p>
    <w:p w:rsidR="008F054B" w:rsidRPr="0029613C" w:rsidRDefault="001B2810" w:rsidP="001B2810">
      <w:pPr>
        <w:pStyle w:val="Styletexte"/>
        <w:spacing w:after="0"/>
        <w:jc w:val="center"/>
        <w:rPr>
          <w:rFonts w:ascii="SimSun" w:hAnsi="SimSun"/>
          <w:sz w:val="21"/>
          <w:lang w:eastAsia="zh-CN"/>
        </w:rPr>
      </w:pPr>
      <w:r w:rsidRPr="00284ED4">
        <w:rPr>
          <w:rFonts w:ascii="SimSun" w:hAnsi="SimSun"/>
          <w:noProof/>
        </w:rPr>
        <w:drawing>
          <wp:inline distT="0" distB="0" distL="0" distR="0" wp14:anchorId="20B5CA46" wp14:editId="791D9A3F">
            <wp:extent cx="7041600" cy="5198400"/>
            <wp:effectExtent l="0" t="0" r="6985" b="254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041600" cy="5198400"/>
                    </a:xfrm>
                    <a:prstGeom prst="rect">
                      <a:avLst/>
                    </a:prstGeom>
                    <a:noFill/>
                    <a:ln>
                      <a:noFill/>
                    </a:ln>
                  </pic:spPr>
                </pic:pic>
              </a:graphicData>
            </a:graphic>
          </wp:inline>
        </w:drawing>
      </w:r>
    </w:p>
    <w:p w:rsidR="001B4882" w:rsidRDefault="008F054B" w:rsidP="001B4882">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1B2810">
        <w:rPr>
          <w:rFonts w:ascii="SimHei" w:eastAsia="SimHei" w:hAnsi="SimHei"/>
          <w:b w:val="0"/>
          <w:sz w:val="10"/>
          <w:szCs w:val="10"/>
          <w:lang w:val="en-US" w:eastAsia="zh-CN"/>
        </w:rPr>
        <w:br w:type="page"/>
      </w:r>
      <w:r w:rsidR="0039061D" w:rsidRPr="0029613C">
        <w:rPr>
          <w:rFonts w:ascii="SimHei" w:eastAsia="SimHei" w:hAnsi="SimHei" w:cs="Arial" w:hint="eastAsia"/>
          <w:b w:val="0"/>
          <w:bCs w:val="0"/>
          <w:caps/>
          <w:color w:val="auto"/>
          <w:kern w:val="32"/>
          <w:sz w:val="21"/>
          <w:szCs w:val="32"/>
          <w:lang w:val="en-US" w:eastAsia="zh-CN"/>
        </w:rPr>
        <w:t>附件二</w:t>
      </w:r>
    </w:p>
    <w:p w:rsidR="002C14F3" w:rsidRPr="0029613C" w:rsidRDefault="001B4882" w:rsidP="001B2810">
      <w:pPr>
        <w:pStyle w:val="Heading1"/>
        <w:spacing w:after="0"/>
        <w:ind w:left="0" w:firstLine="0"/>
        <w:jc w:val="center"/>
        <w:rPr>
          <w:rFonts w:ascii="SimHei" w:eastAsia="SimHei" w:hAnsi="SimHei" w:cs="Arial"/>
          <w:b w:val="0"/>
          <w:bCs/>
          <w:caps/>
          <w:color w:val="auto"/>
          <w:kern w:val="32"/>
          <w:sz w:val="21"/>
          <w:szCs w:val="32"/>
          <w:lang w:val="en-US" w:eastAsia="zh-CN"/>
        </w:rPr>
      </w:pPr>
      <w:r>
        <w:rPr>
          <w:rFonts w:ascii="SimHei" w:eastAsia="SimHei" w:hAnsi="SimHei" w:cs="Arial" w:hint="eastAsia"/>
          <w:b w:val="0"/>
          <w:bCs/>
          <w:caps/>
          <w:color w:val="auto"/>
          <w:kern w:val="32"/>
          <w:sz w:val="21"/>
          <w:szCs w:val="32"/>
          <w:lang w:val="en-US" w:eastAsia="zh-CN"/>
        </w:rPr>
        <w:t>按</w:t>
      </w:r>
      <w:r w:rsidR="005F344D" w:rsidRPr="0029613C">
        <w:rPr>
          <w:rFonts w:ascii="SimHei" w:eastAsia="SimHei" w:hAnsi="SimHei" w:cs="Arial" w:hint="eastAsia"/>
          <w:b w:val="0"/>
          <w:bCs/>
          <w:caps/>
          <w:color w:val="auto"/>
          <w:kern w:val="32"/>
          <w:sz w:val="21"/>
          <w:szCs w:val="32"/>
          <w:lang w:val="en-US" w:eastAsia="zh-CN"/>
        </w:rPr>
        <w:t>资</w:t>
      </w:r>
      <w:r>
        <w:rPr>
          <w:rFonts w:ascii="SimHei" w:eastAsia="SimHei" w:hAnsi="SimHei" w:cs="Arial" w:hint="eastAsia"/>
          <w:b w:val="0"/>
          <w:bCs/>
          <w:caps/>
          <w:color w:val="auto"/>
          <w:kern w:val="32"/>
          <w:sz w:val="21"/>
          <w:szCs w:val="32"/>
          <w:lang w:val="en-US" w:eastAsia="zh-CN"/>
        </w:rPr>
        <w:t>金</w:t>
      </w:r>
      <w:r w:rsidR="005F344D" w:rsidRPr="0029613C">
        <w:rPr>
          <w:rFonts w:ascii="SimHei" w:eastAsia="SimHei" w:hAnsi="SimHei" w:cs="Arial" w:hint="eastAsia"/>
          <w:b w:val="0"/>
          <w:bCs/>
          <w:caps/>
          <w:color w:val="auto"/>
          <w:kern w:val="32"/>
          <w:sz w:val="21"/>
          <w:szCs w:val="32"/>
          <w:lang w:val="en-US" w:eastAsia="zh-CN"/>
        </w:rPr>
        <w:t>来源开列的</w:t>
      </w:r>
      <w:r w:rsidR="000403FE" w:rsidRPr="0029613C">
        <w:rPr>
          <w:rFonts w:ascii="SimHei" w:eastAsia="SimHei" w:hAnsi="SimHei" w:cs="Arial" w:hint="eastAsia"/>
          <w:b w:val="0"/>
          <w:bCs/>
          <w:caps/>
          <w:color w:val="auto"/>
          <w:kern w:val="32"/>
          <w:sz w:val="21"/>
          <w:szCs w:val="32"/>
          <w:lang w:val="en-US" w:eastAsia="zh-CN"/>
        </w:rPr>
        <w:t>财务执行情况表</w:t>
      </w:r>
      <w:r w:rsidR="002C14F3" w:rsidRPr="0029613C">
        <w:rPr>
          <w:rFonts w:ascii="SimHei" w:eastAsia="SimHei" w:hAnsi="SimHei" w:cs="Arial"/>
          <w:b w:val="0"/>
          <w:bCs/>
          <w:caps/>
          <w:color w:val="auto"/>
          <w:kern w:val="32"/>
          <w:sz w:val="21"/>
          <w:szCs w:val="32"/>
          <w:lang w:val="en-US" w:eastAsia="zh-CN"/>
        </w:rPr>
        <w:t>[</w:t>
      </w:r>
      <w:r w:rsidR="0039061D" w:rsidRPr="0029613C">
        <w:rPr>
          <w:rFonts w:ascii="SimHei" w:eastAsia="SimHei" w:hAnsi="SimHei" w:cs="Arial" w:hint="eastAsia"/>
          <w:b w:val="0"/>
          <w:bCs/>
          <w:caps/>
          <w:color w:val="auto"/>
          <w:kern w:val="32"/>
          <w:sz w:val="21"/>
          <w:szCs w:val="32"/>
          <w:lang w:val="en-US" w:eastAsia="zh-CN"/>
        </w:rPr>
        <w:t>未经审计</w:t>
      </w:r>
      <w:r w:rsidR="002C14F3" w:rsidRPr="0029613C">
        <w:rPr>
          <w:rFonts w:ascii="SimHei" w:eastAsia="SimHei" w:hAnsi="SimHei" w:cs="Arial"/>
          <w:b w:val="0"/>
          <w:bCs/>
          <w:caps/>
          <w:color w:val="auto"/>
          <w:kern w:val="32"/>
          <w:sz w:val="21"/>
          <w:szCs w:val="32"/>
          <w:lang w:val="en-US" w:eastAsia="zh-CN"/>
        </w:rPr>
        <w:t>]</w:t>
      </w:r>
    </w:p>
    <w:p w:rsidR="002C14F3" w:rsidRPr="001B4882" w:rsidRDefault="0039061D" w:rsidP="002C14F3">
      <w:pPr>
        <w:jc w:val="center"/>
        <w:rPr>
          <w:rFonts w:ascii="SimSun" w:hAnsi="SimSun" w:cs="Arial"/>
          <w:b/>
          <w:sz w:val="18"/>
          <w:szCs w:val="20"/>
          <w:lang w:eastAsia="zh-CN"/>
        </w:rPr>
      </w:pPr>
      <w:r w:rsidRPr="001B4882">
        <w:rPr>
          <w:rFonts w:ascii="SimSun" w:hAnsi="SimSun" w:cs="Arial" w:hint="eastAsia"/>
          <w:b/>
          <w:sz w:val="18"/>
          <w:szCs w:val="20"/>
          <w:lang w:eastAsia="zh-CN"/>
        </w:rPr>
        <w:t>截至2013年12月31日</w:t>
      </w:r>
    </w:p>
    <w:p w:rsidR="002C14F3" w:rsidRPr="001B4882" w:rsidRDefault="002C14F3" w:rsidP="001B4882">
      <w:pPr>
        <w:jc w:val="center"/>
        <w:rPr>
          <w:rFonts w:ascii="SimSun" w:hAnsi="SimSun" w:cs="Arial"/>
          <w:b/>
          <w:sz w:val="18"/>
          <w:szCs w:val="20"/>
          <w:lang w:eastAsia="zh-CN"/>
        </w:rPr>
      </w:pPr>
      <w:r w:rsidRPr="001B4882">
        <w:rPr>
          <w:rFonts w:ascii="SimSun" w:hAnsi="SimSun" w:cs="Arial"/>
          <w:b/>
          <w:sz w:val="18"/>
          <w:szCs w:val="20"/>
          <w:lang w:eastAsia="zh-CN"/>
        </w:rPr>
        <w:t>(</w:t>
      </w:r>
      <w:r w:rsidR="0039061D" w:rsidRPr="001B4882">
        <w:rPr>
          <w:rFonts w:ascii="SimSun" w:hAnsi="SimSun" w:cs="Arial" w:hint="eastAsia"/>
          <w:b/>
          <w:sz w:val="18"/>
          <w:szCs w:val="20"/>
          <w:lang w:eastAsia="zh-CN"/>
        </w:rPr>
        <w:t>单位：千瑞郎</w:t>
      </w:r>
      <w:r w:rsidR="00EF734D" w:rsidRPr="001B4882">
        <w:rPr>
          <w:rFonts w:ascii="SimSun" w:hAnsi="SimSun" w:cs="Arial"/>
          <w:b/>
          <w:sz w:val="18"/>
          <w:szCs w:val="20"/>
          <w:lang w:eastAsia="zh-CN"/>
        </w:rPr>
        <w:t>)</w:t>
      </w:r>
    </w:p>
    <w:p w:rsidR="00306F6C" w:rsidRPr="0029613C" w:rsidRDefault="001B4882" w:rsidP="007B5E9D">
      <w:pPr>
        <w:pStyle w:val="Styletexte"/>
        <w:spacing w:after="0"/>
        <w:jc w:val="center"/>
        <w:rPr>
          <w:rFonts w:ascii="SimSun" w:hAnsi="SimSun" w:cs="Arial"/>
          <w:b/>
          <w:sz w:val="20"/>
          <w:lang w:eastAsia="zh-CN"/>
        </w:rPr>
      </w:pPr>
      <w:r w:rsidRPr="00284ED4">
        <w:rPr>
          <w:rFonts w:ascii="SimSun" w:hAnsi="SimSun"/>
          <w:noProof/>
        </w:rPr>
        <w:drawing>
          <wp:inline distT="0" distB="0" distL="0" distR="0" wp14:anchorId="1D8EB651" wp14:editId="06F50E15">
            <wp:extent cx="8517600" cy="513720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517600" cy="5137200"/>
                    </a:xfrm>
                    <a:prstGeom prst="rect">
                      <a:avLst/>
                    </a:prstGeom>
                    <a:noFill/>
                    <a:ln>
                      <a:noFill/>
                    </a:ln>
                  </pic:spPr>
                </pic:pic>
              </a:graphicData>
            </a:graphic>
          </wp:inline>
        </w:drawing>
      </w:r>
    </w:p>
    <w:p w:rsidR="00306F6C" w:rsidRPr="00284ED4" w:rsidRDefault="00306F6C" w:rsidP="00BB798A">
      <w:pPr>
        <w:jc w:val="center"/>
        <w:rPr>
          <w:rFonts w:ascii="SimSun" w:hAnsi="SimSun"/>
        </w:rPr>
        <w:sectPr w:rsidR="00306F6C" w:rsidRPr="00284ED4" w:rsidSect="006262D3">
          <w:headerReference w:type="even" r:id="rId94"/>
          <w:headerReference w:type="default" r:id="rId95"/>
          <w:footerReference w:type="even" r:id="rId96"/>
          <w:pgSz w:w="16840" w:h="11907" w:orient="landscape" w:code="9"/>
          <w:pgMar w:top="851" w:right="1247" w:bottom="1079" w:left="1247" w:header="709" w:footer="188" w:gutter="0"/>
          <w:cols w:space="708"/>
          <w:docGrid w:linePitch="360"/>
        </w:sectPr>
      </w:pPr>
    </w:p>
    <w:p w:rsidR="001B4882" w:rsidRDefault="00B069C3" w:rsidP="001B4882">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29613C">
        <w:rPr>
          <w:rFonts w:ascii="SimHei" w:eastAsia="SimHei" w:hAnsi="SimHei" w:cs="Arial" w:hint="eastAsia"/>
          <w:b w:val="0"/>
          <w:bCs w:val="0"/>
          <w:caps/>
          <w:color w:val="auto"/>
          <w:kern w:val="32"/>
          <w:sz w:val="21"/>
          <w:szCs w:val="32"/>
          <w:lang w:val="en-US" w:eastAsia="zh-CN"/>
        </w:rPr>
        <w:t>附件三</w:t>
      </w:r>
    </w:p>
    <w:p w:rsidR="006B3B82" w:rsidRPr="0029613C" w:rsidRDefault="00B069C3" w:rsidP="00935A72">
      <w:pPr>
        <w:pStyle w:val="Heading1"/>
        <w:keepNext/>
        <w:spacing w:after="0"/>
        <w:ind w:left="0" w:firstLine="0"/>
        <w:jc w:val="center"/>
        <w:rPr>
          <w:rFonts w:ascii="SimHei" w:eastAsia="SimHei" w:hAnsi="SimHei" w:cs="Arial"/>
          <w:b w:val="0"/>
          <w:bCs/>
          <w:caps/>
          <w:color w:val="auto"/>
          <w:kern w:val="32"/>
          <w:sz w:val="21"/>
          <w:szCs w:val="32"/>
          <w:lang w:val="en-US" w:eastAsia="zh-CN"/>
        </w:rPr>
      </w:pPr>
      <w:r w:rsidRPr="0029613C">
        <w:rPr>
          <w:rFonts w:ascii="SimHei" w:eastAsia="SimHei" w:hAnsi="SimHei" w:cs="Arial" w:hint="eastAsia"/>
          <w:b w:val="0"/>
          <w:bCs/>
          <w:caps/>
          <w:color w:val="auto"/>
          <w:kern w:val="32"/>
          <w:sz w:val="21"/>
          <w:szCs w:val="32"/>
          <w:lang w:val="en-US" w:eastAsia="zh-CN"/>
        </w:rPr>
        <w:t>捐助方捐助特别账户</w:t>
      </w:r>
    </w:p>
    <w:p w:rsidR="006B3B82" w:rsidRPr="001B4882" w:rsidRDefault="006B3B82" w:rsidP="006B3B82">
      <w:pPr>
        <w:jc w:val="center"/>
        <w:rPr>
          <w:rFonts w:ascii="SimSun" w:hAnsi="SimSun" w:cs="Arial"/>
          <w:b/>
          <w:sz w:val="18"/>
          <w:szCs w:val="20"/>
          <w:lang w:eastAsia="zh-CN"/>
        </w:rPr>
      </w:pPr>
      <w:r w:rsidRPr="001B4882">
        <w:rPr>
          <w:rFonts w:ascii="SimSun" w:hAnsi="SimSun" w:cs="Arial"/>
          <w:b/>
          <w:sz w:val="18"/>
          <w:szCs w:val="20"/>
          <w:lang w:eastAsia="zh-CN"/>
        </w:rPr>
        <w:t>(</w:t>
      </w:r>
      <w:r w:rsidR="00B069C3" w:rsidRPr="001B4882">
        <w:rPr>
          <w:rFonts w:ascii="SimSun" w:hAnsi="SimSun" w:cs="Arial" w:hint="eastAsia"/>
          <w:b/>
          <w:sz w:val="18"/>
          <w:szCs w:val="20"/>
          <w:lang w:eastAsia="zh-CN"/>
        </w:rPr>
        <w:t>单位：瑞郎</w:t>
      </w:r>
      <w:r w:rsidRPr="001B4882">
        <w:rPr>
          <w:rFonts w:ascii="SimSun" w:hAnsi="SimSun" w:cs="Arial"/>
          <w:b/>
          <w:sz w:val="18"/>
          <w:szCs w:val="20"/>
          <w:lang w:eastAsia="zh-CN"/>
        </w:rPr>
        <w:t>)</w:t>
      </w:r>
    </w:p>
    <w:p w:rsidR="0082578D" w:rsidRDefault="00392EBB" w:rsidP="006B3B82">
      <w:pPr>
        <w:jc w:val="center"/>
        <w:rPr>
          <w:rFonts w:ascii="SimSun" w:hAnsi="SimSun" w:cs="Arial"/>
          <w:b/>
          <w:sz w:val="20"/>
          <w:szCs w:val="20"/>
        </w:rPr>
      </w:pPr>
      <w:r w:rsidRPr="00392EBB">
        <w:rPr>
          <w:noProof/>
        </w:rPr>
        <w:drawing>
          <wp:inline distT="0" distB="0" distL="0" distR="0" wp14:anchorId="1FE99434" wp14:editId="5EE7583E">
            <wp:extent cx="9109710" cy="4473902"/>
            <wp:effectExtent l="0" t="0" r="0" b="317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109710" cy="4473902"/>
                    </a:xfrm>
                    <a:prstGeom prst="rect">
                      <a:avLst/>
                    </a:prstGeom>
                    <a:noFill/>
                    <a:ln>
                      <a:noFill/>
                    </a:ln>
                  </pic:spPr>
                </pic:pic>
              </a:graphicData>
            </a:graphic>
          </wp:inline>
        </w:drawing>
      </w:r>
    </w:p>
    <w:p w:rsidR="00A2720E" w:rsidRDefault="000C4715" w:rsidP="00DC4D8F">
      <w:pPr>
        <w:autoSpaceDE w:val="0"/>
        <w:autoSpaceDN w:val="0"/>
        <w:adjustRightInd w:val="0"/>
        <w:spacing w:after="120" w:line="300" w:lineRule="atLeast"/>
        <w:jc w:val="both"/>
        <w:rPr>
          <w:rFonts w:ascii="SimSun" w:hAnsi="SimSun" w:cs="Arial"/>
          <w:sz w:val="18"/>
          <w:szCs w:val="18"/>
          <w:lang w:eastAsia="zh-CN"/>
        </w:rPr>
      </w:pPr>
      <w:r w:rsidRPr="00E67A11">
        <w:rPr>
          <w:rFonts w:ascii="SimSun" w:hAnsi="SimSun" w:cs="Arial" w:hint="eastAsia"/>
          <w:sz w:val="18"/>
          <w:szCs w:val="18"/>
          <w:lang w:eastAsia="zh-CN"/>
        </w:rPr>
        <w:t>该表根据捐助方报告要求按联合国系统会计标准编制，表中未包括</w:t>
      </w:r>
      <w:r w:rsidR="00261473" w:rsidRPr="00E67A11">
        <w:rPr>
          <w:rFonts w:ascii="SimSun" w:hAnsi="SimSun" w:cs="Arial" w:hint="eastAsia"/>
          <w:sz w:val="18"/>
          <w:szCs w:val="18"/>
          <w:lang w:eastAsia="zh-CN"/>
        </w:rPr>
        <w:t>应计</w:t>
      </w:r>
      <w:r w:rsidRPr="00E67A11">
        <w:rPr>
          <w:rFonts w:ascii="SimSun" w:hAnsi="SimSun" w:cs="Arial" w:hint="eastAsia"/>
          <w:sz w:val="18"/>
          <w:szCs w:val="18"/>
          <w:lang w:eastAsia="zh-CN"/>
        </w:rPr>
        <w:t>开支。对期末余额</w:t>
      </w:r>
      <w:r w:rsidR="00507C6F">
        <w:rPr>
          <w:rFonts w:ascii="SimSun" w:hAnsi="SimSun" w:cs="Arial" w:hint="eastAsia"/>
          <w:sz w:val="18"/>
          <w:szCs w:val="18"/>
          <w:lang w:eastAsia="zh-CN"/>
        </w:rPr>
        <w:t>(</w:t>
      </w:r>
      <w:r w:rsidRPr="00E67A11">
        <w:rPr>
          <w:rFonts w:ascii="SimSun" w:hAnsi="SimSun" w:cs="Arial" w:hint="eastAsia"/>
          <w:sz w:val="18"/>
          <w:szCs w:val="18"/>
          <w:lang w:eastAsia="zh-CN"/>
        </w:rPr>
        <w:t>2013年12月31日</w:t>
      </w:r>
      <w:r w:rsidR="00507C6F">
        <w:rPr>
          <w:rFonts w:ascii="SimSun" w:hAnsi="SimSun" w:cs="Arial" w:hint="eastAsia"/>
          <w:sz w:val="18"/>
          <w:szCs w:val="18"/>
          <w:lang w:eastAsia="zh-CN"/>
        </w:rPr>
        <w:t>)</w:t>
      </w:r>
      <w:r w:rsidRPr="00E67A11">
        <w:rPr>
          <w:rFonts w:ascii="SimSun" w:hAnsi="SimSun" w:cs="Arial" w:hint="eastAsia"/>
          <w:sz w:val="18"/>
          <w:szCs w:val="18"/>
          <w:lang w:eastAsia="zh-CN"/>
        </w:rPr>
        <w:t>进行的IPSAS调整没有纳入该表，但计入附注14“预收款”所涉数额中</w:t>
      </w:r>
      <w:r w:rsidR="00507C6F">
        <w:rPr>
          <w:rFonts w:ascii="SimSun" w:hAnsi="SimSun" w:cs="Arial" w:hint="eastAsia"/>
          <w:sz w:val="18"/>
          <w:szCs w:val="18"/>
          <w:lang w:eastAsia="zh-CN"/>
        </w:rPr>
        <w:t>(</w:t>
      </w:r>
      <w:r w:rsidRPr="00E67A11">
        <w:rPr>
          <w:rFonts w:ascii="SimSun" w:hAnsi="SimSun" w:cs="Arial" w:hint="eastAsia"/>
          <w:sz w:val="18"/>
          <w:szCs w:val="18"/>
          <w:lang w:eastAsia="zh-CN"/>
        </w:rPr>
        <w:t>见“递延非</w:t>
      </w:r>
      <w:r w:rsidR="00392EBB">
        <w:rPr>
          <w:rFonts w:ascii="SimSun" w:hAnsi="SimSun" w:cs="Arial" w:hint="eastAsia"/>
          <w:sz w:val="18"/>
          <w:szCs w:val="18"/>
          <w:lang w:eastAsia="zh-CN"/>
        </w:rPr>
        <w:t>交换</w:t>
      </w:r>
      <w:r w:rsidRPr="00E67A11">
        <w:rPr>
          <w:rFonts w:ascii="SimSun" w:hAnsi="SimSun" w:cs="Arial" w:hint="eastAsia"/>
          <w:sz w:val="18"/>
          <w:szCs w:val="18"/>
          <w:lang w:eastAsia="zh-CN"/>
        </w:rPr>
        <w:t>收入”项</w:t>
      </w:r>
      <w:r w:rsidR="00507C6F">
        <w:rPr>
          <w:rFonts w:ascii="SimSun" w:hAnsi="SimSun" w:cs="Arial" w:hint="eastAsia"/>
          <w:sz w:val="18"/>
          <w:szCs w:val="18"/>
          <w:lang w:eastAsia="zh-CN"/>
        </w:rPr>
        <w:t>)</w:t>
      </w:r>
      <w:r w:rsidRPr="00E67A11">
        <w:rPr>
          <w:rFonts w:ascii="SimSun" w:hAnsi="SimSun" w:cs="Arial" w:hint="eastAsia"/>
          <w:sz w:val="18"/>
          <w:szCs w:val="18"/>
          <w:lang w:eastAsia="zh-CN"/>
        </w:rPr>
        <w:t>。</w:t>
      </w:r>
    </w:p>
    <w:p w:rsidR="00935A72" w:rsidRPr="00E67A11" w:rsidRDefault="00935A72" w:rsidP="00E67A11">
      <w:pPr>
        <w:adjustRightInd w:val="0"/>
        <w:spacing w:after="120" w:line="300" w:lineRule="atLeast"/>
        <w:jc w:val="both"/>
        <w:rPr>
          <w:rFonts w:ascii="SimSun" w:hAnsi="SimSun" w:cs="Arial"/>
          <w:sz w:val="18"/>
          <w:szCs w:val="18"/>
          <w:lang w:eastAsia="zh-CN"/>
        </w:rPr>
        <w:sectPr w:rsidR="00935A72" w:rsidRPr="00E67A11" w:rsidSect="00C35165">
          <w:headerReference w:type="even" r:id="rId98"/>
          <w:headerReference w:type="default" r:id="rId99"/>
          <w:pgSz w:w="16840" w:h="11907" w:orient="landscape" w:code="9"/>
          <w:pgMar w:top="851" w:right="1247" w:bottom="1077" w:left="1247" w:header="709" w:footer="709" w:gutter="0"/>
          <w:cols w:space="708"/>
          <w:docGrid w:linePitch="360"/>
        </w:sectPr>
      </w:pPr>
    </w:p>
    <w:p w:rsidR="00392EBB" w:rsidRDefault="007672AC" w:rsidP="001B4882">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E67A11">
        <w:rPr>
          <w:rFonts w:ascii="SimHei" w:eastAsia="SimHei" w:hAnsi="SimHei" w:cs="Arial" w:hint="eastAsia"/>
          <w:b w:val="0"/>
          <w:bCs w:val="0"/>
          <w:caps/>
          <w:color w:val="auto"/>
          <w:kern w:val="32"/>
          <w:sz w:val="21"/>
          <w:szCs w:val="32"/>
          <w:lang w:val="en-US" w:eastAsia="zh-CN"/>
        </w:rPr>
        <w:t>附件四</w:t>
      </w:r>
    </w:p>
    <w:p w:rsidR="0082578D" w:rsidRPr="00E67A11" w:rsidRDefault="007672AC" w:rsidP="001B4882">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E67A11">
        <w:rPr>
          <w:rFonts w:ascii="SimHei" w:eastAsia="SimHei" w:hAnsi="SimHei" w:cs="Arial"/>
          <w:b w:val="0"/>
          <w:bCs w:val="0"/>
          <w:caps/>
          <w:color w:val="auto"/>
          <w:kern w:val="32"/>
          <w:sz w:val="21"/>
          <w:szCs w:val="32"/>
          <w:lang w:val="en-US" w:eastAsia="zh-CN"/>
        </w:rPr>
        <w:t>WIPO</w:t>
      </w:r>
      <w:r w:rsidRPr="00E67A11">
        <w:rPr>
          <w:rFonts w:ascii="SimHei" w:eastAsia="SimHei" w:hAnsi="SimHei" w:cs="Arial" w:hint="eastAsia"/>
          <w:b w:val="0"/>
          <w:bCs w:val="0"/>
          <w:caps/>
          <w:color w:val="auto"/>
          <w:kern w:val="32"/>
          <w:sz w:val="21"/>
          <w:szCs w:val="32"/>
          <w:lang w:val="en-US" w:eastAsia="zh-CN"/>
        </w:rPr>
        <w:t>惠给金支付</w:t>
      </w:r>
    </w:p>
    <w:p w:rsidR="0082578D" w:rsidRPr="00AA7A84" w:rsidRDefault="006A75E9" w:rsidP="00AA7A84">
      <w:pPr>
        <w:adjustRightInd w:val="0"/>
        <w:spacing w:after="120" w:line="340" w:lineRule="atLeast"/>
        <w:jc w:val="both"/>
        <w:rPr>
          <w:rFonts w:ascii="SimSun" w:hAnsi="SimSun" w:cs="Arial"/>
          <w:sz w:val="21"/>
          <w:szCs w:val="21"/>
          <w:lang w:eastAsia="zh-CN"/>
        </w:rPr>
      </w:pPr>
      <w:r w:rsidRPr="00AA7A84">
        <w:rPr>
          <w:rFonts w:ascii="SimSun" w:hAnsi="SimSun" w:cs="Arial" w:hint="eastAsia"/>
          <w:sz w:val="21"/>
          <w:szCs w:val="21"/>
          <w:lang w:eastAsia="zh-CN"/>
        </w:rPr>
        <w:t>财务条例5</w:t>
      </w:r>
      <w:r w:rsidR="00FD2331">
        <w:rPr>
          <w:rFonts w:ascii="SimSun" w:hAnsi="SimSun" w:cs="Arial" w:hint="eastAsia"/>
          <w:sz w:val="21"/>
          <w:szCs w:val="21"/>
          <w:lang w:eastAsia="zh-CN"/>
        </w:rPr>
        <w:t>.10</w:t>
      </w:r>
      <w:r w:rsidRPr="00AA7A84">
        <w:rPr>
          <w:rFonts w:ascii="SimSun" w:hAnsi="SimSun" w:cs="Arial" w:hint="eastAsia"/>
          <w:sz w:val="21"/>
          <w:szCs w:val="21"/>
          <w:lang w:eastAsia="zh-CN"/>
        </w:rPr>
        <w:t>规定，应在本组织财务报表中加入所涉日历年中惠给金的简要说明。</w:t>
      </w:r>
    </w:p>
    <w:p w:rsidR="0082578D" w:rsidRPr="00AA7A84" w:rsidRDefault="00A345F9" w:rsidP="00AA7A84">
      <w:pPr>
        <w:adjustRightInd w:val="0"/>
        <w:spacing w:after="120" w:line="340" w:lineRule="atLeast"/>
        <w:jc w:val="both"/>
        <w:rPr>
          <w:rFonts w:ascii="SimSun" w:hAnsi="SimSun" w:cs="Arial"/>
          <w:sz w:val="21"/>
          <w:szCs w:val="21"/>
          <w:lang w:eastAsia="zh-CN"/>
        </w:rPr>
      </w:pPr>
      <w:r w:rsidRPr="00AA7A84">
        <w:rPr>
          <w:rFonts w:ascii="SimSun" w:hAnsi="SimSun" w:cs="Arial" w:hint="eastAsia"/>
          <w:sz w:val="21"/>
          <w:szCs w:val="21"/>
          <w:lang w:eastAsia="zh-CN"/>
        </w:rPr>
        <w:t>在2013年12月31日截止的年度期间，本组织支付了一项惠给金。该项</w:t>
      </w:r>
      <w:r w:rsidR="00583AD0" w:rsidRPr="00AA7A84">
        <w:rPr>
          <w:rFonts w:ascii="SimSun" w:hAnsi="SimSun" w:cs="Arial" w:hint="eastAsia"/>
          <w:sz w:val="21"/>
          <w:szCs w:val="21"/>
          <w:lang w:eastAsia="zh-CN"/>
        </w:rPr>
        <w:t>惠给金</w:t>
      </w:r>
      <w:r w:rsidRPr="00AA7A84">
        <w:rPr>
          <w:rFonts w:ascii="SimSun" w:hAnsi="SimSun" w:cs="Arial" w:hint="eastAsia"/>
          <w:sz w:val="21"/>
          <w:szCs w:val="21"/>
          <w:lang w:eastAsia="zh-CN"/>
        </w:rPr>
        <w:t>数额为</w:t>
      </w:r>
      <w:r w:rsidR="001F0F2B" w:rsidRPr="00AA7A84">
        <w:rPr>
          <w:rFonts w:ascii="SimSun" w:hAnsi="SimSun" w:cs="Arial"/>
          <w:sz w:val="21"/>
          <w:szCs w:val="21"/>
          <w:lang w:eastAsia="zh-CN"/>
        </w:rPr>
        <w:t>36,822.09</w:t>
      </w:r>
      <w:r w:rsidRPr="00AA7A84">
        <w:rPr>
          <w:rFonts w:ascii="SimSun" w:hAnsi="SimSun" w:cs="Arial" w:hint="eastAsia"/>
          <w:sz w:val="21"/>
          <w:szCs w:val="21"/>
          <w:lang w:eastAsia="zh-CN"/>
        </w:rPr>
        <w:t>瑞郎，直接</w:t>
      </w:r>
      <w:r w:rsidR="00583AD0" w:rsidRPr="00AA7A84">
        <w:rPr>
          <w:rFonts w:ascii="SimSun" w:hAnsi="SimSun" w:cs="Arial" w:hint="eastAsia"/>
          <w:sz w:val="21"/>
          <w:szCs w:val="21"/>
          <w:lang w:eastAsia="zh-CN"/>
        </w:rPr>
        <w:t>付给</w:t>
      </w:r>
      <w:r w:rsidRPr="00AA7A84">
        <w:rPr>
          <w:rFonts w:ascii="SimSun" w:hAnsi="SimSun" w:cs="Arial" w:hint="eastAsia"/>
          <w:sz w:val="21"/>
          <w:szCs w:val="21"/>
          <w:lang w:eastAsia="zh-CN"/>
        </w:rPr>
        <w:t>日内瓦大学医院，</w:t>
      </w:r>
      <w:r w:rsidR="00583AD0" w:rsidRPr="00AA7A84">
        <w:rPr>
          <w:rFonts w:ascii="SimSun" w:hAnsi="SimSun" w:cs="Arial" w:hint="eastAsia"/>
          <w:sz w:val="21"/>
          <w:szCs w:val="21"/>
          <w:lang w:eastAsia="zh-CN"/>
        </w:rPr>
        <w:t>用于支付一位成员国代表2012年参加在WIPO举行的一次政府间委员会会议时生病所产生的医疗费用。</w:t>
      </w:r>
      <w:r w:rsidR="00F132ED" w:rsidRPr="00AA7A84">
        <w:rPr>
          <w:rFonts w:ascii="SimSun" w:hAnsi="SimSun" w:cs="Arial" w:hint="eastAsia"/>
          <w:sz w:val="21"/>
          <w:szCs w:val="21"/>
          <w:lang w:eastAsia="zh-CN"/>
        </w:rPr>
        <w:t>本组织同意负担这笔费用，这笔费用是该代表所属成员国以及WIPO医疗保险已经相应支付医疗费之后的余额。</w:t>
      </w:r>
    </w:p>
    <w:p w:rsidR="00935A72" w:rsidRPr="00935A72" w:rsidRDefault="00935A72" w:rsidP="00E67A11">
      <w:pPr>
        <w:adjustRightInd w:val="0"/>
        <w:spacing w:after="120" w:line="300" w:lineRule="atLeast"/>
        <w:jc w:val="both"/>
        <w:rPr>
          <w:rFonts w:ascii="KaiTi" w:eastAsia="KaiTi" w:hAnsi="KaiTi" w:cs="Arial"/>
          <w:sz w:val="18"/>
          <w:szCs w:val="18"/>
          <w:lang w:eastAsia="zh-CN"/>
        </w:rPr>
      </w:pPr>
    </w:p>
    <w:p w:rsidR="00BE4ED3" w:rsidRPr="00935A72" w:rsidRDefault="00BE4ED3" w:rsidP="00FD2331">
      <w:pPr>
        <w:adjustRightInd w:val="0"/>
        <w:spacing w:after="120" w:line="340" w:lineRule="atLeast"/>
        <w:ind w:left="5534"/>
        <w:rPr>
          <w:rFonts w:ascii="KaiTi" w:eastAsia="KaiTi" w:hAnsi="KaiTi" w:cs="Arial"/>
          <w:sz w:val="21"/>
          <w:szCs w:val="22"/>
        </w:rPr>
      </w:pPr>
      <w:r w:rsidRPr="00935A72">
        <w:rPr>
          <w:rFonts w:ascii="KaiTi" w:eastAsia="KaiTi" w:hAnsi="KaiTi" w:cs="Arial"/>
          <w:sz w:val="21"/>
          <w:szCs w:val="22"/>
        </w:rPr>
        <w:sym w:font="Symbol" w:char="F05B"/>
      </w:r>
      <w:r w:rsidR="004C42C7" w:rsidRPr="00935A72">
        <w:rPr>
          <w:rFonts w:ascii="KaiTi" w:eastAsia="KaiTi" w:hAnsi="KaiTi" w:cs="Arial" w:hint="eastAsia"/>
          <w:sz w:val="21"/>
          <w:szCs w:val="22"/>
          <w:lang w:eastAsia="zh-CN"/>
        </w:rPr>
        <w:t>文件完</w:t>
      </w:r>
      <w:r w:rsidRPr="00935A72">
        <w:rPr>
          <w:rFonts w:ascii="KaiTi" w:eastAsia="KaiTi" w:hAnsi="KaiTi" w:cs="Arial"/>
          <w:sz w:val="21"/>
          <w:szCs w:val="22"/>
        </w:rPr>
        <w:sym w:font="Symbol" w:char="F05D"/>
      </w:r>
    </w:p>
    <w:sectPr w:rsidR="00BE4ED3" w:rsidRPr="00935A72" w:rsidSect="00D37DD0">
      <w:headerReference w:type="even" r:id="rId100"/>
      <w:headerReference w:type="default" r:id="rId101"/>
      <w:pgSz w:w="11907" w:h="16840" w:code="9"/>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31" w:rsidRDefault="00704B31">
      <w:r>
        <w:separator/>
      </w:r>
    </w:p>
  </w:endnote>
  <w:endnote w:type="continuationSeparator" w:id="0">
    <w:p w:rsidR="00704B31" w:rsidRDefault="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286671" w:rsidRDefault="00704B31" w:rsidP="006E4AEC">
    <w:pPr>
      <w:pStyle w:val="Footer"/>
      <w:ind w:firstLine="720"/>
      <w:rPr>
        <w:rFonts w:ascii="SimSun" w:hAnsi="SimSu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D37DD0" w:rsidRDefault="00704B31" w:rsidP="00D37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6F63E7" w:rsidRDefault="00704B31">
    <w:pPr>
      <w:pStyle w:val="Footer"/>
      <w:rPr>
        <w:rFonts w:ascii="Arial Narrow" w:hAnsi="Arial Narrow"/>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D37DD0" w:rsidRDefault="00704B31" w:rsidP="00D37D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D37DD0" w:rsidRDefault="00704B31" w:rsidP="00D37D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E826B4" w:rsidRDefault="00704B31" w:rsidP="006E3D34">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31" w:rsidRDefault="00704B31">
      <w:r>
        <w:separator/>
      </w:r>
    </w:p>
  </w:footnote>
  <w:footnote w:type="continuationSeparator" w:id="0">
    <w:p w:rsidR="00704B31" w:rsidRDefault="00704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Default="00704B31" w:rsidP="00CF6E83">
    <w:pPr>
      <w:pStyle w:val="Header"/>
      <w:rPr>
        <w:rFonts w:ascii="Arial" w:hAnsi="Arial" w:cs="Arial"/>
        <w:b/>
        <w:sz w:val="18"/>
        <w:szCs w:val="18"/>
      </w:rPr>
    </w:pPr>
    <w:r w:rsidRPr="00CF6E83">
      <w:rPr>
        <w:rFonts w:ascii="Arial" w:hAnsi="Arial" w:cs="Arial"/>
        <w:b/>
        <w:sz w:val="18"/>
        <w:szCs w:val="18"/>
      </w:rPr>
      <w:t>Financial Statements 2010</w:t>
    </w:r>
  </w:p>
  <w:p w:rsidR="00704B31" w:rsidRPr="00CF6E83" w:rsidRDefault="00704B31" w:rsidP="00CF6E83">
    <w:pPr>
      <w:pStyle w:val="Header"/>
      <w:rPr>
        <w:rFonts w:ascii="Arial" w:hAnsi="Arial" w:cs="Arial"/>
        <w:b/>
        <w:sz w:val="18"/>
        <w:szCs w:val="18"/>
      </w:rPr>
    </w:pPr>
  </w:p>
  <w:p w:rsidR="00704B31" w:rsidRPr="00286671" w:rsidRDefault="00704B31" w:rsidP="00CF6E83">
    <w:pPr>
      <w:pStyle w:val="Header"/>
      <w:rPr>
        <w:rFonts w:ascii="SimSun" w:hAnsi="SimSu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Header"/>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Header"/>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453A5">
      <w:rPr>
        <w:rFonts w:ascii="SimSun" w:hAnsi="SimSun" w:cs="Arial"/>
        <w:b/>
        <w:noProof/>
        <w:sz w:val="18"/>
        <w:szCs w:val="21"/>
      </w:rPr>
      <w:t>34</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B1414E">
    <w:pPr>
      <w:pStyle w:val="Header"/>
      <w:rPr>
        <w:rFonts w:ascii="SimSun" w:hAnsi="SimSun" w:cs="Arial"/>
        <w:b/>
        <w:sz w:val="18"/>
        <w:szCs w:val="21"/>
        <w:lang w:eastAsia="zh-CN"/>
      </w:rPr>
    </w:pPr>
  </w:p>
  <w:p w:rsidR="008E5048" w:rsidRPr="000548E8" w:rsidRDefault="008E5048" w:rsidP="00866B94">
    <w:pPr>
      <w:jc w:val="both"/>
      <w:rPr>
        <w:rFonts w:ascii="SimSun" w:hAnsi="SimSun" w:cs="Arial"/>
        <w:b/>
        <w:sz w:val="18"/>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1954C3">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7065AA">
    <w:pPr>
      <w:pStyle w:val="Header"/>
      <w:wordWrap w:val="0"/>
      <w:jc w:val="right"/>
      <w:rPr>
        <w:rStyle w:val="PageNumber"/>
        <w:rFonts w:ascii="SimSun" w:hAnsi="SimSun" w:cs="Arial"/>
        <w:b/>
        <w:sz w:val="18"/>
        <w:szCs w:val="21"/>
        <w:lang w:eastAsia="zh-CN"/>
      </w:rPr>
    </w:pPr>
    <w:r w:rsidRPr="000548E8">
      <w:rPr>
        <w:rStyle w:val="PageNumber"/>
        <w:rFonts w:ascii="SimSun" w:hAnsi="SimSun" w:cs="Arial" w:hint="eastAsia"/>
        <w:b/>
        <w:sz w:val="18"/>
        <w:szCs w:val="21"/>
        <w:lang w:eastAsia="zh-CN"/>
      </w:rPr>
      <w:t>第</w:t>
    </w:r>
    <w:r w:rsidRPr="000548E8">
      <w:rPr>
        <w:rStyle w:val="PageNumber"/>
        <w:rFonts w:ascii="SimSun" w:hAnsi="SimSun" w:cs="Arial"/>
        <w:b/>
        <w:sz w:val="18"/>
        <w:szCs w:val="21"/>
      </w:rPr>
      <w:fldChar w:fldCharType="begin"/>
    </w:r>
    <w:r w:rsidRPr="000548E8">
      <w:rPr>
        <w:rStyle w:val="PageNumber"/>
        <w:rFonts w:ascii="SimSun" w:hAnsi="SimSun" w:cs="Arial"/>
        <w:b/>
        <w:sz w:val="18"/>
        <w:szCs w:val="21"/>
      </w:rPr>
      <w:instrText xml:space="preserve"> PAGE </w:instrText>
    </w:r>
    <w:r w:rsidRPr="000548E8">
      <w:rPr>
        <w:rStyle w:val="PageNumber"/>
        <w:rFonts w:ascii="SimSun" w:hAnsi="SimSun" w:cs="Arial"/>
        <w:b/>
        <w:sz w:val="18"/>
        <w:szCs w:val="21"/>
      </w:rPr>
      <w:fldChar w:fldCharType="separate"/>
    </w:r>
    <w:r w:rsidR="00D453A5">
      <w:rPr>
        <w:rStyle w:val="PageNumber"/>
        <w:rFonts w:ascii="SimSun" w:hAnsi="SimSun" w:cs="Arial"/>
        <w:b/>
        <w:noProof/>
        <w:sz w:val="18"/>
        <w:szCs w:val="21"/>
      </w:rPr>
      <w:t>33</w:t>
    </w:r>
    <w:r w:rsidRPr="000548E8">
      <w:rPr>
        <w:rStyle w:val="PageNumber"/>
        <w:rFonts w:ascii="SimSun" w:hAnsi="SimSun" w:cs="Arial"/>
        <w:b/>
        <w:sz w:val="18"/>
        <w:szCs w:val="21"/>
      </w:rPr>
      <w:fldChar w:fldCharType="end"/>
    </w:r>
    <w:r w:rsidRPr="000548E8">
      <w:rPr>
        <w:rStyle w:val="PageNumber"/>
        <w:rFonts w:ascii="SimSun" w:hAnsi="SimSun" w:cs="Arial" w:hint="eastAsia"/>
        <w:b/>
        <w:sz w:val="18"/>
        <w:szCs w:val="21"/>
        <w:lang w:eastAsia="zh-CN"/>
      </w:rPr>
      <w:t>页</w:t>
    </w:r>
  </w:p>
  <w:p w:rsidR="00704B31" w:rsidRPr="000548E8" w:rsidRDefault="00704B31" w:rsidP="007065AA">
    <w:pPr>
      <w:pStyle w:val="Header"/>
      <w:jc w:val="right"/>
      <w:rPr>
        <w:rStyle w:val="PageNumber"/>
        <w:rFonts w:ascii="SimSun" w:hAnsi="SimSun" w:cs="Arial"/>
        <w:b/>
        <w:sz w:val="15"/>
        <w:szCs w:val="18"/>
        <w:lang w:eastAsia="zh-CN"/>
      </w:rPr>
    </w:pPr>
  </w:p>
  <w:p w:rsidR="00704B31" w:rsidRPr="000548E8" w:rsidRDefault="00704B31" w:rsidP="007065AA">
    <w:pPr>
      <w:pStyle w:val="Header"/>
      <w:jc w:val="right"/>
      <w:rPr>
        <w:rFonts w:ascii="SimSun" w:hAnsi="SimSun" w:cs="Arial"/>
        <w:b/>
        <w:sz w:val="15"/>
        <w:szCs w:val="18"/>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Header"/>
      <w:wordWrap w:val="0"/>
      <w:jc w:val="right"/>
      <w:rPr>
        <w:rStyle w:val="PageNumber"/>
        <w:rFonts w:ascii="SimSun" w:hAnsi="SimSun" w:cs="Arial"/>
        <w:b/>
        <w:sz w:val="18"/>
        <w:szCs w:val="21"/>
        <w:lang w:eastAsia="zh-CN"/>
      </w:rPr>
    </w:pPr>
    <w:r w:rsidRPr="000548E8">
      <w:rPr>
        <w:rStyle w:val="PageNumber"/>
        <w:rFonts w:ascii="SimSun" w:hAnsi="SimSun" w:cs="Arial" w:hint="eastAsia"/>
        <w:b/>
        <w:sz w:val="18"/>
        <w:szCs w:val="21"/>
        <w:lang w:eastAsia="zh-CN"/>
      </w:rPr>
      <w:t>第</w:t>
    </w:r>
    <w:r w:rsidRPr="000548E8">
      <w:rPr>
        <w:rStyle w:val="PageNumber"/>
        <w:rFonts w:ascii="SimSun" w:hAnsi="SimSun" w:cs="Arial"/>
        <w:b/>
        <w:sz w:val="18"/>
        <w:szCs w:val="21"/>
      </w:rPr>
      <w:fldChar w:fldCharType="begin"/>
    </w:r>
    <w:r w:rsidRPr="000548E8">
      <w:rPr>
        <w:rStyle w:val="PageNumber"/>
        <w:rFonts w:ascii="SimSun" w:hAnsi="SimSun" w:cs="Arial"/>
        <w:b/>
        <w:sz w:val="18"/>
        <w:szCs w:val="21"/>
      </w:rPr>
      <w:instrText xml:space="preserve"> PAGE </w:instrText>
    </w:r>
    <w:r w:rsidRPr="000548E8">
      <w:rPr>
        <w:rStyle w:val="PageNumber"/>
        <w:rFonts w:ascii="SimSun" w:hAnsi="SimSun" w:cs="Arial"/>
        <w:b/>
        <w:sz w:val="18"/>
        <w:szCs w:val="21"/>
      </w:rPr>
      <w:fldChar w:fldCharType="separate"/>
    </w:r>
    <w:r w:rsidR="00D453A5">
      <w:rPr>
        <w:rStyle w:val="PageNumber"/>
        <w:rFonts w:ascii="SimSun" w:hAnsi="SimSun" w:cs="Arial"/>
        <w:b/>
        <w:noProof/>
        <w:sz w:val="18"/>
        <w:szCs w:val="21"/>
      </w:rPr>
      <w:t>35</w:t>
    </w:r>
    <w:r w:rsidRPr="000548E8">
      <w:rPr>
        <w:rStyle w:val="PageNumber"/>
        <w:rFonts w:ascii="SimSun" w:hAnsi="SimSun" w:cs="Arial"/>
        <w:b/>
        <w:sz w:val="18"/>
        <w:szCs w:val="21"/>
      </w:rPr>
      <w:fldChar w:fldCharType="end"/>
    </w:r>
    <w:r w:rsidRPr="000548E8">
      <w:rPr>
        <w:rStyle w:val="PageNumber"/>
        <w:rFonts w:ascii="SimSun" w:hAnsi="SimSun" w:cs="Arial" w:hint="eastAsia"/>
        <w:b/>
        <w:sz w:val="18"/>
        <w:szCs w:val="21"/>
        <w:lang w:eastAsia="zh-CN"/>
      </w:rPr>
      <w:t>页</w:t>
    </w:r>
  </w:p>
  <w:p w:rsidR="008E5048" w:rsidRPr="000548E8" w:rsidRDefault="008E5048" w:rsidP="007065AA">
    <w:pPr>
      <w:pStyle w:val="Header"/>
      <w:jc w:val="right"/>
      <w:rPr>
        <w:rStyle w:val="PageNumber"/>
        <w:rFonts w:ascii="SimSun" w:hAnsi="SimSun" w:cs="Arial"/>
        <w:b/>
        <w:sz w:val="15"/>
        <w:szCs w:val="18"/>
        <w:lang w:eastAsia="zh-CN"/>
      </w:rPr>
    </w:pPr>
  </w:p>
  <w:p w:rsidR="008E5048" w:rsidRPr="000548E8" w:rsidRDefault="008E5048" w:rsidP="007065AA">
    <w:pPr>
      <w:pStyle w:val="Header"/>
      <w:jc w:val="right"/>
      <w:rPr>
        <w:rFonts w:ascii="SimSun" w:hAnsi="SimSun" w:cs="Arial"/>
        <w:b/>
        <w:sz w:val="15"/>
        <w:szCs w:val="18"/>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Header"/>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Header"/>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B24EE2">
      <w:rPr>
        <w:rFonts w:ascii="SimSun" w:hAnsi="SimSun" w:cs="Arial"/>
        <w:b/>
        <w:noProof/>
        <w:sz w:val="18"/>
        <w:szCs w:val="21"/>
      </w:rPr>
      <w:t>61</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B1414E">
    <w:pPr>
      <w:pStyle w:val="Header"/>
      <w:rPr>
        <w:rFonts w:ascii="SimSun" w:hAnsi="SimSun" w:cs="Arial"/>
        <w:b/>
        <w:sz w:val="18"/>
        <w:szCs w:val="21"/>
        <w:lang w:eastAsia="zh-CN"/>
      </w:rPr>
    </w:pPr>
  </w:p>
  <w:p w:rsidR="008E5048" w:rsidRPr="000548E8" w:rsidRDefault="008E5048" w:rsidP="00866B94">
    <w:pPr>
      <w:jc w:val="both"/>
      <w:rPr>
        <w:rFonts w:ascii="SimSun" w:hAnsi="SimSun" w:cs="Arial"/>
        <w:b/>
        <w:sz w:val="18"/>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Header"/>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Header"/>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453A5">
      <w:rPr>
        <w:rFonts w:ascii="SimSun" w:hAnsi="SimSun" w:cs="Arial"/>
        <w:b/>
        <w:noProof/>
        <w:sz w:val="18"/>
        <w:szCs w:val="21"/>
      </w:rPr>
      <w:t>36</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B1414E">
    <w:pPr>
      <w:pStyle w:val="Header"/>
      <w:rPr>
        <w:rFonts w:ascii="SimSun" w:hAnsi="SimSun" w:cs="Arial"/>
        <w:b/>
        <w:sz w:val="18"/>
        <w:szCs w:val="21"/>
        <w:lang w:eastAsia="zh-CN"/>
      </w:rPr>
    </w:pPr>
  </w:p>
  <w:p w:rsidR="008E5048" w:rsidRPr="000548E8" w:rsidRDefault="008E5048" w:rsidP="00866B94">
    <w:pPr>
      <w:jc w:val="both"/>
      <w:rPr>
        <w:rFonts w:ascii="SimSun" w:hAnsi="SimSun" w:cs="Arial"/>
        <w:b/>
        <w:sz w:val="18"/>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Header"/>
      <w:wordWrap w:val="0"/>
      <w:jc w:val="right"/>
      <w:rPr>
        <w:rStyle w:val="PageNumber"/>
        <w:rFonts w:ascii="SimSun" w:hAnsi="SimSun" w:cs="Arial"/>
        <w:b/>
        <w:sz w:val="18"/>
        <w:szCs w:val="21"/>
        <w:lang w:eastAsia="zh-CN"/>
      </w:rPr>
    </w:pPr>
    <w:r w:rsidRPr="000548E8">
      <w:rPr>
        <w:rStyle w:val="PageNumber"/>
        <w:rFonts w:ascii="SimSun" w:hAnsi="SimSun" w:cs="Arial" w:hint="eastAsia"/>
        <w:b/>
        <w:sz w:val="18"/>
        <w:szCs w:val="21"/>
        <w:lang w:eastAsia="zh-CN"/>
      </w:rPr>
      <w:t>第</w:t>
    </w:r>
    <w:r w:rsidRPr="000548E8">
      <w:rPr>
        <w:rStyle w:val="PageNumber"/>
        <w:rFonts w:ascii="SimSun" w:hAnsi="SimSun" w:cs="Arial"/>
        <w:b/>
        <w:sz w:val="18"/>
        <w:szCs w:val="21"/>
      </w:rPr>
      <w:fldChar w:fldCharType="begin"/>
    </w:r>
    <w:r w:rsidRPr="000548E8">
      <w:rPr>
        <w:rStyle w:val="PageNumber"/>
        <w:rFonts w:ascii="SimSun" w:hAnsi="SimSun" w:cs="Arial"/>
        <w:b/>
        <w:sz w:val="18"/>
        <w:szCs w:val="21"/>
      </w:rPr>
      <w:instrText xml:space="preserve"> PAGE </w:instrText>
    </w:r>
    <w:r w:rsidRPr="000548E8">
      <w:rPr>
        <w:rStyle w:val="PageNumber"/>
        <w:rFonts w:ascii="SimSun" w:hAnsi="SimSun" w:cs="Arial"/>
        <w:b/>
        <w:sz w:val="18"/>
        <w:szCs w:val="21"/>
      </w:rPr>
      <w:fldChar w:fldCharType="separate"/>
    </w:r>
    <w:r w:rsidR="00B54CC8">
      <w:rPr>
        <w:rStyle w:val="PageNumber"/>
        <w:rFonts w:ascii="SimSun" w:hAnsi="SimSun" w:cs="Arial"/>
        <w:b/>
        <w:noProof/>
        <w:sz w:val="18"/>
        <w:szCs w:val="21"/>
      </w:rPr>
      <w:t>57</w:t>
    </w:r>
    <w:r w:rsidRPr="000548E8">
      <w:rPr>
        <w:rStyle w:val="PageNumber"/>
        <w:rFonts w:ascii="SimSun" w:hAnsi="SimSun" w:cs="Arial"/>
        <w:b/>
        <w:sz w:val="18"/>
        <w:szCs w:val="21"/>
      </w:rPr>
      <w:fldChar w:fldCharType="end"/>
    </w:r>
    <w:r w:rsidRPr="000548E8">
      <w:rPr>
        <w:rStyle w:val="PageNumber"/>
        <w:rFonts w:ascii="SimSun" w:hAnsi="SimSun" w:cs="Arial" w:hint="eastAsia"/>
        <w:b/>
        <w:sz w:val="18"/>
        <w:szCs w:val="21"/>
        <w:lang w:eastAsia="zh-CN"/>
      </w:rPr>
      <w:t>页</w:t>
    </w:r>
  </w:p>
  <w:p w:rsidR="008E5048" w:rsidRPr="000548E8" w:rsidRDefault="008E5048" w:rsidP="007065AA">
    <w:pPr>
      <w:pStyle w:val="Header"/>
      <w:jc w:val="right"/>
      <w:rPr>
        <w:rStyle w:val="PageNumber"/>
        <w:rFonts w:ascii="SimSun" w:hAnsi="SimSun" w:cs="Arial"/>
        <w:b/>
        <w:sz w:val="15"/>
        <w:szCs w:val="18"/>
        <w:lang w:eastAsia="zh-CN"/>
      </w:rPr>
    </w:pPr>
  </w:p>
  <w:p w:rsidR="008E5048" w:rsidRPr="000548E8" w:rsidRDefault="008E5048" w:rsidP="007065AA">
    <w:pPr>
      <w:pStyle w:val="Header"/>
      <w:jc w:val="right"/>
      <w:rPr>
        <w:rFonts w:ascii="SimSun" w:hAnsi="SimSun" w:cs="Arial"/>
        <w:b/>
        <w:sz w:val="15"/>
        <w:szCs w:val="18"/>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Header"/>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Header"/>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B54CC8">
      <w:rPr>
        <w:rFonts w:ascii="SimSun" w:hAnsi="SimSun" w:cs="Arial"/>
        <w:b/>
        <w:noProof/>
        <w:sz w:val="18"/>
        <w:szCs w:val="21"/>
      </w:rPr>
      <w:t>58</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866B94">
    <w:pPr>
      <w:jc w:val="both"/>
      <w:rPr>
        <w:rFonts w:ascii="SimSun" w:hAnsi="SimSun" w:cs="Arial"/>
        <w:b/>
        <w:sz w:val="18"/>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Header"/>
      <w:wordWrap w:val="0"/>
      <w:jc w:val="right"/>
      <w:rPr>
        <w:rStyle w:val="PageNumber"/>
        <w:rFonts w:ascii="SimSun" w:hAnsi="SimSun" w:cs="Arial"/>
        <w:b/>
        <w:sz w:val="18"/>
        <w:szCs w:val="21"/>
        <w:lang w:eastAsia="zh-CN"/>
      </w:rPr>
    </w:pPr>
    <w:r w:rsidRPr="000548E8">
      <w:rPr>
        <w:rStyle w:val="PageNumber"/>
        <w:rFonts w:ascii="SimSun" w:hAnsi="SimSun" w:cs="Arial" w:hint="eastAsia"/>
        <w:b/>
        <w:sz w:val="18"/>
        <w:szCs w:val="21"/>
        <w:lang w:eastAsia="zh-CN"/>
      </w:rPr>
      <w:t>第</w:t>
    </w:r>
    <w:r w:rsidRPr="000548E8">
      <w:rPr>
        <w:rStyle w:val="PageNumber"/>
        <w:rFonts w:ascii="SimSun" w:hAnsi="SimSun" w:cs="Arial"/>
        <w:b/>
        <w:sz w:val="18"/>
        <w:szCs w:val="21"/>
      </w:rPr>
      <w:fldChar w:fldCharType="begin"/>
    </w:r>
    <w:r w:rsidRPr="000548E8">
      <w:rPr>
        <w:rStyle w:val="PageNumber"/>
        <w:rFonts w:ascii="SimSun" w:hAnsi="SimSun" w:cs="Arial"/>
        <w:b/>
        <w:sz w:val="18"/>
        <w:szCs w:val="21"/>
      </w:rPr>
      <w:instrText xml:space="preserve"> PAGE </w:instrText>
    </w:r>
    <w:r w:rsidRPr="000548E8">
      <w:rPr>
        <w:rStyle w:val="PageNumber"/>
        <w:rFonts w:ascii="SimSun" w:hAnsi="SimSun" w:cs="Arial"/>
        <w:b/>
        <w:sz w:val="18"/>
        <w:szCs w:val="21"/>
      </w:rPr>
      <w:fldChar w:fldCharType="separate"/>
    </w:r>
    <w:r w:rsidR="00B54CC8">
      <w:rPr>
        <w:rStyle w:val="PageNumber"/>
        <w:rFonts w:ascii="SimSun" w:hAnsi="SimSun" w:cs="Arial"/>
        <w:b/>
        <w:noProof/>
        <w:sz w:val="18"/>
        <w:szCs w:val="21"/>
      </w:rPr>
      <w:t>59</w:t>
    </w:r>
    <w:r w:rsidRPr="000548E8">
      <w:rPr>
        <w:rStyle w:val="PageNumber"/>
        <w:rFonts w:ascii="SimSun" w:hAnsi="SimSun" w:cs="Arial"/>
        <w:b/>
        <w:sz w:val="18"/>
        <w:szCs w:val="21"/>
      </w:rPr>
      <w:fldChar w:fldCharType="end"/>
    </w:r>
    <w:r w:rsidRPr="000548E8">
      <w:rPr>
        <w:rStyle w:val="PageNumber"/>
        <w:rFonts w:ascii="SimSun" w:hAnsi="SimSun" w:cs="Arial" w:hint="eastAsia"/>
        <w:b/>
        <w:sz w:val="18"/>
        <w:szCs w:val="21"/>
        <w:lang w:eastAsia="zh-CN"/>
      </w:rPr>
      <w:t>页</w:t>
    </w:r>
  </w:p>
  <w:p w:rsidR="008E5048" w:rsidRPr="000548E8" w:rsidRDefault="008E5048" w:rsidP="007065AA">
    <w:pPr>
      <w:pStyle w:val="Header"/>
      <w:jc w:val="right"/>
      <w:rPr>
        <w:rFonts w:ascii="SimSun" w:hAnsi="SimSun" w:cs="Arial"/>
        <w:b/>
        <w:sz w:val="15"/>
        <w:szCs w:val="18"/>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Header"/>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Header"/>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B54CC8">
      <w:rPr>
        <w:rFonts w:ascii="SimSun" w:hAnsi="SimSun" w:cs="Arial"/>
        <w:b/>
        <w:noProof/>
        <w:sz w:val="18"/>
        <w:szCs w:val="21"/>
      </w:rPr>
      <w:t>60</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866B94">
    <w:pPr>
      <w:jc w:val="both"/>
      <w:rPr>
        <w:rFonts w:ascii="SimSun" w:hAnsi="SimSun" w:cs="Arial"/>
        <w:b/>
        <w:sz w:val="18"/>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Header"/>
      <w:wordWrap w:val="0"/>
      <w:jc w:val="right"/>
      <w:rPr>
        <w:rStyle w:val="PageNumber"/>
        <w:rFonts w:ascii="SimSun" w:hAnsi="SimSun" w:cs="Arial"/>
        <w:b/>
        <w:sz w:val="18"/>
        <w:szCs w:val="21"/>
        <w:lang w:eastAsia="zh-CN"/>
      </w:rPr>
    </w:pPr>
    <w:r w:rsidRPr="000548E8">
      <w:rPr>
        <w:rStyle w:val="PageNumber"/>
        <w:rFonts w:ascii="SimSun" w:hAnsi="SimSun" w:cs="Arial" w:hint="eastAsia"/>
        <w:b/>
        <w:sz w:val="18"/>
        <w:szCs w:val="21"/>
        <w:lang w:eastAsia="zh-CN"/>
      </w:rPr>
      <w:t>第</w:t>
    </w:r>
    <w:r w:rsidRPr="000548E8">
      <w:rPr>
        <w:rStyle w:val="PageNumber"/>
        <w:rFonts w:ascii="SimSun" w:hAnsi="SimSun" w:cs="Arial"/>
        <w:b/>
        <w:sz w:val="18"/>
        <w:szCs w:val="21"/>
      </w:rPr>
      <w:fldChar w:fldCharType="begin"/>
    </w:r>
    <w:r w:rsidRPr="000548E8">
      <w:rPr>
        <w:rStyle w:val="PageNumber"/>
        <w:rFonts w:ascii="SimSun" w:hAnsi="SimSun" w:cs="Arial"/>
        <w:b/>
        <w:sz w:val="18"/>
        <w:szCs w:val="21"/>
      </w:rPr>
      <w:instrText xml:space="preserve"> PAGE </w:instrText>
    </w:r>
    <w:r w:rsidRPr="000548E8">
      <w:rPr>
        <w:rStyle w:val="PageNumber"/>
        <w:rFonts w:ascii="SimSun" w:hAnsi="SimSun" w:cs="Arial"/>
        <w:b/>
        <w:sz w:val="18"/>
        <w:szCs w:val="21"/>
      </w:rPr>
      <w:fldChar w:fldCharType="separate"/>
    </w:r>
    <w:r w:rsidR="00B24EE2">
      <w:rPr>
        <w:rStyle w:val="PageNumber"/>
        <w:rFonts w:ascii="SimSun" w:hAnsi="SimSun" w:cs="Arial"/>
        <w:b/>
        <w:noProof/>
        <w:sz w:val="18"/>
        <w:szCs w:val="21"/>
      </w:rPr>
      <w:t>61</w:t>
    </w:r>
    <w:r w:rsidRPr="000548E8">
      <w:rPr>
        <w:rStyle w:val="PageNumber"/>
        <w:rFonts w:ascii="SimSun" w:hAnsi="SimSun" w:cs="Arial"/>
        <w:b/>
        <w:sz w:val="18"/>
        <w:szCs w:val="21"/>
      </w:rPr>
      <w:fldChar w:fldCharType="end"/>
    </w:r>
    <w:r w:rsidRPr="000548E8">
      <w:rPr>
        <w:rStyle w:val="PageNumber"/>
        <w:rFonts w:ascii="SimSun" w:hAnsi="SimSun" w:cs="Arial" w:hint="eastAsia"/>
        <w:b/>
        <w:sz w:val="18"/>
        <w:szCs w:val="21"/>
        <w:lang w:eastAsia="zh-CN"/>
      </w:rPr>
      <w:t>页</w:t>
    </w:r>
  </w:p>
  <w:p w:rsidR="008E5048" w:rsidRPr="000548E8" w:rsidRDefault="008E5048" w:rsidP="007065AA">
    <w:pPr>
      <w:pStyle w:val="Header"/>
      <w:jc w:val="right"/>
      <w:rPr>
        <w:rFonts w:ascii="SimSun" w:hAnsi="SimSun" w:cs="Arial"/>
        <w:b/>
        <w:sz w:val="15"/>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Default="008E504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Header"/>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Header"/>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B24EE2">
      <w:rPr>
        <w:rFonts w:ascii="SimSun" w:hAnsi="SimSun" w:cs="Arial"/>
        <w:b/>
        <w:noProof/>
        <w:sz w:val="18"/>
        <w:szCs w:val="21"/>
      </w:rPr>
      <w:t>61</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866B94">
    <w:pPr>
      <w:jc w:val="both"/>
      <w:rPr>
        <w:rFonts w:ascii="SimSun" w:hAnsi="SimSun" w:cs="Arial"/>
        <w:b/>
        <w:sz w:val="18"/>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Header"/>
      <w:wordWrap w:val="0"/>
      <w:jc w:val="right"/>
      <w:rPr>
        <w:rStyle w:val="PageNumber"/>
        <w:rFonts w:ascii="SimSun" w:hAnsi="SimSun" w:cs="Arial"/>
        <w:b/>
        <w:sz w:val="18"/>
        <w:szCs w:val="21"/>
        <w:lang w:eastAsia="zh-CN"/>
      </w:rPr>
    </w:pPr>
    <w:r w:rsidRPr="000548E8">
      <w:rPr>
        <w:rStyle w:val="PageNumber"/>
        <w:rFonts w:ascii="SimSun" w:hAnsi="SimSun" w:cs="Arial" w:hint="eastAsia"/>
        <w:b/>
        <w:sz w:val="18"/>
        <w:szCs w:val="21"/>
        <w:lang w:eastAsia="zh-CN"/>
      </w:rPr>
      <w:t>第</w:t>
    </w:r>
    <w:r w:rsidRPr="000548E8">
      <w:rPr>
        <w:rStyle w:val="PageNumber"/>
        <w:rFonts w:ascii="SimSun" w:hAnsi="SimSun" w:cs="Arial"/>
        <w:b/>
        <w:sz w:val="18"/>
        <w:szCs w:val="21"/>
      </w:rPr>
      <w:fldChar w:fldCharType="begin"/>
    </w:r>
    <w:r w:rsidRPr="000548E8">
      <w:rPr>
        <w:rStyle w:val="PageNumber"/>
        <w:rFonts w:ascii="SimSun" w:hAnsi="SimSun" w:cs="Arial"/>
        <w:b/>
        <w:sz w:val="18"/>
        <w:szCs w:val="21"/>
      </w:rPr>
      <w:instrText xml:space="preserve"> PAGE </w:instrText>
    </w:r>
    <w:r w:rsidRPr="000548E8">
      <w:rPr>
        <w:rStyle w:val="PageNumber"/>
        <w:rFonts w:ascii="SimSun" w:hAnsi="SimSun" w:cs="Arial"/>
        <w:b/>
        <w:sz w:val="18"/>
        <w:szCs w:val="21"/>
      </w:rPr>
      <w:fldChar w:fldCharType="separate"/>
    </w:r>
    <w:r w:rsidR="00B54CC8">
      <w:rPr>
        <w:rStyle w:val="PageNumber"/>
        <w:rFonts w:ascii="SimSun" w:hAnsi="SimSun" w:cs="Arial"/>
        <w:b/>
        <w:noProof/>
        <w:sz w:val="18"/>
        <w:szCs w:val="21"/>
      </w:rPr>
      <w:t>61</w:t>
    </w:r>
    <w:r w:rsidRPr="000548E8">
      <w:rPr>
        <w:rStyle w:val="PageNumber"/>
        <w:rFonts w:ascii="SimSun" w:hAnsi="SimSun" w:cs="Arial"/>
        <w:b/>
        <w:sz w:val="18"/>
        <w:szCs w:val="21"/>
      </w:rPr>
      <w:fldChar w:fldCharType="end"/>
    </w:r>
    <w:r w:rsidRPr="000548E8">
      <w:rPr>
        <w:rStyle w:val="PageNumber"/>
        <w:rFonts w:ascii="SimSun" w:hAnsi="SimSun" w:cs="Arial" w:hint="eastAsia"/>
        <w:b/>
        <w:sz w:val="18"/>
        <w:szCs w:val="21"/>
        <w:lang w:eastAsia="zh-CN"/>
      </w:rPr>
      <w:t>页</w:t>
    </w:r>
  </w:p>
  <w:p w:rsidR="008E5048" w:rsidRPr="000548E8" w:rsidRDefault="008E5048" w:rsidP="007065AA">
    <w:pPr>
      <w:pStyle w:val="Header"/>
      <w:jc w:val="right"/>
      <w:rPr>
        <w:rStyle w:val="PageNumber"/>
        <w:rFonts w:ascii="SimSun" w:hAnsi="SimSun" w:cs="Arial"/>
        <w:b/>
        <w:sz w:val="15"/>
        <w:szCs w:val="18"/>
        <w:lang w:eastAsia="zh-CN"/>
      </w:rPr>
    </w:pPr>
  </w:p>
  <w:p w:rsidR="008E5048" w:rsidRPr="000548E8" w:rsidRDefault="008E5048" w:rsidP="007065AA">
    <w:pPr>
      <w:pStyle w:val="Header"/>
      <w:jc w:val="right"/>
      <w:rPr>
        <w:rFonts w:ascii="SimSun" w:hAnsi="SimSun" w:cs="Arial"/>
        <w:b/>
        <w:sz w:val="15"/>
        <w:szCs w:val="1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286671" w:rsidRDefault="00704B31" w:rsidP="00A40B11">
    <w:pPr>
      <w:pStyle w:val="Header"/>
      <w:tabs>
        <w:tab w:val="left" w:pos="4425"/>
        <w:tab w:val="center" w:pos="4706"/>
      </w:tabs>
      <w:rPr>
        <w:rFonts w:ascii="SimSun" w:hAnsi="SimSun"/>
      </w:rPr>
    </w:pPr>
    <w:bookmarkStart w:id="3" w:name="_Toc228702504"/>
    <w:bookmarkStart w:id="4" w:name="_Toc228702587"/>
    <w:bookmarkStart w:id="5" w:name="_Toc292715061"/>
    <w:bookmarkEnd w:id="3"/>
    <w:bookmarkEnd w:id="4"/>
    <w:bookmarkEnd w:id="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286671" w:rsidRDefault="00704B31" w:rsidP="00CF6E83">
    <w:pPr>
      <w:pStyle w:val="Header"/>
      <w:rPr>
        <w:rFonts w:ascii="SimSun" w:hAnsi="SimSu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B1414E">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067626">
    <w:pPr>
      <w:pStyle w:val="Header"/>
      <w:wordWrap w:val="0"/>
      <w:jc w:val="right"/>
      <w:rPr>
        <w:rFonts w:ascii="SimSun" w:hAnsi="SimSun" w:cs="Arial"/>
        <w:b/>
        <w:sz w:val="18"/>
        <w:szCs w:val="21"/>
        <w:lang w:eastAsia="zh-CN"/>
      </w:rPr>
    </w:pPr>
    <w:r w:rsidRPr="000548E8">
      <w:rP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453A5">
      <w:rPr>
        <w:rFonts w:ascii="SimSun" w:hAnsi="SimSun" w:cs="Arial"/>
        <w:b/>
        <w:noProof/>
        <w:sz w:val="18"/>
        <w:szCs w:val="21"/>
      </w:rPr>
      <w:t>1</w:t>
    </w:r>
    <w:r w:rsidRPr="000548E8">
      <w:rPr>
        <w:rFonts w:ascii="SimSun" w:hAnsi="SimSun" w:cs="Arial"/>
        <w:b/>
        <w:sz w:val="18"/>
        <w:szCs w:val="21"/>
      </w:rPr>
      <w:fldChar w:fldCharType="end"/>
    </w:r>
    <w:r w:rsidRPr="000548E8">
      <w:rPr>
        <w:rFonts w:ascii="SimSun" w:hAnsi="SimSun" w:cs="Arial" w:hint="eastAsia"/>
        <w:b/>
        <w:sz w:val="18"/>
        <w:szCs w:val="21"/>
        <w:lang w:eastAsia="zh-CN"/>
      </w:rPr>
      <w:t>页</w:t>
    </w:r>
  </w:p>
  <w:p w:rsidR="00704B31" w:rsidRPr="000548E8" w:rsidRDefault="00704B31" w:rsidP="00067626">
    <w:pPr>
      <w:pStyle w:val="Header"/>
      <w:jc w:val="right"/>
      <w:rPr>
        <w:rFonts w:ascii="SimSun" w:hAnsi="SimSun" w:cs="Arial"/>
        <w:b/>
        <w:sz w:val="18"/>
        <w:szCs w:val="21"/>
        <w:lang w:eastAsia="zh-CN"/>
      </w:rPr>
    </w:pPr>
  </w:p>
  <w:p w:rsidR="00704B31" w:rsidRPr="000548E8" w:rsidRDefault="00704B31" w:rsidP="00067626">
    <w:pPr>
      <w:pStyle w:val="Header"/>
      <w:jc w:val="right"/>
      <w:rPr>
        <w:rFonts w:ascii="SimSun" w:hAnsi="SimSun" w:cs="Arial"/>
        <w:b/>
        <w:sz w:val="18"/>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5B2B3E">
    <w:pPr>
      <w:pStyle w:val="Header"/>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B1414E">
    <w:pPr>
      <w:pStyle w:val="Header"/>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453A5">
      <w:rPr>
        <w:rFonts w:ascii="SimSun" w:hAnsi="SimSun" w:cs="Arial"/>
        <w:b/>
        <w:noProof/>
        <w:sz w:val="18"/>
        <w:szCs w:val="21"/>
      </w:rPr>
      <w:t>10</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704B31" w:rsidRPr="000548E8" w:rsidRDefault="00704B31" w:rsidP="00B1414E">
    <w:pPr>
      <w:pStyle w:val="Header"/>
      <w:rPr>
        <w:rFonts w:ascii="SimSun" w:hAnsi="SimSun" w:cs="Arial"/>
        <w:b/>
        <w:sz w:val="18"/>
        <w:szCs w:val="21"/>
        <w:lang w:eastAsia="zh-CN"/>
      </w:rPr>
    </w:pPr>
  </w:p>
  <w:p w:rsidR="00704B31" w:rsidRPr="000548E8" w:rsidRDefault="00704B31" w:rsidP="00866B94">
    <w:pPr>
      <w:jc w:val="both"/>
      <w:rPr>
        <w:rFonts w:ascii="SimSun" w:hAnsi="SimSun" w:cs="Arial"/>
        <w:b/>
        <w:sz w:val="18"/>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BB6CB9">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BB6CB9">
    <w:pPr>
      <w:pStyle w:val="Header"/>
      <w:wordWrap w:val="0"/>
      <w:jc w:val="right"/>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453A5">
      <w:rPr>
        <w:rFonts w:ascii="SimSun" w:hAnsi="SimSun" w:cs="Arial"/>
        <w:b/>
        <w:noProof/>
        <w:sz w:val="18"/>
        <w:szCs w:val="21"/>
      </w:rPr>
      <w:t>11</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704B31" w:rsidRPr="000548E8" w:rsidRDefault="00704B31" w:rsidP="00BB6CB9">
    <w:pPr>
      <w:pStyle w:val="Header"/>
      <w:jc w:val="right"/>
      <w:rPr>
        <w:rFonts w:ascii="SimSun" w:hAnsi="SimSun" w:cs="Arial"/>
        <w:b/>
        <w:sz w:val="18"/>
        <w:szCs w:val="21"/>
        <w:lang w:eastAsia="zh-CN"/>
      </w:rPr>
    </w:pPr>
  </w:p>
  <w:p w:rsidR="00704B31" w:rsidRPr="000548E8" w:rsidRDefault="00704B31" w:rsidP="007760ED">
    <w:pPr>
      <w:pStyle w:val="Header"/>
      <w:jc w:val="right"/>
      <w:rPr>
        <w:rFonts w:ascii="SimSun" w:hAnsi="SimSun" w:cs="Arial"/>
        <w:b/>
        <w:sz w:val="15"/>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Header"/>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Header"/>
      <w:rPr>
        <w:rFonts w:ascii="SimSun" w:hAnsi="SimSun" w:cs="Arial"/>
        <w:b/>
        <w:noProof/>
        <w:sz w:val="18"/>
        <w:szCs w:val="21"/>
        <w:lang w:eastAsia="zh-CN"/>
      </w:rPr>
    </w:pPr>
    <w:r w:rsidRPr="000548E8">
      <w:rPr>
        <w:rStyle w:val="PageNumbe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453A5">
      <w:rPr>
        <w:rFonts w:ascii="SimSun" w:hAnsi="SimSun" w:cs="Arial"/>
        <w:b/>
        <w:noProof/>
        <w:sz w:val="18"/>
        <w:szCs w:val="21"/>
      </w:rPr>
      <w:t>18</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B1414E">
    <w:pPr>
      <w:pStyle w:val="Header"/>
      <w:rPr>
        <w:rFonts w:ascii="SimSun" w:hAnsi="SimSun" w:cs="Arial"/>
        <w:b/>
        <w:sz w:val="18"/>
        <w:szCs w:val="21"/>
        <w:lang w:eastAsia="zh-CN"/>
      </w:rPr>
    </w:pPr>
  </w:p>
  <w:p w:rsidR="008E5048" w:rsidRPr="000548E8" w:rsidRDefault="008E5048" w:rsidP="00866B94">
    <w:pPr>
      <w:jc w:val="both"/>
      <w:rPr>
        <w:rFonts w:ascii="SimSun" w:hAnsi="SimSun" w:cs="Arial"/>
        <w:b/>
        <w:sz w:val="18"/>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1954C3">
    <w:pPr>
      <w:pStyle w:val="Header"/>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CB7C3A">
    <w:pPr>
      <w:pStyle w:val="Header"/>
      <w:wordWrap w:val="0"/>
      <w:jc w:val="right"/>
      <w:rPr>
        <w:rStyle w:val="PageNumber"/>
        <w:rFonts w:ascii="SimSun" w:hAnsi="SimSun" w:cs="Arial"/>
        <w:b/>
        <w:sz w:val="18"/>
        <w:szCs w:val="21"/>
        <w:lang w:eastAsia="zh-CN"/>
      </w:rPr>
    </w:pPr>
    <w:r w:rsidRPr="000548E8">
      <w:rPr>
        <w:rStyle w:val="PageNumber"/>
        <w:rFonts w:ascii="SimSun" w:hAnsi="SimSun" w:cs="Arial" w:hint="eastAsia"/>
        <w:b/>
        <w:sz w:val="18"/>
        <w:szCs w:val="21"/>
        <w:lang w:eastAsia="zh-CN"/>
      </w:rPr>
      <w:t>第</w:t>
    </w:r>
    <w:r w:rsidRPr="000548E8">
      <w:rPr>
        <w:rStyle w:val="PageNumber"/>
        <w:rFonts w:ascii="SimSun" w:hAnsi="SimSun" w:cs="Arial"/>
        <w:b/>
        <w:sz w:val="18"/>
        <w:szCs w:val="21"/>
      </w:rPr>
      <w:fldChar w:fldCharType="begin"/>
    </w:r>
    <w:r w:rsidRPr="000548E8">
      <w:rPr>
        <w:rStyle w:val="PageNumber"/>
        <w:rFonts w:ascii="SimSun" w:hAnsi="SimSun" w:cs="Arial"/>
        <w:b/>
        <w:sz w:val="18"/>
        <w:szCs w:val="21"/>
      </w:rPr>
      <w:instrText xml:space="preserve"> PAGE </w:instrText>
    </w:r>
    <w:r w:rsidRPr="000548E8">
      <w:rPr>
        <w:rStyle w:val="PageNumber"/>
        <w:rFonts w:ascii="SimSun" w:hAnsi="SimSun" w:cs="Arial"/>
        <w:b/>
        <w:sz w:val="18"/>
        <w:szCs w:val="21"/>
      </w:rPr>
      <w:fldChar w:fldCharType="separate"/>
    </w:r>
    <w:r w:rsidR="00D453A5">
      <w:rPr>
        <w:rStyle w:val="PageNumber"/>
        <w:rFonts w:ascii="SimSun" w:hAnsi="SimSun" w:cs="Arial"/>
        <w:b/>
        <w:noProof/>
        <w:sz w:val="18"/>
        <w:szCs w:val="21"/>
      </w:rPr>
      <w:t>17</w:t>
    </w:r>
    <w:r w:rsidRPr="000548E8">
      <w:rPr>
        <w:rStyle w:val="PageNumber"/>
        <w:rFonts w:ascii="SimSun" w:hAnsi="SimSun" w:cs="Arial"/>
        <w:b/>
        <w:sz w:val="18"/>
        <w:szCs w:val="21"/>
      </w:rPr>
      <w:fldChar w:fldCharType="end"/>
    </w:r>
    <w:r w:rsidRPr="000548E8">
      <w:rPr>
        <w:rStyle w:val="PageNumber"/>
        <w:rFonts w:ascii="SimSun" w:hAnsi="SimSun" w:cs="Arial" w:hint="eastAsia"/>
        <w:b/>
        <w:sz w:val="18"/>
        <w:szCs w:val="21"/>
        <w:lang w:eastAsia="zh-CN"/>
      </w:rPr>
      <w:t>页</w:t>
    </w:r>
  </w:p>
  <w:p w:rsidR="00704B31" w:rsidRPr="000548E8" w:rsidRDefault="00704B31" w:rsidP="00CB7C3A">
    <w:pPr>
      <w:pStyle w:val="Header"/>
      <w:jc w:val="right"/>
      <w:rPr>
        <w:rStyle w:val="PageNumber"/>
        <w:rFonts w:ascii="SimSun" w:hAnsi="SimSun" w:cs="Arial"/>
        <w:b/>
        <w:sz w:val="15"/>
        <w:szCs w:val="18"/>
        <w:lang w:eastAsia="zh-CN"/>
      </w:rPr>
    </w:pPr>
  </w:p>
  <w:p w:rsidR="00704B31" w:rsidRPr="000548E8" w:rsidRDefault="00704B31" w:rsidP="00CB7C3A">
    <w:pPr>
      <w:pStyle w:val="Header"/>
      <w:jc w:val="right"/>
      <w:rPr>
        <w:rStyle w:val="PageNumber"/>
        <w:rFonts w:ascii="SimSun" w:hAnsi="SimSun" w:cs="Arial"/>
        <w:b/>
        <w:sz w:val="15"/>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F00BCC0"/>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3">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187228A"/>
    <w:multiLevelType w:val="hybridMultilevel"/>
    <w:tmpl w:val="D3201FF0"/>
    <w:lvl w:ilvl="0" w:tplc="A65C81FE">
      <w:start w:val="1"/>
      <w:numFmt w:val="bullet"/>
      <w:pStyle w:val="TOC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6">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8">
    <w:nsid w:val="57BB6AEB"/>
    <w:multiLevelType w:val="hybridMultilevel"/>
    <w:tmpl w:val="26E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0">
    <w:nsid w:val="67B5568A"/>
    <w:multiLevelType w:val="hybridMultilevel"/>
    <w:tmpl w:val="685C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576666"/>
    <w:multiLevelType w:val="hybridMultilevel"/>
    <w:tmpl w:val="3426E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3">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3"/>
  </w:num>
  <w:num w:numId="4">
    <w:abstractNumId w:val="6"/>
  </w:num>
  <w:num w:numId="5">
    <w:abstractNumId w:val="11"/>
  </w:num>
  <w:num w:numId="6">
    <w:abstractNumId w:val="1"/>
  </w:num>
  <w:num w:numId="7">
    <w:abstractNumId w:val="9"/>
  </w:num>
  <w:num w:numId="8">
    <w:abstractNumId w:val="7"/>
  </w:num>
  <w:num w:numId="9">
    <w:abstractNumId w:val="12"/>
  </w:num>
  <w:num w:numId="10">
    <w:abstractNumId w:val="2"/>
  </w:num>
  <w:num w:numId="11">
    <w:abstractNumId w:val="5"/>
  </w:num>
  <w:num w:numId="12">
    <w:abstractNumId w:val="3"/>
  </w:num>
  <w:num w:numId="13">
    <w:abstractNumId w:val="8"/>
  </w:num>
  <w:num w:numId="14">
    <w:abstractNumId w:val="10"/>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19"/>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60"/>
    <w:rsid w:val="00000282"/>
    <w:rsid w:val="00000E4B"/>
    <w:rsid w:val="00000F92"/>
    <w:rsid w:val="000011D1"/>
    <w:rsid w:val="000016CD"/>
    <w:rsid w:val="0000173A"/>
    <w:rsid w:val="00002F4D"/>
    <w:rsid w:val="00003689"/>
    <w:rsid w:val="000039B0"/>
    <w:rsid w:val="00004D25"/>
    <w:rsid w:val="00004EBC"/>
    <w:rsid w:val="00005185"/>
    <w:rsid w:val="00006BDD"/>
    <w:rsid w:val="00006E74"/>
    <w:rsid w:val="00007A9A"/>
    <w:rsid w:val="00007B0E"/>
    <w:rsid w:val="00010FD5"/>
    <w:rsid w:val="000113E0"/>
    <w:rsid w:val="0001164E"/>
    <w:rsid w:val="000122AD"/>
    <w:rsid w:val="00012E64"/>
    <w:rsid w:val="000133E4"/>
    <w:rsid w:val="00013479"/>
    <w:rsid w:val="00013B24"/>
    <w:rsid w:val="00014301"/>
    <w:rsid w:val="00014C8F"/>
    <w:rsid w:val="0001519E"/>
    <w:rsid w:val="000151E2"/>
    <w:rsid w:val="00015555"/>
    <w:rsid w:val="000156E5"/>
    <w:rsid w:val="00016A45"/>
    <w:rsid w:val="00017304"/>
    <w:rsid w:val="0001765B"/>
    <w:rsid w:val="00017CBF"/>
    <w:rsid w:val="00020A12"/>
    <w:rsid w:val="00020C84"/>
    <w:rsid w:val="0002103C"/>
    <w:rsid w:val="000216C3"/>
    <w:rsid w:val="00021995"/>
    <w:rsid w:val="000224E1"/>
    <w:rsid w:val="0002279A"/>
    <w:rsid w:val="000230EC"/>
    <w:rsid w:val="0002312B"/>
    <w:rsid w:val="00023962"/>
    <w:rsid w:val="00024328"/>
    <w:rsid w:val="000259FB"/>
    <w:rsid w:val="00026EA8"/>
    <w:rsid w:val="00031F96"/>
    <w:rsid w:val="0003282A"/>
    <w:rsid w:val="000329B7"/>
    <w:rsid w:val="000332BD"/>
    <w:rsid w:val="00033C2F"/>
    <w:rsid w:val="00033E53"/>
    <w:rsid w:val="0003428C"/>
    <w:rsid w:val="000346B7"/>
    <w:rsid w:val="00034C4E"/>
    <w:rsid w:val="00035BC0"/>
    <w:rsid w:val="00036478"/>
    <w:rsid w:val="00037128"/>
    <w:rsid w:val="00037699"/>
    <w:rsid w:val="0004017C"/>
    <w:rsid w:val="00040255"/>
    <w:rsid w:val="000403FE"/>
    <w:rsid w:val="0004056D"/>
    <w:rsid w:val="000406F4"/>
    <w:rsid w:val="0004073E"/>
    <w:rsid w:val="00040BBD"/>
    <w:rsid w:val="000415D4"/>
    <w:rsid w:val="00041DBB"/>
    <w:rsid w:val="00042861"/>
    <w:rsid w:val="000430C8"/>
    <w:rsid w:val="000431FC"/>
    <w:rsid w:val="000436A6"/>
    <w:rsid w:val="00044F58"/>
    <w:rsid w:val="000450E2"/>
    <w:rsid w:val="00045142"/>
    <w:rsid w:val="00045420"/>
    <w:rsid w:val="0004555C"/>
    <w:rsid w:val="00045B94"/>
    <w:rsid w:val="00046F78"/>
    <w:rsid w:val="0004756D"/>
    <w:rsid w:val="00050041"/>
    <w:rsid w:val="00050A62"/>
    <w:rsid w:val="00050DA7"/>
    <w:rsid w:val="0005205C"/>
    <w:rsid w:val="000520E5"/>
    <w:rsid w:val="0005287E"/>
    <w:rsid w:val="00052BC4"/>
    <w:rsid w:val="00052BF6"/>
    <w:rsid w:val="00054231"/>
    <w:rsid w:val="000548E8"/>
    <w:rsid w:val="00054D6F"/>
    <w:rsid w:val="00054EBB"/>
    <w:rsid w:val="00055451"/>
    <w:rsid w:val="00056394"/>
    <w:rsid w:val="00056592"/>
    <w:rsid w:val="00056A60"/>
    <w:rsid w:val="00056CC0"/>
    <w:rsid w:val="00056D9E"/>
    <w:rsid w:val="000576C0"/>
    <w:rsid w:val="00060024"/>
    <w:rsid w:val="000606EE"/>
    <w:rsid w:val="0006108B"/>
    <w:rsid w:val="00062771"/>
    <w:rsid w:val="000645F4"/>
    <w:rsid w:val="00065AD0"/>
    <w:rsid w:val="00066B76"/>
    <w:rsid w:val="00066BCD"/>
    <w:rsid w:val="00066CBE"/>
    <w:rsid w:val="00067626"/>
    <w:rsid w:val="00070852"/>
    <w:rsid w:val="00070F5F"/>
    <w:rsid w:val="00071007"/>
    <w:rsid w:val="0007144E"/>
    <w:rsid w:val="000727B5"/>
    <w:rsid w:val="00072B9A"/>
    <w:rsid w:val="00072C88"/>
    <w:rsid w:val="00073095"/>
    <w:rsid w:val="0007311F"/>
    <w:rsid w:val="00073BD4"/>
    <w:rsid w:val="000742CB"/>
    <w:rsid w:val="00075878"/>
    <w:rsid w:val="00075B37"/>
    <w:rsid w:val="000760CC"/>
    <w:rsid w:val="000761E6"/>
    <w:rsid w:val="00077A5D"/>
    <w:rsid w:val="000811C0"/>
    <w:rsid w:val="00082036"/>
    <w:rsid w:val="000821CA"/>
    <w:rsid w:val="00084BA7"/>
    <w:rsid w:val="00084CEB"/>
    <w:rsid w:val="00085379"/>
    <w:rsid w:val="00086054"/>
    <w:rsid w:val="00086A78"/>
    <w:rsid w:val="00086B5A"/>
    <w:rsid w:val="0008720A"/>
    <w:rsid w:val="0008789A"/>
    <w:rsid w:val="00087974"/>
    <w:rsid w:val="000907F3"/>
    <w:rsid w:val="000908AD"/>
    <w:rsid w:val="000910F5"/>
    <w:rsid w:val="0009143F"/>
    <w:rsid w:val="00091C12"/>
    <w:rsid w:val="000922E1"/>
    <w:rsid w:val="00094923"/>
    <w:rsid w:val="00094ED7"/>
    <w:rsid w:val="00095EA7"/>
    <w:rsid w:val="00096B73"/>
    <w:rsid w:val="00096E6B"/>
    <w:rsid w:val="000A0735"/>
    <w:rsid w:val="000A13E9"/>
    <w:rsid w:val="000A1617"/>
    <w:rsid w:val="000A17B1"/>
    <w:rsid w:val="000A189D"/>
    <w:rsid w:val="000A1B3F"/>
    <w:rsid w:val="000A1BF9"/>
    <w:rsid w:val="000A1D1F"/>
    <w:rsid w:val="000A2080"/>
    <w:rsid w:val="000A2255"/>
    <w:rsid w:val="000A369B"/>
    <w:rsid w:val="000A4CE4"/>
    <w:rsid w:val="000A4D7F"/>
    <w:rsid w:val="000A570C"/>
    <w:rsid w:val="000A5BB7"/>
    <w:rsid w:val="000A621C"/>
    <w:rsid w:val="000A674A"/>
    <w:rsid w:val="000A73B4"/>
    <w:rsid w:val="000B1EF7"/>
    <w:rsid w:val="000B30F5"/>
    <w:rsid w:val="000B3147"/>
    <w:rsid w:val="000B5352"/>
    <w:rsid w:val="000B5875"/>
    <w:rsid w:val="000B5EAB"/>
    <w:rsid w:val="000B693E"/>
    <w:rsid w:val="000B6BE0"/>
    <w:rsid w:val="000B6F46"/>
    <w:rsid w:val="000B7056"/>
    <w:rsid w:val="000B746E"/>
    <w:rsid w:val="000B76DB"/>
    <w:rsid w:val="000B7A57"/>
    <w:rsid w:val="000B7D9E"/>
    <w:rsid w:val="000C076D"/>
    <w:rsid w:val="000C0AAF"/>
    <w:rsid w:val="000C0BF2"/>
    <w:rsid w:val="000C0FCC"/>
    <w:rsid w:val="000C14F7"/>
    <w:rsid w:val="000C16BD"/>
    <w:rsid w:val="000C1D42"/>
    <w:rsid w:val="000C276D"/>
    <w:rsid w:val="000C2A56"/>
    <w:rsid w:val="000C4430"/>
    <w:rsid w:val="000C452A"/>
    <w:rsid w:val="000C4699"/>
    <w:rsid w:val="000C4715"/>
    <w:rsid w:val="000C50CB"/>
    <w:rsid w:val="000C6F21"/>
    <w:rsid w:val="000C71FD"/>
    <w:rsid w:val="000C7714"/>
    <w:rsid w:val="000C7B47"/>
    <w:rsid w:val="000D15C2"/>
    <w:rsid w:val="000D167C"/>
    <w:rsid w:val="000D237D"/>
    <w:rsid w:val="000D2D0C"/>
    <w:rsid w:val="000D2F86"/>
    <w:rsid w:val="000D348C"/>
    <w:rsid w:val="000D385A"/>
    <w:rsid w:val="000D49A1"/>
    <w:rsid w:val="000D49BE"/>
    <w:rsid w:val="000D4B9D"/>
    <w:rsid w:val="000D4C30"/>
    <w:rsid w:val="000D52D7"/>
    <w:rsid w:val="000D55FE"/>
    <w:rsid w:val="000D568A"/>
    <w:rsid w:val="000D634E"/>
    <w:rsid w:val="000D688D"/>
    <w:rsid w:val="000D6EAF"/>
    <w:rsid w:val="000D6ECD"/>
    <w:rsid w:val="000D7102"/>
    <w:rsid w:val="000D710B"/>
    <w:rsid w:val="000D7409"/>
    <w:rsid w:val="000D76A0"/>
    <w:rsid w:val="000D7905"/>
    <w:rsid w:val="000E139C"/>
    <w:rsid w:val="000E15C4"/>
    <w:rsid w:val="000E317A"/>
    <w:rsid w:val="000E374C"/>
    <w:rsid w:val="000E3920"/>
    <w:rsid w:val="000E42EF"/>
    <w:rsid w:val="000E4343"/>
    <w:rsid w:val="000E45FA"/>
    <w:rsid w:val="000E49CA"/>
    <w:rsid w:val="000E4CBF"/>
    <w:rsid w:val="000E5423"/>
    <w:rsid w:val="000E6A2A"/>
    <w:rsid w:val="000E6A33"/>
    <w:rsid w:val="000E7770"/>
    <w:rsid w:val="000E7793"/>
    <w:rsid w:val="000F0625"/>
    <w:rsid w:val="000F14D0"/>
    <w:rsid w:val="000F1AC8"/>
    <w:rsid w:val="000F1C1E"/>
    <w:rsid w:val="000F2F3E"/>
    <w:rsid w:val="000F3C30"/>
    <w:rsid w:val="000F4A5B"/>
    <w:rsid w:val="000F5762"/>
    <w:rsid w:val="000F5B8D"/>
    <w:rsid w:val="000F64FF"/>
    <w:rsid w:val="000F6739"/>
    <w:rsid w:val="000F7CE1"/>
    <w:rsid w:val="00101989"/>
    <w:rsid w:val="00101C20"/>
    <w:rsid w:val="00101E79"/>
    <w:rsid w:val="00102521"/>
    <w:rsid w:val="0010280D"/>
    <w:rsid w:val="00103B72"/>
    <w:rsid w:val="00104C42"/>
    <w:rsid w:val="00104CA4"/>
    <w:rsid w:val="00105701"/>
    <w:rsid w:val="00105CF2"/>
    <w:rsid w:val="00105EBF"/>
    <w:rsid w:val="00105F7A"/>
    <w:rsid w:val="001068A6"/>
    <w:rsid w:val="00106A7A"/>
    <w:rsid w:val="001073ED"/>
    <w:rsid w:val="00107A0F"/>
    <w:rsid w:val="001112FC"/>
    <w:rsid w:val="0011167F"/>
    <w:rsid w:val="00111EA7"/>
    <w:rsid w:val="00113D75"/>
    <w:rsid w:val="00113D8C"/>
    <w:rsid w:val="0011457E"/>
    <w:rsid w:val="00114FF8"/>
    <w:rsid w:val="00115053"/>
    <w:rsid w:val="001151FE"/>
    <w:rsid w:val="001159BE"/>
    <w:rsid w:val="001166DA"/>
    <w:rsid w:val="001178A6"/>
    <w:rsid w:val="00117CC0"/>
    <w:rsid w:val="00117E63"/>
    <w:rsid w:val="00117E98"/>
    <w:rsid w:val="0012034F"/>
    <w:rsid w:val="00120CB7"/>
    <w:rsid w:val="001213F5"/>
    <w:rsid w:val="00121A1A"/>
    <w:rsid w:val="00121EEF"/>
    <w:rsid w:val="00121F5E"/>
    <w:rsid w:val="001222C1"/>
    <w:rsid w:val="00122865"/>
    <w:rsid w:val="00122BF3"/>
    <w:rsid w:val="00122C4A"/>
    <w:rsid w:val="00122E84"/>
    <w:rsid w:val="00122EFC"/>
    <w:rsid w:val="001234DA"/>
    <w:rsid w:val="00123CB3"/>
    <w:rsid w:val="001240E5"/>
    <w:rsid w:val="00124197"/>
    <w:rsid w:val="0012453F"/>
    <w:rsid w:val="00124BA9"/>
    <w:rsid w:val="00124E6C"/>
    <w:rsid w:val="0012536C"/>
    <w:rsid w:val="00125CD9"/>
    <w:rsid w:val="001261A9"/>
    <w:rsid w:val="001272E3"/>
    <w:rsid w:val="00127956"/>
    <w:rsid w:val="00130405"/>
    <w:rsid w:val="00130EF5"/>
    <w:rsid w:val="001319EB"/>
    <w:rsid w:val="00131A5A"/>
    <w:rsid w:val="00131ADC"/>
    <w:rsid w:val="00132319"/>
    <w:rsid w:val="001329C9"/>
    <w:rsid w:val="00133271"/>
    <w:rsid w:val="00133D96"/>
    <w:rsid w:val="0013454B"/>
    <w:rsid w:val="0013456C"/>
    <w:rsid w:val="0013569F"/>
    <w:rsid w:val="00135C04"/>
    <w:rsid w:val="00135F14"/>
    <w:rsid w:val="001361B6"/>
    <w:rsid w:val="001372BE"/>
    <w:rsid w:val="001375C1"/>
    <w:rsid w:val="0013765C"/>
    <w:rsid w:val="001378AF"/>
    <w:rsid w:val="001378D3"/>
    <w:rsid w:val="001409B3"/>
    <w:rsid w:val="00141A9A"/>
    <w:rsid w:val="00142D6D"/>
    <w:rsid w:val="00142DC9"/>
    <w:rsid w:val="0014308A"/>
    <w:rsid w:val="00143709"/>
    <w:rsid w:val="001438B6"/>
    <w:rsid w:val="00143B77"/>
    <w:rsid w:val="00143CEA"/>
    <w:rsid w:val="001441EC"/>
    <w:rsid w:val="0014440E"/>
    <w:rsid w:val="001467AE"/>
    <w:rsid w:val="00146A73"/>
    <w:rsid w:val="00146DB0"/>
    <w:rsid w:val="00147307"/>
    <w:rsid w:val="0014731B"/>
    <w:rsid w:val="0014738E"/>
    <w:rsid w:val="00147536"/>
    <w:rsid w:val="001477BD"/>
    <w:rsid w:val="001479B9"/>
    <w:rsid w:val="00147B12"/>
    <w:rsid w:val="00150C96"/>
    <w:rsid w:val="00150DD3"/>
    <w:rsid w:val="00151D4B"/>
    <w:rsid w:val="00153096"/>
    <w:rsid w:val="00153230"/>
    <w:rsid w:val="0015332B"/>
    <w:rsid w:val="00153A29"/>
    <w:rsid w:val="00154D4A"/>
    <w:rsid w:val="00154DC5"/>
    <w:rsid w:val="00155465"/>
    <w:rsid w:val="00155577"/>
    <w:rsid w:val="001555C2"/>
    <w:rsid w:val="001557AC"/>
    <w:rsid w:val="001558D7"/>
    <w:rsid w:val="00155D78"/>
    <w:rsid w:val="00155DDC"/>
    <w:rsid w:val="00157054"/>
    <w:rsid w:val="00157EFC"/>
    <w:rsid w:val="00157FE6"/>
    <w:rsid w:val="00161981"/>
    <w:rsid w:val="00161C75"/>
    <w:rsid w:val="00163415"/>
    <w:rsid w:val="00163E95"/>
    <w:rsid w:val="00164B0D"/>
    <w:rsid w:val="00164B13"/>
    <w:rsid w:val="00167B6B"/>
    <w:rsid w:val="0017014D"/>
    <w:rsid w:val="0017094C"/>
    <w:rsid w:val="0017146D"/>
    <w:rsid w:val="0017238D"/>
    <w:rsid w:val="00172545"/>
    <w:rsid w:val="001729A6"/>
    <w:rsid w:val="00173FBC"/>
    <w:rsid w:val="001742CD"/>
    <w:rsid w:val="00175168"/>
    <w:rsid w:val="00175E52"/>
    <w:rsid w:val="001763D6"/>
    <w:rsid w:val="0017684B"/>
    <w:rsid w:val="0017759A"/>
    <w:rsid w:val="0018007D"/>
    <w:rsid w:val="001800F4"/>
    <w:rsid w:val="001808C0"/>
    <w:rsid w:val="00180E47"/>
    <w:rsid w:val="0018161C"/>
    <w:rsid w:val="0018172B"/>
    <w:rsid w:val="00181B63"/>
    <w:rsid w:val="00182926"/>
    <w:rsid w:val="00182BF0"/>
    <w:rsid w:val="00182F5A"/>
    <w:rsid w:val="00184463"/>
    <w:rsid w:val="00184578"/>
    <w:rsid w:val="001854EF"/>
    <w:rsid w:val="001858F6"/>
    <w:rsid w:val="00185D9E"/>
    <w:rsid w:val="00186349"/>
    <w:rsid w:val="001874E0"/>
    <w:rsid w:val="00187AB8"/>
    <w:rsid w:val="00187AC6"/>
    <w:rsid w:val="0019022D"/>
    <w:rsid w:val="00190B3A"/>
    <w:rsid w:val="0019183F"/>
    <w:rsid w:val="001926C3"/>
    <w:rsid w:val="00192A3F"/>
    <w:rsid w:val="001939AD"/>
    <w:rsid w:val="00193E0A"/>
    <w:rsid w:val="00193F0E"/>
    <w:rsid w:val="001947BD"/>
    <w:rsid w:val="001948C8"/>
    <w:rsid w:val="00194BBD"/>
    <w:rsid w:val="00194E9B"/>
    <w:rsid w:val="00194EBD"/>
    <w:rsid w:val="001954C3"/>
    <w:rsid w:val="00195732"/>
    <w:rsid w:val="001957B5"/>
    <w:rsid w:val="00195C79"/>
    <w:rsid w:val="00196166"/>
    <w:rsid w:val="00196386"/>
    <w:rsid w:val="0019708E"/>
    <w:rsid w:val="001974B2"/>
    <w:rsid w:val="0019794B"/>
    <w:rsid w:val="00197E20"/>
    <w:rsid w:val="001A06D7"/>
    <w:rsid w:val="001A1436"/>
    <w:rsid w:val="001A14D0"/>
    <w:rsid w:val="001A1BF2"/>
    <w:rsid w:val="001A24C7"/>
    <w:rsid w:val="001A2A12"/>
    <w:rsid w:val="001A5234"/>
    <w:rsid w:val="001A5244"/>
    <w:rsid w:val="001A5282"/>
    <w:rsid w:val="001A5F43"/>
    <w:rsid w:val="001A5FA2"/>
    <w:rsid w:val="001A67CA"/>
    <w:rsid w:val="001A6EA4"/>
    <w:rsid w:val="001A7257"/>
    <w:rsid w:val="001A77DD"/>
    <w:rsid w:val="001A78D7"/>
    <w:rsid w:val="001B0F6B"/>
    <w:rsid w:val="001B102A"/>
    <w:rsid w:val="001B2810"/>
    <w:rsid w:val="001B2BB1"/>
    <w:rsid w:val="001B3146"/>
    <w:rsid w:val="001B3793"/>
    <w:rsid w:val="001B4882"/>
    <w:rsid w:val="001B4A84"/>
    <w:rsid w:val="001B5284"/>
    <w:rsid w:val="001B5974"/>
    <w:rsid w:val="001B5D75"/>
    <w:rsid w:val="001B6554"/>
    <w:rsid w:val="001B71A7"/>
    <w:rsid w:val="001C0359"/>
    <w:rsid w:val="001C093A"/>
    <w:rsid w:val="001C1B02"/>
    <w:rsid w:val="001C1EF8"/>
    <w:rsid w:val="001C2DBC"/>
    <w:rsid w:val="001C3219"/>
    <w:rsid w:val="001C4123"/>
    <w:rsid w:val="001C4DC1"/>
    <w:rsid w:val="001C5578"/>
    <w:rsid w:val="001C7D23"/>
    <w:rsid w:val="001D007F"/>
    <w:rsid w:val="001D0993"/>
    <w:rsid w:val="001D0C02"/>
    <w:rsid w:val="001D0D7E"/>
    <w:rsid w:val="001D106A"/>
    <w:rsid w:val="001D11F5"/>
    <w:rsid w:val="001D2360"/>
    <w:rsid w:val="001D2C43"/>
    <w:rsid w:val="001D35A1"/>
    <w:rsid w:val="001D35BA"/>
    <w:rsid w:val="001D46F6"/>
    <w:rsid w:val="001D7D20"/>
    <w:rsid w:val="001E0047"/>
    <w:rsid w:val="001E0770"/>
    <w:rsid w:val="001E0793"/>
    <w:rsid w:val="001E260B"/>
    <w:rsid w:val="001E2730"/>
    <w:rsid w:val="001E31C0"/>
    <w:rsid w:val="001E3A71"/>
    <w:rsid w:val="001E3ADE"/>
    <w:rsid w:val="001E3D79"/>
    <w:rsid w:val="001E4482"/>
    <w:rsid w:val="001E52F0"/>
    <w:rsid w:val="001E5443"/>
    <w:rsid w:val="001E5FC1"/>
    <w:rsid w:val="001E60A3"/>
    <w:rsid w:val="001E72F5"/>
    <w:rsid w:val="001E7DAD"/>
    <w:rsid w:val="001F0F2B"/>
    <w:rsid w:val="001F14EB"/>
    <w:rsid w:val="001F1D15"/>
    <w:rsid w:val="001F20CB"/>
    <w:rsid w:val="001F2ABD"/>
    <w:rsid w:val="001F3424"/>
    <w:rsid w:val="001F360A"/>
    <w:rsid w:val="001F3732"/>
    <w:rsid w:val="001F3999"/>
    <w:rsid w:val="001F39EC"/>
    <w:rsid w:val="001F46EA"/>
    <w:rsid w:val="001F514D"/>
    <w:rsid w:val="001F530B"/>
    <w:rsid w:val="001F533D"/>
    <w:rsid w:val="001F562E"/>
    <w:rsid w:val="001F62E6"/>
    <w:rsid w:val="001F644D"/>
    <w:rsid w:val="001F6768"/>
    <w:rsid w:val="001F6A09"/>
    <w:rsid w:val="001F6D3D"/>
    <w:rsid w:val="0020035D"/>
    <w:rsid w:val="002008A6"/>
    <w:rsid w:val="0020112F"/>
    <w:rsid w:val="002019C4"/>
    <w:rsid w:val="00202270"/>
    <w:rsid w:val="002025FD"/>
    <w:rsid w:val="00202829"/>
    <w:rsid w:val="002034A8"/>
    <w:rsid w:val="00203A75"/>
    <w:rsid w:val="00203C93"/>
    <w:rsid w:val="00203E1A"/>
    <w:rsid w:val="0020422F"/>
    <w:rsid w:val="002044DA"/>
    <w:rsid w:val="00205379"/>
    <w:rsid w:val="0020556A"/>
    <w:rsid w:val="00206368"/>
    <w:rsid w:val="00206B33"/>
    <w:rsid w:val="002074D4"/>
    <w:rsid w:val="00207853"/>
    <w:rsid w:val="00207B67"/>
    <w:rsid w:val="00207BC1"/>
    <w:rsid w:val="00211166"/>
    <w:rsid w:val="002112C6"/>
    <w:rsid w:val="00211690"/>
    <w:rsid w:val="00211AA0"/>
    <w:rsid w:val="00211F1E"/>
    <w:rsid w:val="002124A1"/>
    <w:rsid w:val="00212924"/>
    <w:rsid w:val="00212B39"/>
    <w:rsid w:val="002134D5"/>
    <w:rsid w:val="00213542"/>
    <w:rsid w:val="00213F70"/>
    <w:rsid w:val="00213FAB"/>
    <w:rsid w:val="00214141"/>
    <w:rsid w:val="0021433D"/>
    <w:rsid w:val="00214D1C"/>
    <w:rsid w:val="00215456"/>
    <w:rsid w:val="00216D7F"/>
    <w:rsid w:val="00216EC2"/>
    <w:rsid w:val="0021727B"/>
    <w:rsid w:val="00217898"/>
    <w:rsid w:val="00217D06"/>
    <w:rsid w:val="00220219"/>
    <w:rsid w:val="002202F3"/>
    <w:rsid w:val="00220E28"/>
    <w:rsid w:val="002218B9"/>
    <w:rsid w:val="0022292B"/>
    <w:rsid w:val="00223805"/>
    <w:rsid w:val="00223AAA"/>
    <w:rsid w:val="00223C7B"/>
    <w:rsid w:val="002245DA"/>
    <w:rsid w:val="00224A31"/>
    <w:rsid w:val="00225F36"/>
    <w:rsid w:val="00226077"/>
    <w:rsid w:val="002261E0"/>
    <w:rsid w:val="00226557"/>
    <w:rsid w:val="002269DE"/>
    <w:rsid w:val="00227E2B"/>
    <w:rsid w:val="00230753"/>
    <w:rsid w:val="002318DC"/>
    <w:rsid w:val="00231B50"/>
    <w:rsid w:val="002320BC"/>
    <w:rsid w:val="00232729"/>
    <w:rsid w:val="00233377"/>
    <w:rsid w:val="00233803"/>
    <w:rsid w:val="00233DE6"/>
    <w:rsid w:val="0023484C"/>
    <w:rsid w:val="0023509A"/>
    <w:rsid w:val="002368E9"/>
    <w:rsid w:val="00236B91"/>
    <w:rsid w:val="002373F7"/>
    <w:rsid w:val="00240646"/>
    <w:rsid w:val="00241252"/>
    <w:rsid w:val="00241765"/>
    <w:rsid w:val="002437BD"/>
    <w:rsid w:val="00244422"/>
    <w:rsid w:val="0024508E"/>
    <w:rsid w:val="0024525A"/>
    <w:rsid w:val="00245272"/>
    <w:rsid w:val="002453E5"/>
    <w:rsid w:val="002456A5"/>
    <w:rsid w:val="00245E1D"/>
    <w:rsid w:val="002463E0"/>
    <w:rsid w:val="00246806"/>
    <w:rsid w:val="00246C1D"/>
    <w:rsid w:val="00247733"/>
    <w:rsid w:val="00247DA8"/>
    <w:rsid w:val="002500E0"/>
    <w:rsid w:val="0025087B"/>
    <w:rsid w:val="00250924"/>
    <w:rsid w:val="0025109C"/>
    <w:rsid w:val="002510AD"/>
    <w:rsid w:val="002514BA"/>
    <w:rsid w:val="002515E4"/>
    <w:rsid w:val="00251C9D"/>
    <w:rsid w:val="0025206F"/>
    <w:rsid w:val="0025228E"/>
    <w:rsid w:val="00254340"/>
    <w:rsid w:val="002553C1"/>
    <w:rsid w:val="002555AF"/>
    <w:rsid w:val="00255EA1"/>
    <w:rsid w:val="002562D2"/>
    <w:rsid w:val="0025656C"/>
    <w:rsid w:val="00257238"/>
    <w:rsid w:val="0025726F"/>
    <w:rsid w:val="00260748"/>
    <w:rsid w:val="00260ACB"/>
    <w:rsid w:val="00261473"/>
    <w:rsid w:val="002616AF"/>
    <w:rsid w:val="00261AE9"/>
    <w:rsid w:val="00262965"/>
    <w:rsid w:val="00262D4F"/>
    <w:rsid w:val="002631E6"/>
    <w:rsid w:val="002632FD"/>
    <w:rsid w:val="002644B7"/>
    <w:rsid w:val="00264AC9"/>
    <w:rsid w:val="00264EAC"/>
    <w:rsid w:val="00265265"/>
    <w:rsid w:val="00265C40"/>
    <w:rsid w:val="00266221"/>
    <w:rsid w:val="00266925"/>
    <w:rsid w:val="00266C0A"/>
    <w:rsid w:val="002673F7"/>
    <w:rsid w:val="0026772F"/>
    <w:rsid w:val="002679EB"/>
    <w:rsid w:val="00267C84"/>
    <w:rsid w:val="0027018C"/>
    <w:rsid w:val="002703CC"/>
    <w:rsid w:val="00270E10"/>
    <w:rsid w:val="0027196E"/>
    <w:rsid w:val="00271CA9"/>
    <w:rsid w:val="00271D81"/>
    <w:rsid w:val="00271F20"/>
    <w:rsid w:val="0027239A"/>
    <w:rsid w:val="002728E5"/>
    <w:rsid w:val="00272931"/>
    <w:rsid w:val="00274CB3"/>
    <w:rsid w:val="00274DF8"/>
    <w:rsid w:val="00275865"/>
    <w:rsid w:val="002760C4"/>
    <w:rsid w:val="0027706E"/>
    <w:rsid w:val="00277309"/>
    <w:rsid w:val="002801A6"/>
    <w:rsid w:val="00280408"/>
    <w:rsid w:val="0028048E"/>
    <w:rsid w:val="0028170E"/>
    <w:rsid w:val="00281713"/>
    <w:rsid w:val="00281CB4"/>
    <w:rsid w:val="00282461"/>
    <w:rsid w:val="00282948"/>
    <w:rsid w:val="00283077"/>
    <w:rsid w:val="00283751"/>
    <w:rsid w:val="00284ED4"/>
    <w:rsid w:val="00286625"/>
    <w:rsid w:val="00286671"/>
    <w:rsid w:val="0028729A"/>
    <w:rsid w:val="0029001A"/>
    <w:rsid w:val="00290F08"/>
    <w:rsid w:val="002916EB"/>
    <w:rsid w:val="00291AD8"/>
    <w:rsid w:val="00291EB8"/>
    <w:rsid w:val="002921C8"/>
    <w:rsid w:val="002925D9"/>
    <w:rsid w:val="00292635"/>
    <w:rsid w:val="00292BDF"/>
    <w:rsid w:val="00292FE2"/>
    <w:rsid w:val="0029349E"/>
    <w:rsid w:val="00293516"/>
    <w:rsid w:val="0029357B"/>
    <w:rsid w:val="002940DF"/>
    <w:rsid w:val="002947B5"/>
    <w:rsid w:val="00295158"/>
    <w:rsid w:val="00295300"/>
    <w:rsid w:val="00295680"/>
    <w:rsid w:val="0029613C"/>
    <w:rsid w:val="002962EA"/>
    <w:rsid w:val="00297726"/>
    <w:rsid w:val="002A0311"/>
    <w:rsid w:val="002A03DE"/>
    <w:rsid w:val="002A05C7"/>
    <w:rsid w:val="002A077C"/>
    <w:rsid w:val="002A0E42"/>
    <w:rsid w:val="002A10FB"/>
    <w:rsid w:val="002A116C"/>
    <w:rsid w:val="002A13A0"/>
    <w:rsid w:val="002A1684"/>
    <w:rsid w:val="002A18F4"/>
    <w:rsid w:val="002A472C"/>
    <w:rsid w:val="002A49C8"/>
    <w:rsid w:val="002A59BA"/>
    <w:rsid w:val="002A6FD8"/>
    <w:rsid w:val="002A7203"/>
    <w:rsid w:val="002A7C9F"/>
    <w:rsid w:val="002A7D6F"/>
    <w:rsid w:val="002A7F15"/>
    <w:rsid w:val="002B08B0"/>
    <w:rsid w:val="002B08B4"/>
    <w:rsid w:val="002B092E"/>
    <w:rsid w:val="002B0DC5"/>
    <w:rsid w:val="002B1F31"/>
    <w:rsid w:val="002B2462"/>
    <w:rsid w:val="002B2906"/>
    <w:rsid w:val="002B30DD"/>
    <w:rsid w:val="002B3455"/>
    <w:rsid w:val="002B379E"/>
    <w:rsid w:val="002B3898"/>
    <w:rsid w:val="002B38DF"/>
    <w:rsid w:val="002B391D"/>
    <w:rsid w:val="002B3A5E"/>
    <w:rsid w:val="002B527A"/>
    <w:rsid w:val="002B5F29"/>
    <w:rsid w:val="002B6190"/>
    <w:rsid w:val="002B6240"/>
    <w:rsid w:val="002B662F"/>
    <w:rsid w:val="002B68BB"/>
    <w:rsid w:val="002B7281"/>
    <w:rsid w:val="002B72F6"/>
    <w:rsid w:val="002B7FD8"/>
    <w:rsid w:val="002C039A"/>
    <w:rsid w:val="002C04D6"/>
    <w:rsid w:val="002C04E9"/>
    <w:rsid w:val="002C13C3"/>
    <w:rsid w:val="002C14F3"/>
    <w:rsid w:val="002C1A4A"/>
    <w:rsid w:val="002C220D"/>
    <w:rsid w:val="002C2D3E"/>
    <w:rsid w:val="002C2E7A"/>
    <w:rsid w:val="002C32AB"/>
    <w:rsid w:val="002C362D"/>
    <w:rsid w:val="002C4A5E"/>
    <w:rsid w:val="002C5F2A"/>
    <w:rsid w:val="002C5F90"/>
    <w:rsid w:val="002C616F"/>
    <w:rsid w:val="002C63A1"/>
    <w:rsid w:val="002C6CDB"/>
    <w:rsid w:val="002C6F04"/>
    <w:rsid w:val="002C72C9"/>
    <w:rsid w:val="002C7774"/>
    <w:rsid w:val="002D0412"/>
    <w:rsid w:val="002D04AA"/>
    <w:rsid w:val="002D05DC"/>
    <w:rsid w:val="002D090F"/>
    <w:rsid w:val="002D09C0"/>
    <w:rsid w:val="002D0B66"/>
    <w:rsid w:val="002D0C7E"/>
    <w:rsid w:val="002D0D1C"/>
    <w:rsid w:val="002D1135"/>
    <w:rsid w:val="002D1259"/>
    <w:rsid w:val="002D1D97"/>
    <w:rsid w:val="002D1E38"/>
    <w:rsid w:val="002D29BC"/>
    <w:rsid w:val="002D2C13"/>
    <w:rsid w:val="002D3C3F"/>
    <w:rsid w:val="002D4323"/>
    <w:rsid w:val="002D4E8F"/>
    <w:rsid w:val="002D4F78"/>
    <w:rsid w:val="002D5AB1"/>
    <w:rsid w:val="002D5DBA"/>
    <w:rsid w:val="002D6254"/>
    <w:rsid w:val="002D6559"/>
    <w:rsid w:val="002D6569"/>
    <w:rsid w:val="002D6885"/>
    <w:rsid w:val="002D69BE"/>
    <w:rsid w:val="002D6ED3"/>
    <w:rsid w:val="002D6FE5"/>
    <w:rsid w:val="002D7D9B"/>
    <w:rsid w:val="002E0C2B"/>
    <w:rsid w:val="002E1C1B"/>
    <w:rsid w:val="002E2775"/>
    <w:rsid w:val="002E2E6A"/>
    <w:rsid w:val="002E3073"/>
    <w:rsid w:val="002E422F"/>
    <w:rsid w:val="002E42AB"/>
    <w:rsid w:val="002E5E04"/>
    <w:rsid w:val="002E6A62"/>
    <w:rsid w:val="002E71F3"/>
    <w:rsid w:val="002E77B5"/>
    <w:rsid w:val="002E7B0B"/>
    <w:rsid w:val="002F0100"/>
    <w:rsid w:val="002F03C6"/>
    <w:rsid w:val="002F04DA"/>
    <w:rsid w:val="002F1095"/>
    <w:rsid w:val="002F129E"/>
    <w:rsid w:val="002F17D5"/>
    <w:rsid w:val="002F195A"/>
    <w:rsid w:val="002F20D1"/>
    <w:rsid w:val="002F2430"/>
    <w:rsid w:val="002F2E35"/>
    <w:rsid w:val="002F34C2"/>
    <w:rsid w:val="002F352C"/>
    <w:rsid w:val="002F3F03"/>
    <w:rsid w:val="002F52C1"/>
    <w:rsid w:val="002F5B69"/>
    <w:rsid w:val="002F5F97"/>
    <w:rsid w:val="002F6FEC"/>
    <w:rsid w:val="002F700A"/>
    <w:rsid w:val="00300011"/>
    <w:rsid w:val="00301D0C"/>
    <w:rsid w:val="00302481"/>
    <w:rsid w:val="00302EA9"/>
    <w:rsid w:val="0030383E"/>
    <w:rsid w:val="0030391C"/>
    <w:rsid w:val="003039D8"/>
    <w:rsid w:val="00303C2E"/>
    <w:rsid w:val="00303F1E"/>
    <w:rsid w:val="00304370"/>
    <w:rsid w:val="00305006"/>
    <w:rsid w:val="003051AF"/>
    <w:rsid w:val="00306496"/>
    <w:rsid w:val="00306E59"/>
    <w:rsid w:val="00306E74"/>
    <w:rsid w:val="00306F6C"/>
    <w:rsid w:val="003074EF"/>
    <w:rsid w:val="0030768D"/>
    <w:rsid w:val="00310512"/>
    <w:rsid w:val="00310C5D"/>
    <w:rsid w:val="00310D8D"/>
    <w:rsid w:val="00310F70"/>
    <w:rsid w:val="0031130D"/>
    <w:rsid w:val="00311649"/>
    <w:rsid w:val="00311863"/>
    <w:rsid w:val="003118B3"/>
    <w:rsid w:val="0031202C"/>
    <w:rsid w:val="003121A6"/>
    <w:rsid w:val="00312473"/>
    <w:rsid w:val="003127B9"/>
    <w:rsid w:val="00312802"/>
    <w:rsid w:val="003129EB"/>
    <w:rsid w:val="00312A97"/>
    <w:rsid w:val="00312D5A"/>
    <w:rsid w:val="00313920"/>
    <w:rsid w:val="0031457A"/>
    <w:rsid w:val="00315487"/>
    <w:rsid w:val="0031550E"/>
    <w:rsid w:val="003172BE"/>
    <w:rsid w:val="0031778E"/>
    <w:rsid w:val="00317E4B"/>
    <w:rsid w:val="00320276"/>
    <w:rsid w:val="00320DCC"/>
    <w:rsid w:val="0032194C"/>
    <w:rsid w:val="0032242B"/>
    <w:rsid w:val="00322916"/>
    <w:rsid w:val="0032315F"/>
    <w:rsid w:val="00323400"/>
    <w:rsid w:val="003243C2"/>
    <w:rsid w:val="0032480E"/>
    <w:rsid w:val="00326AAD"/>
    <w:rsid w:val="00326B55"/>
    <w:rsid w:val="00330E1A"/>
    <w:rsid w:val="0033113A"/>
    <w:rsid w:val="003311E9"/>
    <w:rsid w:val="00331AC0"/>
    <w:rsid w:val="00331D10"/>
    <w:rsid w:val="0033238A"/>
    <w:rsid w:val="00333854"/>
    <w:rsid w:val="00333C51"/>
    <w:rsid w:val="00333CA7"/>
    <w:rsid w:val="00334000"/>
    <w:rsid w:val="00334B0C"/>
    <w:rsid w:val="003350B7"/>
    <w:rsid w:val="00335234"/>
    <w:rsid w:val="003352A4"/>
    <w:rsid w:val="003354C1"/>
    <w:rsid w:val="0033669D"/>
    <w:rsid w:val="003368D2"/>
    <w:rsid w:val="00337DEF"/>
    <w:rsid w:val="003401A4"/>
    <w:rsid w:val="00340D5B"/>
    <w:rsid w:val="00340DEA"/>
    <w:rsid w:val="0034253D"/>
    <w:rsid w:val="003425D7"/>
    <w:rsid w:val="0034334D"/>
    <w:rsid w:val="00343A00"/>
    <w:rsid w:val="003443CA"/>
    <w:rsid w:val="00344EFA"/>
    <w:rsid w:val="003457B2"/>
    <w:rsid w:val="00346824"/>
    <w:rsid w:val="00346990"/>
    <w:rsid w:val="00346CEB"/>
    <w:rsid w:val="0034704A"/>
    <w:rsid w:val="003470AB"/>
    <w:rsid w:val="00347731"/>
    <w:rsid w:val="003478A1"/>
    <w:rsid w:val="003505CA"/>
    <w:rsid w:val="003507A3"/>
    <w:rsid w:val="003508E6"/>
    <w:rsid w:val="003514BF"/>
    <w:rsid w:val="00351BEA"/>
    <w:rsid w:val="00351E79"/>
    <w:rsid w:val="003520CF"/>
    <w:rsid w:val="00353597"/>
    <w:rsid w:val="00353DDC"/>
    <w:rsid w:val="003545E3"/>
    <w:rsid w:val="0035472A"/>
    <w:rsid w:val="00354B28"/>
    <w:rsid w:val="00354B43"/>
    <w:rsid w:val="00355AAC"/>
    <w:rsid w:val="00355EB2"/>
    <w:rsid w:val="00356236"/>
    <w:rsid w:val="0035686F"/>
    <w:rsid w:val="003571D2"/>
    <w:rsid w:val="00357C61"/>
    <w:rsid w:val="00357EE8"/>
    <w:rsid w:val="00360183"/>
    <w:rsid w:val="003603E1"/>
    <w:rsid w:val="00360417"/>
    <w:rsid w:val="00360506"/>
    <w:rsid w:val="00361250"/>
    <w:rsid w:val="00361BA6"/>
    <w:rsid w:val="00361C71"/>
    <w:rsid w:val="00361EBD"/>
    <w:rsid w:val="00363E57"/>
    <w:rsid w:val="0036428B"/>
    <w:rsid w:val="00364396"/>
    <w:rsid w:val="00364899"/>
    <w:rsid w:val="00364E62"/>
    <w:rsid w:val="00365418"/>
    <w:rsid w:val="0036574F"/>
    <w:rsid w:val="003661E6"/>
    <w:rsid w:val="0036670B"/>
    <w:rsid w:val="003678DA"/>
    <w:rsid w:val="00367DDF"/>
    <w:rsid w:val="003712F4"/>
    <w:rsid w:val="00371C10"/>
    <w:rsid w:val="00372B8F"/>
    <w:rsid w:val="00372DA5"/>
    <w:rsid w:val="00372DD0"/>
    <w:rsid w:val="00373121"/>
    <w:rsid w:val="003737DB"/>
    <w:rsid w:val="00373AAB"/>
    <w:rsid w:val="00375133"/>
    <w:rsid w:val="003755AC"/>
    <w:rsid w:val="00376539"/>
    <w:rsid w:val="003765F5"/>
    <w:rsid w:val="00376D3A"/>
    <w:rsid w:val="00377226"/>
    <w:rsid w:val="00377706"/>
    <w:rsid w:val="003779FD"/>
    <w:rsid w:val="00380C97"/>
    <w:rsid w:val="003834D7"/>
    <w:rsid w:val="00383941"/>
    <w:rsid w:val="00383BB9"/>
    <w:rsid w:val="003845D4"/>
    <w:rsid w:val="003852F9"/>
    <w:rsid w:val="00386813"/>
    <w:rsid w:val="00386F80"/>
    <w:rsid w:val="00387AE4"/>
    <w:rsid w:val="0039061D"/>
    <w:rsid w:val="003914CB"/>
    <w:rsid w:val="003915DE"/>
    <w:rsid w:val="00391B18"/>
    <w:rsid w:val="003928E9"/>
    <w:rsid w:val="00392933"/>
    <w:rsid w:val="00392EBB"/>
    <w:rsid w:val="00393F22"/>
    <w:rsid w:val="003945B9"/>
    <w:rsid w:val="00394B59"/>
    <w:rsid w:val="00395AFF"/>
    <w:rsid w:val="00396AB8"/>
    <w:rsid w:val="00396C47"/>
    <w:rsid w:val="00396D6D"/>
    <w:rsid w:val="003973F7"/>
    <w:rsid w:val="003976DC"/>
    <w:rsid w:val="0039791C"/>
    <w:rsid w:val="003A0252"/>
    <w:rsid w:val="003A025B"/>
    <w:rsid w:val="003A1A47"/>
    <w:rsid w:val="003A25B0"/>
    <w:rsid w:val="003A29B9"/>
    <w:rsid w:val="003A2C70"/>
    <w:rsid w:val="003A36F5"/>
    <w:rsid w:val="003A3B36"/>
    <w:rsid w:val="003A3F3F"/>
    <w:rsid w:val="003A4B38"/>
    <w:rsid w:val="003A4BBF"/>
    <w:rsid w:val="003A611D"/>
    <w:rsid w:val="003A6337"/>
    <w:rsid w:val="003A687E"/>
    <w:rsid w:val="003A6BF5"/>
    <w:rsid w:val="003A7500"/>
    <w:rsid w:val="003A797D"/>
    <w:rsid w:val="003A7FE3"/>
    <w:rsid w:val="003B0199"/>
    <w:rsid w:val="003B0680"/>
    <w:rsid w:val="003B068F"/>
    <w:rsid w:val="003B181D"/>
    <w:rsid w:val="003B2378"/>
    <w:rsid w:val="003B2C0E"/>
    <w:rsid w:val="003B2C9E"/>
    <w:rsid w:val="003B2D05"/>
    <w:rsid w:val="003B30BE"/>
    <w:rsid w:val="003B3524"/>
    <w:rsid w:val="003B3726"/>
    <w:rsid w:val="003B3AFA"/>
    <w:rsid w:val="003B48E0"/>
    <w:rsid w:val="003B4B42"/>
    <w:rsid w:val="003B5F73"/>
    <w:rsid w:val="003B631B"/>
    <w:rsid w:val="003B6B64"/>
    <w:rsid w:val="003C0092"/>
    <w:rsid w:val="003C0CCE"/>
    <w:rsid w:val="003C0DC8"/>
    <w:rsid w:val="003C100C"/>
    <w:rsid w:val="003C1790"/>
    <w:rsid w:val="003C2363"/>
    <w:rsid w:val="003C2DEF"/>
    <w:rsid w:val="003C3752"/>
    <w:rsid w:val="003C393C"/>
    <w:rsid w:val="003C461B"/>
    <w:rsid w:val="003C4960"/>
    <w:rsid w:val="003C556D"/>
    <w:rsid w:val="003C5DC9"/>
    <w:rsid w:val="003C6314"/>
    <w:rsid w:val="003C67FA"/>
    <w:rsid w:val="003C6920"/>
    <w:rsid w:val="003C7154"/>
    <w:rsid w:val="003C74FF"/>
    <w:rsid w:val="003C7541"/>
    <w:rsid w:val="003C759B"/>
    <w:rsid w:val="003C77BE"/>
    <w:rsid w:val="003C7826"/>
    <w:rsid w:val="003D025D"/>
    <w:rsid w:val="003D0699"/>
    <w:rsid w:val="003D0789"/>
    <w:rsid w:val="003D0919"/>
    <w:rsid w:val="003D12EE"/>
    <w:rsid w:val="003D1DB3"/>
    <w:rsid w:val="003D2649"/>
    <w:rsid w:val="003D26A3"/>
    <w:rsid w:val="003D32D2"/>
    <w:rsid w:val="003D348A"/>
    <w:rsid w:val="003D3548"/>
    <w:rsid w:val="003D4A29"/>
    <w:rsid w:val="003D5865"/>
    <w:rsid w:val="003D5A77"/>
    <w:rsid w:val="003D624B"/>
    <w:rsid w:val="003D65E5"/>
    <w:rsid w:val="003D6668"/>
    <w:rsid w:val="003D6C9B"/>
    <w:rsid w:val="003D6F77"/>
    <w:rsid w:val="003D7FD0"/>
    <w:rsid w:val="003E04A1"/>
    <w:rsid w:val="003E09A9"/>
    <w:rsid w:val="003E14BD"/>
    <w:rsid w:val="003E1582"/>
    <w:rsid w:val="003E1D54"/>
    <w:rsid w:val="003E220E"/>
    <w:rsid w:val="003E2845"/>
    <w:rsid w:val="003E3C31"/>
    <w:rsid w:val="003E3F7C"/>
    <w:rsid w:val="003E5545"/>
    <w:rsid w:val="003E5632"/>
    <w:rsid w:val="003E6163"/>
    <w:rsid w:val="003E65EA"/>
    <w:rsid w:val="003E6D52"/>
    <w:rsid w:val="003E7699"/>
    <w:rsid w:val="003E7975"/>
    <w:rsid w:val="003E7DED"/>
    <w:rsid w:val="003F1348"/>
    <w:rsid w:val="003F150C"/>
    <w:rsid w:val="003F160D"/>
    <w:rsid w:val="003F1765"/>
    <w:rsid w:val="003F19D5"/>
    <w:rsid w:val="003F1EDD"/>
    <w:rsid w:val="003F214C"/>
    <w:rsid w:val="003F2945"/>
    <w:rsid w:val="003F3057"/>
    <w:rsid w:val="003F3440"/>
    <w:rsid w:val="003F3A40"/>
    <w:rsid w:val="003F51B1"/>
    <w:rsid w:val="003F5310"/>
    <w:rsid w:val="003F551A"/>
    <w:rsid w:val="003F5670"/>
    <w:rsid w:val="003F5AC3"/>
    <w:rsid w:val="003F5AEE"/>
    <w:rsid w:val="003F5E95"/>
    <w:rsid w:val="003F5FD3"/>
    <w:rsid w:val="003F6872"/>
    <w:rsid w:val="003F721A"/>
    <w:rsid w:val="003F76CE"/>
    <w:rsid w:val="003F79A9"/>
    <w:rsid w:val="003F7BBF"/>
    <w:rsid w:val="00400B8F"/>
    <w:rsid w:val="00401DE4"/>
    <w:rsid w:val="00401DEC"/>
    <w:rsid w:val="0040244B"/>
    <w:rsid w:val="00402845"/>
    <w:rsid w:val="00402A18"/>
    <w:rsid w:val="00402EE4"/>
    <w:rsid w:val="00403264"/>
    <w:rsid w:val="004033FA"/>
    <w:rsid w:val="0040348C"/>
    <w:rsid w:val="00403AC3"/>
    <w:rsid w:val="00403F2A"/>
    <w:rsid w:val="00403F5F"/>
    <w:rsid w:val="00404477"/>
    <w:rsid w:val="00404DDF"/>
    <w:rsid w:val="00404E22"/>
    <w:rsid w:val="004056A9"/>
    <w:rsid w:val="00405775"/>
    <w:rsid w:val="00405984"/>
    <w:rsid w:val="00406770"/>
    <w:rsid w:val="00406B7C"/>
    <w:rsid w:val="0040797D"/>
    <w:rsid w:val="00407AE8"/>
    <w:rsid w:val="00410D5E"/>
    <w:rsid w:val="00411118"/>
    <w:rsid w:val="004116A8"/>
    <w:rsid w:val="00412346"/>
    <w:rsid w:val="0041284E"/>
    <w:rsid w:val="00412CDE"/>
    <w:rsid w:val="0041337A"/>
    <w:rsid w:val="0041406F"/>
    <w:rsid w:val="004145D7"/>
    <w:rsid w:val="00414B1A"/>
    <w:rsid w:val="00415C98"/>
    <w:rsid w:val="00415CB4"/>
    <w:rsid w:val="004167B3"/>
    <w:rsid w:val="00416842"/>
    <w:rsid w:val="00416B1B"/>
    <w:rsid w:val="00416BBA"/>
    <w:rsid w:val="00416E50"/>
    <w:rsid w:val="004170A6"/>
    <w:rsid w:val="00417654"/>
    <w:rsid w:val="00417C68"/>
    <w:rsid w:val="00417D5F"/>
    <w:rsid w:val="00417D93"/>
    <w:rsid w:val="00417EBB"/>
    <w:rsid w:val="00417F52"/>
    <w:rsid w:val="0042068F"/>
    <w:rsid w:val="00420690"/>
    <w:rsid w:val="004211E9"/>
    <w:rsid w:val="0042174E"/>
    <w:rsid w:val="00422039"/>
    <w:rsid w:val="00422259"/>
    <w:rsid w:val="004225AD"/>
    <w:rsid w:val="00422E16"/>
    <w:rsid w:val="00423A21"/>
    <w:rsid w:val="00423E3B"/>
    <w:rsid w:val="00423F56"/>
    <w:rsid w:val="004246FF"/>
    <w:rsid w:val="0042605E"/>
    <w:rsid w:val="004261FF"/>
    <w:rsid w:val="004265DC"/>
    <w:rsid w:val="00427177"/>
    <w:rsid w:val="00427465"/>
    <w:rsid w:val="0042771C"/>
    <w:rsid w:val="00427886"/>
    <w:rsid w:val="00430A1C"/>
    <w:rsid w:val="0043109A"/>
    <w:rsid w:val="004312B3"/>
    <w:rsid w:val="004313B5"/>
    <w:rsid w:val="00432914"/>
    <w:rsid w:val="00432960"/>
    <w:rsid w:val="00433318"/>
    <w:rsid w:val="00433353"/>
    <w:rsid w:val="004337B7"/>
    <w:rsid w:val="0043404D"/>
    <w:rsid w:val="0043418E"/>
    <w:rsid w:val="00434740"/>
    <w:rsid w:val="00434A48"/>
    <w:rsid w:val="00434B45"/>
    <w:rsid w:val="00434D32"/>
    <w:rsid w:val="004350E8"/>
    <w:rsid w:val="004357FD"/>
    <w:rsid w:val="00435BE0"/>
    <w:rsid w:val="00435DCE"/>
    <w:rsid w:val="00435E24"/>
    <w:rsid w:val="00436290"/>
    <w:rsid w:val="00436667"/>
    <w:rsid w:val="0043681E"/>
    <w:rsid w:val="004370ED"/>
    <w:rsid w:val="00437495"/>
    <w:rsid w:val="0043764A"/>
    <w:rsid w:val="00437A34"/>
    <w:rsid w:val="00437ACF"/>
    <w:rsid w:val="004409B0"/>
    <w:rsid w:val="00441487"/>
    <w:rsid w:val="004418AA"/>
    <w:rsid w:val="00441941"/>
    <w:rsid w:val="00442060"/>
    <w:rsid w:val="00442660"/>
    <w:rsid w:val="004427F2"/>
    <w:rsid w:val="00442F97"/>
    <w:rsid w:val="00443A01"/>
    <w:rsid w:val="00443E7F"/>
    <w:rsid w:val="00443EA0"/>
    <w:rsid w:val="00444064"/>
    <w:rsid w:val="004446DA"/>
    <w:rsid w:val="00444999"/>
    <w:rsid w:val="004458F7"/>
    <w:rsid w:val="004463ED"/>
    <w:rsid w:val="004473E2"/>
    <w:rsid w:val="004475F3"/>
    <w:rsid w:val="00447796"/>
    <w:rsid w:val="00447B9A"/>
    <w:rsid w:val="00447C71"/>
    <w:rsid w:val="0045066D"/>
    <w:rsid w:val="00450766"/>
    <w:rsid w:val="0045173A"/>
    <w:rsid w:val="00452758"/>
    <w:rsid w:val="004534B3"/>
    <w:rsid w:val="00453B38"/>
    <w:rsid w:val="00453FFA"/>
    <w:rsid w:val="004540C9"/>
    <w:rsid w:val="004541E5"/>
    <w:rsid w:val="00454505"/>
    <w:rsid w:val="0045677D"/>
    <w:rsid w:val="00456A10"/>
    <w:rsid w:val="00456ECF"/>
    <w:rsid w:val="004573A9"/>
    <w:rsid w:val="004573E1"/>
    <w:rsid w:val="00457AD6"/>
    <w:rsid w:val="00460B0D"/>
    <w:rsid w:val="0046126B"/>
    <w:rsid w:val="004618C7"/>
    <w:rsid w:val="00461B81"/>
    <w:rsid w:val="00461DF2"/>
    <w:rsid w:val="00462FB4"/>
    <w:rsid w:val="00463038"/>
    <w:rsid w:val="004630CE"/>
    <w:rsid w:val="0046326A"/>
    <w:rsid w:val="00463369"/>
    <w:rsid w:val="004635D3"/>
    <w:rsid w:val="0046479D"/>
    <w:rsid w:val="004648BE"/>
    <w:rsid w:val="00464E3E"/>
    <w:rsid w:val="00464EE4"/>
    <w:rsid w:val="004652F1"/>
    <w:rsid w:val="0046537C"/>
    <w:rsid w:val="00465D1E"/>
    <w:rsid w:val="00465F44"/>
    <w:rsid w:val="00466C21"/>
    <w:rsid w:val="00466E89"/>
    <w:rsid w:val="00466F41"/>
    <w:rsid w:val="0046741E"/>
    <w:rsid w:val="004675CD"/>
    <w:rsid w:val="004676D0"/>
    <w:rsid w:val="00467B3A"/>
    <w:rsid w:val="0047053F"/>
    <w:rsid w:val="00470C2A"/>
    <w:rsid w:val="00470CCD"/>
    <w:rsid w:val="00470EBA"/>
    <w:rsid w:val="0047119C"/>
    <w:rsid w:val="004712CF"/>
    <w:rsid w:val="00471EF7"/>
    <w:rsid w:val="00472256"/>
    <w:rsid w:val="004728B2"/>
    <w:rsid w:val="00472D3A"/>
    <w:rsid w:val="00473132"/>
    <w:rsid w:val="00473C8B"/>
    <w:rsid w:val="004747D8"/>
    <w:rsid w:val="00474955"/>
    <w:rsid w:val="004751E2"/>
    <w:rsid w:val="00475518"/>
    <w:rsid w:val="00476695"/>
    <w:rsid w:val="00477052"/>
    <w:rsid w:val="00477856"/>
    <w:rsid w:val="00477A38"/>
    <w:rsid w:val="004800AB"/>
    <w:rsid w:val="004809ED"/>
    <w:rsid w:val="00480A59"/>
    <w:rsid w:val="00480BBC"/>
    <w:rsid w:val="00480C28"/>
    <w:rsid w:val="00480C6D"/>
    <w:rsid w:val="00480EF6"/>
    <w:rsid w:val="00480FBF"/>
    <w:rsid w:val="00482752"/>
    <w:rsid w:val="00483279"/>
    <w:rsid w:val="004837E0"/>
    <w:rsid w:val="00483811"/>
    <w:rsid w:val="004838A7"/>
    <w:rsid w:val="004842A5"/>
    <w:rsid w:val="0048450F"/>
    <w:rsid w:val="00484FFA"/>
    <w:rsid w:val="00485159"/>
    <w:rsid w:val="004858D4"/>
    <w:rsid w:val="00485AAA"/>
    <w:rsid w:val="00485D9F"/>
    <w:rsid w:val="004861DB"/>
    <w:rsid w:val="00486BDD"/>
    <w:rsid w:val="00487427"/>
    <w:rsid w:val="00490086"/>
    <w:rsid w:val="00490187"/>
    <w:rsid w:val="00490C14"/>
    <w:rsid w:val="0049116A"/>
    <w:rsid w:val="004914C3"/>
    <w:rsid w:val="00491C51"/>
    <w:rsid w:val="00491D6D"/>
    <w:rsid w:val="0049228A"/>
    <w:rsid w:val="0049299D"/>
    <w:rsid w:val="00492B6F"/>
    <w:rsid w:val="00492CA5"/>
    <w:rsid w:val="00493039"/>
    <w:rsid w:val="00493E60"/>
    <w:rsid w:val="00494E1C"/>
    <w:rsid w:val="004951A2"/>
    <w:rsid w:val="004957BE"/>
    <w:rsid w:val="00495956"/>
    <w:rsid w:val="00495F64"/>
    <w:rsid w:val="00496DE4"/>
    <w:rsid w:val="00497587"/>
    <w:rsid w:val="004A1F02"/>
    <w:rsid w:val="004A2C0E"/>
    <w:rsid w:val="004A2E1A"/>
    <w:rsid w:val="004A346E"/>
    <w:rsid w:val="004A36A2"/>
    <w:rsid w:val="004A38AC"/>
    <w:rsid w:val="004A3B06"/>
    <w:rsid w:val="004A3F00"/>
    <w:rsid w:val="004A454B"/>
    <w:rsid w:val="004A514B"/>
    <w:rsid w:val="004A5226"/>
    <w:rsid w:val="004A532C"/>
    <w:rsid w:val="004A5992"/>
    <w:rsid w:val="004A665C"/>
    <w:rsid w:val="004A71A5"/>
    <w:rsid w:val="004B021A"/>
    <w:rsid w:val="004B03AA"/>
    <w:rsid w:val="004B04DD"/>
    <w:rsid w:val="004B05B5"/>
    <w:rsid w:val="004B0873"/>
    <w:rsid w:val="004B121C"/>
    <w:rsid w:val="004B1F88"/>
    <w:rsid w:val="004B236F"/>
    <w:rsid w:val="004B3000"/>
    <w:rsid w:val="004B325A"/>
    <w:rsid w:val="004B32A9"/>
    <w:rsid w:val="004B3682"/>
    <w:rsid w:val="004B399E"/>
    <w:rsid w:val="004B3BCC"/>
    <w:rsid w:val="004B3D17"/>
    <w:rsid w:val="004B45CD"/>
    <w:rsid w:val="004B5787"/>
    <w:rsid w:val="004B5AA2"/>
    <w:rsid w:val="004B6B43"/>
    <w:rsid w:val="004B738B"/>
    <w:rsid w:val="004B738E"/>
    <w:rsid w:val="004B7483"/>
    <w:rsid w:val="004B758D"/>
    <w:rsid w:val="004B77CF"/>
    <w:rsid w:val="004C04BA"/>
    <w:rsid w:val="004C06E2"/>
    <w:rsid w:val="004C07E7"/>
    <w:rsid w:val="004C1368"/>
    <w:rsid w:val="004C13BD"/>
    <w:rsid w:val="004C157A"/>
    <w:rsid w:val="004C19A4"/>
    <w:rsid w:val="004C1D6C"/>
    <w:rsid w:val="004C215D"/>
    <w:rsid w:val="004C250F"/>
    <w:rsid w:val="004C343F"/>
    <w:rsid w:val="004C4074"/>
    <w:rsid w:val="004C42C7"/>
    <w:rsid w:val="004C450D"/>
    <w:rsid w:val="004C4DAB"/>
    <w:rsid w:val="004C6014"/>
    <w:rsid w:val="004C7DCA"/>
    <w:rsid w:val="004D0002"/>
    <w:rsid w:val="004D04B4"/>
    <w:rsid w:val="004D0983"/>
    <w:rsid w:val="004D1D4F"/>
    <w:rsid w:val="004D2338"/>
    <w:rsid w:val="004D25FF"/>
    <w:rsid w:val="004D2AB7"/>
    <w:rsid w:val="004D2E1D"/>
    <w:rsid w:val="004D30DB"/>
    <w:rsid w:val="004D409A"/>
    <w:rsid w:val="004D413D"/>
    <w:rsid w:val="004D4B23"/>
    <w:rsid w:val="004D4D77"/>
    <w:rsid w:val="004D54E0"/>
    <w:rsid w:val="004D5E4B"/>
    <w:rsid w:val="004D6304"/>
    <w:rsid w:val="004D6CF8"/>
    <w:rsid w:val="004D751A"/>
    <w:rsid w:val="004D7537"/>
    <w:rsid w:val="004D7B34"/>
    <w:rsid w:val="004E0C0B"/>
    <w:rsid w:val="004E0CE7"/>
    <w:rsid w:val="004E109A"/>
    <w:rsid w:val="004E1102"/>
    <w:rsid w:val="004E14EE"/>
    <w:rsid w:val="004E215C"/>
    <w:rsid w:val="004E22C5"/>
    <w:rsid w:val="004E2D3C"/>
    <w:rsid w:val="004E2D91"/>
    <w:rsid w:val="004E384F"/>
    <w:rsid w:val="004E4261"/>
    <w:rsid w:val="004E4FE5"/>
    <w:rsid w:val="004E551D"/>
    <w:rsid w:val="004E5C94"/>
    <w:rsid w:val="004E6D4E"/>
    <w:rsid w:val="004E6D9F"/>
    <w:rsid w:val="004E7028"/>
    <w:rsid w:val="004E7056"/>
    <w:rsid w:val="004E7A9D"/>
    <w:rsid w:val="004E7EB2"/>
    <w:rsid w:val="004F0082"/>
    <w:rsid w:val="004F1C02"/>
    <w:rsid w:val="004F2176"/>
    <w:rsid w:val="004F22C0"/>
    <w:rsid w:val="004F2523"/>
    <w:rsid w:val="004F25A4"/>
    <w:rsid w:val="004F2AF3"/>
    <w:rsid w:val="004F2F1C"/>
    <w:rsid w:val="004F3997"/>
    <w:rsid w:val="004F39C3"/>
    <w:rsid w:val="004F3EA0"/>
    <w:rsid w:val="004F5A1E"/>
    <w:rsid w:val="004F5F0C"/>
    <w:rsid w:val="004F64CE"/>
    <w:rsid w:val="005002C6"/>
    <w:rsid w:val="00500498"/>
    <w:rsid w:val="005004F8"/>
    <w:rsid w:val="0050053D"/>
    <w:rsid w:val="0050145A"/>
    <w:rsid w:val="00501AE8"/>
    <w:rsid w:val="00502023"/>
    <w:rsid w:val="005023BD"/>
    <w:rsid w:val="00503297"/>
    <w:rsid w:val="005035CF"/>
    <w:rsid w:val="00504123"/>
    <w:rsid w:val="005042F9"/>
    <w:rsid w:val="00504CFA"/>
    <w:rsid w:val="0050522B"/>
    <w:rsid w:val="005055BD"/>
    <w:rsid w:val="00506521"/>
    <w:rsid w:val="0050713B"/>
    <w:rsid w:val="0050772A"/>
    <w:rsid w:val="00507C6F"/>
    <w:rsid w:val="0051178B"/>
    <w:rsid w:val="00511B0F"/>
    <w:rsid w:val="00511F9C"/>
    <w:rsid w:val="005123E3"/>
    <w:rsid w:val="00512879"/>
    <w:rsid w:val="00512BF0"/>
    <w:rsid w:val="00512CD9"/>
    <w:rsid w:val="005138F3"/>
    <w:rsid w:val="00513F6A"/>
    <w:rsid w:val="0051522D"/>
    <w:rsid w:val="0051554B"/>
    <w:rsid w:val="00515569"/>
    <w:rsid w:val="005157F4"/>
    <w:rsid w:val="00515C48"/>
    <w:rsid w:val="00515D05"/>
    <w:rsid w:val="00515F4F"/>
    <w:rsid w:val="00516471"/>
    <w:rsid w:val="005167B6"/>
    <w:rsid w:val="00517103"/>
    <w:rsid w:val="005175CB"/>
    <w:rsid w:val="00517E49"/>
    <w:rsid w:val="0052038E"/>
    <w:rsid w:val="00521411"/>
    <w:rsid w:val="00521AF6"/>
    <w:rsid w:val="00522493"/>
    <w:rsid w:val="0052273A"/>
    <w:rsid w:val="005228E7"/>
    <w:rsid w:val="00522B61"/>
    <w:rsid w:val="00523516"/>
    <w:rsid w:val="00523819"/>
    <w:rsid w:val="00524174"/>
    <w:rsid w:val="00524385"/>
    <w:rsid w:val="00524DAA"/>
    <w:rsid w:val="00524F3E"/>
    <w:rsid w:val="0052542D"/>
    <w:rsid w:val="0052610A"/>
    <w:rsid w:val="00527598"/>
    <w:rsid w:val="005279FC"/>
    <w:rsid w:val="00527BAD"/>
    <w:rsid w:val="00530753"/>
    <w:rsid w:val="005308ED"/>
    <w:rsid w:val="00531597"/>
    <w:rsid w:val="00531F2A"/>
    <w:rsid w:val="0053354D"/>
    <w:rsid w:val="0053389E"/>
    <w:rsid w:val="00533E1C"/>
    <w:rsid w:val="00534632"/>
    <w:rsid w:val="00534DA1"/>
    <w:rsid w:val="0053583D"/>
    <w:rsid w:val="00535D60"/>
    <w:rsid w:val="00536436"/>
    <w:rsid w:val="00536C0D"/>
    <w:rsid w:val="00540B8D"/>
    <w:rsid w:val="005425E7"/>
    <w:rsid w:val="0054345E"/>
    <w:rsid w:val="00543639"/>
    <w:rsid w:val="00543A73"/>
    <w:rsid w:val="00543BCA"/>
    <w:rsid w:val="005442DC"/>
    <w:rsid w:val="00545814"/>
    <w:rsid w:val="00546518"/>
    <w:rsid w:val="00546F03"/>
    <w:rsid w:val="00550148"/>
    <w:rsid w:val="00550540"/>
    <w:rsid w:val="005505F4"/>
    <w:rsid w:val="00550AB6"/>
    <w:rsid w:val="005511FC"/>
    <w:rsid w:val="00553D55"/>
    <w:rsid w:val="005540C7"/>
    <w:rsid w:val="005545E6"/>
    <w:rsid w:val="005547FE"/>
    <w:rsid w:val="00554D7A"/>
    <w:rsid w:val="00556007"/>
    <w:rsid w:val="00556065"/>
    <w:rsid w:val="00556526"/>
    <w:rsid w:val="00556ED7"/>
    <w:rsid w:val="00557582"/>
    <w:rsid w:val="0056088A"/>
    <w:rsid w:val="00561873"/>
    <w:rsid w:val="00562574"/>
    <w:rsid w:val="00562598"/>
    <w:rsid w:val="00562865"/>
    <w:rsid w:val="0056293C"/>
    <w:rsid w:val="00562F56"/>
    <w:rsid w:val="00563516"/>
    <w:rsid w:val="005635A0"/>
    <w:rsid w:val="005637C5"/>
    <w:rsid w:val="00563C56"/>
    <w:rsid w:val="00563E45"/>
    <w:rsid w:val="00563E98"/>
    <w:rsid w:val="005640B1"/>
    <w:rsid w:val="005640D9"/>
    <w:rsid w:val="00564A4E"/>
    <w:rsid w:val="00564BEE"/>
    <w:rsid w:val="00564C0D"/>
    <w:rsid w:val="00564F82"/>
    <w:rsid w:val="00565355"/>
    <w:rsid w:val="005665B6"/>
    <w:rsid w:val="005670A3"/>
    <w:rsid w:val="00567497"/>
    <w:rsid w:val="00567DC2"/>
    <w:rsid w:val="00567EF8"/>
    <w:rsid w:val="00567FEF"/>
    <w:rsid w:val="005719BD"/>
    <w:rsid w:val="00571C92"/>
    <w:rsid w:val="00572323"/>
    <w:rsid w:val="0057242F"/>
    <w:rsid w:val="00572865"/>
    <w:rsid w:val="00572DCB"/>
    <w:rsid w:val="00573142"/>
    <w:rsid w:val="0057330C"/>
    <w:rsid w:val="00573A06"/>
    <w:rsid w:val="00573EDF"/>
    <w:rsid w:val="005743D8"/>
    <w:rsid w:val="00575021"/>
    <w:rsid w:val="00575A7D"/>
    <w:rsid w:val="00575B4E"/>
    <w:rsid w:val="00575B76"/>
    <w:rsid w:val="0057607A"/>
    <w:rsid w:val="0057641E"/>
    <w:rsid w:val="0057679E"/>
    <w:rsid w:val="00576EB3"/>
    <w:rsid w:val="0057748F"/>
    <w:rsid w:val="00580647"/>
    <w:rsid w:val="005806C6"/>
    <w:rsid w:val="00580947"/>
    <w:rsid w:val="00580C6D"/>
    <w:rsid w:val="00581409"/>
    <w:rsid w:val="005816A9"/>
    <w:rsid w:val="00581CB5"/>
    <w:rsid w:val="00581D80"/>
    <w:rsid w:val="0058270E"/>
    <w:rsid w:val="005838AB"/>
    <w:rsid w:val="00583AD0"/>
    <w:rsid w:val="0058441E"/>
    <w:rsid w:val="005845E8"/>
    <w:rsid w:val="00584861"/>
    <w:rsid w:val="00585068"/>
    <w:rsid w:val="005850EF"/>
    <w:rsid w:val="00585B3A"/>
    <w:rsid w:val="00585CD8"/>
    <w:rsid w:val="005861B1"/>
    <w:rsid w:val="00587414"/>
    <w:rsid w:val="00587B39"/>
    <w:rsid w:val="00587CD1"/>
    <w:rsid w:val="00590EC2"/>
    <w:rsid w:val="00591044"/>
    <w:rsid w:val="0059149E"/>
    <w:rsid w:val="00591988"/>
    <w:rsid w:val="00591E07"/>
    <w:rsid w:val="00591E1E"/>
    <w:rsid w:val="00592B26"/>
    <w:rsid w:val="00592C05"/>
    <w:rsid w:val="00593096"/>
    <w:rsid w:val="005933EC"/>
    <w:rsid w:val="00593743"/>
    <w:rsid w:val="005939A4"/>
    <w:rsid w:val="005946D6"/>
    <w:rsid w:val="00594866"/>
    <w:rsid w:val="00594E19"/>
    <w:rsid w:val="00595BE7"/>
    <w:rsid w:val="00595D0B"/>
    <w:rsid w:val="00596143"/>
    <w:rsid w:val="005966FC"/>
    <w:rsid w:val="00596EF0"/>
    <w:rsid w:val="0059721D"/>
    <w:rsid w:val="005A0D7D"/>
    <w:rsid w:val="005A0FC8"/>
    <w:rsid w:val="005A1ABC"/>
    <w:rsid w:val="005A1C29"/>
    <w:rsid w:val="005A2055"/>
    <w:rsid w:val="005A2D0E"/>
    <w:rsid w:val="005A3105"/>
    <w:rsid w:val="005A3DB0"/>
    <w:rsid w:val="005A3F26"/>
    <w:rsid w:val="005A431B"/>
    <w:rsid w:val="005A588B"/>
    <w:rsid w:val="005A5920"/>
    <w:rsid w:val="005A709A"/>
    <w:rsid w:val="005A776A"/>
    <w:rsid w:val="005A7FE8"/>
    <w:rsid w:val="005B05D1"/>
    <w:rsid w:val="005B127F"/>
    <w:rsid w:val="005B1994"/>
    <w:rsid w:val="005B1A51"/>
    <w:rsid w:val="005B1A7E"/>
    <w:rsid w:val="005B2622"/>
    <w:rsid w:val="005B2A9B"/>
    <w:rsid w:val="005B2B3E"/>
    <w:rsid w:val="005B2E1A"/>
    <w:rsid w:val="005B30FE"/>
    <w:rsid w:val="005B39D9"/>
    <w:rsid w:val="005B4712"/>
    <w:rsid w:val="005B4B16"/>
    <w:rsid w:val="005B4BCF"/>
    <w:rsid w:val="005B5067"/>
    <w:rsid w:val="005B50C3"/>
    <w:rsid w:val="005B550D"/>
    <w:rsid w:val="005B5B4F"/>
    <w:rsid w:val="005B5BC1"/>
    <w:rsid w:val="005B6235"/>
    <w:rsid w:val="005B6328"/>
    <w:rsid w:val="005B7242"/>
    <w:rsid w:val="005B7944"/>
    <w:rsid w:val="005B7BE5"/>
    <w:rsid w:val="005B7C63"/>
    <w:rsid w:val="005B7F40"/>
    <w:rsid w:val="005C0E56"/>
    <w:rsid w:val="005C25F4"/>
    <w:rsid w:val="005C3538"/>
    <w:rsid w:val="005C374C"/>
    <w:rsid w:val="005C389B"/>
    <w:rsid w:val="005C569A"/>
    <w:rsid w:val="005C5CE8"/>
    <w:rsid w:val="005C5D06"/>
    <w:rsid w:val="005C5F42"/>
    <w:rsid w:val="005C631D"/>
    <w:rsid w:val="005C6560"/>
    <w:rsid w:val="005C78A8"/>
    <w:rsid w:val="005D0713"/>
    <w:rsid w:val="005D1841"/>
    <w:rsid w:val="005D26D7"/>
    <w:rsid w:val="005D295D"/>
    <w:rsid w:val="005D2E89"/>
    <w:rsid w:val="005D2F9D"/>
    <w:rsid w:val="005D3BFB"/>
    <w:rsid w:val="005D4043"/>
    <w:rsid w:val="005D4BDD"/>
    <w:rsid w:val="005D4E83"/>
    <w:rsid w:val="005D6354"/>
    <w:rsid w:val="005D63FC"/>
    <w:rsid w:val="005D6971"/>
    <w:rsid w:val="005D6B5F"/>
    <w:rsid w:val="005D6C20"/>
    <w:rsid w:val="005D775D"/>
    <w:rsid w:val="005D7847"/>
    <w:rsid w:val="005D796B"/>
    <w:rsid w:val="005D79B5"/>
    <w:rsid w:val="005E0FF9"/>
    <w:rsid w:val="005E10B7"/>
    <w:rsid w:val="005E12B9"/>
    <w:rsid w:val="005E214F"/>
    <w:rsid w:val="005E2B8F"/>
    <w:rsid w:val="005E344E"/>
    <w:rsid w:val="005E3659"/>
    <w:rsid w:val="005E42E9"/>
    <w:rsid w:val="005E45CE"/>
    <w:rsid w:val="005E4AAC"/>
    <w:rsid w:val="005E5357"/>
    <w:rsid w:val="005E5AFE"/>
    <w:rsid w:val="005E7C6F"/>
    <w:rsid w:val="005E7DE8"/>
    <w:rsid w:val="005F1D95"/>
    <w:rsid w:val="005F229D"/>
    <w:rsid w:val="005F2345"/>
    <w:rsid w:val="005F2759"/>
    <w:rsid w:val="005F30F4"/>
    <w:rsid w:val="005F313E"/>
    <w:rsid w:val="005F344D"/>
    <w:rsid w:val="005F38B3"/>
    <w:rsid w:val="005F406C"/>
    <w:rsid w:val="005F467D"/>
    <w:rsid w:val="005F483E"/>
    <w:rsid w:val="005F5A47"/>
    <w:rsid w:val="005F5A9A"/>
    <w:rsid w:val="005F5D70"/>
    <w:rsid w:val="005F68B4"/>
    <w:rsid w:val="005F6971"/>
    <w:rsid w:val="005F6CBD"/>
    <w:rsid w:val="005F6D45"/>
    <w:rsid w:val="005F7E62"/>
    <w:rsid w:val="006010E2"/>
    <w:rsid w:val="00601767"/>
    <w:rsid w:val="006021DB"/>
    <w:rsid w:val="006023DB"/>
    <w:rsid w:val="00602B0E"/>
    <w:rsid w:val="006035BC"/>
    <w:rsid w:val="00603869"/>
    <w:rsid w:val="00604BB7"/>
    <w:rsid w:val="00605D33"/>
    <w:rsid w:val="0060639A"/>
    <w:rsid w:val="006063DC"/>
    <w:rsid w:val="006067CA"/>
    <w:rsid w:val="0060696B"/>
    <w:rsid w:val="00606F70"/>
    <w:rsid w:val="00607A46"/>
    <w:rsid w:val="00607FCB"/>
    <w:rsid w:val="00610341"/>
    <w:rsid w:val="00610372"/>
    <w:rsid w:val="00610813"/>
    <w:rsid w:val="00610984"/>
    <w:rsid w:val="006109C2"/>
    <w:rsid w:val="00610E11"/>
    <w:rsid w:val="00611BFA"/>
    <w:rsid w:val="00612F9B"/>
    <w:rsid w:val="00612FFA"/>
    <w:rsid w:val="00613AE0"/>
    <w:rsid w:val="00613E9C"/>
    <w:rsid w:val="00615571"/>
    <w:rsid w:val="00616460"/>
    <w:rsid w:val="00616941"/>
    <w:rsid w:val="0061772D"/>
    <w:rsid w:val="00617741"/>
    <w:rsid w:val="00620FF8"/>
    <w:rsid w:val="006221B8"/>
    <w:rsid w:val="006223F5"/>
    <w:rsid w:val="00622B28"/>
    <w:rsid w:val="00623944"/>
    <w:rsid w:val="00624915"/>
    <w:rsid w:val="00624CA1"/>
    <w:rsid w:val="00625661"/>
    <w:rsid w:val="00626081"/>
    <w:rsid w:val="00626204"/>
    <w:rsid w:val="006262D3"/>
    <w:rsid w:val="006269AC"/>
    <w:rsid w:val="006305CD"/>
    <w:rsid w:val="00631330"/>
    <w:rsid w:val="00632008"/>
    <w:rsid w:val="00633402"/>
    <w:rsid w:val="00633EF5"/>
    <w:rsid w:val="006343A1"/>
    <w:rsid w:val="006345CD"/>
    <w:rsid w:val="00634637"/>
    <w:rsid w:val="00634B88"/>
    <w:rsid w:val="006350E6"/>
    <w:rsid w:val="00635886"/>
    <w:rsid w:val="00636586"/>
    <w:rsid w:val="006367A8"/>
    <w:rsid w:val="00636ABE"/>
    <w:rsid w:val="00637CE1"/>
    <w:rsid w:val="006401B6"/>
    <w:rsid w:val="006401E5"/>
    <w:rsid w:val="00640DA0"/>
    <w:rsid w:val="0064106E"/>
    <w:rsid w:val="00641DA3"/>
    <w:rsid w:val="00641F69"/>
    <w:rsid w:val="006422B1"/>
    <w:rsid w:val="00644361"/>
    <w:rsid w:val="0064551B"/>
    <w:rsid w:val="00645B48"/>
    <w:rsid w:val="00645F4F"/>
    <w:rsid w:val="00646473"/>
    <w:rsid w:val="00650185"/>
    <w:rsid w:val="006506A6"/>
    <w:rsid w:val="00650C05"/>
    <w:rsid w:val="006511A3"/>
    <w:rsid w:val="00651DD4"/>
    <w:rsid w:val="006523F0"/>
    <w:rsid w:val="00652545"/>
    <w:rsid w:val="00652B08"/>
    <w:rsid w:val="00653704"/>
    <w:rsid w:val="00653B30"/>
    <w:rsid w:val="006541F7"/>
    <w:rsid w:val="0065429D"/>
    <w:rsid w:val="0065501F"/>
    <w:rsid w:val="006562E0"/>
    <w:rsid w:val="006564EF"/>
    <w:rsid w:val="00657D67"/>
    <w:rsid w:val="00660D49"/>
    <w:rsid w:val="00661782"/>
    <w:rsid w:val="006625BD"/>
    <w:rsid w:val="00662619"/>
    <w:rsid w:val="00662725"/>
    <w:rsid w:val="00662745"/>
    <w:rsid w:val="00662939"/>
    <w:rsid w:val="00662FA7"/>
    <w:rsid w:val="006636CC"/>
    <w:rsid w:val="006645DD"/>
    <w:rsid w:val="006646E7"/>
    <w:rsid w:val="006649E3"/>
    <w:rsid w:val="00664F16"/>
    <w:rsid w:val="006657DC"/>
    <w:rsid w:val="00665935"/>
    <w:rsid w:val="00666335"/>
    <w:rsid w:val="00666ABB"/>
    <w:rsid w:val="00666F58"/>
    <w:rsid w:val="00667E19"/>
    <w:rsid w:val="006725A6"/>
    <w:rsid w:val="00673942"/>
    <w:rsid w:val="00674B79"/>
    <w:rsid w:val="00675CCD"/>
    <w:rsid w:val="006768AC"/>
    <w:rsid w:val="00677F0B"/>
    <w:rsid w:val="00680891"/>
    <w:rsid w:val="00680D5C"/>
    <w:rsid w:val="006813F8"/>
    <w:rsid w:val="00681E64"/>
    <w:rsid w:val="006821F7"/>
    <w:rsid w:val="00682F27"/>
    <w:rsid w:val="00684D9A"/>
    <w:rsid w:val="0068621E"/>
    <w:rsid w:val="0068628D"/>
    <w:rsid w:val="00686D94"/>
    <w:rsid w:val="00687B81"/>
    <w:rsid w:val="00690EA7"/>
    <w:rsid w:val="00691BCD"/>
    <w:rsid w:val="00691D5D"/>
    <w:rsid w:val="006924BB"/>
    <w:rsid w:val="00693C79"/>
    <w:rsid w:val="006941A6"/>
    <w:rsid w:val="0069423E"/>
    <w:rsid w:val="00694755"/>
    <w:rsid w:val="00694993"/>
    <w:rsid w:val="0069507F"/>
    <w:rsid w:val="0069543E"/>
    <w:rsid w:val="0069565C"/>
    <w:rsid w:val="00695A4A"/>
    <w:rsid w:val="00695C8B"/>
    <w:rsid w:val="006961AB"/>
    <w:rsid w:val="0069653D"/>
    <w:rsid w:val="0069721F"/>
    <w:rsid w:val="00697FA1"/>
    <w:rsid w:val="006A08CA"/>
    <w:rsid w:val="006A09DE"/>
    <w:rsid w:val="006A0EF2"/>
    <w:rsid w:val="006A0F3E"/>
    <w:rsid w:val="006A1AC6"/>
    <w:rsid w:val="006A1E81"/>
    <w:rsid w:val="006A20CD"/>
    <w:rsid w:val="006A2800"/>
    <w:rsid w:val="006A2FBE"/>
    <w:rsid w:val="006A44C5"/>
    <w:rsid w:val="006A58E2"/>
    <w:rsid w:val="006A59B3"/>
    <w:rsid w:val="006A5BC3"/>
    <w:rsid w:val="006A5C9A"/>
    <w:rsid w:val="006A5F36"/>
    <w:rsid w:val="006A64E1"/>
    <w:rsid w:val="006A6C3D"/>
    <w:rsid w:val="006A7011"/>
    <w:rsid w:val="006A75E9"/>
    <w:rsid w:val="006A760F"/>
    <w:rsid w:val="006A77F4"/>
    <w:rsid w:val="006A7DFB"/>
    <w:rsid w:val="006A7EB3"/>
    <w:rsid w:val="006B004F"/>
    <w:rsid w:val="006B0D11"/>
    <w:rsid w:val="006B132D"/>
    <w:rsid w:val="006B2B8F"/>
    <w:rsid w:val="006B3B82"/>
    <w:rsid w:val="006B3C5E"/>
    <w:rsid w:val="006B4296"/>
    <w:rsid w:val="006B4A13"/>
    <w:rsid w:val="006B62AE"/>
    <w:rsid w:val="006B7062"/>
    <w:rsid w:val="006B7131"/>
    <w:rsid w:val="006B751B"/>
    <w:rsid w:val="006B789E"/>
    <w:rsid w:val="006C0761"/>
    <w:rsid w:val="006C08A0"/>
    <w:rsid w:val="006C1085"/>
    <w:rsid w:val="006C13C7"/>
    <w:rsid w:val="006C2948"/>
    <w:rsid w:val="006C2AEA"/>
    <w:rsid w:val="006C3347"/>
    <w:rsid w:val="006C3854"/>
    <w:rsid w:val="006C388C"/>
    <w:rsid w:val="006C5B33"/>
    <w:rsid w:val="006C66FA"/>
    <w:rsid w:val="006C7438"/>
    <w:rsid w:val="006C75ED"/>
    <w:rsid w:val="006C76C5"/>
    <w:rsid w:val="006D032F"/>
    <w:rsid w:val="006D036D"/>
    <w:rsid w:val="006D0C30"/>
    <w:rsid w:val="006D2504"/>
    <w:rsid w:val="006D25DB"/>
    <w:rsid w:val="006D2C2D"/>
    <w:rsid w:val="006D389A"/>
    <w:rsid w:val="006D4757"/>
    <w:rsid w:val="006D50D5"/>
    <w:rsid w:val="006D536F"/>
    <w:rsid w:val="006D56D0"/>
    <w:rsid w:val="006D66CA"/>
    <w:rsid w:val="006D6A60"/>
    <w:rsid w:val="006D6DE6"/>
    <w:rsid w:val="006D6F8D"/>
    <w:rsid w:val="006D73C0"/>
    <w:rsid w:val="006D7770"/>
    <w:rsid w:val="006D7D07"/>
    <w:rsid w:val="006E06EE"/>
    <w:rsid w:val="006E091E"/>
    <w:rsid w:val="006E13D0"/>
    <w:rsid w:val="006E1432"/>
    <w:rsid w:val="006E16DF"/>
    <w:rsid w:val="006E172D"/>
    <w:rsid w:val="006E1819"/>
    <w:rsid w:val="006E2E30"/>
    <w:rsid w:val="006E33E0"/>
    <w:rsid w:val="006E34EE"/>
    <w:rsid w:val="006E3B6E"/>
    <w:rsid w:val="006E3D34"/>
    <w:rsid w:val="006E3F2D"/>
    <w:rsid w:val="006E3F99"/>
    <w:rsid w:val="006E4AEC"/>
    <w:rsid w:val="006E5EE8"/>
    <w:rsid w:val="006E624F"/>
    <w:rsid w:val="006E695B"/>
    <w:rsid w:val="006E6AEF"/>
    <w:rsid w:val="006F032F"/>
    <w:rsid w:val="006F0666"/>
    <w:rsid w:val="006F1091"/>
    <w:rsid w:val="006F17A0"/>
    <w:rsid w:val="006F3293"/>
    <w:rsid w:val="006F33E6"/>
    <w:rsid w:val="006F4395"/>
    <w:rsid w:val="006F4C85"/>
    <w:rsid w:val="006F573C"/>
    <w:rsid w:val="006F57E9"/>
    <w:rsid w:val="006F5A0D"/>
    <w:rsid w:val="006F63E7"/>
    <w:rsid w:val="006F763F"/>
    <w:rsid w:val="007000F9"/>
    <w:rsid w:val="0070036A"/>
    <w:rsid w:val="007010A9"/>
    <w:rsid w:val="0070253C"/>
    <w:rsid w:val="007037EF"/>
    <w:rsid w:val="0070385A"/>
    <w:rsid w:val="00703869"/>
    <w:rsid w:val="007038B5"/>
    <w:rsid w:val="007043AF"/>
    <w:rsid w:val="00704425"/>
    <w:rsid w:val="00704B31"/>
    <w:rsid w:val="00705700"/>
    <w:rsid w:val="007065AA"/>
    <w:rsid w:val="007076BC"/>
    <w:rsid w:val="00707E97"/>
    <w:rsid w:val="00710A1D"/>
    <w:rsid w:val="007113B2"/>
    <w:rsid w:val="00711B23"/>
    <w:rsid w:val="00712A48"/>
    <w:rsid w:val="00712F2D"/>
    <w:rsid w:val="00713282"/>
    <w:rsid w:val="007155EF"/>
    <w:rsid w:val="00715DAB"/>
    <w:rsid w:val="007166A5"/>
    <w:rsid w:val="00717300"/>
    <w:rsid w:val="00717672"/>
    <w:rsid w:val="007179FD"/>
    <w:rsid w:val="00717A07"/>
    <w:rsid w:val="007203AD"/>
    <w:rsid w:val="007205D4"/>
    <w:rsid w:val="0072096D"/>
    <w:rsid w:val="00720A2E"/>
    <w:rsid w:val="00720FB9"/>
    <w:rsid w:val="00722220"/>
    <w:rsid w:val="00722E54"/>
    <w:rsid w:val="007231F5"/>
    <w:rsid w:val="007237B5"/>
    <w:rsid w:val="007240A2"/>
    <w:rsid w:val="007240DA"/>
    <w:rsid w:val="00724299"/>
    <w:rsid w:val="00724BC5"/>
    <w:rsid w:val="00726F01"/>
    <w:rsid w:val="00726FD9"/>
    <w:rsid w:val="007271CE"/>
    <w:rsid w:val="00730012"/>
    <w:rsid w:val="00730C26"/>
    <w:rsid w:val="0073133A"/>
    <w:rsid w:val="00731815"/>
    <w:rsid w:val="00731AAD"/>
    <w:rsid w:val="00732465"/>
    <w:rsid w:val="00732A14"/>
    <w:rsid w:val="00733D49"/>
    <w:rsid w:val="0073411B"/>
    <w:rsid w:val="007342DA"/>
    <w:rsid w:val="007343D2"/>
    <w:rsid w:val="00734652"/>
    <w:rsid w:val="007347CC"/>
    <w:rsid w:val="00735081"/>
    <w:rsid w:val="00735149"/>
    <w:rsid w:val="0073564F"/>
    <w:rsid w:val="00735FB9"/>
    <w:rsid w:val="00736AE7"/>
    <w:rsid w:val="00737578"/>
    <w:rsid w:val="00737946"/>
    <w:rsid w:val="00737B5E"/>
    <w:rsid w:val="0074011D"/>
    <w:rsid w:val="00740763"/>
    <w:rsid w:val="007409CA"/>
    <w:rsid w:val="00740AE2"/>
    <w:rsid w:val="00740D44"/>
    <w:rsid w:val="007410B1"/>
    <w:rsid w:val="00741467"/>
    <w:rsid w:val="007417A7"/>
    <w:rsid w:val="00741E1C"/>
    <w:rsid w:val="00742262"/>
    <w:rsid w:val="00742367"/>
    <w:rsid w:val="007426E6"/>
    <w:rsid w:val="00743002"/>
    <w:rsid w:val="0074407A"/>
    <w:rsid w:val="0074488F"/>
    <w:rsid w:val="00744F88"/>
    <w:rsid w:val="007450CE"/>
    <w:rsid w:val="00745339"/>
    <w:rsid w:val="00745371"/>
    <w:rsid w:val="007457BC"/>
    <w:rsid w:val="00745B5A"/>
    <w:rsid w:val="00746031"/>
    <w:rsid w:val="00746C6C"/>
    <w:rsid w:val="00746CBC"/>
    <w:rsid w:val="0074723C"/>
    <w:rsid w:val="00750396"/>
    <w:rsid w:val="007503A5"/>
    <w:rsid w:val="007506AC"/>
    <w:rsid w:val="0075076C"/>
    <w:rsid w:val="007507A5"/>
    <w:rsid w:val="007509A4"/>
    <w:rsid w:val="00750EF1"/>
    <w:rsid w:val="00751399"/>
    <w:rsid w:val="00752570"/>
    <w:rsid w:val="007536B6"/>
    <w:rsid w:val="00754514"/>
    <w:rsid w:val="00755582"/>
    <w:rsid w:val="007559B6"/>
    <w:rsid w:val="00756E0E"/>
    <w:rsid w:val="00757300"/>
    <w:rsid w:val="00760713"/>
    <w:rsid w:val="007609DD"/>
    <w:rsid w:val="007612AE"/>
    <w:rsid w:val="00761A4A"/>
    <w:rsid w:val="00761A91"/>
    <w:rsid w:val="0076210C"/>
    <w:rsid w:val="007622EF"/>
    <w:rsid w:val="007627F4"/>
    <w:rsid w:val="007628A0"/>
    <w:rsid w:val="00762E39"/>
    <w:rsid w:val="0076388B"/>
    <w:rsid w:val="007642FB"/>
    <w:rsid w:val="00764789"/>
    <w:rsid w:val="00764912"/>
    <w:rsid w:val="00764E37"/>
    <w:rsid w:val="007662D3"/>
    <w:rsid w:val="007663E2"/>
    <w:rsid w:val="00766589"/>
    <w:rsid w:val="007672AC"/>
    <w:rsid w:val="007675FF"/>
    <w:rsid w:val="00767780"/>
    <w:rsid w:val="00770ED4"/>
    <w:rsid w:val="0077106F"/>
    <w:rsid w:val="00772113"/>
    <w:rsid w:val="00772B39"/>
    <w:rsid w:val="00773153"/>
    <w:rsid w:val="0077327F"/>
    <w:rsid w:val="00773342"/>
    <w:rsid w:val="007734FF"/>
    <w:rsid w:val="007739CB"/>
    <w:rsid w:val="00774F8C"/>
    <w:rsid w:val="0077553F"/>
    <w:rsid w:val="00775B0D"/>
    <w:rsid w:val="007760ED"/>
    <w:rsid w:val="00776411"/>
    <w:rsid w:val="00776844"/>
    <w:rsid w:val="00776D43"/>
    <w:rsid w:val="00777581"/>
    <w:rsid w:val="00777A7D"/>
    <w:rsid w:val="007807CB"/>
    <w:rsid w:val="00782609"/>
    <w:rsid w:val="00783AB4"/>
    <w:rsid w:val="007840BB"/>
    <w:rsid w:val="00784262"/>
    <w:rsid w:val="00784306"/>
    <w:rsid w:val="00784494"/>
    <w:rsid w:val="0078527A"/>
    <w:rsid w:val="00785578"/>
    <w:rsid w:val="00785F80"/>
    <w:rsid w:val="00785F95"/>
    <w:rsid w:val="0078684B"/>
    <w:rsid w:val="00787029"/>
    <w:rsid w:val="00787D5F"/>
    <w:rsid w:val="007901FC"/>
    <w:rsid w:val="00790354"/>
    <w:rsid w:val="00790646"/>
    <w:rsid w:val="00791657"/>
    <w:rsid w:val="007924DF"/>
    <w:rsid w:val="00795B9B"/>
    <w:rsid w:val="00795F85"/>
    <w:rsid w:val="00796E34"/>
    <w:rsid w:val="00797035"/>
    <w:rsid w:val="0079728B"/>
    <w:rsid w:val="00797AED"/>
    <w:rsid w:val="007A0528"/>
    <w:rsid w:val="007A1404"/>
    <w:rsid w:val="007A1A95"/>
    <w:rsid w:val="007A1C40"/>
    <w:rsid w:val="007A218F"/>
    <w:rsid w:val="007A2A7D"/>
    <w:rsid w:val="007A386C"/>
    <w:rsid w:val="007A3C9F"/>
    <w:rsid w:val="007A53C7"/>
    <w:rsid w:val="007A563C"/>
    <w:rsid w:val="007A5A25"/>
    <w:rsid w:val="007A6625"/>
    <w:rsid w:val="007A66B4"/>
    <w:rsid w:val="007A68BE"/>
    <w:rsid w:val="007A6929"/>
    <w:rsid w:val="007A783B"/>
    <w:rsid w:val="007B02F2"/>
    <w:rsid w:val="007B03E6"/>
    <w:rsid w:val="007B043E"/>
    <w:rsid w:val="007B04FD"/>
    <w:rsid w:val="007B0B9E"/>
    <w:rsid w:val="007B0D2F"/>
    <w:rsid w:val="007B1481"/>
    <w:rsid w:val="007B1ED0"/>
    <w:rsid w:val="007B26D7"/>
    <w:rsid w:val="007B2B7C"/>
    <w:rsid w:val="007B32D4"/>
    <w:rsid w:val="007B3558"/>
    <w:rsid w:val="007B3E8E"/>
    <w:rsid w:val="007B427B"/>
    <w:rsid w:val="007B597B"/>
    <w:rsid w:val="007B5A5D"/>
    <w:rsid w:val="007B5E9D"/>
    <w:rsid w:val="007B5EDC"/>
    <w:rsid w:val="007B61CC"/>
    <w:rsid w:val="007B63CE"/>
    <w:rsid w:val="007B6AA6"/>
    <w:rsid w:val="007B744F"/>
    <w:rsid w:val="007C054B"/>
    <w:rsid w:val="007C1229"/>
    <w:rsid w:val="007C12FD"/>
    <w:rsid w:val="007C1615"/>
    <w:rsid w:val="007C20D3"/>
    <w:rsid w:val="007C30D8"/>
    <w:rsid w:val="007C32ED"/>
    <w:rsid w:val="007C3F17"/>
    <w:rsid w:val="007C469E"/>
    <w:rsid w:val="007C476F"/>
    <w:rsid w:val="007C653E"/>
    <w:rsid w:val="007C6D77"/>
    <w:rsid w:val="007D00BA"/>
    <w:rsid w:val="007D0150"/>
    <w:rsid w:val="007D143D"/>
    <w:rsid w:val="007D2792"/>
    <w:rsid w:val="007D2EA5"/>
    <w:rsid w:val="007D37BD"/>
    <w:rsid w:val="007D39DD"/>
    <w:rsid w:val="007D4AC4"/>
    <w:rsid w:val="007D5F40"/>
    <w:rsid w:val="007D6307"/>
    <w:rsid w:val="007D6379"/>
    <w:rsid w:val="007D6391"/>
    <w:rsid w:val="007D790F"/>
    <w:rsid w:val="007D7E15"/>
    <w:rsid w:val="007D7F4B"/>
    <w:rsid w:val="007E0000"/>
    <w:rsid w:val="007E11CF"/>
    <w:rsid w:val="007E294E"/>
    <w:rsid w:val="007E3709"/>
    <w:rsid w:val="007E3A08"/>
    <w:rsid w:val="007E41CB"/>
    <w:rsid w:val="007E52AC"/>
    <w:rsid w:val="007E5C52"/>
    <w:rsid w:val="007E68F0"/>
    <w:rsid w:val="007E6F58"/>
    <w:rsid w:val="007E704C"/>
    <w:rsid w:val="007E746E"/>
    <w:rsid w:val="007E75C3"/>
    <w:rsid w:val="007E795B"/>
    <w:rsid w:val="007F0050"/>
    <w:rsid w:val="007F01D5"/>
    <w:rsid w:val="007F043D"/>
    <w:rsid w:val="007F083C"/>
    <w:rsid w:val="007F1721"/>
    <w:rsid w:val="007F1732"/>
    <w:rsid w:val="007F1842"/>
    <w:rsid w:val="007F336F"/>
    <w:rsid w:val="007F339F"/>
    <w:rsid w:val="007F43DF"/>
    <w:rsid w:val="007F5817"/>
    <w:rsid w:val="007F5E66"/>
    <w:rsid w:val="007F6AA0"/>
    <w:rsid w:val="007F6B5A"/>
    <w:rsid w:val="007F6CC5"/>
    <w:rsid w:val="007F72EC"/>
    <w:rsid w:val="007F7B4E"/>
    <w:rsid w:val="007F7B94"/>
    <w:rsid w:val="00800660"/>
    <w:rsid w:val="00800D76"/>
    <w:rsid w:val="00800E8E"/>
    <w:rsid w:val="00802260"/>
    <w:rsid w:val="00802DC6"/>
    <w:rsid w:val="00803415"/>
    <w:rsid w:val="00803612"/>
    <w:rsid w:val="00803A50"/>
    <w:rsid w:val="00803D02"/>
    <w:rsid w:val="00803E84"/>
    <w:rsid w:val="00804C6B"/>
    <w:rsid w:val="00804F03"/>
    <w:rsid w:val="0080511F"/>
    <w:rsid w:val="008055D8"/>
    <w:rsid w:val="00805868"/>
    <w:rsid w:val="00805F3F"/>
    <w:rsid w:val="008061C7"/>
    <w:rsid w:val="00806E70"/>
    <w:rsid w:val="0080775C"/>
    <w:rsid w:val="00807A16"/>
    <w:rsid w:val="008104CE"/>
    <w:rsid w:val="0081070B"/>
    <w:rsid w:val="0081077B"/>
    <w:rsid w:val="00810FE2"/>
    <w:rsid w:val="00812203"/>
    <w:rsid w:val="00812610"/>
    <w:rsid w:val="00812C74"/>
    <w:rsid w:val="00813F46"/>
    <w:rsid w:val="00814DD2"/>
    <w:rsid w:val="00815B6A"/>
    <w:rsid w:val="0081692F"/>
    <w:rsid w:val="00817143"/>
    <w:rsid w:val="008177FC"/>
    <w:rsid w:val="008178C9"/>
    <w:rsid w:val="00817A15"/>
    <w:rsid w:val="00817F85"/>
    <w:rsid w:val="00820812"/>
    <w:rsid w:val="008220D6"/>
    <w:rsid w:val="00822A1D"/>
    <w:rsid w:val="00823372"/>
    <w:rsid w:val="00823CB5"/>
    <w:rsid w:val="00823D8F"/>
    <w:rsid w:val="00824451"/>
    <w:rsid w:val="0082578D"/>
    <w:rsid w:val="00825A8A"/>
    <w:rsid w:val="008263BA"/>
    <w:rsid w:val="00826681"/>
    <w:rsid w:val="00826893"/>
    <w:rsid w:val="00827270"/>
    <w:rsid w:val="00827312"/>
    <w:rsid w:val="00830375"/>
    <w:rsid w:val="00830975"/>
    <w:rsid w:val="00831FAA"/>
    <w:rsid w:val="00832351"/>
    <w:rsid w:val="00832C17"/>
    <w:rsid w:val="00833548"/>
    <w:rsid w:val="00833FA9"/>
    <w:rsid w:val="00834357"/>
    <w:rsid w:val="00834CF6"/>
    <w:rsid w:val="008355C3"/>
    <w:rsid w:val="00835845"/>
    <w:rsid w:val="00835A06"/>
    <w:rsid w:val="00835A79"/>
    <w:rsid w:val="00835C78"/>
    <w:rsid w:val="00836E66"/>
    <w:rsid w:val="0083736B"/>
    <w:rsid w:val="00837983"/>
    <w:rsid w:val="008409B0"/>
    <w:rsid w:val="00840B6E"/>
    <w:rsid w:val="00841C12"/>
    <w:rsid w:val="00842648"/>
    <w:rsid w:val="00842919"/>
    <w:rsid w:val="0084414A"/>
    <w:rsid w:val="008447F7"/>
    <w:rsid w:val="00844F46"/>
    <w:rsid w:val="00844FA0"/>
    <w:rsid w:val="008461BD"/>
    <w:rsid w:val="00846B97"/>
    <w:rsid w:val="0084738A"/>
    <w:rsid w:val="00847EEA"/>
    <w:rsid w:val="0085016F"/>
    <w:rsid w:val="0085083B"/>
    <w:rsid w:val="00850E93"/>
    <w:rsid w:val="00851AF0"/>
    <w:rsid w:val="00851DFF"/>
    <w:rsid w:val="0085205D"/>
    <w:rsid w:val="008523C0"/>
    <w:rsid w:val="00852407"/>
    <w:rsid w:val="0085268A"/>
    <w:rsid w:val="008526CD"/>
    <w:rsid w:val="00852755"/>
    <w:rsid w:val="00852EF9"/>
    <w:rsid w:val="008539BA"/>
    <w:rsid w:val="00853A89"/>
    <w:rsid w:val="0085518C"/>
    <w:rsid w:val="00855321"/>
    <w:rsid w:val="00856E6D"/>
    <w:rsid w:val="00860520"/>
    <w:rsid w:val="00860A78"/>
    <w:rsid w:val="00860FB7"/>
    <w:rsid w:val="00861DBF"/>
    <w:rsid w:val="008621BC"/>
    <w:rsid w:val="008625E9"/>
    <w:rsid w:val="00862A83"/>
    <w:rsid w:val="00862F55"/>
    <w:rsid w:val="0086338B"/>
    <w:rsid w:val="0086384E"/>
    <w:rsid w:val="00864BFA"/>
    <w:rsid w:val="00864F5E"/>
    <w:rsid w:val="008651BC"/>
    <w:rsid w:val="008659F5"/>
    <w:rsid w:val="00865CDD"/>
    <w:rsid w:val="00866220"/>
    <w:rsid w:val="00866AA9"/>
    <w:rsid w:val="00866B94"/>
    <w:rsid w:val="00866E54"/>
    <w:rsid w:val="00870E36"/>
    <w:rsid w:val="00871407"/>
    <w:rsid w:val="0087204A"/>
    <w:rsid w:val="00872847"/>
    <w:rsid w:val="00873691"/>
    <w:rsid w:val="0087413F"/>
    <w:rsid w:val="00874412"/>
    <w:rsid w:val="00874829"/>
    <w:rsid w:val="008748D5"/>
    <w:rsid w:val="00874951"/>
    <w:rsid w:val="008750A0"/>
    <w:rsid w:val="008753AF"/>
    <w:rsid w:val="00875AFB"/>
    <w:rsid w:val="00876DE0"/>
    <w:rsid w:val="00877F08"/>
    <w:rsid w:val="00880624"/>
    <w:rsid w:val="00880730"/>
    <w:rsid w:val="00881406"/>
    <w:rsid w:val="0088188A"/>
    <w:rsid w:val="008822DC"/>
    <w:rsid w:val="008825C0"/>
    <w:rsid w:val="00882605"/>
    <w:rsid w:val="0088323B"/>
    <w:rsid w:val="00883730"/>
    <w:rsid w:val="00883A7A"/>
    <w:rsid w:val="00883FF5"/>
    <w:rsid w:val="00884094"/>
    <w:rsid w:val="00884AE1"/>
    <w:rsid w:val="00884C13"/>
    <w:rsid w:val="00884DFF"/>
    <w:rsid w:val="008855AF"/>
    <w:rsid w:val="0088604F"/>
    <w:rsid w:val="008861E8"/>
    <w:rsid w:val="008873C9"/>
    <w:rsid w:val="00890251"/>
    <w:rsid w:val="008908CC"/>
    <w:rsid w:val="00890D32"/>
    <w:rsid w:val="008911D0"/>
    <w:rsid w:val="00891BAE"/>
    <w:rsid w:val="008925E8"/>
    <w:rsid w:val="00892C28"/>
    <w:rsid w:val="008932A5"/>
    <w:rsid w:val="00893323"/>
    <w:rsid w:val="0089376F"/>
    <w:rsid w:val="0089443F"/>
    <w:rsid w:val="00894C23"/>
    <w:rsid w:val="00894CE3"/>
    <w:rsid w:val="00894FAE"/>
    <w:rsid w:val="00895964"/>
    <w:rsid w:val="008A11DD"/>
    <w:rsid w:val="008A1523"/>
    <w:rsid w:val="008A160A"/>
    <w:rsid w:val="008A195D"/>
    <w:rsid w:val="008A33D0"/>
    <w:rsid w:val="008A36E1"/>
    <w:rsid w:val="008A3ABB"/>
    <w:rsid w:val="008A3AFB"/>
    <w:rsid w:val="008A4417"/>
    <w:rsid w:val="008A4501"/>
    <w:rsid w:val="008A459A"/>
    <w:rsid w:val="008A4EB9"/>
    <w:rsid w:val="008A5459"/>
    <w:rsid w:val="008A5E39"/>
    <w:rsid w:val="008A6026"/>
    <w:rsid w:val="008A62F7"/>
    <w:rsid w:val="008A634A"/>
    <w:rsid w:val="008A65BF"/>
    <w:rsid w:val="008A6667"/>
    <w:rsid w:val="008A67A1"/>
    <w:rsid w:val="008A68A9"/>
    <w:rsid w:val="008A7653"/>
    <w:rsid w:val="008A7DA4"/>
    <w:rsid w:val="008A7F1B"/>
    <w:rsid w:val="008B03E5"/>
    <w:rsid w:val="008B1F3B"/>
    <w:rsid w:val="008B26E2"/>
    <w:rsid w:val="008B393E"/>
    <w:rsid w:val="008B3E16"/>
    <w:rsid w:val="008B510E"/>
    <w:rsid w:val="008B5E00"/>
    <w:rsid w:val="008B694A"/>
    <w:rsid w:val="008B718A"/>
    <w:rsid w:val="008B72D9"/>
    <w:rsid w:val="008B7BA2"/>
    <w:rsid w:val="008C07E4"/>
    <w:rsid w:val="008C0C06"/>
    <w:rsid w:val="008C0C25"/>
    <w:rsid w:val="008C12A3"/>
    <w:rsid w:val="008C2AA3"/>
    <w:rsid w:val="008C3035"/>
    <w:rsid w:val="008C30B2"/>
    <w:rsid w:val="008C37BB"/>
    <w:rsid w:val="008C40EB"/>
    <w:rsid w:val="008C4A2D"/>
    <w:rsid w:val="008C54A6"/>
    <w:rsid w:val="008C54C7"/>
    <w:rsid w:val="008C6466"/>
    <w:rsid w:val="008C6D96"/>
    <w:rsid w:val="008C6FA9"/>
    <w:rsid w:val="008C733E"/>
    <w:rsid w:val="008C7DEF"/>
    <w:rsid w:val="008D076A"/>
    <w:rsid w:val="008D14F3"/>
    <w:rsid w:val="008D1763"/>
    <w:rsid w:val="008D29C9"/>
    <w:rsid w:val="008D2B02"/>
    <w:rsid w:val="008D30A8"/>
    <w:rsid w:val="008D353E"/>
    <w:rsid w:val="008D3CF6"/>
    <w:rsid w:val="008D40C4"/>
    <w:rsid w:val="008D42D9"/>
    <w:rsid w:val="008D43D8"/>
    <w:rsid w:val="008D4664"/>
    <w:rsid w:val="008D4909"/>
    <w:rsid w:val="008D5371"/>
    <w:rsid w:val="008D5AAF"/>
    <w:rsid w:val="008D6873"/>
    <w:rsid w:val="008D6A2D"/>
    <w:rsid w:val="008D6B7A"/>
    <w:rsid w:val="008D7356"/>
    <w:rsid w:val="008D7FAD"/>
    <w:rsid w:val="008E04C7"/>
    <w:rsid w:val="008E0997"/>
    <w:rsid w:val="008E0BE8"/>
    <w:rsid w:val="008E0CE2"/>
    <w:rsid w:val="008E2322"/>
    <w:rsid w:val="008E23DD"/>
    <w:rsid w:val="008E266F"/>
    <w:rsid w:val="008E29B7"/>
    <w:rsid w:val="008E36C0"/>
    <w:rsid w:val="008E3B39"/>
    <w:rsid w:val="008E3D9C"/>
    <w:rsid w:val="008E3E57"/>
    <w:rsid w:val="008E5048"/>
    <w:rsid w:val="008E5E8C"/>
    <w:rsid w:val="008E7610"/>
    <w:rsid w:val="008F054B"/>
    <w:rsid w:val="008F0B07"/>
    <w:rsid w:val="008F1A30"/>
    <w:rsid w:val="008F1C9E"/>
    <w:rsid w:val="008F285E"/>
    <w:rsid w:val="008F2C7E"/>
    <w:rsid w:val="008F360D"/>
    <w:rsid w:val="008F3BB0"/>
    <w:rsid w:val="008F3CD9"/>
    <w:rsid w:val="008F4294"/>
    <w:rsid w:val="008F45AA"/>
    <w:rsid w:val="008F57C5"/>
    <w:rsid w:val="008F58E1"/>
    <w:rsid w:val="008F6234"/>
    <w:rsid w:val="008F6654"/>
    <w:rsid w:val="008F6750"/>
    <w:rsid w:val="008F7508"/>
    <w:rsid w:val="008F7862"/>
    <w:rsid w:val="008F7FF4"/>
    <w:rsid w:val="00900351"/>
    <w:rsid w:val="00900B2D"/>
    <w:rsid w:val="00901505"/>
    <w:rsid w:val="00901633"/>
    <w:rsid w:val="009018A5"/>
    <w:rsid w:val="00901A9A"/>
    <w:rsid w:val="00901AF0"/>
    <w:rsid w:val="00901E5F"/>
    <w:rsid w:val="009026FF"/>
    <w:rsid w:val="00903486"/>
    <w:rsid w:val="0090395C"/>
    <w:rsid w:val="0090432F"/>
    <w:rsid w:val="0090510C"/>
    <w:rsid w:val="00905EF9"/>
    <w:rsid w:val="00907646"/>
    <w:rsid w:val="00907AA1"/>
    <w:rsid w:val="00907D10"/>
    <w:rsid w:val="009100C3"/>
    <w:rsid w:val="009102E8"/>
    <w:rsid w:val="00910A6E"/>
    <w:rsid w:val="00911006"/>
    <w:rsid w:val="00911F71"/>
    <w:rsid w:val="00912AB9"/>
    <w:rsid w:val="00912AEB"/>
    <w:rsid w:val="009134FD"/>
    <w:rsid w:val="00913F9E"/>
    <w:rsid w:val="00914CE3"/>
    <w:rsid w:val="009151FD"/>
    <w:rsid w:val="0092055D"/>
    <w:rsid w:val="009214EE"/>
    <w:rsid w:val="0092178D"/>
    <w:rsid w:val="009218F1"/>
    <w:rsid w:val="009226E8"/>
    <w:rsid w:val="009230F1"/>
    <w:rsid w:val="00923BF8"/>
    <w:rsid w:val="00923C15"/>
    <w:rsid w:val="009246AE"/>
    <w:rsid w:val="00924A09"/>
    <w:rsid w:val="0092507D"/>
    <w:rsid w:val="009256CA"/>
    <w:rsid w:val="009258EF"/>
    <w:rsid w:val="00925B34"/>
    <w:rsid w:val="00926ED5"/>
    <w:rsid w:val="0092736B"/>
    <w:rsid w:val="009314E8"/>
    <w:rsid w:val="009322C4"/>
    <w:rsid w:val="009323B6"/>
    <w:rsid w:val="00932A4C"/>
    <w:rsid w:val="00932E40"/>
    <w:rsid w:val="009331D7"/>
    <w:rsid w:val="00933549"/>
    <w:rsid w:val="0093457B"/>
    <w:rsid w:val="0093476A"/>
    <w:rsid w:val="0093482F"/>
    <w:rsid w:val="009355F8"/>
    <w:rsid w:val="00935A72"/>
    <w:rsid w:val="00935CB5"/>
    <w:rsid w:val="00936569"/>
    <w:rsid w:val="00937257"/>
    <w:rsid w:val="0093762F"/>
    <w:rsid w:val="00937706"/>
    <w:rsid w:val="00941211"/>
    <w:rsid w:val="00941397"/>
    <w:rsid w:val="009415D9"/>
    <w:rsid w:val="00941607"/>
    <w:rsid w:val="009416B1"/>
    <w:rsid w:val="00941851"/>
    <w:rsid w:val="00941C35"/>
    <w:rsid w:val="00941E30"/>
    <w:rsid w:val="009421B7"/>
    <w:rsid w:val="009424E2"/>
    <w:rsid w:val="0094299F"/>
    <w:rsid w:val="00942BF7"/>
    <w:rsid w:val="00942C05"/>
    <w:rsid w:val="009431DF"/>
    <w:rsid w:val="009437F0"/>
    <w:rsid w:val="00943901"/>
    <w:rsid w:val="0094390D"/>
    <w:rsid w:val="00943E44"/>
    <w:rsid w:val="009442BA"/>
    <w:rsid w:val="00944FA0"/>
    <w:rsid w:val="009453C1"/>
    <w:rsid w:val="00945CB9"/>
    <w:rsid w:val="00946583"/>
    <w:rsid w:val="00946737"/>
    <w:rsid w:val="0094692F"/>
    <w:rsid w:val="00946976"/>
    <w:rsid w:val="009476E7"/>
    <w:rsid w:val="0094797E"/>
    <w:rsid w:val="0095075A"/>
    <w:rsid w:val="00950968"/>
    <w:rsid w:val="00951012"/>
    <w:rsid w:val="009514A9"/>
    <w:rsid w:val="00951B94"/>
    <w:rsid w:val="009529BD"/>
    <w:rsid w:val="0095438F"/>
    <w:rsid w:val="00954771"/>
    <w:rsid w:val="00954784"/>
    <w:rsid w:val="00956303"/>
    <w:rsid w:val="0095662C"/>
    <w:rsid w:val="00956A27"/>
    <w:rsid w:val="009570E8"/>
    <w:rsid w:val="00957A37"/>
    <w:rsid w:val="00957C01"/>
    <w:rsid w:val="00957E03"/>
    <w:rsid w:val="00957E68"/>
    <w:rsid w:val="00960397"/>
    <w:rsid w:val="0096115C"/>
    <w:rsid w:val="00961660"/>
    <w:rsid w:val="00961DA0"/>
    <w:rsid w:val="009625FE"/>
    <w:rsid w:val="0096286A"/>
    <w:rsid w:val="00962DA7"/>
    <w:rsid w:val="00963775"/>
    <w:rsid w:val="009643A7"/>
    <w:rsid w:val="00964602"/>
    <w:rsid w:val="00964B11"/>
    <w:rsid w:val="00966425"/>
    <w:rsid w:val="00966CED"/>
    <w:rsid w:val="00966D11"/>
    <w:rsid w:val="0096752A"/>
    <w:rsid w:val="0096799F"/>
    <w:rsid w:val="0097011E"/>
    <w:rsid w:val="0097042F"/>
    <w:rsid w:val="00970720"/>
    <w:rsid w:val="0097083E"/>
    <w:rsid w:val="0097160A"/>
    <w:rsid w:val="00971BE3"/>
    <w:rsid w:val="00972003"/>
    <w:rsid w:val="0097213A"/>
    <w:rsid w:val="00972846"/>
    <w:rsid w:val="009731F6"/>
    <w:rsid w:val="00973B9D"/>
    <w:rsid w:val="00973F09"/>
    <w:rsid w:val="0097436D"/>
    <w:rsid w:val="009747D0"/>
    <w:rsid w:val="00974C91"/>
    <w:rsid w:val="009751CF"/>
    <w:rsid w:val="009753F6"/>
    <w:rsid w:val="00975522"/>
    <w:rsid w:val="00975944"/>
    <w:rsid w:val="009762A8"/>
    <w:rsid w:val="00980329"/>
    <w:rsid w:val="0098033E"/>
    <w:rsid w:val="009804B8"/>
    <w:rsid w:val="009804D5"/>
    <w:rsid w:val="00980727"/>
    <w:rsid w:val="00980E74"/>
    <w:rsid w:val="00980E7C"/>
    <w:rsid w:val="009819C5"/>
    <w:rsid w:val="00982158"/>
    <w:rsid w:val="00982AC9"/>
    <w:rsid w:val="0098314A"/>
    <w:rsid w:val="00983659"/>
    <w:rsid w:val="00983B4F"/>
    <w:rsid w:val="00983DA9"/>
    <w:rsid w:val="0098405C"/>
    <w:rsid w:val="0098408F"/>
    <w:rsid w:val="00984E7D"/>
    <w:rsid w:val="00985C89"/>
    <w:rsid w:val="009861B2"/>
    <w:rsid w:val="00986AC7"/>
    <w:rsid w:val="00986EBB"/>
    <w:rsid w:val="009874D3"/>
    <w:rsid w:val="00987571"/>
    <w:rsid w:val="00987ACA"/>
    <w:rsid w:val="00987F16"/>
    <w:rsid w:val="009902CE"/>
    <w:rsid w:val="00990743"/>
    <w:rsid w:val="00990776"/>
    <w:rsid w:val="00991B7A"/>
    <w:rsid w:val="00991FC7"/>
    <w:rsid w:val="00992070"/>
    <w:rsid w:val="0099250B"/>
    <w:rsid w:val="00993227"/>
    <w:rsid w:val="00993EC2"/>
    <w:rsid w:val="009940CC"/>
    <w:rsid w:val="009940E2"/>
    <w:rsid w:val="00994E81"/>
    <w:rsid w:val="009950DC"/>
    <w:rsid w:val="0099511F"/>
    <w:rsid w:val="009952D6"/>
    <w:rsid w:val="009958E3"/>
    <w:rsid w:val="0099599F"/>
    <w:rsid w:val="00996B6C"/>
    <w:rsid w:val="00996D9C"/>
    <w:rsid w:val="009970E7"/>
    <w:rsid w:val="00997202"/>
    <w:rsid w:val="009974A4"/>
    <w:rsid w:val="009A0B3B"/>
    <w:rsid w:val="009A12B8"/>
    <w:rsid w:val="009A16A9"/>
    <w:rsid w:val="009A1F98"/>
    <w:rsid w:val="009A23A1"/>
    <w:rsid w:val="009A29FB"/>
    <w:rsid w:val="009A3921"/>
    <w:rsid w:val="009A42D5"/>
    <w:rsid w:val="009A4CE2"/>
    <w:rsid w:val="009A5780"/>
    <w:rsid w:val="009A5F21"/>
    <w:rsid w:val="009A638E"/>
    <w:rsid w:val="009A6953"/>
    <w:rsid w:val="009A73F8"/>
    <w:rsid w:val="009A760F"/>
    <w:rsid w:val="009A79C8"/>
    <w:rsid w:val="009A7CC8"/>
    <w:rsid w:val="009B090C"/>
    <w:rsid w:val="009B128A"/>
    <w:rsid w:val="009B1C27"/>
    <w:rsid w:val="009B1C31"/>
    <w:rsid w:val="009B209F"/>
    <w:rsid w:val="009B25A4"/>
    <w:rsid w:val="009B4638"/>
    <w:rsid w:val="009B464D"/>
    <w:rsid w:val="009B5031"/>
    <w:rsid w:val="009B5EAE"/>
    <w:rsid w:val="009B5EF7"/>
    <w:rsid w:val="009B649B"/>
    <w:rsid w:val="009B6646"/>
    <w:rsid w:val="009B715B"/>
    <w:rsid w:val="009B7A55"/>
    <w:rsid w:val="009B7D3A"/>
    <w:rsid w:val="009B7F30"/>
    <w:rsid w:val="009B7F35"/>
    <w:rsid w:val="009C0415"/>
    <w:rsid w:val="009C1416"/>
    <w:rsid w:val="009C1A03"/>
    <w:rsid w:val="009C20F0"/>
    <w:rsid w:val="009C3451"/>
    <w:rsid w:val="009C36F8"/>
    <w:rsid w:val="009C38B8"/>
    <w:rsid w:val="009C3925"/>
    <w:rsid w:val="009C3956"/>
    <w:rsid w:val="009C41D2"/>
    <w:rsid w:val="009C52A3"/>
    <w:rsid w:val="009C533A"/>
    <w:rsid w:val="009C5592"/>
    <w:rsid w:val="009C5D49"/>
    <w:rsid w:val="009C5F84"/>
    <w:rsid w:val="009C6773"/>
    <w:rsid w:val="009C6F06"/>
    <w:rsid w:val="009C7274"/>
    <w:rsid w:val="009C736B"/>
    <w:rsid w:val="009C7506"/>
    <w:rsid w:val="009C7A44"/>
    <w:rsid w:val="009C7A57"/>
    <w:rsid w:val="009D0481"/>
    <w:rsid w:val="009D08E5"/>
    <w:rsid w:val="009D2097"/>
    <w:rsid w:val="009D3AE0"/>
    <w:rsid w:val="009D4497"/>
    <w:rsid w:val="009D5814"/>
    <w:rsid w:val="009D5988"/>
    <w:rsid w:val="009D5FBF"/>
    <w:rsid w:val="009D6568"/>
    <w:rsid w:val="009E1093"/>
    <w:rsid w:val="009E1402"/>
    <w:rsid w:val="009E3A06"/>
    <w:rsid w:val="009E3CD4"/>
    <w:rsid w:val="009E46CF"/>
    <w:rsid w:val="009E4A02"/>
    <w:rsid w:val="009E6CD0"/>
    <w:rsid w:val="009E71B2"/>
    <w:rsid w:val="009E7CEF"/>
    <w:rsid w:val="009E7D01"/>
    <w:rsid w:val="009F0721"/>
    <w:rsid w:val="009F0BE2"/>
    <w:rsid w:val="009F1102"/>
    <w:rsid w:val="009F1B1F"/>
    <w:rsid w:val="009F1CE6"/>
    <w:rsid w:val="009F3675"/>
    <w:rsid w:val="009F3897"/>
    <w:rsid w:val="009F3C52"/>
    <w:rsid w:val="009F40D5"/>
    <w:rsid w:val="009F4270"/>
    <w:rsid w:val="009F46A0"/>
    <w:rsid w:val="009F49AD"/>
    <w:rsid w:val="009F4C95"/>
    <w:rsid w:val="009F73C9"/>
    <w:rsid w:val="009F7625"/>
    <w:rsid w:val="009F7630"/>
    <w:rsid w:val="009F76E1"/>
    <w:rsid w:val="009F7B8E"/>
    <w:rsid w:val="00A03B0F"/>
    <w:rsid w:val="00A0498D"/>
    <w:rsid w:val="00A049A6"/>
    <w:rsid w:val="00A04C38"/>
    <w:rsid w:val="00A04F0C"/>
    <w:rsid w:val="00A05763"/>
    <w:rsid w:val="00A057AA"/>
    <w:rsid w:val="00A059FE"/>
    <w:rsid w:val="00A05C10"/>
    <w:rsid w:val="00A05F02"/>
    <w:rsid w:val="00A06680"/>
    <w:rsid w:val="00A06760"/>
    <w:rsid w:val="00A07BC0"/>
    <w:rsid w:val="00A07DEB"/>
    <w:rsid w:val="00A10D00"/>
    <w:rsid w:val="00A114E5"/>
    <w:rsid w:val="00A11C6C"/>
    <w:rsid w:val="00A11D0F"/>
    <w:rsid w:val="00A12539"/>
    <w:rsid w:val="00A12582"/>
    <w:rsid w:val="00A13212"/>
    <w:rsid w:val="00A1413A"/>
    <w:rsid w:val="00A14791"/>
    <w:rsid w:val="00A16020"/>
    <w:rsid w:val="00A16D00"/>
    <w:rsid w:val="00A16F79"/>
    <w:rsid w:val="00A1709C"/>
    <w:rsid w:val="00A17176"/>
    <w:rsid w:val="00A17C4F"/>
    <w:rsid w:val="00A206B3"/>
    <w:rsid w:val="00A2123D"/>
    <w:rsid w:val="00A21F10"/>
    <w:rsid w:val="00A22046"/>
    <w:rsid w:val="00A23C69"/>
    <w:rsid w:val="00A2400B"/>
    <w:rsid w:val="00A24607"/>
    <w:rsid w:val="00A24D0F"/>
    <w:rsid w:val="00A254AE"/>
    <w:rsid w:val="00A255CA"/>
    <w:rsid w:val="00A25724"/>
    <w:rsid w:val="00A266DC"/>
    <w:rsid w:val="00A26A03"/>
    <w:rsid w:val="00A2720E"/>
    <w:rsid w:val="00A3012A"/>
    <w:rsid w:val="00A30CCA"/>
    <w:rsid w:val="00A31A5A"/>
    <w:rsid w:val="00A32034"/>
    <w:rsid w:val="00A320B0"/>
    <w:rsid w:val="00A32374"/>
    <w:rsid w:val="00A32469"/>
    <w:rsid w:val="00A329FA"/>
    <w:rsid w:val="00A32C94"/>
    <w:rsid w:val="00A3306B"/>
    <w:rsid w:val="00A332BB"/>
    <w:rsid w:val="00A33B20"/>
    <w:rsid w:val="00A33C9C"/>
    <w:rsid w:val="00A3446E"/>
    <w:rsid w:val="00A345F9"/>
    <w:rsid w:val="00A34FFF"/>
    <w:rsid w:val="00A351EA"/>
    <w:rsid w:val="00A35247"/>
    <w:rsid w:val="00A352F4"/>
    <w:rsid w:val="00A35606"/>
    <w:rsid w:val="00A35F87"/>
    <w:rsid w:val="00A36CC5"/>
    <w:rsid w:val="00A374AD"/>
    <w:rsid w:val="00A37730"/>
    <w:rsid w:val="00A40B11"/>
    <w:rsid w:val="00A40E21"/>
    <w:rsid w:val="00A41E3E"/>
    <w:rsid w:val="00A42181"/>
    <w:rsid w:val="00A42779"/>
    <w:rsid w:val="00A42890"/>
    <w:rsid w:val="00A42A51"/>
    <w:rsid w:val="00A42AA0"/>
    <w:rsid w:val="00A435F9"/>
    <w:rsid w:val="00A43A6E"/>
    <w:rsid w:val="00A43D7E"/>
    <w:rsid w:val="00A43E85"/>
    <w:rsid w:val="00A43F1D"/>
    <w:rsid w:val="00A451BC"/>
    <w:rsid w:val="00A463BD"/>
    <w:rsid w:val="00A46CE7"/>
    <w:rsid w:val="00A4756A"/>
    <w:rsid w:val="00A47C26"/>
    <w:rsid w:val="00A47EA1"/>
    <w:rsid w:val="00A515F2"/>
    <w:rsid w:val="00A52D56"/>
    <w:rsid w:val="00A53B7D"/>
    <w:rsid w:val="00A5420D"/>
    <w:rsid w:val="00A5443C"/>
    <w:rsid w:val="00A54D45"/>
    <w:rsid w:val="00A56A43"/>
    <w:rsid w:val="00A5712F"/>
    <w:rsid w:val="00A57185"/>
    <w:rsid w:val="00A57553"/>
    <w:rsid w:val="00A575F4"/>
    <w:rsid w:val="00A60531"/>
    <w:rsid w:val="00A60E47"/>
    <w:rsid w:val="00A61F9B"/>
    <w:rsid w:val="00A621A1"/>
    <w:rsid w:val="00A627BE"/>
    <w:rsid w:val="00A62CA7"/>
    <w:rsid w:val="00A630DC"/>
    <w:rsid w:val="00A634FC"/>
    <w:rsid w:val="00A63691"/>
    <w:rsid w:val="00A63D7E"/>
    <w:rsid w:val="00A646DA"/>
    <w:rsid w:val="00A648D7"/>
    <w:rsid w:val="00A64991"/>
    <w:rsid w:val="00A65BEC"/>
    <w:rsid w:val="00A660BD"/>
    <w:rsid w:val="00A661F5"/>
    <w:rsid w:val="00A66ADF"/>
    <w:rsid w:val="00A67AE7"/>
    <w:rsid w:val="00A67F86"/>
    <w:rsid w:val="00A70702"/>
    <w:rsid w:val="00A7164A"/>
    <w:rsid w:val="00A71AF4"/>
    <w:rsid w:val="00A7239D"/>
    <w:rsid w:val="00A72F23"/>
    <w:rsid w:val="00A730D7"/>
    <w:rsid w:val="00A73B4D"/>
    <w:rsid w:val="00A74529"/>
    <w:rsid w:val="00A748E4"/>
    <w:rsid w:val="00A74B33"/>
    <w:rsid w:val="00A756E1"/>
    <w:rsid w:val="00A758D9"/>
    <w:rsid w:val="00A75C3B"/>
    <w:rsid w:val="00A76054"/>
    <w:rsid w:val="00A76196"/>
    <w:rsid w:val="00A77397"/>
    <w:rsid w:val="00A778A8"/>
    <w:rsid w:val="00A77F7C"/>
    <w:rsid w:val="00A77F83"/>
    <w:rsid w:val="00A80D9E"/>
    <w:rsid w:val="00A8147C"/>
    <w:rsid w:val="00A81495"/>
    <w:rsid w:val="00A81A08"/>
    <w:rsid w:val="00A81CCE"/>
    <w:rsid w:val="00A8207A"/>
    <w:rsid w:val="00A824C8"/>
    <w:rsid w:val="00A8276D"/>
    <w:rsid w:val="00A82A80"/>
    <w:rsid w:val="00A82C1F"/>
    <w:rsid w:val="00A83184"/>
    <w:rsid w:val="00A8346A"/>
    <w:rsid w:val="00A845B4"/>
    <w:rsid w:val="00A84919"/>
    <w:rsid w:val="00A849AC"/>
    <w:rsid w:val="00A84E5C"/>
    <w:rsid w:val="00A84E79"/>
    <w:rsid w:val="00A85084"/>
    <w:rsid w:val="00A85628"/>
    <w:rsid w:val="00A8566D"/>
    <w:rsid w:val="00A871E6"/>
    <w:rsid w:val="00A878D4"/>
    <w:rsid w:val="00A8793C"/>
    <w:rsid w:val="00A87A1F"/>
    <w:rsid w:val="00A87C15"/>
    <w:rsid w:val="00A901C0"/>
    <w:rsid w:val="00A90D95"/>
    <w:rsid w:val="00A9158B"/>
    <w:rsid w:val="00A922B0"/>
    <w:rsid w:val="00A9256B"/>
    <w:rsid w:val="00A9269F"/>
    <w:rsid w:val="00A93085"/>
    <w:rsid w:val="00A94A85"/>
    <w:rsid w:val="00A95011"/>
    <w:rsid w:val="00A95175"/>
    <w:rsid w:val="00A96793"/>
    <w:rsid w:val="00A967EA"/>
    <w:rsid w:val="00A96BC7"/>
    <w:rsid w:val="00A971D0"/>
    <w:rsid w:val="00A974EC"/>
    <w:rsid w:val="00A9756B"/>
    <w:rsid w:val="00AA0660"/>
    <w:rsid w:val="00AA0DB1"/>
    <w:rsid w:val="00AA1144"/>
    <w:rsid w:val="00AA1406"/>
    <w:rsid w:val="00AA1AC9"/>
    <w:rsid w:val="00AA2DD8"/>
    <w:rsid w:val="00AA33F5"/>
    <w:rsid w:val="00AA3AE9"/>
    <w:rsid w:val="00AA4C87"/>
    <w:rsid w:val="00AA5253"/>
    <w:rsid w:val="00AA6565"/>
    <w:rsid w:val="00AA6905"/>
    <w:rsid w:val="00AA6911"/>
    <w:rsid w:val="00AA7A84"/>
    <w:rsid w:val="00AB0872"/>
    <w:rsid w:val="00AB0BE2"/>
    <w:rsid w:val="00AB1A30"/>
    <w:rsid w:val="00AB1ECF"/>
    <w:rsid w:val="00AB2775"/>
    <w:rsid w:val="00AB2908"/>
    <w:rsid w:val="00AB2FBE"/>
    <w:rsid w:val="00AB3650"/>
    <w:rsid w:val="00AB36E0"/>
    <w:rsid w:val="00AB6EF9"/>
    <w:rsid w:val="00AC076B"/>
    <w:rsid w:val="00AC0BC3"/>
    <w:rsid w:val="00AC1C79"/>
    <w:rsid w:val="00AC1F76"/>
    <w:rsid w:val="00AC1F9F"/>
    <w:rsid w:val="00AC22C8"/>
    <w:rsid w:val="00AC2CB1"/>
    <w:rsid w:val="00AC3A81"/>
    <w:rsid w:val="00AC4ECD"/>
    <w:rsid w:val="00AC585D"/>
    <w:rsid w:val="00AC5B48"/>
    <w:rsid w:val="00AC5C32"/>
    <w:rsid w:val="00AC5FFC"/>
    <w:rsid w:val="00AC60BA"/>
    <w:rsid w:val="00AC6CB5"/>
    <w:rsid w:val="00AC7026"/>
    <w:rsid w:val="00AC7219"/>
    <w:rsid w:val="00AC763D"/>
    <w:rsid w:val="00AC76DC"/>
    <w:rsid w:val="00AD086E"/>
    <w:rsid w:val="00AD1138"/>
    <w:rsid w:val="00AD1593"/>
    <w:rsid w:val="00AD17C2"/>
    <w:rsid w:val="00AD216F"/>
    <w:rsid w:val="00AD26C9"/>
    <w:rsid w:val="00AD3B60"/>
    <w:rsid w:val="00AD4566"/>
    <w:rsid w:val="00AD4CB8"/>
    <w:rsid w:val="00AD58AB"/>
    <w:rsid w:val="00AD649D"/>
    <w:rsid w:val="00AD6B1B"/>
    <w:rsid w:val="00AD78E9"/>
    <w:rsid w:val="00AE0175"/>
    <w:rsid w:val="00AE03D5"/>
    <w:rsid w:val="00AE12C1"/>
    <w:rsid w:val="00AE17B1"/>
    <w:rsid w:val="00AE2637"/>
    <w:rsid w:val="00AE3F7E"/>
    <w:rsid w:val="00AE4C80"/>
    <w:rsid w:val="00AE5658"/>
    <w:rsid w:val="00AE5FD9"/>
    <w:rsid w:val="00AE6369"/>
    <w:rsid w:val="00AE6380"/>
    <w:rsid w:val="00AE64A6"/>
    <w:rsid w:val="00AE6898"/>
    <w:rsid w:val="00AE733D"/>
    <w:rsid w:val="00AE784B"/>
    <w:rsid w:val="00AF033E"/>
    <w:rsid w:val="00AF1490"/>
    <w:rsid w:val="00AF20BD"/>
    <w:rsid w:val="00AF2585"/>
    <w:rsid w:val="00AF3228"/>
    <w:rsid w:val="00AF44EB"/>
    <w:rsid w:val="00AF5994"/>
    <w:rsid w:val="00AF5CC8"/>
    <w:rsid w:val="00AF5E0B"/>
    <w:rsid w:val="00AF601D"/>
    <w:rsid w:val="00AF67AC"/>
    <w:rsid w:val="00AF7F2F"/>
    <w:rsid w:val="00B006E2"/>
    <w:rsid w:val="00B0099D"/>
    <w:rsid w:val="00B00D67"/>
    <w:rsid w:val="00B019C1"/>
    <w:rsid w:val="00B031C2"/>
    <w:rsid w:val="00B03A32"/>
    <w:rsid w:val="00B03AAF"/>
    <w:rsid w:val="00B040B6"/>
    <w:rsid w:val="00B04E21"/>
    <w:rsid w:val="00B0547B"/>
    <w:rsid w:val="00B05725"/>
    <w:rsid w:val="00B05CF5"/>
    <w:rsid w:val="00B06574"/>
    <w:rsid w:val="00B066BD"/>
    <w:rsid w:val="00B069C3"/>
    <w:rsid w:val="00B0728A"/>
    <w:rsid w:val="00B0732B"/>
    <w:rsid w:val="00B1007B"/>
    <w:rsid w:val="00B100BC"/>
    <w:rsid w:val="00B10907"/>
    <w:rsid w:val="00B10990"/>
    <w:rsid w:val="00B109BD"/>
    <w:rsid w:val="00B10AB5"/>
    <w:rsid w:val="00B113D8"/>
    <w:rsid w:val="00B1167C"/>
    <w:rsid w:val="00B12724"/>
    <w:rsid w:val="00B12E14"/>
    <w:rsid w:val="00B133FA"/>
    <w:rsid w:val="00B1364C"/>
    <w:rsid w:val="00B13782"/>
    <w:rsid w:val="00B138D3"/>
    <w:rsid w:val="00B13B23"/>
    <w:rsid w:val="00B1414E"/>
    <w:rsid w:val="00B14879"/>
    <w:rsid w:val="00B14E57"/>
    <w:rsid w:val="00B153C1"/>
    <w:rsid w:val="00B1554D"/>
    <w:rsid w:val="00B156E5"/>
    <w:rsid w:val="00B15996"/>
    <w:rsid w:val="00B1668B"/>
    <w:rsid w:val="00B173AD"/>
    <w:rsid w:val="00B17AE5"/>
    <w:rsid w:val="00B17B73"/>
    <w:rsid w:val="00B21352"/>
    <w:rsid w:val="00B21472"/>
    <w:rsid w:val="00B219DC"/>
    <w:rsid w:val="00B21AF0"/>
    <w:rsid w:val="00B2249D"/>
    <w:rsid w:val="00B22A4E"/>
    <w:rsid w:val="00B22AB8"/>
    <w:rsid w:val="00B230B5"/>
    <w:rsid w:val="00B23287"/>
    <w:rsid w:val="00B23807"/>
    <w:rsid w:val="00B23AAA"/>
    <w:rsid w:val="00B23E09"/>
    <w:rsid w:val="00B23E93"/>
    <w:rsid w:val="00B24099"/>
    <w:rsid w:val="00B2450B"/>
    <w:rsid w:val="00B246CF"/>
    <w:rsid w:val="00B24768"/>
    <w:rsid w:val="00B24EE2"/>
    <w:rsid w:val="00B25527"/>
    <w:rsid w:val="00B258D4"/>
    <w:rsid w:val="00B2754B"/>
    <w:rsid w:val="00B3128E"/>
    <w:rsid w:val="00B31AC6"/>
    <w:rsid w:val="00B32794"/>
    <w:rsid w:val="00B32FBF"/>
    <w:rsid w:val="00B3366B"/>
    <w:rsid w:val="00B34B35"/>
    <w:rsid w:val="00B3562C"/>
    <w:rsid w:val="00B35852"/>
    <w:rsid w:val="00B362B1"/>
    <w:rsid w:val="00B36DDE"/>
    <w:rsid w:val="00B36FA4"/>
    <w:rsid w:val="00B37AC4"/>
    <w:rsid w:val="00B37B0D"/>
    <w:rsid w:val="00B37E95"/>
    <w:rsid w:val="00B40517"/>
    <w:rsid w:val="00B40D43"/>
    <w:rsid w:val="00B41AAD"/>
    <w:rsid w:val="00B41C36"/>
    <w:rsid w:val="00B42EE4"/>
    <w:rsid w:val="00B4304D"/>
    <w:rsid w:val="00B430C1"/>
    <w:rsid w:val="00B43AAC"/>
    <w:rsid w:val="00B43CB8"/>
    <w:rsid w:val="00B43F65"/>
    <w:rsid w:val="00B44124"/>
    <w:rsid w:val="00B457E3"/>
    <w:rsid w:val="00B47991"/>
    <w:rsid w:val="00B47A41"/>
    <w:rsid w:val="00B50116"/>
    <w:rsid w:val="00B50AC2"/>
    <w:rsid w:val="00B50F66"/>
    <w:rsid w:val="00B51010"/>
    <w:rsid w:val="00B51298"/>
    <w:rsid w:val="00B518A6"/>
    <w:rsid w:val="00B51C60"/>
    <w:rsid w:val="00B51F42"/>
    <w:rsid w:val="00B521A9"/>
    <w:rsid w:val="00B521C8"/>
    <w:rsid w:val="00B52B6B"/>
    <w:rsid w:val="00B52D03"/>
    <w:rsid w:val="00B530D6"/>
    <w:rsid w:val="00B531AD"/>
    <w:rsid w:val="00B5320F"/>
    <w:rsid w:val="00B53B43"/>
    <w:rsid w:val="00B53C44"/>
    <w:rsid w:val="00B544E4"/>
    <w:rsid w:val="00B54CC8"/>
    <w:rsid w:val="00B5503A"/>
    <w:rsid w:val="00B55621"/>
    <w:rsid w:val="00B559DB"/>
    <w:rsid w:val="00B565A5"/>
    <w:rsid w:val="00B56D4C"/>
    <w:rsid w:val="00B57AB6"/>
    <w:rsid w:val="00B60719"/>
    <w:rsid w:val="00B6083D"/>
    <w:rsid w:val="00B61975"/>
    <w:rsid w:val="00B61B9E"/>
    <w:rsid w:val="00B62850"/>
    <w:rsid w:val="00B628E1"/>
    <w:rsid w:val="00B63B45"/>
    <w:rsid w:val="00B63E07"/>
    <w:rsid w:val="00B643B2"/>
    <w:rsid w:val="00B643F1"/>
    <w:rsid w:val="00B64421"/>
    <w:rsid w:val="00B64652"/>
    <w:rsid w:val="00B64D6F"/>
    <w:rsid w:val="00B65979"/>
    <w:rsid w:val="00B65B65"/>
    <w:rsid w:val="00B66143"/>
    <w:rsid w:val="00B661E2"/>
    <w:rsid w:val="00B66607"/>
    <w:rsid w:val="00B66FAA"/>
    <w:rsid w:val="00B6723E"/>
    <w:rsid w:val="00B67855"/>
    <w:rsid w:val="00B70899"/>
    <w:rsid w:val="00B71246"/>
    <w:rsid w:val="00B71B8E"/>
    <w:rsid w:val="00B72384"/>
    <w:rsid w:val="00B728FF"/>
    <w:rsid w:val="00B734A5"/>
    <w:rsid w:val="00B73F8E"/>
    <w:rsid w:val="00B7446A"/>
    <w:rsid w:val="00B74B25"/>
    <w:rsid w:val="00B74D45"/>
    <w:rsid w:val="00B750AC"/>
    <w:rsid w:val="00B75449"/>
    <w:rsid w:val="00B756E0"/>
    <w:rsid w:val="00B75780"/>
    <w:rsid w:val="00B757DB"/>
    <w:rsid w:val="00B758B9"/>
    <w:rsid w:val="00B76866"/>
    <w:rsid w:val="00B769C1"/>
    <w:rsid w:val="00B7754E"/>
    <w:rsid w:val="00B77661"/>
    <w:rsid w:val="00B779CF"/>
    <w:rsid w:val="00B77F13"/>
    <w:rsid w:val="00B800BA"/>
    <w:rsid w:val="00B8016F"/>
    <w:rsid w:val="00B8039E"/>
    <w:rsid w:val="00B804B9"/>
    <w:rsid w:val="00B805F0"/>
    <w:rsid w:val="00B81049"/>
    <w:rsid w:val="00B8156A"/>
    <w:rsid w:val="00B82C95"/>
    <w:rsid w:val="00B82D51"/>
    <w:rsid w:val="00B831D7"/>
    <w:rsid w:val="00B8452B"/>
    <w:rsid w:val="00B84D1F"/>
    <w:rsid w:val="00B84F26"/>
    <w:rsid w:val="00B85757"/>
    <w:rsid w:val="00B8598C"/>
    <w:rsid w:val="00B85B4D"/>
    <w:rsid w:val="00B85BE6"/>
    <w:rsid w:val="00B85ED4"/>
    <w:rsid w:val="00B85FA5"/>
    <w:rsid w:val="00B863E3"/>
    <w:rsid w:val="00B86EBF"/>
    <w:rsid w:val="00B873A2"/>
    <w:rsid w:val="00B87D68"/>
    <w:rsid w:val="00B87E07"/>
    <w:rsid w:val="00B90070"/>
    <w:rsid w:val="00B908E1"/>
    <w:rsid w:val="00B91BFF"/>
    <w:rsid w:val="00B91E57"/>
    <w:rsid w:val="00B91FE7"/>
    <w:rsid w:val="00B920D2"/>
    <w:rsid w:val="00B9245C"/>
    <w:rsid w:val="00B927C5"/>
    <w:rsid w:val="00B932EF"/>
    <w:rsid w:val="00B9384B"/>
    <w:rsid w:val="00B9423C"/>
    <w:rsid w:val="00B944DA"/>
    <w:rsid w:val="00B94D31"/>
    <w:rsid w:val="00B94E49"/>
    <w:rsid w:val="00B94EFE"/>
    <w:rsid w:val="00B95219"/>
    <w:rsid w:val="00B963F1"/>
    <w:rsid w:val="00B96652"/>
    <w:rsid w:val="00B96827"/>
    <w:rsid w:val="00B96C6B"/>
    <w:rsid w:val="00B97787"/>
    <w:rsid w:val="00B97C67"/>
    <w:rsid w:val="00BA0014"/>
    <w:rsid w:val="00BA0A50"/>
    <w:rsid w:val="00BA0FF0"/>
    <w:rsid w:val="00BA1171"/>
    <w:rsid w:val="00BA2124"/>
    <w:rsid w:val="00BA23D9"/>
    <w:rsid w:val="00BA28AA"/>
    <w:rsid w:val="00BA2932"/>
    <w:rsid w:val="00BA295B"/>
    <w:rsid w:val="00BA31C8"/>
    <w:rsid w:val="00BA3925"/>
    <w:rsid w:val="00BA3FEA"/>
    <w:rsid w:val="00BA4E87"/>
    <w:rsid w:val="00BA5678"/>
    <w:rsid w:val="00BA5C0C"/>
    <w:rsid w:val="00BA6A5E"/>
    <w:rsid w:val="00BA7894"/>
    <w:rsid w:val="00BA79F6"/>
    <w:rsid w:val="00BA7EED"/>
    <w:rsid w:val="00BB0B66"/>
    <w:rsid w:val="00BB0B8D"/>
    <w:rsid w:val="00BB0CC5"/>
    <w:rsid w:val="00BB134E"/>
    <w:rsid w:val="00BB2132"/>
    <w:rsid w:val="00BB21D8"/>
    <w:rsid w:val="00BB2205"/>
    <w:rsid w:val="00BB2A0D"/>
    <w:rsid w:val="00BB3199"/>
    <w:rsid w:val="00BB341D"/>
    <w:rsid w:val="00BB423E"/>
    <w:rsid w:val="00BB43DE"/>
    <w:rsid w:val="00BB447D"/>
    <w:rsid w:val="00BB52C7"/>
    <w:rsid w:val="00BB53C3"/>
    <w:rsid w:val="00BB54E3"/>
    <w:rsid w:val="00BB5766"/>
    <w:rsid w:val="00BB5C2D"/>
    <w:rsid w:val="00BB5D88"/>
    <w:rsid w:val="00BB6116"/>
    <w:rsid w:val="00BB62A3"/>
    <w:rsid w:val="00BB6A39"/>
    <w:rsid w:val="00BB6CB9"/>
    <w:rsid w:val="00BB72E1"/>
    <w:rsid w:val="00BB75A6"/>
    <w:rsid w:val="00BB78D4"/>
    <w:rsid w:val="00BB798A"/>
    <w:rsid w:val="00BC00AE"/>
    <w:rsid w:val="00BC10CD"/>
    <w:rsid w:val="00BC12D0"/>
    <w:rsid w:val="00BC19A1"/>
    <w:rsid w:val="00BC1EA4"/>
    <w:rsid w:val="00BC26FB"/>
    <w:rsid w:val="00BC2A46"/>
    <w:rsid w:val="00BC2C53"/>
    <w:rsid w:val="00BC2D0E"/>
    <w:rsid w:val="00BC2F1A"/>
    <w:rsid w:val="00BC3A63"/>
    <w:rsid w:val="00BC3A64"/>
    <w:rsid w:val="00BC3A8E"/>
    <w:rsid w:val="00BC3ADD"/>
    <w:rsid w:val="00BC3E53"/>
    <w:rsid w:val="00BC402B"/>
    <w:rsid w:val="00BC4B61"/>
    <w:rsid w:val="00BC6187"/>
    <w:rsid w:val="00BC6A25"/>
    <w:rsid w:val="00BC6CE3"/>
    <w:rsid w:val="00BC7315"/>
    <w:rsid w:val="00BC7D73"/>
    <w:rsid w:val="00BD0069"/>
    <w:rsid w:val="00BD0966"/>
    <w:rsid w:val="00BD0E44"/>
    <w:rsid w:val="00BD1ECE"/>
    <w:rsid w:val="00BD2135"/>
    <w:rsid w:val="00BD2D32"/>
    <w:rsid w:val="00BD443A"/>
    <w:rsid w:val="00BD4C82"/>
    <w:rsid w:val="00BD55F7"/>
    <w:rsid w:val="00BD6015"/>
    <w:rsid w:val="00BD6E29"/>
    <w:rsid w:val="00BD6FAE"/>
    <w:rsid w:val="00BD7B52"/>
    <w:rsid w:val="00BE04EE"/>
    <w:rsid w:val="00BE0D85"/>
    <w:rsid w:val="00BE0F89"/>
    <w:rsid w:val="00BE226A"/>
    <w:rsid w:val="00BE24D4"/>
    <w:rsid w:val="00BE26C7"/>
    <w:rsid w:val="00BE3311"/>
    <w:rsid w:val="00BE4294"/>
    <w:rsid w:val="00BE45FA"/>
    <w:rsid w:val="00BE4ED3"/>
    <w:rsid w:val="00BE59D1"/>
    <w:rsid w:val="00BE6315"/>
    <w:rsid w:val="00BE6424"/>
    <w:rsid w:val="00BE68DA"/>
    <w:rsid w:val="00BE71CB"/>
    <w:rsid w:val="00BE76F2"/>
    <w:rsid w:val="00BE7BFC"/>
    <w:rsid w:val="00BF10CF"/>
    <w:rsid w:val="00BF1A7D"/>
    <w:rsid w:val="00BF1F54"/>
    <w:rsid w:val="00BF28C1"/>
    <w:rsid w:val="00BF35CF"/>
    <w:rsid w:val="00BF4602"/>
    <w:rsid w:val="00BF5358"/>
    <w:rsid w:val="00BF5EF2"/>
    <w:rsid w:val="00BF6739"/>
    <w:rsid w:val="00BF6B93"/>
    <w:rsid w:val="00BF6F6D"/>
    <w:rsid w:val="00BF7005"/>
    <w:rsid w:val="00BF7A2C"/>
    <w:rsid w:val="00BF7A83"/>
    <w:rsid w:val="00C0026A"/>
    <w:rsid w:val="00C006E4"/>
    <w:rsid w:val="00C01BC1"/>
    <w:rsid w:val="00C01E20"/>
    <w:rsid w:val="00C01EB0"/>
    <w:rsid w:val="00C0210C"/>
    <w:rsid w:val="00C021FB"/>
    <w:rsid w:val="00C0226E"/>
    <w:rsid w:val="00C02731"/>
    <w:rsid w:val="00C027EE"/>
    <w:rsid w:val="00C0282D"/>
    <w:rsid w:val="00C030A1"/>
    <w:rsid w:val="00C0408C"/>
    <w:rsid w:val="00C049FF"/>
    <w:rsid w:val="00C05073"/>
    <w:rsid w:val="00C069A6"/>
    <w:rsid w:val="00C06AC6"/>
    <w:rsid w:val="00C06B0A"/>
    <w:rsid w:val="00C06E8B"/>
    <w:rsid w:val="00C079AC"/>
    <w:rsid w:val="00C10B1C"/>
    <w:rsid w:val="00C10DA9"/>
    <w:rsid w:val="00C10DC7"/>
    <w:rsid w:val="00C10E18"/>
    <w:rsid w:val="00C10F4C"/>
    <w:rsid w:val="00C110EC"/>
    <w:rsid w:val="00C11A2C"/>
    <w:rsid w:val="00C12263"/>
    <w:rsid w:val="00C12637"/>
    <w:rsid w:val="00C12A22"/>
    <w:rsid w:val="00C12D71"/>
    <w:rsid w:val="00C13730"/>
    <w:rsid w:val="00C137DB"/>
    <w:rsid w:val="00C146C5"/>
    <w:rsid w:val="00C14FF0"/>
    <w:rsid w:val="00C15952"/>
    <w:rsid w:val="00C15A36"/>
    <w:rsid w:val="00C16965"/>
    <w:rsid w:val="00C16971"/>
    <w:rsid w:val="00C16DDB"/>
    <w:rsid w:val="00C16F0F"/>
    <w:rsid w:val="00C177BD"/>
    <w:rsid w:val="00C17CD4"/>
    <w:rsid w:val="00C2052E"/>
    <w:rsid w:val="00C208B5"/>
    <w:rsid w:val="00C21140"/>
    <w:rsid w:val="00C217B1"/>
    <w:rsid w:val="00C218D6"/>
    <w:rsid w:val="00C2204B"/>
    <w:rsid w:val="00C2208F"/>
    <w:rsid w:val="00C2254D"/>
    <w:rsid w:val="00C233BE"/>
    <w:rsid w:val="00C25F7C"/>
    <w:rsid w:val="00C265E2"/>
    <w:rsid w:val="00C2673C"/>
    <w:rsid w:val="00C26826"/>
    <w:rsid w:val="00C26D98"/>
    <w:rsid w:val="00C273E7"/>
    <w:rsid w:val="00C27562"/>
    <w:rsid w:val="00C278C0"/>
    <w:rsid w:val="00C278EA"/>
    <w:rsid w:val="00C30AA6"/>
    <w:rsid w:val="00C315D9"/>
    <w:rsid w:val="00C31B46"/>
    <w:rsid w:val="00C31B9D"/>
    <w:rsid w:val="00C328DC"/>
    <w:rsid w:val="00C32DAA"/>
    <w:rsid w:val="00C32FCA"/>
    <w:rsid w:val="00C343D1"/>
    <w:rsid w:val="00C3514F"/>
    <w:rsid w:val="00C35165"/>
    <w:rsid w:val="00C37136"/>
    <w:rsid w:val="00C373AB"/>
    <w:rsid w:val="00C404E4"/>
    <w:rsid w:val="00C40743"/>
    <w:rsid w:val="00C413C7"/>
    <w:rsid w:val="00C4197E"/>
    <w:rsid w:val="00C41A74"/>
    <w:rsid w:val="00C420CA"/>
    <w:rsid w:val="00C42877"/>
    <w:rsid w:val="00C438B8"/>
    <w:rsid w:val="00C44025"/>
    <w:rsid w:val="00C44667"/>
    <w:rsid w:val="00C44804"/>
    <w:rsid w:val="00C4537E"/>
    <w:rsid w:val="00C45CD2"/>
    <w:rsid w:val="00C47324"/>
    <w:rsid w:val="00C476A7"/>
    <w:rsid w:val="00C476F7"/>
    <w:rsid w:val="00C505F7"/>
    <w:rsid w:val="00C50CB4"/>
    <w:rsid w:val="00C515EB"/>
    <w:rsid w:val="00C5281F"/>
    <w:rsid w:val="00C52870"/>
    <w:rsid w:val="00C5290E"/>
    <w:rsid w:val="00C5309F"/>
    <w:rsid w:val="00C537CC"/>
    <w:rsid w:val="00C543BC"/>
    <w:rsid w:val="00C55849"/>
    <w:rsid w:val="00C55B61"/>
    <w:rsid w:val="00C55D83"/>
    <w:rsid w:val="00C565B5"/>
    <w:rsid w:val="00C56BD5"/>
    <w:rsid w:val="00C60192"/>
    <w:rsid w:val="00C6019A"/>
    <w:rsid w:val="00C6149B"/>
    <w:rsid w:val="00C61AAC"/>
    <w:rsid w:val="00C62678"/>
    <w:rsid w:val="00C62AE9"/>
    <w:rsid w:val="00C63097"/>
    <w:rsid w:val="00C631B1"/>
    <w:rsid w:val="00C635AF"/>
    <w:rsid w:val="00C639B6"/>
    <w:rsid w:val="00C64210"/>
    <w:rsid w:val="00C64A1C"/>
    <w:rsid w:val="00C64E7A"/>
    <w:rsid w:val="00C6533C"/>
    <w:rsid w:val="00C66032"/>
    <w:rsid w:val="00C6616C"/>
    <w:rsid w:val="00C664E8"/>
    <w:rsid w:val="00C66956"/>
    <w:rsid w:val="00C67A4F"/>
    <w:rsid w:val="00C70B06"/>
    <w:rsid w:val="00C70DF0"/>
    <w:rsid w:val="00C70F8F"/>
    <w:rsid w:val="00C70FB4"/>
    <w:rsid w:val="00C71864"/>
    <w:rsid w:val="00C719E9"/>
    <w:rsid w:val="00C71C58"/>
    <w:rsid w:val="00C72180"/>
    <w:rsid w:val="00C7280C"/>
    <w:rsid w:val="00C7371C"/>
    <w:rsid w:val="00C742F3"/>
    <w:rsid w:val="00C74EC0"/>
    <w:rsid w:val="00C75259"/>
    <w:rsid w:val="00C7533A"/>
    <w:rsid w:val="00C75440"/>
    <w:rsid w:val="00C766FD"/>
    <w:rsid w:val="00C769FD"/>
    <w:rsid w:val="00C76D32"/>
    <w:rsid w:val="00C76FCB"/>
    <w:rsid w:val="00C77113"/>
    <w:rsid w:val="00C77302"/>
    <w:rsid w:val="00C77830"/>
    <w:rsid w:val="00C779C1"/>
    <w:rsid w:val="00C77A1C"/>
    <w:rsid w:val="00C77B70"/>
    <w:rsid w:val="00C80529"/>
    <w:rsid w:val="00C81C24"/>
    <w:rsid w:val="00C820B7"/>
    <w:rsid w:val="00C82FEE"/>
    <w:rsid w:val="00C834B2"/>
    <w:rsid w:val="00C83908"/>
    <w:rsid w:val="00C84197"/>
    <w:rsid w:val="00C84CA1"/>
    <w:rsid w:val="00C858E0"/>
    <w:rsid w:val="00C858F3"/>
    <w:rsid w:val="00C85C0D"/>
    <w:rsid w:val="00C86375"/>
    <w:rsid w:val="00C867A8"/>
    <w:rsid w:val="00C8694B"/>
    <w:rsid w:val="00C86AAE"/>
    <w:rsid w:val="00C86D3C"/>
    <w:rsid w:val="00C8754B"/>
    <w:rsid w:val="00C87D52"/>
    <w:rsid w:val="00C920EE"/>
    <w:rsid w:val="00C92FDE"/>
    <w:rsid w:val="00C934BE"/>
    <w:rsid w:val="00C954EA"/>
    <w:rsid w:val="00C958A2"/>
    <w:rsid w:val="00C95BE7"/>
    <w:rsid w:val="00C95F7E"/>
    <w:rsid w:val="00C96091"/>
    <w:rsid w:val="00C970B8"/>
    <w:rsid w:val="00C97DDC"/>
    <w:rsid w:val="00CA0899"/>
    <w:rsid w:val="00CA0B51"/>
    <w:rsid w:val="00CA1D7E"/>
    <w:rsid w:val="00CA2709"/>
    <w:rsid w:val="00CA2CF2"/>
    <w:rsid w:val="00CA4061"/>
    <w:rsid w:val="00CA409B"/>
    <w:rsid w:val="00CA41CE"/>
    <w:rsid w:val="00CA4E75"/>
    <w:rsid w:val="00CA4EAA"/>
    <w:rsid w:val="00CA51CB"/>
    <w:rsid w:val="00CA60A6"/>
    <w:rsid w:val="00CA638B"/>
    <w:rsid w:val="00CA655B"/>
    <w:rsid w:val="00CA6FF3"/>
    <w:rsid w:val="00CA74F6"/>
    <w:rsid w:val="00CA7F59"/>
    <w:rsid w:val="00CB0FC8"/>
    <w:rsid w:val="00CB100C"/>
    <w:rsid w:val="00CB1588"/>
    <w:rsid w:val="00CB15DE"/>
    <w:rsid w:val="00CB1622"/>
    <w:rsid w:val="00CB2448"/>
    <w:rsid w:val="00CB26D2"/>
    <w:rsid w:val="00CB2B46"/>
    <w:rsid w:val="00CB3373"/>
    <w:rsid w:val="00CB395F"/>
    <w:rsid w:val="00CB3CF1"/>
    <w:rsid w:val="00CB488D"/>
    <w:rsid w:val="00CB4E50"/>
    <w:rsid w:val="00CB4F7C"/>
    <w:rsid w:val="00CB675B"/>
    <w:rsid w:val="00CB6DDF"/>
    <w:rsid w:val="00CB7AB7"/>
    <w:rsid w:val="00CB7C3A"/>
    <w:rsid w:val="00CC0680"/>
    <w:rsid w:val="00CC185E"/>
    <w:rsid w:val="00CC21EB"/>
    <w:rsid w:val="00CC3BD4"/>
    <w:rsid w:val="00CC40CE"/>
    <w:rsid w:val="00CC50F5"/>
    <w:rsid w:val="00CC54BC"/>
    <w:rsid w:val="00CC5C07"/>
    <w:rsid w:val="00CC6997"/>
    <w:rsid w:val="00CC77BC"/>
    <w:rsid w:val="00CD0126"/>
    <w:rsid w:val="00CD048F"/>
    <w:rsid w:val="00CD158B"/>
    <w:rsid w:val="00CD1603"/>
    <w:rsid w:val="00CD1675"/>
    <w:rsid w:val="00CD16DC"/>
    <w:rsid w:val="00CD1996"/>
    <w:rsid w:val="00CD19E6"/>
    <w:rsid w:val="00CD1BB3"/>
    <w:rsid w:val="00CD2409"/>
    <w:rsid w:val="00CD2995"/>
    <w:rsid w:val="00CD2B14"/>
    <w:rsid w:val="00CD3C3C"/>
    <w:rsid w:val="00CD438D"/>
    <w:rsid w:val="00CD4996"/>
    <w:rsid w:val="00CD4AFD"/>
    <w:rsid w:val="00CD4C8B"/>
    <w:rsid w:val="00CD4E42"/>
    <w:rsid w:val="00CD63FA"/>
    <w:rsid w:val="00CD7235"/>
    <w:rsid w:val="00CD7B77"/>
    <w:rsid w:val="00CD7EE2"/>
    <w:rsid w:val="00CE040F"/>
    <w:rsid w:val="00CE07DC"/>
    <w:rsid w:val="00CE0C6C"/>
    <w:rsid w:val="00CE10D7"/>
    <w:rsid w:val="00CE1C3A"/>
    <w:rsid w:val="00CE211C"/>
    <w:rsid w:val="00CE24F6"/>
    <w:rsid w:val="00CE2A32"/>
    <w:rsid w:val="00CE41BA"/>
    <w:rsid w:val="00CE4522"/>
    <w:rsid w:val="00CE472F"/>
    <w:rsid w:val="00CE48B1"/>
    <w:rsid w:val="00CE71D1"/>
    <w:rsid w:val="00CF0030"/>
    <w:rsid w:val="00CF0F60"/>
    <w:rsid w:val="00CF155E"/>
    <w:rsid w:val="00CF1FD2"/>
    <w:rsid w:val="00CF2654"/>
    <w:rsid w:val="00CF32FA"/>
    <w:rsid w:val="00CF351F"/>
    <w:rsid w:val="00CF3822"/>
    <w:rsid w:val="00CF390F"/>
    <w:rsid w:val="00CF44A9"/>
    <w:rsid w:val="00CF4559"/>
    <w:rsid w:val="00CF4B3B"/>
    <w:rsid w:val="00CF5107"/>
    <w:rsid w:val="00CF6E83"/>
    <w:rsid w:val="00CF78E6"/>
    <w:rsid w:val="00CF7A0D"/>
    <w:rsid w:val="00D001F5"/>
    <w:rsid w:val="00D00581"/>
    <w:rsid w:val="00D0095F"/>
    <w:rsid w:val="00D00A94"/>
    <w:rsid w:val="00D00AE5"/>
    <w:rsid w:val="00D00CD1"/>
    <w:rsid w:val="00D00CEA"/>
    <w:rsid w:val="00D0182D"/>
    <w:rsid w:val="00D01AA4"/>
    <w:rsid w:val="00D01D58"/>
    <w:rsid w:val="00D02023"/>
    <w:rsid w:val="00D020A7"/>
    <w:rsid w:val="00D02646"/>
    <w:rsid w:val="00D0294A"/>
    <w:rsid w:val="00D03876"/>
    <w:rsid w:val="00D054CB"/>
    <w:rsid w:val="00D05503"/>
    <w:rsid w:val="00D065C0"/>
    <w:rsid w:val="00D066AE"/>
    <w:rsid w:val="00D06C8A"/>
    <w:rsid w:val="00D07002"/>
    <w:rsid w:val="00D078A4"/>
    <w:rsid w:val="00D105FC"/>
    <w:rsid w:val="00D1207F"/>
    <w:rsid w:val="00D12100"/>
    <w:rsid w:val="00D13905"/>
    <w:rsid w:val="00D13A50"/>
    <w:rsid w:val="00D14330"/>
    <w:rsid w:val="00D14C8A"/>
    <w:rsid w:val="00D14E9A"/>
    <w:rsid w:val="00D15A7D"/>
    <w:rsid w:val="00D15F44"/>
    <w:rsid w:val="00D166F6"/>
    <w:rsid w:val="00D16812"/>
    <w:rsid w:val="00D16853"/>
    <w:rsid w:val="00D16B57"/>
    <w:rsid w:val="00D16ECF"/>
    <w:rsid w:val="00D1714B"/>
    <w:rsid w:val="00D17871"/>
    <w:rsid w:val="00D17C79"/>
    <w:rsid w:val="00D202AD"/>
    <w:rsid w:val="00D2082F"/>
    <w:rsid w:val="00D20EF0"/>
    <w:rsid w:val="00D21147"/>
    <w:rsid w:val="00D21E87"/>
    <w:rsid w:val="00D21F19"/>
    <w:rsid w:val="00D22345"/>
    <w:rsid w:val="00D22CD2"/>
    <w:rsid w:val="00D22DAA"/>
    <w:rsid w:val="00D2406B"/>
    <w:rsid w:val="00D24529"/>
    <w:rsid w:val="00D245E9"/>
    <w:rsid w:val="00D24793"/>
    <w:rsid w:val="00D25674"/>
    <w:rsid w:val="00D256FA"/>
    <w:rsid w:val="00D260A6"/>
    <w:rsid w:val="00D26674"/>
    <w:rsid w:val="00D26DEA"/>
    <w:rsid w:val="00D27223"/>
    <w:rsid w:val="00D27AD9"/>
    <w:rsid w:val="00D31114"/>
    <w:rsid w:val="00D3199D"/>
    <w:rsid w:val="00D319ED"/>
    <w:rsid w:val="00D33EA6"/>
    <w:rsid w:val="00D34A60"/>
    <w:rsid w:val="00D35660"/>
    <w:rsid w:val="00D35CDC"/>
    <w:rsid w:val="00D364AC"/>
    <w:rsid w:val="00D369A7"/>
    <w:rsid w:val="00D37224"/>
    <w:rsid w:val="00D37CB2"/>
    <w:rsid w:val="00D37CC8"/>
    <w:rsid w:val="00D37DD0"/>
    <w:rsid w:val="00D4067E"/>
    <w:rsid w:val="00D4208B"/>
    <w:rsid w:val="00D420FF"/>
    <w:rsid w:val="00D42364"/>
    <w:rsid w:val="00D42AD8"/>
    <w:rsid w:val="00D43327"/>
    <w:rsid w:val="00D43FF4"/>
    <w:rsid w:val="00D44022"/>
    <w:rsid w:val="00D447A4"/>
    <w:rsid w:val="00D44D0C"/>
    <w:rsid w:val="00D44EB3"/>
    <w:rsid w:val="00D45062"/>
    <w:rsid w:val="00D453A5"/>
    <w:rsid w:val="00D45C9E"/>
    <w:rsid w:val="00D463AE"/>
    <w:rsid w:val="00D47026"/>
    <w:rsid w:val="00D476DD"/>
    <w:rsid w:val="00D478E5"/>
    <w:rsid w:val="00D50F6B"/>
    <w:rsid w:val="00D525A2"/>
    <w:rsid w:val="00D52E2A"/>
    <w:rsid w:val="00D53AFA"/>
    <w:rsid w:val="00D53C1D"/>
    <w:rsid w:val="00D544BD"/>
    <w:rsid w:val="00D54826"/>
    <w:rsid w:val="00D5492D"/>
    <w:rsid w:val="00D54F9B"/>
    <w:rsid w:val="00D54FE2"/>
    <w:rsid w:val="00D55BEB"/>
    <w:rsid w:val="00D56050"/>
    <w:rsid w:val="00D56359"/>
    <w:rsid w:val="00D56560"/>
    <w:rsid w:val="00D56998"/>
    <w:rsid w:val="00D56A1C"/>
    <w:rsid w:val="00D56D90"/>
    <w:rsid w:val="00D56E90"/>
    <w:rsid w:val="00D572C5"/>
    <w:rsid w:val="00D572F3"/>
    <w:rsid w:val="00D57717"/>
    <w:rsid w:val="00D60112"/>
    <w:rsid w:val="00D6011E"/>
    <w:rsid w:val="00D602C9"/>
    <w:rsid w:val="00D60AB8"/>
    <w:rsid w:val="00D61156"/>
    <w:rsid w:val="00D61F6E"/>
    <w:rsid w:val="00D62844"/>
    <w:rsid w:val="00D62FA6"/>
    <w:rsid w:val="00D64873"/>
    <w:rsid w:val="00D656CE"/>
    <w:rsid w:val="00D65D40"/>
    <w:rsid w:val="00D65DED"/>
    <w:rsid w:val="00D661C3"/>
    <w:rsid w:val="00D66D84"/>
    <w:rsid w:val="00D67874"/>
    <w:rsid w:val="00D701F8"/>
    <w:rsid w:val="00D704F2"/>
    <w:rsid w:val="00D70DF4"/>
    <w:rsid w:val="00D7182E"/>
    <w:rsid w:val="00D71921"/>
    <w:rsid w:val="00D721C3"/>
    <w:rsid w:val="00D72B7B"/>
    <w:rsid w:val="00D72F73"/>
    <w:rsid w:val="00D75A1F"/>
    <w:rsid w:val="00D76022"/>
    <w:rsid w:val="00D76393"/>
    <w:rsid w:val="00D7663A"/>
    <w:rsid w:val="00D7692A"/>
    <w:rsid w:val="00D77197"/>
    <w:rsid w:val="00D7782B"/>
    <w:rsid w:val="00D803A6"/>
    <w:rsid w:val="00D80799"/>
    <w:rsid w:val="00D81475"/>
    <w:rsid w:val="00D8161C"/>
    <w:rsid w:val="00D81B8F"/>
    <w:rsid w:val="00D82286"/>
    <w:rsid w:val="00D82D90"/>
    <w:rsid w:val="00D8318F"/>
    <w:rsid w:val="00D83A2B"/>
    <w:rsid w:val="00D8472C"/>
    <w:rsid w:val="00D84A2E"/>
    <w:rsid w:val="00D85623"/>
    <w:rsid w:val="00D858B5"/>
    <w:rsid w:val="00D860F4"/>
    <w:rsid w:val="00D86972"/>
    <w:rsid w:val="00D87F79"/>
    <w:rsid w:val="00D902AD"/>
    <w:rsid w:val="00D9063A"/>
    <w:rsid w:val="00D90AE3"/>
    <w:rsid w:val="00D90C0B"/>
    <w:rsid w:val="00D90E43"/>
    <w:rsid w:val="00D90EB9"/>
    <w:rsid w:val="00D91210"/>
    <w:rsid w:val="00D91C2A"/>
    <w:rsid w:val="00D91C9E"/>
    <w:rsid w:val="00D920B3"/>
    <w:rsid w:val="00D92159"/>
    <w:rsid w:val="00D92A32"/>
    <w:rsid w:val="00D93F2B"/>
    <w:rsid w:val="00D94248"/>
    <w:rsid w:val="00D944BC"/>
    <w:rsid w:val="00D944C4"/>
    <w:rsid w:val="00D94780"/>
    <w:rsid w:val="00D94D51"/>
    <w:rsid w:val="00D94F3B"/>
    <w:rsid w:val="00D95313"/>
    <w:rsid w:val="00D95932"/>
    <w:rsid w:val="00D95B40"/>
    <w:rsid w:val="00D95E89"/>
    <w:rsid w:val="00D969F6"/>
    <w:rsid w:val="00D97788"/>
    <w:rsid w:val="00DA1575"/>
    <w:rsid w:val="00DA160C"/>
    <w:rsid w:val="00DA1BFE"/>
    <w:rsid w:val="00DA1E95"/>
    <w:rsid w:val="00DA21AF"/>
    <w:rsid w:val="00DA2384"/>
    <w:rsid w:val="00DA29A2"/>
    <w:rsid w:val="00DA3C6A"/>
    <w:rsid w:val="00DA4BB7"/>
    <w:rsid w:val="00DA5682"/>
    <w:rsid w:val="00DA5A11"/>
    <w:rsid w:val="00DA5AB8"/>
    <w:rsid w:val="00DA671F"/>
    <w:rsid w:val="00DA68FD"/>
    <w:rsid w:val="00DA6FAC"/>
    <w:rsid w:val="00DA7492"/>
    <w:rsid w:val="00DB1EB0"/>
    <w:rsid w:val="00DB2198"/>
    <w:rsid w:val="00DB2229"/>
    <w:rsid w:val="00DB223E"/>
    <w:rsid w:val="00DB2A7A"/>
    <w:rsid w:val="00DB2F94"/>
    <w:rsid w:val="00DB2FB0"/>
    <w:rsid w:val="00DB3D0E"/>
    <w:rsid w:val="00DB4A49"/>
    <w:rsid w:val="00DB4C74"/>
    <w:rsid w:val="00DB5D12"/>
    <w:rsid w:val="00DB6619"/>
    <w:rsid w:val="00DC0375"/>
    <w:rsid w:val="00DC08FC"/>
    <w:rsid w:val="00DC0D60"/>
    <w:rsid w:val="00DC391B"/>
    <w:rsid w:val="00DC3F99"/>
    <w:rsid w:val="00DC40F0"/>
    <w:rsid w:val="00DC4932"/>
    <w:rsid w:val="00DC4D8F"/>
    <w:rsid w:val="00DC576D"/>
    <w:rsid w:val="00DC5EBF"/>
    <w:rsid w:val="00DC65C6"/>
    <w:rsid w:val="00DC7590"/>
    <w:rsid w:val="00DC7B2C"/>
    <w:rsid w:val="00DD06BC"/>
    <w:rsid w:val="00DD07EB"/>
    <w:rsid w:val="00DD1BED"/>
    <w:rsid w:val="00DD284E"/>
    <w:rsid w:val="00DD298F"/>
    <w:rsid w:val="00DD3AAA"/>
    <w:rsid w:val="00DD41A2"/>
    <w:rsid w:val="00DD45D1"/>
    <w:rsid w:val="00DD488D"/>
    <w:rsid w:val="00DD5EE9"/>
    <w:rsid w:val="00DD7004"/>
    <w:rsid w:val="00DD72A3"/>
    <w:rsid w:val="00DD7624"/>
    <w:rsid w:val="00DD7B5C"/>
    <w:rsid w:val="00DD7D4F"/>
    <w:rsid w:val="00DD7F64"/>
    <w:rsid w:val="00DE0A1B"/>
    <w:rsid w:val="00DE0EC2"/>
    <w:rsid w:val="00DE1021"/>
    <w:rsid w:val="00DE2508"/>
    <w:rsid w:val="00DE2646"/>
    <w:rsid w:val="00DE2943"/>
    <w:rsid w:val="00DE2EF2"/>
    <w:rsid w:val="00DE2FC1"/>
    <w:rsid w:val="00DE3254"/>
    <w:rsid w:val="00DE3B28"/>
    <w:rsid w:val="00DE450F"/>
    <w:rsid w:val="00DE4CF2"/>
    <w:rsid w:val="00DE51AE"/>
    <w:rsid w:val="00DE62BA"/>
    <w:rsid w:val="00DE7182"/>
    <w:rsid w:val="00DE7502"/>
    <w:rsid w:val="00DE781F"/>
    <w:rsid w:val="00DE7A7C"/>
    <w:rsid w:val="00DF0000"/>
    <w:rsid w:val="00DF039C"/>
    <w:rsid w:val="00DF06E8"/>
    <w:rsid w:val="00DF09B4"/>
    <w:rsid w:val="00DF1A51"/>
    <w:rsid w:val="00DF1B99"/>
    <w:rsid w:val="00DF1D72"/>
    <w:rsid w:val="00DF3420"/>
    <w:rsid w:val="00DF349F"/>
    <w:rsid w:val="00DF3554"/>
    <w:rsid w:val="00DF3861"/>
    <w:rsid w:val="00DF3B5B"/>
    <w:rsid w:val="00DF41A9"/>
    <w:rsid w:val="00DF5466"/>
    <w:rsid w:val="00DF5F9B"/>
    <w:rsid w:val="00DF6ACF"/>
    <w:rsid w:val="00DF6C72"/>
    <w:rsid w:val="00DF6D18"/>
    <w:rsid w:val="00DF6E69"/>
    <w:rsid w:val="00DF6FD4"/>
    <w:rsid w:val="00DF7091"/>
    <w:rsid w:val="00DF7D14"/>
    <w:rsid w:val="00E00FA8"/>
    <w:rsid w:val="00E01045"/>
    <w:rsid w:val="00E011DB"/>
    <w:rsid w:val="00E01681"/>
    <w:rsid w:val="00E01A9D"/>
    <w:rsid w:val="00E01D49"/>
    <w:rsid w:val="00E02536"/>
    <w:rsid w:val="00E0298F"/>
    <w:rsid w:val="00E02A89"/>
    <w:rsid w:val="00E030C7"/>
    <w:rsid w:val="00E03571"/>
    <w:rsid w:val="00E04B4E"/>
    <w:rsid w:val="00E050E6"/>
    <w:rsid w:val="00E05E1B"/>
    <w:rsid w:val="00E05FB0"/>
    <w:rsid w:val="00E0630F"/>
    <w:rsid w:val="00E069E5"/>
    <w:rsid w:val="00E07BAC"/>
    <w:rsid w:val="00E10346"/>
    <w:rsid w:val="00E11134"/>
    <w:rsid w:val="00E12D22"/>
    <w:rsid w:val="00E13B65"/>
    <w:rsid w:val="00E1413C"/>
    <w:rsid w:val="00E14608"/>
    <w:rsid w:val="00E14D7B"/>
    <w:rsid w:val="00E15215"/>
    <w:rsid w:val="00E15294"/>
    <w:rsid w:val="00E15CD6"/>
    <w:rsid w:val="00E16770"/>
    <w:rsid w:val="00E1681D"/>
    <w:rsid w:val="00E1696F"/>
    <w:rsid w:val="00E16DC1"/>
    <w:rsid w:val="00E16E83"/>
    <w:rsid w:val="00E17250"/>
    <w:rsid w:val="00E202B1"/>
    <w:rsid w:val="00E205C0"/>
    <w:rsid w:val="00E213B1"/>
    <w:rsid w:val="00E21CA8"/>
    <w:rsid w:val="00E21DDA"/>
    <w:rsid w:val="00E21FCA"/>
    <w:rsid w:val="00E220D5"/>
    <w:rsid w:val="00E2256C"/>
    <w:rsid w:val="00E2288E"/>
    <w:rsid w:val="00E22AA9"/>
    <w:rsid w:val="00E23152"/>
    <w:rsid w:val="00E2347E"/>
    <w:rsid w:val="00E24358"/>
    <w:rsid w:val="00E244E2"/>
    <w:rsid w:val="00E25030"/>
    <w:rsid w:val="00E25734"/>
    <w:rsid w:val="00E260D4"/>
    <w:rsid w:val="00E2611D"/>
    <w:rsid w:val="00E27E39"/>
    <w:rsid w:val="00E27EA5"/>
    <w:rsid w:val="00E3059C"/>
    <w:rsid w:val="00E30A43"/>
    <w:rsid w:val="00E30BD1"/>
    <w:rsid w:val="00E31161"/>
    <w:rsid w:val="00E31B07"/>
    <w:rsid w:val="00E31E44"/>
    <w:rsid w:val="00E325FA"/>
    <w:rsid w:val="00E3261E"/>
    <w:rsid w:val="00E33231"/>
    <w:rsid w:val="00E33486"/>
    <w:rsid w:val="00E33C2E"/>
    <w:rsid w:val="00E340AD"/>
    <w:rsid w:val="00E34D08"/>
    <w:rsid w:val="00E35269"/>
    <w:rsid w:val="00E35908"/>
    <w:rsid w:val="00E3594B"/>
    <w:rsid w:val="00E35D4A"/>
    <w:rsid w:val="00E35DB5"/>
    <w:rsid w:val="00E36562"/>
    <w:rsid w:val="00E36B39"/>
    <w:rsid w:val="00E36CD4"/>
    <w:rsid w:val="00E36FC5"/>
    <w:rsid w:val="00E37348"/>
    <w:rsid w:val="00E4085E"/>
    <w:rsid w:val="00E41285"/>
    <w:rsid w:val="00E418D6"/>
    <w:rsid w:val="00E43119"/>
    <w:rsid w:val="00E438ED"/>
    <w:rsid w:val="00E43F46"/>
    <w:rsid w:val="00E44BEB"/>
    <w:rsid w:val="00E46753"/>
    <w:rsid w:val="00E474A0"/>
    <w:rsid w:val="00E478A0"/>
    <w:rsid w:val="00E47BB1"/>
    <w:rsid w:val="00E5032E"/>
    <w:rsid w:val="00E50CB1"/>
    <w:rsid w:val="00E50F83"/>
    <w:rsid w:val="00E518C5"/>
    <w:rsid w:val="00E525AC"/>
    <w:rsid w:val="00E52C48"/>
    <w:rsid w:val="00E53FF8"/>
    <w:rsid w:val="00E5423A"/>
    <w:rsid w:val="00E5552D"/>
    <w:rsid w:val="00E5562E"/>
    <w:rsid w:val="00E55700"/>
    <w:rsid w:val="00E55F06"/>
    <w:rsid w:val="00E562FB"/>
    <w:rsid w:val="00E564D3"/>
    <w:rsid w:val="00E56A37"/>
    <w:rsid w:val="00E570E2"/>
    <w:rsid w:val="00E570E5"/>
    <w:rsid w:val="00E57B0B"/>
    <w:rsid w:val="00E57D22"/>
    <w:rsid w:val="00E57D45"/>
    <w:rsid w:val="00E6095E"/>
    <w:rsid w:val="00E60B12"/>
    <w:rsid w:val="00E61B24"/>
    <w:rsid w:val="00E62627"/>
    <w:rsid w:val="00E62BDF"/>
    <w:rsid w:val="00E6331F"/>
    <w:rsid w:val="00E640C2"/>
    <w:rsid w:val="00E641AE"/>
    <w:rsid w:val="00E64A3D"/>
    <w:rsid w:val="00E65BDE"/>
    <w:rsid w:val="00E65D13"/>
    <w:rsid w:val="00E660E5"/>
    <w:rsid w:val="00E66F00"/>
    <w:rsid w:val="00E67A11"/>
    <w:rsid w:val="00E67D42"/>
    <w:rsid w:val="00E70373"/>
    <w:rsid w:val="00E704C6"/>
    <w:rsid w:val="00E708CD"/>
    <w:rsid w:val="00E71368"/>
    <w:rsid w:val="00E71470"/>
    <w:rsid w:val="00E72687"/>
    <w:rsid w:val="00E7279F"/>
    <w:rsid w:val="00E72A45"/>
    <w:rsid w:val="00E72C1F"/>
    <w:rsid w:val="00E73EB7"/>
    <w:rsid w:val="00E74206"/>
    <w:rsid w:val="00E743EF"/>
    <w:rsid w:val="00E74805"/>
    <w:rsid w:val="00E74932"/>
    <w:rsid w:val="00E766DE"/>
    <w:rsid w:val="00E8010F"/>
    <w:rsid w:val="00E801BC"/>
    <w:rsid w:val="00E807F3"/>
    <w:rsid w:val="00E80903"/>
    <w:rsid w:val="00E80CCD"/>
    <w:rsid w:val="00E815A6"/>
    <w:rsid w:val="00E816CF"/>
    <w:rsid w:val="00E81A02"/>
    <w:rsid w:val="00E81C8B"/>
    <w:rsid w:val="00E81E31"/>
    <w:rsid w:val="00E820F9"/>
    <w:rsid w:val="00E821B6"/>
    <w:rsid w:val="00E826B4"/>
    <w:rsid w:val="00E8347F"/>
    <w:rsid w:val="00E838B8"/>
    <w:rsid w:val="00E842C8"/>
    <w:rsid w:val="00E84A70"/>
    <w:rsid w:val="00E85085"/>
    <w:rsid w:val="00E8519D"/>
    <w:rsid w:val="00E851C5"/>
    <w:rsid w:val="00E858AD"/>
    <w:rsid w:val="00E85AFD"/>
    <w:rsid w:val="00E85C2D"/>
    <w:rsid w:val="00E867BA"/>
    <w:rsid w:val="00E8754D"/>
    <w:rsid w:val="00E87BE0"/>
    <w:rsid w:val="00E9028A"/>
    <w:rsid w:val="00E9030F"/>
    <w:rsid w:val="00E90551"/>
    <w:rsid w:val="00E907BA"/>
    <w:rsid w:val="00E90841"/>
    <w:rsid w:val="00E91424"/>
    <w:rsid w:val="00E92395"/>
    <w:rsid w:val="00E9242B"/>
    <w:rsid w:val="00E92D60"/>
    <w:rsid w:val="00E93708"/>
    <w:rsid w:val="00E93C79"/>
    <w:rsid w:val="00E94023"/>
    <w:rsid w:val="00E94A2A"/>
    <w:rsid w:val="00E9690A"/>
    <w:rsid w:val="00E96E37"/>
    <w:rsid w:val="00E97D7A"/>
    <w:rsid w:val="00EA045D"/>
    <w:rsid w:val="00EA098C"/>
    <w:rsid w:val="00EA10A9"/>
    <w:rsid w:val="00EA125B"/>
    <w:rsid w:val="00EA24DA"/>
    <w:rsid w:val="00EA26F1"/>
    <w:rsid w:val="00EA27D2"/>
    <w:rsid w:val="00EA2841"/>
    <w:rsid w:val="00EA29D2"/>
    <w:rsid w:val="00EA323B"/>
    <w:rsid w:val="00EA337E"/>
    <w:rsid w:val="00EA38F7"/>
    <w:rsid w:val="00EA3B36"/>
    <w:rsid w:val="00EA40F9"/>
    <w:rsid w:val="00EA5812"/>
    <w:rsid w:val="00EA665C"/>
    <w:rsid w:val="00EA6B5C"/>
    <w:rsid w:val="00EA6E42"/>
    <w:rsid w:val="00EA73F4"/>
    <w:rsid w:val="00EA776B"/>
    <w:rsid w:val="00EB0188"/>
    <w:rsid w:val="00EB04B3"/>
    <w:rsid w:val="00EB1C03"/>
    <w:rsid w:val="00EB2B54"/>
    <w:rsid w:val="00EB3407"/>
    <w:rsid w:val="00EB3656"/>
    <w:rsid w:val="00EB380C"/>
    <w:rsid w:val="00EB3D23"/>
    <w:rsid w:val="00EB44CE"/>
    <w:rsid w:val="00EB54EC"/>
    <w:rsid w:val="00EB628E"/>
    <w:rsid w:val="00EC0199"/>
    <w:rsid w:val="00EC0417"/>
    <w:rsid w:val="00EC0A47"/>
    <w:rsid w:val="00EC105E"/>
    <w:rsid w:val="00EC10B4"/>
    <w:rsid w:val="00EC2015"/>
    <w:rsid w:val="00EC204E"/>
    <w:rsid w:val="00EC2333"/>
    <w:rsid w:val="00EC2535"/>
    <w:rsid w:val="00EC3316"/>
    <w:rsid w:val="00EC3BA1"/>
    <w:rsid w:val="00EC3F7B"/>
    <w:rsid w:val="00EC4D52"/>
    <w:rsid w:val="00EC5330"/>
    <w:rsid w:val="00EC5C2C"/>
    <w:rsid w:val="00EC60DE"/>
    <w:rsid w:val="00EC6BAA"/>
    <w:rsid w:val="00EC6DE8"/>
    <w:rsid w:val="00EC75CF"/>
    <w:rsid w:val="00ED020E"/>
    <w:rsid w:val="00ED07CD"/>
    <w:rsid w:val="00ED0E82"/>
    <w:rsid w:val="00ED3EAA"/>
    <w:rsid w:val="00ED404C"/>
    <w:rsid w:val="00ED529C"/>
    <w:rsid w:val="00ED5474"/>
    <w:rsid w:val="00ED6556"/>
    <w:rsid w:val="00ED6A24"/>
    <w:rsid w:val="00ED70B6"/>
    <w:rsid w:val="00ED7301"/>
    <w:rsid w:val="00ED73CE"/>
    <w:rsid w:val="00ED77D2"/>
    <w:rsid w:val="00EE1980"/>
    <w:rsid w:val="00EE2502"/>
    <w:rsid w:val="00EE2B4C"/>
    <w:rsid w:val="00EE32B6"/>
    <w:rsid w:val="00EE32C7"/>
    <w:rsid w:val="00EE3365"/>
    <w:rsid w:val="00EE3A3E"/>
    <w:rsid w:val="00EE3BDA"/>
    <w:rsid w:val="00EE3E86"/>
    <w:rsid w:val="00EE46F0"/>
    <w:rsid w:val="00EE4CF0"/>
    <w:rsid w:val="00EE52B8"/>
    <w:rsid w:val="00EE58C7"/>
    <w:rsid w:val="00EE6B56"/>
    <w:rsid w:val="00EE6C60"/>
    <w:rsid w:val="00EE768C"/>
    <w:rsid w:val="00EE7923"/>
    <w:rsid w:val="00EF02BF"/>
    <w:rsid w:val="00EF0B07"/>
    <w:rsid w:val="00EF0FA4"/>
    <w:rsid w:val="00EF16C3"/>
    <w:rsid w:val="00EF16EF"/>
    <w:rsid w:val="00EF1AC3"/>
    <w:rsid w:val="00EF1D2E"/>
    <w:rsid w:val="00EF1D45"/>
    <w:rsid w:val="00EF1E67"/>
    <w:rsid w:val="00EF20C1"/>
    <w:rsid w:val="00EF2929"/>
    <w:rsid w:val="00EF2A7C"/>
    <w:rsid w:val="00EF34DF"/>
    <w:rsid w:val="00EF36DE"/>
    <w:rsid w:val="00EF47AF"/>
    <w:rsid w:val="00EF4A0B"/>
    <w:rsid w:val="00EF4B79"/>
    <w:rsid w:val="00EF5CD1"/>
    <w:rsid w:val="00EF634B"/>
    <w:rsid w:val="00EF679E"/>
    <w:rsid w:val="00EF734D"/>
    <w:rsid w:val="00F0079E"/>
    <w:rsid w:val="00F018B3"/>
    <w:rsid w:val="00F01C4C"/>
    <w:rsid w:val="00F01DBF"/>
    <w:rsid w:val="00F030D7"/>
    <w:rsid w:val="00F03904"/>
    <w:rsid w:val="00F03B41"/>
    <w:rsid w:val="00F046E0"/>
    <w:rsid w:val="00F04A4C"/>
    <w:rsid w:val="00F057F7"/>
    <w:rsid w:val="00F05818"/>
    <w:rsid w:val="00F05F68"/>
    <w:rsid w:val="00F06327"/>
    <w:rsid w:val="00F076EB"/>
    <w:rsid w:val="00F07ADE"/>
    <w:rsid w:val="00F07D47"/>
    <w:rsid w:val="00F07F9B"/>
    <w:rsid w:val="00F110A4"/>
    <w:rsid w:val="00F112EE"/>
    <w:rsid w:val="00F1131F"/>
    <w:rsid w:val="00F12D05"/>
    <w:rsid w:val="00F132ED"/>
    <w:rsid w:val="00F13996"/>
    <w:rsid w:val="00F13FDC"/>
    <w:rsid w:val="00F14535"/>
    <w:rsid w:val="00F1561B"/>
    <w:rsid w:val="00F15842"/>
    <w:rsid w:val="00F164F2"/>
    <w:rsid w:val="00F179D5"/>
    <w:rsid w:val="00F20290"/>
    <w:rsid w:val="00F2171F"/>
    <w:rsid w:val="00F21898"/>
    <w:rsid w:val="00F21E7A"/>
    <w:rsid w:val="00F234A6"/>
    <w:rsid w:val="00F23BE4"/>
    <w:rsid w:val="00F24A82"/>
    <w:rsid w:val="00F24F46"/>
    <w:rsid w:val="00F2500C"/>
    <w:rsid w:val="00F25211"/>
    <w:rsid w:val="00F2526E"/>
    <w:rsid w:val="00F256F2"/>
    <w:rsid w:val="00F2581C"/>
    <w:rsid w:val="00F260A5"/>
    <w:rsid w:val="00F2627F"/>
    <w:rsid w:val="00F2629D"/>
    <w:rsid w:val="00F26463"/>
    <w:rsid w:val="00F26D81"/>
    <w:rsid w:val="00F26FB0"/>
    <w:rsid w:val="00F27BE0"/>
    <w:rsid w:val="00F30E22"/>
    <w:rsid w:val="00F30F35"/>
    <w:rsid w:val="00F30F6E"/>
    <w:rsid w:val="00F32224"/>
    <w:rsid w:val="00F32902"/>
    <w:rsid w:val="00F335A2"/>
    <w:rsid w:val="00F33BBF"/>
    <w:rsid w:val="00F33DD5"/>
    <w:rsid w:val="00F33F31"/>
    <w:rsid w:val="00F347DE"/>
    <w:rsid w:val="00F348E4"/>
    <w:rsid w:val="00F34A3A"/>
    <w:rsid w:val="00F34B78"/>
    <w:rsid w:val="00F351B0"/>
    <w:rsid w:val="00F36057"/>
    <w:rsid w:val="00F360B6"/>
    <w:rsid w:val="00F36518"/>
    <w:rsid w:val="00F36710"/>
    <w:rsid w:val="00F37AD8"/>
    <w:rsid w:val="00F4028A"/>
    <w:rsid w:val="00F40721"/>
    <w:rsid w:val="00F40C0B"/>
    <w:rsid w:val="00F4121D"/>
    <w:rsid w:val="00F4218E"/>
    <w:rsid w:val="00F42B3F"/>
    <w:rsid w:val="00F4352F"/>
    <w:rsid w:val="00F4356F"/>
    <w:rsid w:val="00F43AFC"/>
    <w:rsid w:val="00F43BBC"/>
    <w:rsid w:val="00F447E9"/>
    <w:rsid w:val="00F44C98"/>
    <w:rsid w:val="00F456FA"/>
    <w:rsid w:val="00F465B1"/>
    <w:rsid w:val="00F46866"/>
    <w:rsid w:val="00F4779B"/>
    <w:rsid w:val="00F47B2A"/>
    <w:rsid w:val="00F47ED7"/>
    <w:rsid w:val="00F50216"/>
    <w:rsid w:val="00F503AE"/>
    <w:rsid w:val="00F5129C"/>
    <w:rsid w:val="00F512F0"/>
    <w:rsid w:val="00F52173"/>
    <w:rsid w:val="00F525D6"/>
    <w:rsid w:val="00F52D74"/>
    <w:rsid w:val="00F5345A"/>
    <w:rsid w:val="00F53472"/>
    <w:rsid w:val="00F5466B"/>
    <w:rsid w:val="00F54BB7"/>
    <w:rsid w:val="00F5577C"/>
    <w:rsid w:val="00F5654E"/>
    <w:rsid w:val="00F5667A"/>
    <w:rsid w:val="00F56ED6"/>
    <w:rsid w:val="00F57C52"/>
    <w:rsid w:val="00F57D76"/>
    <w:rsid w:val="00F615DB"/>
    <w:rsid w:val="00F622A7"/>
    <w:rsid w:val="00F6238F"/>
    <w:rsid w:val="00F631AD"/>
    <w:rsid w:val="00F639CB"/>
    <w:rsid w:val="00F63C40"/>
    <w:rsid w:val="00F64489"/>
    <w:rsid w:val="00F647F3"/>
    <w:rsid w:val="00F65098"/>
    <w:rsid w:val="00F66ADA"/>
    <w:rsid w:val="00F67BB4"/>
    <w:rsid w:val="00F67F92"/>
    <w:rsid w:val="00F71C65"/>
    <w:rsid w:val="00F72FAC"/>
    <w:rsid w:val="00F731FB"/>
    <w:rsid w:val="00F73729"/>
    <w:rsid w:val="00F73B6B"/>
    <w:rsid w:val="00F73C5E"/>
    <w:rsid w:val="00F74AF8"/>
    <w:rsid w:val="00F74BD1"/>
    <w:rsid w:val="00F75093"/>
    <w:rsid w:val="00F755A6"/>
    <w:rsid w:val="00F76178"/>
    <w:rsid w:val="00F76A5C"/>
    <w:rsid w:val="00F77D74"/>
    <w:rsid w:val="00F77F11"/>
    <w:rsid w:val="00F80428"/>
    <w:rsid w:val="00F80A15"/>
    <w:rsid w:val="00F81A71"/>
    <w:rsid w:val="00F81E36"/>
    <w:rsid w:val="00F82498"/>
    <w:rsid w:val="00F835BE"/>
    <w:rsid w:val="00F849AB"/>
    <w:rsid w:val="00F84D2A"/>
    <w:rsid w:val="00F84F6F"/>
    <w:rsid w:val="00F857F8"/>
    <w:rsid w:val="00F85BDB"/>
    <w:rsid w:val="00F86DD0"/>
    <w:rsid w:val="00F87585"/>
    <w:rsid w:val="00F87ED3"/>
    <w:rsid w:val="00F90007"/>
    <w:rsid w:val="00F90089"/>
    <w:rsid w:val="00F90AF9"/>
    <w:rsid w:val="00F90B02"/>
    <w:rsid w:val="00F90CA9"/>
    <w:rsid w:val="00F90FD2"/>
    <w:rsid w:val="00F91721"/>
    <w:rsid w:val="00F917CB"/>
    <w:rsid w:val="00F91C1B"/>
    <w:rsid w:val="00F921DB"/>
    <w:rsid w:val="00F924E4"/>
    <w:rsid w:val="00F9255D"/>
    <w:rsid w:val="00F92D23"/>
    <w:rsid w:val="00F954CF"/>
    <w:rsid w:val="00F958E3"/>
    <w:rsid w:val="00F959BA"/>
    <w:rsid w:val="00F96EA9"/>
    <w:rsid w:val="00F9705F"/>
    <w:rsid w:val="00F974D5"/>
    <w:rsid w:val="00F9786C"/>
    <w:rsid w:val="00F97F6F"/>
    <w:rsid w:val="00FA052A"/>
    <w:rsid w:val="00FA0685"/>
    <w:rsid w:val="00FA2055"/>
    <w:rsid w:val="00FA290A"/>
    <w:rsid w:val="00FA290D"/>
    <w:rsid w:val="00FA2C21"/>
    <w:rsid w:val="00FA311B"/>
    <w:rsid w:val="00FA35E4"/>
    <w:rsid w:val="00FA3AEA"/>
    <w:rsid w:val="00FA510C"/>
    <w:rsid w:val="00FA5331"/>
    <w:rsid w:val="00FA59CE"/>
    <w:rsid w:val="00FA6099"/>
    <w:rsid w:val="00FA60C5"/>
    <w:rsid w:val="00FA64E1"/>
    <w:rsid w:val="00FA671B"/>
    <w:rsid w:val="00FA6F08"/>
    <w:rsid w:val="00FA6F8E"/>
    <w:rsid w:val="00FA7172"/>
    <w:rsid w:val="00FA7B25"/>
    <w:rsid w:val="00FA7D6A"/>
    <w:rsid w:val="00FB097B"/>
    <w:rsid w:val="00FB0B63"/>
    <w:rsid w:val="00FB0C53"/>
    <w:rsid w:val="00FB0C8F"/>
    <w:rsid w:val="00FB0EF3"/>
    <w:rsid w:val="00FB2625"/>
    <w:rsid w:val="00FB2CE2"/>
    <w:rsid w:val="00FB2D4D"/>
    <w:rsid w:val="00FB2DCB"/>
    <w:rsid w:val="00FB31B0"/>
    <w:rsid w:val="00FB3A58"/>
    <w:rsid w:val="00FB4990"/>
    <w:rsid w:val="00FB5D3D"/>
    <w:rsid w:val="00FB6416"/>
    <w:rsid w:val="00FB7DFD"/>
    <w:rsid w:val="00FB7FFA"/>
    <w:rsid w:val="00FC0FFB"/>
    <w:rsid w:val="00FC131D"/>
    <w:rsid w:val="00FC13B4"/>
    <w:rsid w:val="00FC19CC"/>
    <w:rsid w:val="00FC41BD"/>
    <w:rsid w:val="00FC4E33"/>
    <w:rsid w:val="00FC4FC4"/>
    <w:rsid w:val="00FC5969"/>
    <w:rsid w:val="00FC59E4"/>
    <w:rsid w:val="00FC6B7A"/>
    <w:rsid w:val="00FC6D82"/>
    <w:rsid w:val="00FC76CC"/>
    <w:rsid w:val="00FC7855"/>
    <w:rsid w:val="00FC7B6F"/>
    <w:rsid w:val="00FC7B71"/>
    <w:rsid w:val="00FC7CED"/>
    <w:rsid w:val="00FC7FCC"/>
    <w:rsid w:val="00FD0582"/>
    <w:rsid w:val="00FD0900"/>
    <w:rsid w:val="00FD13A8"/>
    <w:rsid w:val="00FD13DB"/>
    <w:rsid w:val="00FD189D"/>
    <w:rsid w:val="00FD22A1"/>
    <w:rsid w:val="00FD2331"/>
    <w:rsid w:val="00FD387E"/>
    <w:rsid w:val="00FD3907"/>
    <w:rsid w:val="00FD4D58"/>
    <w:rsid w:val="00FD517E"/>
    <w:rsid w:val="00FD5536"/>
    <w:rsid w:val="00FD62E1"/>
    <w:rsid w:val="00FD73D0"/>
    <w:rsid w:val="00FD7F2B"/>
    <w:rsid w:val="00FE06B4"/>
    <w:rsid w:val="00FE0C59"/>
    <w:rsid w:val="00FE0FD1"/>
    <w:rsid w:val="00FE16AC"/>
    <w:rsid w:val="00FE190C"/>
    <w:rsid w:val="00FE1A48"/>
    <w:rsid w:val="00FE1BFD"/>
    <w:rsid w:val="00FE1C8B"/>
    <w:rsid w:val="00FE1E67"/>
    <w:rsid w:val="00FE2590"/>
    <w:rsid w:val="00FE32E4"/>
    <w:rsid w:val="00FE3326"/>
    <w:rsid w:val="00FE35A6"/>
    <w:rsid w:val="00FE3A7F"/>
    <w:rsid w:val="00FE3D1C"/>
    <w:rsid w:val="00FE456C"/>
    <w:rsid w:val="00FE5035"/>
    <w:rsid w:val="00FE5287"/>
    <w:rsid w:val="00FE5A51"/>
    <w:rsid w:val="00FE6124"/>
    <w:rsid w:val="00FE66FA"/>
    <w:rsid w:val="00FE6A40"/>
    <w:rsid w:val="00FE6F1F"/>
    <w:rsid w:val="00FE6FEC"/>
    <w:rsid w:val="00FE7434"/>
    <w:rsid w:val="00FE7FDC"/>
    <w:rsid w:val="00FF0431"/>
    <w:rsid w:val="00FF13C4"/>
    <w:rsid w:val="00FF1550"/>
    <w:rsid w:val="00FF22EB"/>
    <w:rsid w:val="00FF24BB"/>
    <w:rsid w:val="00FF2B40"/>
    <w:rsid w:val="00FF2F3E"/>
    <w:rsid w:val="00FF2FB5"/>
    <w:rsid w:val="00FF2FCB"/>
    <w:rsid w:val="00FF3116"/>
    <w:rsid w:val="00FF42AC"/>
    <w:rsid w:val="00FF4471"/>
    <w:rsid w:val="00FF4830"/>
    <w:rsid w:val="00FF4E65"/>
    <w:rsid w:val="00FF4E97"/>
    <w:rsid w:val="00FF54A6"/>
    <w:rsid w:val="00FF5DE5"/>
    <w:rsid w:val="00FF6069"/>
    <w:rsid w:val="00FF6318"/>
    <w:rsid w:val="00FF6E5E"/>
    <w:rsid w:val="00FF71AA"/>
    <w:rsid w:val="00FF7B4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B1A"/>
    <w:rPr>
      <w:sz w:val="24"/>
      <w:szCs w:val="24"/>
      <w:lang w:val="en-US" w:eastAsia="en-US"/>
    </w:rPr>
  </w:style>
  <w:style w:type="paragraph" w:styleId="Heading1">
    <w:name w:val="heading 1"/>
    <w:aliases w:val="Level 1"/>
    <w:basedOn w:val="Normal"/>
    <w:next w:val="Normal"/>
    <w:link w:val="Heading1Char"/>
    <w:qFormat/>
    <w:rsid w:val="00D245E9"/>
    <w:pPr>
      <w:spacing w:after="360"/>
      <w:ind w:left="284" w:hanging="284"/>
      <w:jc w:val="right"/>
      <w:outlineLvl w:val="0"/>
    </w:pPr>
    <w:rPr>
      <w:rFonts w:ascii="Arial Black" w:hAnsi="Arial Black"/>
      <w:b/>
      <w:color w:val="FF0000"/>
      <w:kern w:val="40"/>
      <w:sz w:val="72"/>
      <w:lang w:val="fr-FR"/>
    </w:rPr>
  </w:style>
  <w:style w:type="paragraph" w:styleId="Heading2">
    <w:name w:val="heading 2"/>
    <w:basedOn w:val="Normal"/>
    <w:next w:val="Normal"/>
    <w:qFormat/>
    <w:rsid w:val="00405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56A9"/>
    <w:pPr>
      <w:keepNext/>
      <w:spacing w:before="240" w:after="60"/>
      <w:outlineLvl w:val="2"/>
    </w:pPr>
    <w:rPr>
      <w:rFonts w:ascii="Arial" w:hAnsi="Arial" w:cs="Arial"/>
      <w:b/>
      <w:bCs/>
      <w:sz w:val="26"/>
      <w:szCs w:val="26"/>
    </w:rPr>
  </w:style>
  <w:style w:type="paragraph" w:styleId="Heading4">
    <w:name w:val="heading 4"/>
    <w:basedOn w:val="Normal"/>
    <w:next w:val="Normal"/>
    <w:qFormat/>
    <w:rsid w:val="004056A9"/>
    <w:pPr>
      <w:keepNext/>
      <w:spacing w:before="240" w:after="60"/>
      <w:outlineLvl w:val="3"/>
    </w:pPr>
    <w:rPr>
      <w:b/>
      <w:bCs/>
      <w:sz w:val="28"/>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 w:val="22"/>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rFonts w:ascii="Arial" w:hAnsi="Arial" w:cs="Arial"/>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rsid w:val="005E4AAC"/>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lang w:val="en-US" w:eastAsia="en-US"/>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link w:val="HeaderChar"/>
    <w:uiPriority w:val="99"/>
    <w:rsid w:val="006F63E7"/>
    <w:pPr>
      <w:tabs>
        <w:tab w:val="center" w:pos="4320"/>
        <w:tab w:val="right" w:pos="8640"/>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Normal"/>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rFonts w:ascii="Arial" w:hAnsi="Arial" w:cs="Arial"/>
      <w:b/>
      <w:smallCaps/>
      <w:color w:val="0000FF"/>
      <w:sz w:val="22"/>
      <w:szCs w:val="20"/>
    </w:rPr>
  </w:style>
  <w:style w:type="paragraph" w:customStyle="1" w:styleId="StyleArial10pt">
    <w:name w:val="Style Arial 10 pt"/>
    <w:basedOn w:val="Normal"/>
    <w:link w:val="StyleArial10ptChar"/>
    <w:rsid w:val="00164B0D"/>
    <w:pPr>
      <w:ind w:firstLineChars="100" w:firstLine="200"/>
    </w:pPr>
    <w:rPr>
      <w:rFonts w:ascii="Arial" w:hAnsi="Arial"/>
      <w:sz w:val="20"/>
      <w:szCs w:val="20"/>
    </w:rPr>
  </w:style>
  <w:style w:type="paragraph" w:customStyle="1" w:styleId="Styletexte">
    <w:name w:val="Style texte"/>
    <w:basedOn w:val="Normal"/>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Arial" w:hAnsi="Arial"/>
      <w:b/>
      <w:sz w:val="30"/>
      <w:szCs w:val="20"/>
      <w:lang w:val="en-GB" w:eastAsia="en-GB"/>
    </w:rPr>
  </w:style>
  <w:style w:type="paragraph" w:customStyle="1" w:styleId="STYLE10">
    <w:name w:val="STYLE 1"/>
    <w:basedOn w:val="Heading1"/>
    <w:next w:val="Heading1"/>
    <w:link w:val="STYLE1Char0"/>
    <w:rsid w:val="00E1681D"/>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semiHidden/>
    <w:rsid w:val="00866B94"/>
    <w:pPr>
      <w:framePr w:wrap="around" w:vAnchor="text" w:hAnchor="text" w:y="1"/>
      <w:numPr>
        <w:numId w:val="1"/>
      </w:numPr>
      <w:tabs>
        <w:tab w:val="right" w:leader="dot" w:pos="9403"/>
      </w:tabs>
      <w:spacing w:line="480" w:lineRule="auto"/>
    </w:pPr>
    <w:rPr>
      <w:rFonts w:ascii="Arial" w:hAnsi="Arial" w:cs="Arial"/>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color w:val="auto"/>
    </w:rPr>
  </w:style>
  <w:style w:type="paragraph" w:customStyle="1" w:styleId="STYLE1LASTONE">
    <w:name w:val="STYLE 1 LAST ONE"/>
    <w:basedOn w:val="HEADING10"/>
    <w:next w:val="HEADING10"/>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eastAsia="en-US"/>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aliases w:val="Level 1 Char"/>
    <w:link w:val="Heading1"/>
    <w:rsid w:val="005A588B"/>
    <w:rPr>
      <w:rFonts w:ascii="Arial Black" w:hAnsi="Arial Black"/>
      <w:b/>
      <w:color w:val="FF0000"/>
      <w:kern w:val="40"/>
      <w:sz w:val="72"/>
      <w:szCs w:val="24"/>
      <w:lang w:val="fr-FR" w:eastAsia="en-US" w:bidi="ar-SA"/>
    </w:rPr>
  </w:style>
  <w:style w:type="character" w:customStyle="1" w:styleId="HEADING1Char0">
    <w:name w:val="HEADING1 Char"/>
    <w:link w:val="HEADING10"/>
    <w:rsid w:val="005A588B"/>
    <w:rPr>
      <w:rFonts w:ascii="Arial Black" w:hAnsi="Arial Black"/>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EE6B56"/>
    <w:rPr>
      <w:sz w:val="20"/>
      <w:szCs w:val="20"/>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rFonts w:ascii="Arial" w:hAnsi="Arial"/>
      <w:b/>
      <w:bCs/>
    </w:rPr>
  </w:style>
  <w:style w:type="paragraph" w:customStyle="1" w:styleId="Endofdocument-Annex">
    <w:name w:val="[End of document - Annex]"/>
    <w:basedOn w:val="Normal"/>
    <w:rsid w:val="00D256FA"/>
    <w:pPr>
      <w:ind w:left="5534"/>
    </w:pPr>
    <w:rPr>
      <w:rFonts w:ascii="Arial" w:hAnsi="Arial" w:cs="Arial"/>
      <w:sz w:val="22"/>
      <w:szCs w:val="20"/>
      <w:lang w:eastAsia="zh-CN"/>
    </w:rPr>
  </w:style>
  <w:style w:type="paragraph" w:customStyle="1" w:styleId="ONUME">
    <w:name w:val="ONUM E"/>
    <w:basedOn w:val="BodyText"/>
    <w:rsid w:val="00D256FA"/>
    <w:pPr>
      <w:numPr>
        <w:numId w:val="2"/>
      </w:numPr>
      <w:spacing w:after="220"/>
    </w:pPr>
    <w:rPr>
      <w:sz w:val="22"/>
      <w:szCs w:val="20"/>
      <w:lang w:val="en-US" w:eastAsia="zh-CN"/>
    </w:r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197E20"/>
    <w:rPr>
      <w:rFonts w:ascii="Arial" w:hAnsi="Arial" w:cs="Arial"/>
      <w:sz w:val="18"/>
      <w:szCs w:val="20"/>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0A4D7F"/>
    <w:pPr>
      <w:ind w:left="720"/>
    </w:pPr>
  </w:style>
  <w:style w:type="character" w:customStyle="1" w:styleId="HeaderChar">
    <w:name w:val="Header Char"/>
    <w:link w:val="Header"/>
    <w:uiPriority w:val="99"/>
    <w:rsid w:val="00C67A4F"/>
    <w:rPr>
      <w:sz w:val="24"/>
      <w:szCs w:val="24"/>
    </w:rPr>
  </w:style>
  <w:style w:type="paragraph" w:styleId="Revision">
    <w:name w:val="Revision"/>
    <w:hidden/>
    <w:uiPriority w:val="99"/>
    <w:semiHidden/>
    <w:rsid w:val="00EB018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B1A"/>
    <w:rPr>
      <w:sz w:val="24"/>
      <w:szCs w:val="24"/>
      <w:lang w:val="en-US" w:eastAsia="en-US"/>
    </w:rPr>
  </w:style>
  <w:style w:type="paragraph" w:styleId="Heading1">
    <w:name w:val="heading 1"/>
    <w:aliases w:val="Level 1"/>
    <w:basedOn w:val="Normal"/>
    <w:next w:val="Normal"/>
    <w:link w:val="Heading1Char"/>
    <w:qFormat/>
    <w:rsid w:val="00D245E9"/>
    <w:pPr>
      <w:spacing w:after="360"/>
      <w:ind w:left="284" w:hanging="284"/>
      <w:jc w:val="right"/>
      <w:outlineLvl w:val="0"/>
    </w:pPr>
    <w:rPr>
      <w:rFonts w:ascii="Arial Black" w:hAnsi="Arial Black"/>
      <w:b/>
      <w:color w:val="FF0000"/>
      <w:kern w:val="40"/>
      <w:sz w:val="72"/>
      <w:lang w:val="fr-FR"/>
    </w:rPr>
  </w:style>
  <w:style w:type="paragraph" w:styleId="Heading2">
    <w:name w:val="heading 2"/>
    <w:basedOn w:val="Normal"/>
    <w:next w:val="Normal"/>
    <w:qFormat/>
    <w:rsid w:val="00405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56A9"/>
    <w:pPr>
      <w:keepNext/>
      <w:spacing w:before="240" w:after="60"/>
      <w:outlineLvl w:val="2"/>
    </w:pPr>
    <w:rPr>
      <w:rFonts w:ascii="Arial" w:hAnsi="Arial" w:cs="Arial"/>
      <w:b/>
      <w:bCs/>
      <w:sz w:val="26"/>
      <w:szCs w:val="26"/>
    </w:rPr>
  </w:style>
  <w:style w:type="paragraph" w:styleId="Heading4">
    <w:name w:val="heading 4"/>
    <w:basedOn w:val="Normal"/>
    <w:next w:val="Normal"/>
    <w:qFormat/>
    <w:rsid w:val="004056A9"/>
    <w:pPr>
      <w:keepNext/>
      <w:spacing w:before="240" w:after="60"/>
      <w:outlineLvl w:val="3"/>
    </w:pPr>
    <w:rPr>
      <w:b/>
      <w:bCs/>
      <w:sz w:val="28"/>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 w:val="22"/>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rFonts w:ascii="Arial" w:hAnsi="Arial" w:cs="Arial"/>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rsid w:val="005E4AAC"/>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lang w:val="en-US" w:eastAsia="en-US"/>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link w:val="HeaderChar"/>
    <w:uiPriority w:val="99"/>
    <w:rsid w:val="006F63E7"/>
    <w:pPr>
      <w:tabs>
        <w:tab w:val="center" w:pos="4320"/>
        <w:tab w:val="right" w:pos="8640"/>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Normal"/>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rFonts w:ascii="Arial" w:hAnsi="Arial" w:cs="Arial"/>
      <w:b/>
      <w:smallCaps/>
      <w:color w:val="0000FF"/>
      <w:sz w:val="22"/>
      <w:szCs w:val="20"/>
    </w:rPr>
  </w:style>
  <w:style w:type="paragraph" w:customStyle="1" w:styleId="StyleArial10pt">
    <w:name w:val="Style Arial 10 pt"/>
    <w:basedOn w:val="Normal"/>
    <w:link w:val="StyleArial10ptChar"/>
    <w:rsid w:val="00164B0D"/>
    <w:pPr>
      <w:ind w:firstLineChars="100" w:firstLine="200"/>
    </w:pPr>
    <w:rPr>
      <w:rFonts w:ascii="Arial" w:hAnsi="Arial"/>
      <w:sz w:val="20"/>
      <w:szCs w:val="20"/>
    </w:rPr>
  </w:style>
  <w:style w:type="paragraph" w:customStyle="1" w:styleId="Styletexte">
    <w:name w:val="Style texte"/>
    <w:basedOn w:val="Normal"/>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Arial" w:hAnsi="Arial"/>
      <w:b/>
      <w:sz w:val="30"/>
      <w:szCs w:val="20"/>
      <w:lang w:val="en-GB" w:eastAsia="en-GB"/>
    </w:rPr>
  </w:style>
  <w:style w:type="paragraph" w:customStyle="1" w:styleId="STYLE10">
    <w:name w:val="STYLE 1"/>
    <w:basedOn w:val="Heading1"/>
    <w:next w:val="Heading1"/>
    <w:link w:val="STYLE1Char0"/>
    <w:rsid w:val="00E1681D"/>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semiHidden/>
    <w:rsid w:val="00866B94"/>
    <w:pPr>
      <w:framePr w:wrap="around" w:vAnchor="text" w:hAnchor="text" w:y="1"/>
      <w:numPr>
        <w:numId w:val="1"/>
      </w:numPr>
      <w:tabs>
        <w:tab w:val="right" w:leader="dot" w:pos="9403"/>
      </w:tabs>
      <w:spacing w:line="480" w:lineRule="auto"/>
    </w:pPr>
    <w:rPr>
      <w:rFonts w:ascii="Arial" w:hAnsi="Arial" w:cs="Arial"/>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color w:val="auto"/>
    </w:rPr>
  </w:style>
  <w:style w:type="paragraph" w:customStyle="1" w:styleId="STYLE1LASTONE">
    <w:name w:val="STYLE 1 LAST ONE"/>
    <w:basedOn w:val="HEADING10"/>
    <w:next w:val="HEADING10"/>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eastAsia="en-US"/>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aliases w:val="Level 1 Char"/>
    <w:link w:val="Heading1"/>
    <w:rsid w:val="005A588B"/>
    <w:rPr>
      <w:rFonts w:ascii="Arial Black" w:hAnsi="Arial Black"/>
      <w:b/>
      <w:color w:val="FF0000"/>
      <w:kern w:val="40"/>
      <w:sz w:val="72"/>
      <w:szCs w:val="24"/>
      <w:lang w:val="fr-FR" w:eastAsia="en-US" w:bidi="ar-SA"/>
    </w:rPr>
  </w:style>
  <w:style w:type="character" w:customStyle="1" w:styleId="HEADING1Char0">
    <w:name w:val="HEADING1 Char"/>
    <w:link w:val="HEADING10"/>
    <w:rsid w:val="005A588B"/>
    <w:rPr>
      <w:rFonts w:ascii="Arial Black" w:hAnsi="Arial Black"/>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EE6B56"/>
    <w:rPr>
      <w:sz w:val="20"/>
      <w:szCs w:val="20"/>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rFonts w:ascii="Arial" w:hAnsi="Arial"/>
      <w:b/>
      <w:bCs/>
    </w:rPr>
  </w:style>
  <w:style w:type="paragraph" w:customStyle="1" w:styleId="Endofdocument-Annex">
    <w:name w:val="[End of document - Annex]"/>
    <w:basedOn w:val="Normal"/>
    <w:rsid w:val="00D256FA"/>
    <w:pPr>
      <w:ind w:left="5534"/>
    </w:pPr>
    <w:rPr>
      <w:rFonts w:ascii="Arial" w:hAnsi="Arial" w:cs="Arial"/>
      <w:sz w:val="22"/>
      <w:szCs w:val="20"/>
      <w:lang w:eastAsia="zh-CN"/>
    </w:rPr>
  </w:style>
  <w:style w:type="paragraph" w:customStyle="1" w:styleId="ONUME">
    <w:name w:val="ONUM E"/>
    <w:basedOn w:val="BodyText"/>
    <w:rsid w:val="00D256FA"/>
    <w:pPr>
      <w:numPr>
        <w:numId w:val="2"/>
      </w:numPr>
      <w:spacing w:after="220"/>
    </w:pPr>
    <w:rPr>
      <w:sz w:val="22"/>
      <w:szCs w:val="20"/>
      <w:lang w:val="en-US" w:eastAsia="zh-CN"/>
    </w:r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197E20"/>
    <w:rPr>
      <w:rFonts w:ascii="Arial" w:hAnsi="Arial" w:cs="Arial"/>
      <w:sz w:val="18"/>
      <w:szCs w:val="20"/>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0A4D7F"/>
    <w:pPr>
      <w:ind w:left="720"/>
    </w:pPr>
  </w:style>
  <w:style w:type="character" w:customStyle="1" w:styleId="HeaderChar">
    <w:name w:val="Header Char"/>
    <w:link w:val="Header"/>
    <w:uiPriority w:val="99"/>
    <w:rsid w:val="00C67A4F"/>
    <w:rPr>
      <w:sz w:val="24"/>
      <w:szCs w:val="24"/>
    </w:rPr>
  </w:style>
  <w:style w:type="paragraph" w:styleId="Revision">
    <w:name w:val="Revision"/>
    <w:hidden/>
    <w:uiPriority w:val="99"/>
    <w:semiHidden/>
    <w:rsid w:val="00EB01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63">
      <w:bodyDiv w:val="1"/>
      <w:marLeft w:val="0"/>
      <w:marRight w:val="0"/>
      <w:marTop w:val="0"/>
      <w:marBottom w:val="0"/>
      <w:divBdr>
        <w:top w:val="none" w:sz="0" w:space="0" w:color="auto"/>
        <w:left w:val="none" w:sz="0" w:space="0" w:color="auto"/>
        <w:bottom w:val="none" w:sz="0" w:space="0" w:color="auto"/>
        <w:right w:val="none" w:sz="0" w:space="0" w:color="auto"/>
      </w:divBdr>
    </w:div>
    <w:div w:id="6369034">
      <w:bodyDiv w:val="1"/>
      <w:marLeft w:val="0"/>
      <w:marRight w:val="0"/>
      <w:marTop w:val="0"/>
      <w:marBottom w:val="0"/>
      <w:divBdr>
        <w:top w:val="none" w:sz="0" w:space="0" w:color="auto"/>
        <w:left w:val="none" w:sz="0" w:space="0" w:color="auto"/>
        <w:bottom w:val="none" w:sz="0" w:space="0" w:color="auto"/>
        <w:right w:val="none" w:sz="0" w:space="0" w:color="auto"/>
      </w:divBdr>
    </w:div>
    <w:div w:id="12196439">
      <w:bodyDiv w:val="1"/>
      <w:marLeft w:val="0"/>
      <w:marRight w:val="0"/>
      <w:marTop w:val="0"/>
      <w:marBottom w:val="0"/>
      <w:divBdr>
        <w:top w:val="none" w:sz="0" w:space="0" w:color="auto"/>
        <w:left w:val="none" w:sz="0" w:space="0" w:color="auto"/>
        <w:bottom w:val="none" w:sz="0" w:space="0" w:color="auto"/>
        <w:right w:val="none" w:sz="0" w:space="0" w:color="auto"/>
      </w:divBdr>
    </w:div>
    <w:div w:id="15229567">
      <w:bodyDiv w:val="1"/>
      <w:marLeft w:val="0"/>
      <w:marRight w:val="0"/>
      <w:marTop w:val="0"/>
      <w:marBottom w:val="0"/>
      <w:divBdr>
        <w:top w:val="none" w:sz="0" w:space="0" w:color="auto"/>
        <w:left w:val="none" w:sz="0" w:space="0" w:color="auto"/>
        <w:bottom w:val="none" w:sz="0" w:space="0" w:color="auto"/>
        <w:right w:val="none" w:sz="0" w:space="0" w:color="auto"/>
      </w:divBdr>
    </w:div>
    <w:div w:id="16735751">
      <w:bodyDiv w:val="1"/>
      <w:marLeft w:val="0"/>
      <w:marRight w:val="0"/>
      <w:marTop w:val="0"/>
      <w:marBottom w:val="0"/>
      <w:divBdr>
        <w:top w:val="none" w:sz="0" w:space="0" w:color="auto"/>
        <w:left w:val="none" w:sz="0" w:space="0" w:color="auto"/>
        <w:bottom w:val="none" w:sz="0" w:space="0" w:color="auto"/>
        <w:right w:val="none" w:sz="0" w:space="0" w:color="auto"/>
      </w:divBdr>
    </w:div>
    <w:div w:id="24984391">
      <w:bodyDiv w:val="1"/>
      <w:marLeft w:val="0"/>
      <w:marRight w:val="0"/>
      <w:marTop w:val="0"/>
      <w:marBottom w:val="0"/>
      <w:divBdr>
        <w:top w:val="none" w:sz="0" w:space="0" w:color="auto"/>
        <w:left w:val="none" w:sz="0" w:space="0" w:color="auto"/>
        <w:bottom w:val="none" w:sz="0" w:space="0" w:color="auto"/>
        <w:right w:val="none" w:sz="0" w:space="0" w:color="auto"/>
      </w:divBdr>
    </w:div>
    <w:div w:id="29689579">
      <w:bodyDiv w:val="1"/>
      <w:marLeft w:val="0"/>
      <w:marRight w:val="0"/>
      <w:marTop w:val="0"/>
      <w:marBottom w:val="0"/>
      <w:divBdr>
        <w:top w:val="none" w:sz="0" w:space="0" w:color="auto"/>
        <w:left w:val="none" w:sz="0" w:space="0" w:color="auto"/>
        <w:bottom w:val="none" w:sz="0" w:space="0" w:color="auto"/>
        <w:right w:val="none" w:sz="0" w:space="0" w:color="auto"/>
      </w:divBdr>
    </w:div>
    <w:div w:id="31611686">
      <w:bodyDiv w:val="1"/>
      <w:marLeft w:val="0"/>
      <w:marRight w:val="0"/>
      <w:marTop w:val="0"/>
      <w:marBottom w:val="0"/>
      <w:divBdr>
        <w:top w:val="none" w:sz="0" w:space="0" w:color="auto"/>
        <w:left w:val="none" w:sz="0" w:space="0" w:color="auto"/>
        <w:bottom w:val="none" w:sz="0" w:space="0" w:color="auto"/>
        <w:right w:val="none" w:sz="0" w:space="0" w:color="auto"/>
      </w:divBdr>
    </w:div>
    <w:div w:id="33040195">
      <w:bodyDiv w:val="1"/>
      <w:marLeft w:val="0"/>
      <w:marRight w:val="0"/>
      <w:marTop w:val="0"/>
      <w:marBottom w:val="0"/>
      <w:divBdr>
        <w:top w:val="none" w:sz="0" w:space="0" w:color="auto"/>
        <w:left w:val="none" w:sz="0" w:space="0" w:color="auto"/>
        <w:bottom w:val="none" w:sz="0" w:space="0" w:color="auto"/>
        <w:right w:val="none" w:sz="0" w:space="0" w:color="auto"/>
      </w:divBdr>
    </w:div>
    <w:div w:id="33700265">
      <w:bodyDiv w:val="1"/>
      <w:marLeft w:val="0"/>
      <w:marRight w:val="0"/>
      <w:marTop w:val="0"/>
      <w:marBottom w:val="0"/>
      <w:divBdr>
        <w:top w:val="none" w:sz="0" w:space="0" w:color="auto"/>
        <w:left w:val="none" w:sz="0" w:space="0" w:color="auto"/>
        <w:bottom w:val="none" w:sz="0" w:space="0" w:color="auto"/>
        <w:right w:val="none" w:sz="0" w:space="0" w:color="auto"/>
      </w:divBdr>
    </w:div>
    <w:div w:id="39479059">
      <w:bodyDiv w:val="1"/>
      <w:marLeft w:val="0"/>
      <w:marRight w:val="0"/>
      <w:marTop w:val="0"/>
      <w:marBottom w:val="0"/>
      <w:divBdr>
        <w:top w:val="none" w:sz="0" w:space="0" w:color="auto"/>
        <w:left w:val="none" w:sz="0" w:space="0" w:color="auto"/>
        <w:bottom w:val="none" w:sz="0" w:space="0" w:color="auto"/>
        <w:right w:val="none" w:sz="0" w:space="0" w:color="auto"/>
      </w:divBdr>
    </w:div>
    <w:div w:id="44531421">
      <w:bodyDiv w:val="1"/>
      <w:marLeft w:val="0"/>
      <w:marRight w:val="0"/>
      <w:marTop w:val="0"/>
      <w:marBottom w:val="0"/>
      <w:divBdr>
        <w:top w:val="none" w:sz="0" w:space="0" w:color="auto"/>
        <w:left w:val="none" w:sz="0" w:space="0" w:color="auto"/>
        <w:bottom w:val="none" w:sz="0" w:space="0" w:color="auto"/>
        <w:right w:val="none" w:sz="0" w:space="0" w:color="auto"/>
      </w:divBdr>
    </w:div>
    <w:div w:id="52701807">
      <w:bodyDiv w:val="1"/>
      <w:marLeft w:val="0"/>
      <w:marRight w:val="0"/>
      <w:marTop w:val="0"/>
      <w:marBottom w:val="0"/>
      <w:divBdr>
        <w:top w:val="none" w:sz="0" w:space="0" w:color="auto"/>
        <w:left w:val="none" w:sz="0" w:space="0" w:color="auto"/>
        <w:bottom w:val="none" w:sz="0" w:space="0" w:color="auto"/>
        <w:right w:val="none" w:sz="0" w:space="0" w:color="auto"/>
      </w:divBdr>
    </w:div>
    <w:div w:id="53086192">
      <w:bodyDiv w:val="1"/>
      <w:marLeft w:val="0"/>
      <w:marRight w:val="0"/>
      <w:marTop w:val="0"/>
      <w:marBottom w:val="0"/>
      <w:divBdr>
        <w:top w:val="none" w:sz="0" w:space="0" w:color="auto"/>
        <w:left w:val="none" w:sz="0" w:space="0" w:color="auto"/>
        <w:bottom w:val="none" w:sz="0" w:space="0" w:color="auto"/>
        <w:right w:val="none" w:sz="0" w:space="0" w:color="auto"/>
      </w:divBdr>
    </w:div>
    <w:div w:id="54862980">
      <w:bodyDiv w:val="1"/>
      <w:marLeft w:val="0"/>
      <w:marRight w:val="0"/>
      <w:marTop w:val="0"/>
      <w:marBottom w:val="0"/>
      <w:divBdr>
        <w:top w:val="none" w:sz="0" w:space="0" w:color="auto"/>
        <w:left w:val="none" w:sz="0" w:space="0" w:color="auto"/>
        <w:bottom w:val="none" w:sz="0" w:space="0" w:color="auto"/>
        <w:right w:val="none" w:sz="0" w:space="0" w:color="auto"/>
      </w:divBdr>
    </w:div>
    <w:div w:id="55324666">
      <w:bodyDiv w:val="1"/>
      <w:marLeft w:val="0"/>
      <w:marRight w:val="0"/>
      <w:marTop w:val="0"/>
      <w:marBottom w:val="0"/>
      <w:divBdr>
        <w:top w:val="none" w:sz="0" w:space="0" w:color="auto"/>
        <w:left w:val="none" w:sz="0" w:space="0" w:color="auto"/>
        <w:bottom w:val="none" w:sz="0" w:space="0" w:color="auto"/>
        <w:right w:val="none" w:sz="0" w:space="0" w:color="auto"/>
      </w:divBdr>
    </w:div>
    <w:div w:id="58096496">
      <w:bodyDiv w:val="1"/>
      <w:marLeft w:val="0"/>
      <w:marRight w:val="0"/>
      <w:marTop w:val="0"/>
      <w:marBottom w:val="0"/>
      <w:divBdr>
        <w:top w:val="none" w:sz="0" w:space="0" w:color="auto"/>
        <w:left w:val="none" w:sz="0" w:space="0" w:color="auto"/>
        <w:bottom w:val="none" w:sz="0" w:space="0" w:color="auto"/>
        <w:right w:val="none" w:sz="0" w:space="0" w:color="auto"/>
      </w:divBdr>
    </w:div>
    <w:div w:id="60252877">
      <w:bodyDiv w:val="1"/>
      <w:marLeft w:val="0"/>
      <w:marRight w:val="0"/>
      <w:marTop w:val="0"/>
      <w:marBottom w:val="0"/>
      <w:divBdr>
        <w:top w:val="none" w:sz="0" w:space="0" w:color="auto"/>
        <w:left w:val="none" w:sz="0" w:space="0" w:color="auto"/>
        <w:bottom w:val="none" w:sz="0" w:space="0" w:color="auto"/>
        <w:right w:val="none" w:sz="0" w:space="0" w:color="auto"/>
      </w:divBdr>
    </w:div>
    <w:div w:id="62338052">
      <w:bodyDiv w:val="1"/>
      <w:marLeft w:val="0"/>
      <w:marRight w:val="0"/>
      <w:marTop w:val="0"/>
      <w:marBottom w:val="0"/>
      <w:divBdr>
        <w:top w:val="none" w:sz="0" w:space="0" w:color="auto"/>
        <w:left w:val="none" w:sz="0" w:space="0" w:color="auto"/>
        <w:bottom w:val="none" w:sz="0" w:space="0" w:color="auto"/>
        <w:right w:val="none" w:sz="0" w:space="0" w:color="auto"/>
      </w:divBdr>
    </w:div>
    <w:div w:id="64227097">
      <w:bodyDiv w:val="1"/>
      <w:marLeft w:val="0"/>
      <w:marRight w:val="0"/>
      <w:marTop w:val="0"/>
      <w:marBottom w:val="0"/>
      <w:divBdr>
        <w:top w:val="none" w:sz="0" w:space="0" w:color="auto"/>
        <w:left w:val="none" w:sz="0" w:space="0" w:color="auto"/>
        <w:bottom w:val="none" w:sz="0" w:space="0" w:color="auto"/>
        <w:right w:val="none" w:sz="0" w:space="0" w:color="auto"/>
      </w:divBdr>
    </w:div>
    <w:div w:id="73360594">
      <w:bodyDiv w:val="1"/>
      <w:marLeft w:val="0"/>
      <w:marRight w:val="0"/>
      <w:marTop w:val="0"/>
      <w:marBottom w:val="0"/>
      <w:divBdr>
        <w:top w:val="none" w:sz="0" w:space="0" w:color="auto"/>
        <w:left w:val="none" w:sz="0" w:space="0" w:color="auto"/>
        <w:bottom w:val="none" w:sz="0" w:space="0" w:color="auto"/>
        <w:right w:val="none" w:sz="0" w:space="0" w:color="auto"/>
      </w:divBdr>
    </w:div>
    <w:div w:id="73868455">
      <w:bodyDiv w:val="1"/>
      <w:marLeft w:val="0"/>
      <w:marRight w:val="0"/>
      <w:marTop w:val="0"/>
      <w:marBottom w:val="0"/>
      <w:divBdr>
        <w:top w:val="none" w:sz="0" w:space="0" w:color="auto"/>
        <w:left w:val="none" w:sz="0" w:space="0" w:color="auto"/>
        <w:bottom w:val="none" w:sz="0" w:space="0" w:color="auto"/>
        <w:right w:val="none" w:sz="0" w:space="0" w:color="auto"/>
      </w:divBdr>
    </w:div>
    <w:div w:id="75830689">
      <w:bodyDiv w:val="1"/>
      <w:marLeft w:val="0"/>
      <w:marRight w:val="0"/>
      <w:marTop w:val="0"/>
      <w:marBottom w:val="0"/>
      <w:divBdr>
        <w:top w:val="none" w:sz="0" w:space="0" w:color="auto"/>
        <w:left w:val="none" w:sz="0" w:space="0" w:color="auto"/>
        <w:bottom w:val="none" w:sz="0" w:space="0" w:color="auto"/>
        <w:right w:val="none" w:sz="0" w:space="0" w:color="auto"/>
      </w:divBdr>
    </w:div>
    <w:div w:id="89550627">
      <w:bodyDiv w:val="1"/>
      <w:marLeft w:val="0"/>
      <w:marRight w:val="0"/>
      <w:marTop w:val="0"/>
      <w:marBottom w:val="0"/>
      <w:divBdr>
        <w:top w:val="none" w:sz="0" w:space="0" w:color="auto"/>
        <w:left w:val="none" w:sz="0" w:space="0" w:color="auto"/>
        <w:bottom w:val="none" w:sz="0" w:space="0" w:color="auto"/>
        <w:right w:val="none" w:sz="0" w:space="0" w:color="auto"/>
      </w:divBdr>
    </w:div>
    <w:div w:id="90899900">
      <w:bodyDiv w:val="1"/>
      <w:marLeft w:val="0"/>
      <w:marRight w:val="0"/>
      <w:marTop w:val="0"/>
      <w:marBottom w:val="0"/>
      <w:divBdr>
        <w:top w:val="none" w:sz="0" w:space="0" w:color="auto"/>
        <w:left w:val="none" w:sz="0" w:space="0" w:color="auto"/>
        <w:bottom w:val="none" w:sz="0" w:space="0" w:color="auto"/>
        <w:right w:val="none" w:sz="0" w:space="0" w:color="auto"/>
      </w:divBdr>
    </w:div>
    <w:div w:id="93289396">
      <w:bodyDiv w:val="1"/>
      <w:marLeft w:val="0"/>
      <w:marRight w:val="0"/>
      <w:marTop w:val="0"/>
      <w:marBottom w:val="0"/>
      <w:divBdr>
        <w:top w:val="none" w:sz="0" w:space="0" w:color="auto"/>
        <w:left w:val="none" w:sz="0" w:space="0" w:color="auto"/>
        <w:bottom w:val="none" w:sz="0" w:space="0" w:color="auto"/>
        <w:right w:val="none" w:sz="0" w:space="0" w:color="auto"/>
      </w:divBdr>
    </w:div>
    <w:div w:id="94719291">
      <w:bodyDiv w:val="1"/>
      <w:marLeft w:val="0"/>
      <w:marRight w:val="0"/>
      <w:marTop w:val="0"/>
      <w:marBottom w:val="0"/>
      <w:divBdr>
        <w:top w:val="none" w:sz="0" w:space="0" w:color="auto"/>
        <w:left w:val="none" w:sz="0" w:space="0" w:color="auto"/>
        <w:bottom w:val="none" w:sz="0" w:space="0" w:color="auto"/>
        <w:right w:val="none" w:sz="0" w:space="0" w:color="auto"/>
      </w:divBdr>
    </w:div>
    <w:div w:id="94979890">
      <w:bodyDiv w:val="1"/>
      <w:marLeft w:val="0"/>
      <w:marRight w:val="0"/>
      <w:marTop w:val="0"/>
      <w:marBottom w:val="0"/>
      <w:divBdr>
        <w:top w:val="none" w:sz="0" w:space="0" w:color="auto"/>
        <w:left w:val="none" w:sz="0" w:space="0" w:color="auto"/>
        <w:bottom w:val="none" w:sz="0" w:space="0" w:color="auto"/>
        <w:right w:val="none" w:sz="0" w:space="0" w:color="auto"/>
      </w:divBdr>
    </w:div>
    <w:div w:id="95249848">
      <w:bodyDiv w:val="1"/>
      <w:marLeft w:val="0"/>
      <w:marRight w:val="0"/>
      <w:marTop w:val="0"/>
      <w:marBottom w:val="0"/>
      <w:divBdr>
        <w:top w:val="none" w:sz="0" w:space="0" w:color="auto"/>
        <w:left w:val="none" w:sz="0" w:space="0" w:color="auto"/>
        <w:bottom w:val="none" w:sz="0" w:space="0" w:color="auto"/>
        <w:right w:val="none" w:sz="0" w:space="0" w:color="auto"/>
      </w:divBdr>
    </w:div>
    <w:div w:id="97410231">
      <w:bodyDiv w:val="1"/>
      <w:marLeft w:val="0"/>
      <w:marRight w:val="0"/>
      <w:marTop w:val="0"/>
      <w:marBottom w:val="0"/>
      <w:divBdr>
        <w:top w:val="none" w:sz="0" w:space="0" w:color="auto"/>
        <w:left w:val="none" w:sz="0" w:space="0" w:color="auto"/>
        <w:bottom w:val="none" w:sz="0" w:space="0" w:color="auto"/>
        <w:right w:val="none" w:sz="0" w:space="0" w:color="auto"/>
      </w:divBdr>
    </w:div>
    <w:div w:id="98527473">
      <w:bodyDiv w:val="1"/>
      <w:marLeft w:val="0"/>
      <w:marRight w:val="0"/>
      <w:marTop w:val="0"/>
      <w:marBottom w:val="0"/>
      <w:divBdr>
        <w:top w:val="none" w:sz="0" w:space="0" w:color="auto"/>
        <w:left w:val="none" w:sz="0" w:space="0" w:color="auto"/>
        <w:bottom w:val="none" w:sz="0" w:space="0" w:color="auto"/>
        <w:right w:val="none" w:sz="0" w:space="0" w:color="auto"/>
      </w:divBdr>
    </w:div>
    <w:div w:id="99685447">
      <w:bodyDiv w:val="1"/>
      <w:marLeft w:val="0"/>
      <w:marRight w:val="0"/>
      <w:marTop w:val="0"/>
      <w:marBottom w:val="0"/>
      <w:divBdr>
        <w:top w:val="none" w:sz="0" w:space="0" w:color="auto"/>
        <w:left w:val="none" w:sz="0" w:space="0" w:color="auto"/>
        <w:bottom w:val="none" w:sz="0" w:space="0" w:color="auto"/>
        <w:right w:val="none" w:sz="0" w:space="0" w:color="auto"/>
      </w:divBdr>
    </w:div>
    <w:div w:id="103812264">
      <w:bodyDiv w:val="1"/>
      <w:marLeft w:val="0"/>
      <w:marRight w:val="0"/>
      <w:marTop w:val="0"/>
      <w:marBottom w:val="0"/>
      <w:divBdr>
        <w:top w:val="none" w:sz="0" w:space="0" w:color="auto"/>
        <w:left w:val="none" w:sz="0" w:space="0" w:color="auto"/>
        <w:bottom w:val="none" w:sz="0" w:space="0" w:color="auto"/>
        <w:right w:val="none" w:sz="0" w:space="0" w:color="auto"/>
      </w:divBdr>
    </w:div>
    <w:div w:id="106118716">
      <w:bodyDiv w:val="1"/>
      <w:marLeft w:val="0"/>
      <w:marRight w:val="0"/>
      <w:marTop w:val="0"/>
      <w:marBottom w:val="0"/>
      <w:divBdr>
        <w:top w:val="none" w:sz="0" w:space="0" w:color="auto"/>
        <w:left w:val="none" w:sz="0" w:space="0" w:color="auto"/>
        <w:bottom w:val="none" w:sz="0" w:space="0" w:color="auto"/>
        <w:right w:val="none" w:sz="0" w:space="0" w:color="auto"/>
      </w:divBdr>
    </w:div>
    <w:div w:id="110444731">
      <w:bodyDiv w:val="1"/>
      <w:marLeft w:val="0"/>
      <w:marRight w:val="0"/>
      <w:marTop w:val="0"/>
      <w:marBottom w:val="0"/>
      <w:divBdr>
        <w:top w:val="none" w:sz="0" w:space="0" w:color="auto"/>
        <w:left w:val="none" w:sz="0" w:space="0" w:color="auto"/>
        <w:bottom w:val="none" w:sz="0" w:space="0" w:color="auto"/>
        <w:right w:val="none" w:sz="0" w:space="0" w:color="auto"/>
      </w:divBdr>
    </w:div>
    <w:div w:id="110519375">
      <w:bodyDiv w:val="1"/>
      <w:marLeft w:val="0"/>
      <w:marRight w:val="0"/>
      <w:marTop w:val="0"/>
      <w:marBottom w:val="0"/>
      <w:divBdr>
        <w:top w:val="none" w:sz="0" w:space="0" w:color="auto"/>
        <w:left w:val="none" w:sz="0" w:space="0" w:color="auto"/>
        <w:bottom w:val="none" w:sz="0" w:space="0" w:color="auto"/>
        <w:right w:val="none" w:sz="0" w:space="0" w:color="auto"/>
      </w:divBdr>
    </w:div>
    <w:div w:id="113330195">
      <w:bodyDiv w:val="1"/>
      <w:marLeft w:val="0"/>
      <w:marRight w:val="0"/>
      <w:marTop w:val="0"/>
      <w:marBottom w:val="0"/>
      <w:divBdr>
        <w:top w:val="none" w:sz="0" w:space="0" w:color="auto"/>
        <w:left w:val="none" w:sz="0" w:space="0" w:color="auto"/>
        <w:bottom w:val="none" w:sz="0" w:space="0" w:color="auto"/>
        <w:right w:val="none" w:sz="0" w:space="0" w:color="auto"/>
      </w:divBdr>
    </w:div>
    <w:div w:id="115297837">
      <w:bodyDiv w:val="1"/>
      <w:marLeft w:val="0"/>
      <w:marRight w:val="0"/>
      <w:marTop w:val="0"/>
      <w:marBottom w:val="0"/>
      <w:divBdr>
        <w:top w:val="none" w:sz="0" w:space="0" w:color="auto"/>
        <w:left w:val="none" w:sz="0" w:space="0" w:color="auto"/>
        <w:bottom w:val="none" w:sz="0" w:space="0" w:color="auto"/>
        <w:right w:val="none" w:sz="0" w:space="0" w:color="auto"/>
      </w:divBdr>
    </w:div>
    <w:div w:id="116412630">
      <w:bodyDiv w:val="1"/>
      <w:marLeft w:val="0"/>
      <w:marRight w:val="0"/>
      <w:marTop w:val="0"/>
      <w:marBottom w:val="0"/>
      <w:divBdr>
        <w:top w:val="none" w:sz="0" w:space="0" w:color="auto"/>
        <w:left w:val="none" w:sz="0" w:space="0" w:color="auto"/>
        <w:bottom w:val="none" w:sz="0" w:space="0" w:color="auto"/>
        <w:right w:val="none" w:sz="0" w:space="0" w:color="auto"/>
      </w:divBdr>
    </w:div>
    <w:div w:id="122237176">
      <w:bodyDiv w:val="1"/>
      <w:marLeft w:val="0"/>
      <w:marRight w:val="0"/>
      <w:marTop w:val="0"/>
      <w:marBottom w:val="0"/>
      <w:divBdr>
        <w:top w:val="none" w:sz="0" w:space="0" w:color="auto"/>
        <w:left w:val="none" w:sz="0" w:space="0" w:color="auto"/>
        <w:bottom w:val="none" w:sz="0" w:space="0" w:color="auto"/>
        <w:right w:val="none" w:sz="0" w:space="0" w:color="auto"/>
      </w:divBdr>
    </w:div>
    <w:div w:id="128086874">
      <w:bodyDiv w:val="1"/>
      <w:marLeft w:val="0"/>
      <w:marRight w:val="0"/>
      <w:marTop w:val="0"/>
      <w:marBottom w:val="0"/>
      <w:divBdr>
        <w:top w:val="none" w:sz="0" w:space="0" w:color="auto"/>
        <w:left w:val="none" w:sz="0" w:space="0" w:color="auto"/>
        <w:bottom w:val="none" w:sz="0" w:space="0" w:color="auto"/>
        <w:right w:val="none" w:sz="0" w:space="0" w:color="auto"/>
      </w:divBdr>
    </w:div>
    <w:div w:id="133259038">
      <w:bodyDiv w:val="1"/>
      <w:marLeft w:val="0"/>
      <w:marRight w:val="0"/>
      <w:marTop w:val="0"/>
      <w:marBottom w:val="0"/>
      <w:divBdr>
        <w:top w:val="none" w:sz="0" w:space="0" w:color="auto"/>
        <w:left w:val="none" w:sz="0" w:space="0" w:color="auto"/>
        <w:bottom w:val="none" w:sz="0" w:space="0" w:color="auto"/>
        <w:right w:val="none" w:sz="0" w:space="0" w:color="auto"/>
      </w:divBdr>
    </w:div>
    <w:div w:id="13526664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38574106">
      <w:bodyDiv w:val="1"/>
      <w:marLeft w:val="0"/>
      <w:marRight w:val="0"/>
      <w:marTop w:val="0"/>
      <w:marBottom w:val="0"/>
      <w:divBdr>
        <w:top w:val="none" w:sz="0" w:space="0" w:color="auto"/>
        <w:left w:val="none" w:sz="0" w:space="0" w:color="auto"/>
        <w:bottom w:val="none" w:sz="0" w:space="0" w:color="auto"/>
        <w:right w:val="none" w:sz="0" w:space="0" w:color="auto"/>
      </w:divBdr>
    </w:div>
    <w:div w:id="139999679">
      <w:bodyDiv w:val="1"/>
      <w:marLeft w:val="0"/>
      <w:marRight w:val="0"/>
      <w:marTop w:val="0"/>
      <w:marBottom w:val="0"/>
      <w:divBdr>
        <w:top w:val="none" w:sz="0" w:space="0" w:color="auto"/>
        <w:left w:val="none" w:sz="0" w:space="0" w:color="auto"/>
        <w:bottom w:val="none" w:sz="0" w:space="0" w:color="auto"/>
        <w:right w:val="none" w:sz="0" w:space="0" w:color="auto"/>
      </w:divBdr>
    </w:div>
    <w:div w:id="146828004">
      <w:bodyDiv w:val="1"/>
      <w:marLeft w:val="0"/>
      <w:marRight w:val="0"/>
      <w:marTop w:val="0"/>
      <w:marBottom w:val="0"/>
      <w:divBdr>
        <w:top w:val="none" w:sz="0" w:space="0" w:color="auto"/>
        <w:left w:val="none" w:sz="0" w:space="0" w:color="auto"/>
        <w:bottom w:val="none" w:sz="0" w:space="0" w:color="auto"/>
        <w:right w:val="none" w:sz="0" w:space="0" w:color="auto"/>
      </w:divBdr>
    </w:div>
    <w:div w:id="149296472">
      <w:bodyDiv w:val="1"/>
      <w:marLeft w:val="0"/>
      <w:marRight w:val="0"/>
      <w:marTop w:val="0"/>
      <w:marBottom w:val="0"/>
      <w:divBdr>
        <w:top w:val="none" w:sz="0" w:space="0" w:color="auto"/>
        <w:left w:val="none" w:sz="0" w:space="0" w:color="auto"/>
        <w:bottom w:val="none" w:sz="0" w:space="0" w:color="auto"/>
        <w:right w:val="none" w:sz="0" w:space="0" w:color="auto"/>
      </w:divBdr>
    </w:div>
    <w:div w:id="152651171">
      <w:bodyDiv w:val="1"/>
      <w:marLeft w:val="0"/>
      <w:marRight w:val="0"/>
      <w:marTop w:val="0"/>
      <w:marBottom w:val="0"/>
      <w:divBdr>
        <w:top w:val="none" w:sz="0" w:space="0" w:color="auto"/>
        <w:left w:val="none" w:sz="0" w:space="0" w:color="auto"/>
        <w:bottom w:val="none" w:sz="0" w:space="0" w:color="auto"/>
        <w:right w:val="none" w:sz="0" w:space="0" w:color="auto"/>
      </w:divBdr>
    </w:div>
    <w:div w:id="155609348">
      <w:bodyDiv w:val="1"/>
      <w:marLeft w:val="0"/>
      <w:marRight w:val="0"/>
      <w:marTop w:val="0"/>
      <w:marBottom w:val="0"/>
      <w:divBdr>
        <w:top w:val="none" w:sz="0" w:space="0" w:color="auto"/>
        <w:left w:val="none" w:sz="0" w:space="0" w:color="auto"/>
        <w:bottom w:val="none" w:sz="0" w:space="0" w:color="auto"/>
        <w:right w:val="none" w:sz="0" w:space="0" w:color="auto"/>
      </w:divBdr>
    </w:div>
    <w:div w:id="156314268">
      <w:bodyDiv w:val="1"/>
      <w:marLeft w:val="0"/>
      <w:marRight w:val="0"/>
      <w:marTop w:val="0"/>
      <w:marBottom w:val="0"/>
      <w:divBdr>
        <w:top w:val="none" w:sz="0" w:space="0" w:color="auto"/>
        <w:left w:val="none" w:sz="0" w:space="0" w:color="auto"/>
        <w:bottom w:val="none" w:sz="0" w:space="0" w:color="auto"/>
        <w:right w:val="none" w:sz="0" w:space="0" w:color="auto"/>
      </w:divBdr>
    </w:div>
    <w:div w:id="164394542">
      <w:bodyDiv w:val="1"/>
      <w:marLeft w:val="0"/>
      <w:marRight w:val="0"/>
      <w:marTop w:val="0"/>
      <w:marBottom w:val="0"/>
      <w:divBdr>
        <w:top w:val="none" w:sz="0" w:space="0" w:color="auto"/>
        <w:left w:val="none" w:sz="0" w:space="0" w:color="auto"/>
        <w:bottom w:val="none" w:sz="0" w:space="0" w:color="auto"/>
        <w:right w:val="none" w:sz="0" w:space="0" w:color="auto"/>
      </w:divBdr>
    </w:div>
    <w:div w:id="171648703">
      <w:bodyDiv w:val="1"/>
      <w:marLeft w:val="0"/>
      <w:marRight w:val="0"/>
      <w:marTop w:val="0"/>
      <w:marBottom w:val="0"/>
      <w:divBdr>
        <w:top w:val="none" w:sz="0" w:space="0" w:color="auto"/>
        <w:left w:val="none" w:sz="0" w:space="0" w:color="auto"/>
        <w:bottom w:val="none" w:sz="0" w:space="0" w:color="auto"/>
        <w:right w:val="none" w:sz="0" w:space="0" w:color="auto"/>
      </w:divBdr>
    </w:div>
    <w:div w:id="171728292">
      <w:bodyDiv w:val="1"/>
      <w:marLeft w:val="0"/>
      <w:marRight w:val="0"/>
      <w:marTop w:val="0"/>
      <w:marBottom w:val="0"/>
      <w:divBdr>
        <w:top w:val="none" w:sz="0" w:space="0" w:color="auto"/>
        <w:left w:val="none" w:sz="0" w:space="0" w:color="auto"/>
        <w:bottom w:val="none" w:sz="0" w:space="0" w:color="auto"/>
        <w:right w:val="none" w:sz="0" w:space="0" w:color="auto"/>
      </w:divBdr>
    </w:div>
    <w:div w:id="171922065">
      <w:bodyDiv w:val="1"/>
      <w:marLeft w:val="0"/>
      <w:marRight w:val="0"/>
      <w:marTop w:val="0"/>
      <w:marBottom w:val="0"/>
      <w:divBdr>
        <w:top w:val="none" w:sz="0" w:space="0" w:color="auto"/>
        <w:left w:val="none" w:sz="0" w:space="0" w:color="auto"/>
        <w:bottom w:val="none" w:sz="0" w:space="0" w:color="auto"/>
        <w:right w:val="none" w:sz="0" w:space="0" w:color="auto"/>
      </w:divBdr>
    </w:div>
    <w:div w:id="172688918">
      <w:bodyDiv w:val="1"/>
      <w:marLeft w:val="0"/>
      <w:marRight w:val="0"/>
      <w:marTop w:val="0"/>
      <w:marBottom w:val="0"/>
      <w:divBdr>
        <w:top w:val="none" w:sz="0" w:space="0" w:color="auto"/>
        <w:left w:val="none" w:sz="0" w:space="0" w:color="auto"/>
        <w:bottom w:val="none" w:sz="0" w:space="0" w:color="auto"/>
        <w:right w:val="none" w:sz="0" w:space="0" w:color="auto"/>
      </w:divBdr>
    </w:div>
    <w:div w:id="178786795">
      <w:bodyDiv w:val="1"/>
      <w:marLeft w:val="0"/>
      <w:marRight w:val="0"/>
      <w:marTop w:val="0"/>
      <w:marBottom w:val="0"/>
      <w:divBdr>
        <w:top w:val="none" w:sz="0" w:space="0" w:color="auto"/>
        <w:left w:val="none" w:sz="0" w:space="0" w:color="auto"/>
        <w:bottom w:val="none" w:sz="0" w:space="0" w:color="auto"/>
        <w:right w:val="none" w:sz="0" w:space="0" w:color="auto"/>
      </w:divBdr>
    </w:div>
    <w:div w:id="179861017">
      <w:bodyDiv w:val="1"/>
      <w:marLeft w:val="0"/>
      <w:marRight w:val="0"/>
      <w:marTop w:val="0"/>
      <w:marBottom w:val="0"/>
      <w:divBdr>
        <w:top w:val="none" w:sz="0" w:space="0" w:color="auto"/>
        <w:left w:val="none" w:sz="0" w:space="0" w:color="auto"/>
        <w:bottom w:val="none" w:sz="0" w:space="0" w:color="auto"/>
        <w:right w:val="none" w:sz="0" w:space="0" w:color="auto"/>
      </w:divBdr>
    </w:div>
    <w:div w:id="180165143">
      <w:bodyDiv w:val="1"/>
      <w:marLeft w:val="0"/>
      <w:marRight w:val="0"/>
      <w:marTop w:val="0"/>
      <w:marBottom w:val="0"/>
      <w:divBdr>
        <w:top w:val="none" w:sz="0" w:space="0" w:color="auto"/>
        <w:left w:val="none" w:sz="0" w:space="0" w:color="auto"/>
        <w:bottom w:val="none" w:sz="0" w:space="0" w:color="auto"/>
        <w:right w:val="none" w:sz="0" w:space="0" w:color="auto"/>
      </w:divBdr>
    </w:div>
    <w:div w:id="182137260">
      <w:bodyDiv w:val="1"/>
      <w:marLeft w:val="0"/>
      <w:marRight w:val="0"/>
      <w:marTop w:val="0"/>
      <w:marBottom w:val="0"/>
      <w:divBdr>
        <w:top w:val="none" w:sz="0" w:space="0" w:color="auto"/>
        <w:left w:val="none" w:sz="0" w:space="0" w:color="auto"/>
        <w:bottom w:val="none" w:sz="0" w:space="0" w:color="auto"/>
        <w:right w:val="none" w:sz="0" w:space="0" w:color="auto"/>
      </w:divBdr>
    </w:div>
    <w:div w:id="185868500">
      <w:bodyDiv w:val="1"/>
      <w:marLeft w:val="0"/>
      <w:marRight w:val="0"/>
      <w:marTop w:val="0"/>
      <w:marBottom w:val="0"/>
      <w:divBdr>
        <w:top w:val="none" w:sz="0" w:space="0" w:color="auto"/>
        <w:left w:val="none" w:sz="0" w:space="0" w:color="auto"/>
        <w:bottom w:val="none" w:sz="0" w:space="0" w:color="auto"/>
        <w:right w:val="none" w:sz="0" w:space="0" w:color="auto"/>
      </w:divBdr>
    </w:div>
    <w:div w:id="187178478">
      <w:bodyDiv w:val="1"/>
      <w:marLeft w:val="0"/>
      <w:marRight w:val="0"/>
      <w:marTop w:val="0"/>
      <w:marBottom w:val="0"/>
      <w:divBdr>
        <w:top w:val="none" w:sz="0" w:space="0" w:color="auto"/>
        <w:left w:val="none" w:sz="0" w:space="0" w:color="auto"/>
        <w:bottom w:val="none" w:sz="0" w:space="0" w:color="auto"/>
        <w:right w:val="none" w:sz="0" w:space="0" w:color="auto"/>
      </w:divBdr>
    </w:div>
    <w:div w:id="190191797">
      <w:bodyDiv w:val="1"/>
      <w:marLeft w:val="0"/>
      <w:marRight w:val="0"/>
      <w:marTop w:val="0"/>
      <w:marBottom w:val="0"/>
      <w:divBdr>
        <w:top w:val="none" w:sz="0" w:space="0" w:color="auto"/>
        <w:left w:val="none" w:sz="0" w:space="0" w:color="auto"/>
        <w:bottom w:val="none" w:sz="0" w:space="0" w:color="auto"/>
        <w:right w:val="none" w:sz="0" w:space="0" w:color="auto"/>
      </w:divBdr>
    </w:div>
    <w:div w:id="192426068">
      <w:bodyDiv w:val="1"/>
      <w:marLeft w:val="0"/>
      <w:marRight w:val="0"/>
      <w:marTop w:val="0"/>
      <w:marBottom w:val="0"/>
      <w:divBdr>
        <w:top w:val="none" w:sz="0" w:space="0" w:color="auto"/>
        <w:left w:val="none" w:sz="0" w:space="0" w:color="auto"/>
        <w:bottom w:val="none" w:sz="0" w:space="0" w:color="auto"/>
        <w:right w:val="none" w:sz="0" w:space="0" w:color="auto"/>
      </w:divBdr>
    </w:div>
    <w:div w:id="192965552">
      <w:bodyDiv w:val="1"/>
      <w:marLeft w:val="0"/>
      <w:marRight w:val="0"/>
      <w:marTop w:val="0"/>
      <w:marBottom w:val="0"/>
      <w:divBdr>
        <w:top w:val="none" w:sz="0" w:space="0" w:color="auto"/>
        <w:left w:val="none" w:sz="0" w:space="0" w:color="auto"/>
        <w:bottom w:val="none" w:sz="0" w:space="0" w:color="auto"/>
        <w:right w:val="none" w:sz="0" w:space="0" w:color="auto"/>
      </w:divBdr>
    </w:div>
    <w:div w:id="199056859">
      <w:bodyDiv w:val="1"/>
      <w:marLeft w:val="0"/>
      <w:marRight w:val="0"/>
      <w:marTop w:val="0"/>
      <w:marBottom w:val="0"/>
      <w:divBdr>
        <w:top w:val="none" w:sz="0" w:space="0" w:color="auto"/>
        <w:left w:val="none" w:sz="0" w:space="0" w:color="auto"/>
        <w:bottom w:val="none" w:sz="0" w:space="0" w:color="auto"/>
        <w:right w:val="none" w:sz="0" w:space="0" w:color="auto"/>
      </w:divBdr>
    </w:div>
    <w:div w:id="201333750">
      <w:bodyDiv w:val="1"/>
      <w:marLeft w:val="0"/>
      <w:marRight w:val="0"/>
      <w:marTop w:val="0"/>
      <w:marBottom w:val="0"/>
      <w:divBdr>
        <w:top w:val="none" w:sz="0" w:space="0" w:color="auto"/>
        <w:left w:val="none" w:sz="0" w:space="0" w:color="auto"/>
        <w:bottom w:val="none" w:sz="0" w:space="0" w:color="auto"/>
        <w:right w:val="none" w:sz="0" w:space="0" w:color="auto"/>
      </w:divBdr>
    </w:div>
    <w:div w:id="202793304">
      <w:bodyDiv w:val="1"/>
      <w:marLeft w:val="0"/>
      <w:marRight w:val="0"/>
      <w:marTop w:val="0"/>
      <w:marBottom w:val="0"/>
      <w:divBdr>
        <w:top w:val="none" w:sz="0" w:space="0" w:color="auto"/>
        <w:left w:val="none" w:sz="0" w:space="0" w:color="auto"/>
        <w:bottom w:val="none" w:sz="0" w:space="0" w:color="auto"/>
        <w:right w:val="none" w:sz="0" w:space="0" w:color="auto"/>
      </w:divBdr>
    </w:div>
    <w:div w:id="205222764">
      <w:bodyDiv w:val="1"/>
      <w:marLeft w:val="0"/>
      <w:marRight w:val="0"/>
      <w:marTop w:val="0"/>
      <w:marBottom w:val="0"/>
      <w:divBdr>
        <w:top w:val="none" w:sz="0" w:space="0" w:color="auto"/>
        <w:left w:val="none" w:sz="0" w:space="0" w:color="auto"/>
        <w:bottom w:val="none" w:sz="0" w:space="0" w:color="auto"/>
        <w:right w:val="none" w:sz="0" w:space="0" w:color="auto"/>
      </w:divBdr>
    </w:div>
    <w:div w:id="207231606">
      <w:bodyDiv w:val="1"/>
      <w:marLeft w:val="0"/>
      <w:marRight w:val="0"/>
      <w:marTop w:val="0"/>
      <w:marBottom w:val="0"/>
      <w:divBdr>
        <w:top w:val="none" w:sz="0" w:space="0" w:color="auto"/>
        <w:left w:val="none" w:sz="0" w:space="0" w:color="auto"/>
        <w:bottom w:val="none" w:sz="0" w:space="0" w:color="auto"/>
        <w:right w:val="none" w:sz="0" w:space="0" w:color="auto"/>
      </w:divBdr>
    </w:div>
    <w:div w:id="210463473">
      <w:bodyDiv w:val="1"/>
      <w:marLeft w:val="0"/>
      <w:marRight w:val="0"/>
      <w:marTop w:val="0"/>
      <w:marBottom w:val="0"/>
      <w:divBdr>
        <w:top w:val="none" w:sz="0" w:space="0" w:color="auto"/>
        <w:left w:val="none" w:sz="0" w:space="0" w:color="auto"/>
        <w:bottom w:val="none" w:sz="0" w:space="0" w:color="auto"/>
        <w:right w:val="none" w:sz="0" w:space="0" w:color="auto"/>
      </w:divBdr>
    </w:div>
    <w:div w:id="210775347">
      <w:bodyDiv w:val="1"/>
      <w:marLeft w:val="0"/>
      <w:marRight w:val="0"/>
      <w:marTop w:val="0"/>
      <w:marBottom w:val="0"/>
      <w:divBdr>
        <w:top w:val="none" w:sz="0" w:space="0" w:color="auto"/>
        <w:left w:val="none" w:sz="0" w:space="0" w:color="auto"/>
        <w:bottom w:val="none" w:sz="0" w:space="0" w:color="auto"/>
        <w:right w:val="none" w:sz="0" w:space="0" w:color="auto"/>
      </w:divBdr>
    </w:div>
    <w:div w:id="215513642">
      <w:bodyDiv w:val="1"/>
      <w:marLeft w:val="0"/>
      <w:marRight w:val="0"/>
      <w:marTop w:val="0"/>
      <w:marBottom w:val="0"/>
      <w:divBdr>
        <w:top w:val="none" w:sz="0" w:space="0" w:color="auto"/>
        <w:left w:val="none" w:sz="0" w:space="0" w:color="auto"/>
        <w:bottom w:val="none" w:sz="0" w:space="0" w:color="auto"/>
        <w:right w:val="none" w:sz="0" w:space="0" w:color="auto"/>
      </w:divBdr>
    </w:div>
    <w:div w:id="221255879">
      <w:bodyDiv w:val="1"/>
      <w:marLeft w:val="0"/>
      <w:marRight w:val="0"/>
      <w:marTop w:val="0"/>
      <w:marBottom w:val="0"/>
      <w:divBdr>
        <w:top w:val="none" w:sz="0" w:space="0" w:color="auto"/>
        <w:left w:val="none" w:sz="0" w:space="0" w:color="auto"/>
        <w:bottom w:val="none" w:sz="0" w:space="0" w:color="auto"/>
        <w:right w:val="none" w:sz="0" w:space="0" w:color="auto"/>
      </w:divBdr>
    </w:div>
    <w:div w:id="224683499">
      <w:bodyDiv w:val="1"/>
      <w:marLeft w:val="0"/>
      <w:marRight w:val="0"/>
      <w:marTop w:val="0"/>
      <w:marBottom w:val="0"/>
      <w:divBdr>
        <w:top w:val="none" w:sz="0" w:space="0" w:color="auto"/>
        <w:left w:val="none" w:sz="0" w:space="0" w:color="auto"/>
        <w:bottom w:val="none" w:sz="0" w:space="0" w:color="auto"/>
        <w:right w:val="none" w:sz="0" w:space="0" w:color="auto"/>
      </w:divBdr>
    </w:div>
    <w:div w:id="233392928">
      <w:bodyDiv w:val="1"/>
      <w:marLeft w:val="0"/>
      <w:marRight w:val="0"/>
      <w:marTop w:val="0"/>
      <w:marBottom w:val="0"/>
      <w:divBdr>
        <w:top w:val="none" w:sz="0" w:space="0" w:color="auto"/>
        <w:left w:val="none" w:sz="0" w:space="0" w:color="auto"/>
        <w:bottom w:val="none" w:sz="0" w:space="0" w:color="auto"/>
        <w:right w:val="none" w:sz="0" w:space="0" w:color="auto"/>
      </w:divBdr>
    </w:div>
    <w:div w:id="235895093">
      <w:bodyDiv w:val="1"/>
      <w:marLeft w:val="0"/>
      <w:marRight w:val="0"/>
      <w:marTop w:val="0"/>
      <w:marBottom w:val="0"/>
      <w:divBdr>
        <w:top w:val="none" w:sz="0" w:space="0" w:color="auto"/>
        <w:left w:val="none" w:sz="0" w:space="0" w:color="auto"/>
        <w:bottom w:val="none" w:sz="0" w:space="0" w:color="auto"/>
        <w:right w:val="none" w:sz="0" w:space="0" w:color="auto"/>
      </w:divBdr>
    </w:div>
    <w:div w:id="236944256">
      <w:bodyDiv w:val="1"/>
      <w:marLeft w:val="0"/>
      <w:marRight w:val="0"/>
      <w:marTop w:val="0"/>
      <w:marBottom w:val="0"/>
      <w:divBdr>
        <w:top w:val="none" w:sz="0" w:space="0" w:color="auto"/>
        <w:left w:val="none" w:sz="0" w:space="0" w:color="auto"/>
        <w:bottom w:val="none" w:sz="0" w:space="0" w:color="auto"/>
        <w:right w:val="none" w:sz="0" w:space="0" w:color="auto"/>
      </w:divBdr>
    </w:div>
    <w:div w:id="237134517">
      <w:bodyDiv w:val="1"/>
      <w:marLeft w:val="0"/>
      <w:marRight w:val="0"/>
      <w:marTop w:val="0"/>
      <w:marBottom w:val="0"/>
      <w:divBdr>
        <w:top w:val="none" w:sz="0" w:space="0" w:color="auto"/>
        <w:left w:val="none" w:sz="0" w:space="0" w:color="auto"/>
        <w:bottom w:val="none" w:sz="0" w:space="0" w:color="auto"/>
        <w:right w:val="none" w:sz="0" w:space="0" w:color="auto"/>
      </w:divBdr>
    </w:div>
    <w:div w:id="247080510">
      <w:bodyDiv w:val="1"/>
      <w:marLeft w:val="0"/>
      <w:marRight w:val="0"/>
      <w:marTop w:val="0"/>
      <w:marBottom w:val="0"/>
      <w:divBdr>
        <w:top w:val="none" w:sz="0" w:space="0" w:color="auto"/>
        <w:left w:val="none" w:sz="0" w:space="0" w:color="auto"/>
        <w:bottom w:val="none" w:sz="0" w:space="0" w:color="auto"/>
        <w:right w:val="none" w:sz="0" w:space="0" w:color="auto"/>
      </w:divBdr>
    </w:div>
    <w:div w:id="247808571">
      <w:bodyDiv w:val="1"/>
      <w:marLeft w:val="0"/>
      <w:marRight w:val="0"/>
      <w:marTop w:val="0"/>
      <w:marBottom w:val="0"/>
      <w:divBdr>
        <w:top w:val="none" w:sz="0" w:space="0" w:color="auto"/>
        <w:left w:val="none" w:sz="0" w:space="0" w:color="auto"/>
        <w:bottom w:val="none" w:sz="0" w:space="0" w:color="auto"/>
        <w:right w:val="none" w:sz="0" w:space="0" w:color="auto"/>
      </w:divBdr>
    </w:div>
    <w:div w:id="252860297">
      <w:bodyDiv w:val="1"/>
      <w:marLeft w:val="0"/>
      <w:marRight w:val="0"/>
      <w:marTop w:val="0"/>
      <w:marBottom w:val="0"/>
      <w:divBdr>
        <w:top w:val="none" w:sz="0" w:space="0" w:color="auto"/>
        <w:left w:val="none" w:sz="0" w:space="0" w:color="auto"/>
        <w:bottom w:val="none" w:sz="0" w:space="0" w:color="auto"/>
        <w:right w:val="none" w:sz="0" w:space="0" w:color="auto"/>
      </w:divBdr>
    </w:div>
    <w:div w:id="254831078">
      <w:bodyDiv w:val="1"/>
      <w:marLeft w:val="0"/>
      <w:marRight w:val="0"/>
      <w:marTop w:val="0"/>
      <w:marBottom w:val="0"/>
      <w:divBdr>
        <w:top w:val="none" w:sz="0" w:space="0" w:color="auto"/>
        <w:left w:val="none" w:sz="0" w:space="0" w:color="auto"/>
        <w:bottom w:val="none" w:sz="0" w:space="0" w:color="auto"/>
        <w:right w:val="none" w:sz="0" w:space="0" w:color="auto"/>
      </w:divBdr>
    </w:div>
    <w:div w:id="258221304">
      <w:bodyDiv w:val="1"/>
      <w:marLeft w:val="0"/>
      <w:marRight w:val="0"/>
      <w:marTop w:val="0"/>
      <w:marBottom w:val="0"/>
      <w:divBdr>
        <w:top w:val="none" w:sz="0" w:space="0" w:color="auto"/>
        <w:left w:val="none" w:sz="0" w:space="0" w:color="auto"/>
        <w:bottom w:val="none" w:sz="0" w:space="0" w:color="auto"/>
        <w:right w:val="none" w:sz="0" w:space="0" w:color="auto"/>
      </w:divBdr>
    </w:div>
    <w:div w:id="261114676">
      <w:bodyDiv w:val="1"/>
      <w:marLeft w:val="0"/>
      <w:marRight w:val="0"/>
      <w:marTop w:val="0"/>
      <w:marBottom w:val="0"/>
      <w:divBdr>
        <w:top w:val="none" w:sz="0" w:space="0" w:color="auto"/>
        <w:left w:val="none" w:sz="0" w:space="0" w:color="auto"/>
        <w:bottom w:val="none" w:sz="0" w:space="0" w:color="auto"/>
        <w:right w:val="none" w:sz="0" w:space="0" w:color="auto"/>
      </w:divBdr>
    </w:div>
    <w:div w:id="265037709">
      <w:bodyDiv w:val="1"/>
      <w:marLeft w:val="0"/>
      <w:marRight w:val="0"/>
      <w:marTop w:val="0"/>
      <w:marBottom w:val="0"/>
      <w:divBdr>
        <w:top w:val="none" w:sz="0" w:space="0" w:color="auto"/>
        <w:left w:val="none" w:sz="0" w:space="0" w:color="auto"/>
        <w:bottom w:val="none" w:sz="0" w:space="0" w:color="auto"/>
        <w:right w:val="none" w:sz="0" w:space="0" w:color="auto"/>
      </w:divBdr>
    </w:div>
    <w:div w:id="267783594">
      <w:bodyDiv w:val="1"/>
      <w:marLeft w:val="0"/>
      <w:marRight w:val="0"/>
      <w:marTop w:val="0"/>
      <w:marBottom w:val="0"/>
      <w:divBdr>
        <w:top w:val="none" w:sz="0" w:space="0" w:color="auto"/>
        <w:left w:val="none" w:sz="0" w:space="0" w:color="auto"/>
        <w:bottom w:val="none" w:sz="0" w:space="0" w:color="auto"/>
        <w:right w:val="none" w:sz="0" w:space="0" w:color="auto"/>
      </w:divBdr>
    </w:div>
    <w:div w:id="269121051">
      <w:bodyDiv w:val="1"/>
      <w:marLeft w:val="0"/>
      <w:marRight w:val="0"/>
      <w:marTop w:val="0"/>
      <w:marBottom w:val="0"/>
      <w:divBdr>
        <w:top w:val="none" w:sz="0" w:space="0" w:color="auto"/>
        <w:left w:val="none" w:sz="0" w:space="0" w:color="auto"/>
        <w:bottom w:val="none" w:sz="0" w:space="0" w:color="auto"/>
        <w:right w:val="none" w:sz="0" w:space="0" w:color="auto"/>
      </w:divBdr>
    </w:div>
    <w:div w:id="271474466">
      <w:bodyDiv w:val="1"/>
      <w:marLeft w:val="0"/>
      <w:marRight w:val="0"/>
      <w:marTop w:val="0"/>
      <w:marBottom w:val="0"/>
      <w:divBdr>
        <w:top w:val="none" w:sz="0" w:space="0" w:color="auto"/>
        <w:left w:val="none" w:sz="0" w:space="0" w:color="auto"/>
        <w:bottom w:val="none" w:sz="0" w:space="0" w:color="auto"/>
        <w:right w:val="none" w:sz="0" w:space="0" w:color="auto"/>
      </w:divBdr>
    </w:div>
    <w:div w:id="274362302">
      <w:bodyDiv w:val="1"/>
      <w:marLeft w:val="0"/>
      <w:marRight w:val="0"/>
      <w:marTop w:val="0"/>
      <w:marBottom w:val="0"/>
      <w:divBdr>
        <w:top w:val="none" w:sz="0" w:space="0" w:color="auto"/>
        <w:left w:val="none" w:sz="0" w:space="0" w:color="auto"/>
        <w:bottom w:val="none" w:sz="0" w:space="0" w:color="auto"/>
        <w:right w:val="none" w:sz="0" w:space="0" w:color="auto"/>
      </w:divBdr>
    </w:div>
    <w:div w:id="279992812">
      <w:bodyDiv w:val="1"/>
      <w:marLeft w:val="0"/>
      <w:marRight w:val="0"/>
      <w:marTop w:val="0"/>
      <w:marBottom w:val="0"/>
      <w:divBdr>
        <w:top w:val="none" w:sz="0" w:space="0" w:color="auto"/>
        <w:left w:val="none" w:sz="0" w:space="0" w:color="auto"/>
        <w:bottom w:val="none" w:sz="0" w:space="0" w:color="auto"/>
        <w:right w:val="none" w:sz="0" w:space="0" w:color="auto"/>
      </w:divBdr>
    </w:div>
    <w:div w:id="287202374">
      <w:bodyDiv w:val="1"/>
      <w:marLeft w:val="0"/>
      <w:marRight w:val="0"/>
      <w:marTop w:val="0"/>
      <w:marBottom w:val="0"/>
      <w:divBdr>
        <w:top w:val="none" w:sz="0" w:space="0" w:color="auto"/>
        <w:left w:val="none" w:sz="0" w:space="0" w:color="auto"/>
        <w:bottom w:val="none" w:sz="0" w:space="0" w:color="auto"/>
        <w:right w:val="none" w:sz="0" w:space="0" w:color="auto"/>
      </w:divBdr>
    </w:div>
    <w:div w:id="288515770">
      <w:bodyDiv w:val="1"/>
      <w:marLeft w:val="0"/>
      <w:marRight w:val="0"/>
      <w:marTop w:val="0"/>
      <w:marBottom w:val="0"/>
      <w:divBdr>
        <w:top w:val="none" w:sz="0" w:space="0" w:color="auto"/>
        <w:left w:val="none" w:sz="0" w:space="0" w:color="auto"/>
        <w:bottom w:val="none" w:sz="0" w:space="0" w:color="auto"/>
        <w:right w:val="none" w:sz="0" w:space="0" w:color="auto"/>
      </w:divBdr>
    </w:div>
    <w:div w:id="289945406">
      <w:bodyDiv w:val="1"/>
      <w:marLeft w:val="0"/>
      <w:marRight w:val="0"/>
      <w:marTop w:val="0"/>
      <w:marBottom w:val="0"/>
      <w:divBdr>
        <w:top w:val="none" w:sz="0" w:space="0" w:color="auto"/>
        <w:left w:val="none" w:sz="0" w:space="0" w:color="auto"/>
        <w:bottom w:val="none" w:sz="0" w:space="0" w:color="auto"/>
        <w:right w:val="none" w:sz="0" w:space="0" w:color="auto"/>
      </w:divBdr>
    </w:div>
    <w:div w:id="292642193">
      <w:bodyDiv w:val="1"/>
      <w:marLeft w:val="0"/>
      <w:marRight w:val="0"/>
      <w:marTop w:val="0"/>
      <w:marBottom w:val="0"/>
      <w:divBdr>
        <w:top w:val="none" w:sz="0" w:space="0" w:color="auto"/>
        <w:left w:val="none" w:sz="0" w:space="0" w:color="auto"/>
        <w:bottom w:val="none" w:sz="0" w:space="0" w:color="auto"/>
        <w:right w:val="none" w:sz="0" w:space="0" w:color="auto"/>
      </w:divBdr>
    </w:div>
    <w:div w:id="292753814">
      <w:bodyDiv w:val="1"/>
      <w:marLeft w:val="0"/>
      <w:marRight w:val="0"/>
      <w:marTop w:val="0"/>
      <w:marBottom w:val="0"/>
      <w:divBdr>
        <w:top w:val="none" w:sz="0" w:space="0" w:color="auto"/>
        <w:left w:val="none" w:sz="0" w:space="0" w:color="auto"/>
        <w:bottom w:val="none" w:sz="0" w:space="0" w:color="auto"/>
        <w:right w:val="none" w:sz="0" w:space="0" w:color="auto"/>
      </w:divBdr>
    </w:div>
    <w:div w:id="293414169">
      <w:bodyDiv w:val="1"/>
      <w:marLeft w:val="0"/>
      <w:marRight w:val="0"/>
      <w:marTop w:val="0"/>
      <w:marBottom w:val="0"/>
      <w:divBdr>
        <w:top w:val="none" w:sz="0" w:space="0" w:color="auto"/>
        <w:left w:val="none" w:sz="0" w:space="0" w:color="auto"/>
        <w:bottom w:val="none" w:sz="0" w:space="0" w:color="auto"/>
        <w:right w:val="none" w:sz="0" w:space="0" w:color="auto"/>
      </w:divBdr>
    </w:div>
    <w:div w:id="296689212">
      <w:bodyDiv w:val="1"/>
      <w:marLeft w:val="0"/>
      <w:marRight w:val="0"/>
      <w:marTop w:val="0"/>
      <w:marBottom w:val="0"/>
      <w:divBdr>
        <w:top w:val="none" w:sz="0" w:space="0" w:color="auto"/>
        <w:left w:val="none" w:sz="0" w:space="0" w:color="auto"/>
        <w:bottom w:val="none" w:sz="0" w:space="0" w:color="auto"/>
        <w:right w:val="none" w:sz="0" w:space="0" w:color="auto"/>
      </w:divBdr>
    </w:div>
    <w:div w:id="301424553">
      <w:bodyDiv w:val="1"/>
      <w:marLeft w:val="0"/>
      <w:marRight w:val="0"/>
      <w:marTop w:val="0"/>
      <w:marBottom w:val="0"/>
      <w:divBdr>
        <w:top w:val="none" w:sz="0" w:space="0" w:color="auto"/>
        <w:left w:val="none" w:sz="0" w:space="0" w:color="auto"/>
        <w:bottom w:val="none" w:sz="0" w:space="0" w:color="auto"/>
        <w:right w:val="none" w:sz="0" w:space="0" w:color="auto"/>
      </w:divBdr>
    </w:div>
    <w:div w:id="302541283">
      <w:bodyDiv w:val="1"/>
      <w:marLeft w:val="0"/>
      <w:marRight w:val="0"/>
      <w:marTop w:val="0"/>
      <w:marBottom w:val="0"/>
      <w:divBdr>
        <w:top w:val="none" w:sz="0" w:space="0" w:color="auto"/>
        <w:left w:val="none" w:sz="0" w:space="0" w:color="auto"/>
        <w:bottom w:val="none" w:sz="0" w:space="0" w:color="auto"/>
        <w:right w:val="none" w:sz="0" w:space="0" w:color="auto"/>
      </w:divBdr>
    </w:div>
    <w:div w:id="310252062">
      <w:bodyDiv w:val="1"/>
      <w:marLeft w:val="0"/>
      <w:marRight w:val="0"/>
      <w:marTop w:val="0"/>
      <w:marBottom w:val="0"/>
      <w:divBdr>
        <w:top w:val="none" w:sz="0" w:space="0" w:color="auto"/>
        <w:left w:val="none" w:sz="0" w:space="0" w:color="auto"/>
        <w:bottom w:val="none" w:sz="0" w:space="0" w:color="auto"/>
        <w:right w:val="none" w:sz="0" w:space="0" w:color="auto"/>
      </w:divBdr>
    </w:div>
    <w:div w:id="310603778">
      <w:bodyDiv w:val="1"/>
      <w:marLeft w:val="0"/>
      <w:marRight w:val="0"/>
      <w:marTop w:val="0"/>
      <w:marBottom w:val="0"/>
      <w:divBdr>
        <w:top w:val="none" w:sz="0" w:space="0" w:color="auto"/>
        <w:left w:val="none" w:sz="0" w:space="0" w:color="auto"/>
        <w:bottom w:val="none" w:sz="0" w:space="0" w:color="auto"/>
        <w:right w:val="none" w:sz="0" w:space="0" w:color="auto"/>
      </w:divBdr>
    </w:div>
    <w:div w:id="312607723">
      <w:bodyDiv w:val="1"/>
      <w:marLeft w:val="0"/>
      <w:marRight w:val="0"/>
      <w:marTop w:val="0"/>
      <w:marBottom w:val="0"/>
      <w:divBdr>
        <w:top w:val="none" w:sz="0" w:space="0" w:color="auto"/>
        <w:left w:val="none" w:sz="0" w:space="0" w:color="auto"/>
        <w:bottom w:val="none" w:sz="0" w:space="0" w:color="auto"/>
        <w:right w:val="none" w:sz="0" w:space="0" w:color="auto"/>
      </w:divBdr>
    </w:div>
    <w:div w:id="314068357">
      <w:bodyDiv w:val="1"/>
      <w:marLeft w:val="0"/>
      <w:marRight w:val="0"/>
      <w:marTop w:val="0"/>
      <w:marBottom w:val="0"/>
      <w:divBdr>
        <w:top w:val="none" w:sz="0" w:space="0" w:color="auto"/>
        <w:left w:val="none" w:sz="0" w:space="0" w:color="auto"/>
        <w:bottom w:val="none" w:sz="0" w:space="0" w:color="auto"/>
        <w:right w:val="none" w:sz="0" w:space="0" w:color="auto"/>
      </w:divBdr>
    </w:div>
    <w:div w:id="314722754">
      <w:bodyDiv w:val="1"/>
      <w:marLeft w:val="0"/>
      <w:marRight w:val="0"/>
      <w:marTop w:val="0"/>
      <w:marBottom w:val="0"/>
      <w:divBdr>
        <w:top w:val="none" w:sz="0" w:space="0" w:color="auto"/>
        <w:left w:val="none" w:sz="0" w:space="0" w:color="auto"/>
        <w:bottom w:val="none" w:sz="0" w:space="0" w:color="auto"/>
        <w:right w:val="none" w:sz="0" w:space="0" w:color="auto"/>
      </w:divBdr>
    </w:div>
    <w:div w:id="319892782">
      <w:bodyDiv w:val="1"/>
      <w:marLeft w:val="0"/>
      <w:marRight w:val="0"/>
      <w:marTop w:val="0"/>
      <w:marBottom w:val="0"/>
      <w:divBdr>
        <w:top w:val="none" w:sz="0" w:space="0" w:color="auto"/>
        <w:left w:val="none" w:sz="0" w:space="0" w:color="auto"/>
        <w:bottom w:val="none" w:sz="0" w:space="0" w:color="auto"/>
        <w:right w:val="none" w:sz="0" w:space="0" w:color="auto"/>
      </w:divBdr>
    </w:div>
    <w:div w:id="320818544">
      <w:bodyDiv w:val="1"/>
      <w:marLeft w:val="0"/>
      <w:marRight w:val="0"/>
      <w:marTop w:val="0"/>
      <w:marBottom w:val="0"/>
      <w:divBdr>
        <w:top w:val="none" w:sz="0" w:space="0" w:color="auto"/>
        <w:left w:val="none" w:sz="0" w:space="0" w:color="auto"/>
        <w:bottom w:val="none" w:sz="0" w:space="0" w:color="auto"/>
        <w:right w:val="none" w:sz="0" w:space="0" w:color="auto"/>
      </w:divBdr>
    </w:div>
    <w:div w:id="327169837">
      <w:bodyDiv w:val="1"/>
      <w:marLeft w:val="0"/>
      <w:marRight w:val="0"/>
      <w:marTop w:val="0"/>
      <w:marBottom w:val="0"/>
      <w:divBdr>
        <w:top w:val="none" w:sz="0" w:space="0" w:color="auto"/>
        <w:left w:val="none" w:sz="0" w:space="0" w:color="auto"/>
        <w:bottom w:val="none" w:sz="0" w:space="0" w:color="auto"/>
        <w:right w:val="none" w:sz="0" w:space="0" w:color="auto"/>
      </w:divBdr>
    </w:div>
    <w:div w:id="327246201">
      <w:bodyDiv w:val="1"/>
      <w:marLeft w:val="0"/>
      <w:marRight w:val="0"/>
      <w:marTop w:val="0"/>
      <w:marBottom w:val="0"/>
      <w:divBdr>
        <w:top w:val="none" w:sz="0" w:space="0" w:color="auto"/>
        <w:left w:val="none" w:sz="0" w:space="0" w:color="auto"/>
        <w:bottom w:val="none" w:sz="0" w:space="0" w:color="auto"/>
        <w:right w:val="none" w:sz="0" w:space="0" w:color="auto"/>
      </w:divBdr>
    </w:div>
    <w:div w:id="328679939">
      <w:bodyDiv w:val="1"/>
      <w:marLeft w:val="0"/>
      <w:marRight w:val="0"/>
      <w:marTop w:val="0"/>
      <w:marBottom w:val="0"/>
      <w:divBdr>
        <w:top w:val="none" w:sz="0" w:space="0" w:color="auto"/>
        <w:left w:val="none" w:sz="0" w:space="0" w:color="auto"/>
        <w:bottom w:val="none" w:sz="0" w:space="0" w:color="auto"/>
        <w:right w:val="none" w:sz="0" w:space="0" w:color="auto"/>
      </w:divBdr>
    </w:div>
    <w:div w:id="329796798">
      <w:bodyDiv w:val="1"/>
      <w:marLeft w:val="0"/>
      <w:marRight w:val="0"/>
      <w:marTop w:val="0"/>
      <w:marBottom w:val="0"/>
      <w:divBdr>
        <w:top w:val="none" w:sz="0" w:space="0" w:color="auto"/>
        <w:left w:val="none" w:sz="0" w:space="0" w:color="auto"/>
        <w:bottom w:val="none" w:sz="0" w:space="0" w:color="auto"/>
        <w:right w:val="none" w:sz="0" w:space="0" w:color="auto"/>
      </w:divBdr>
    </w:div>
    <w:div w:id="334843327">
      <w:bodyDiv w:val="1"/>
      <w:marLeft w:val="0"/>
      <w:marRight w:val="0"/>
      <w:marTop w:val="0"/>
      <w:marBottom w:val="0"/>
      <w:divBdr>
        <w:top w:val="none" w:sz="0" w:space="0" w:color="auto"/>
        <w:left w:val="none" w:sz="0" w:space="0" w:color="auto"/>
        <w:bottom w:val="none" w:sz="0" w:space="0" w:color="auto"/>
        <w:right w:val="none" w:sz="0" w:space="0" w:color="auto"/>
      </w:divBdr>
    </w:div>
    <w:div w:id="336857438">
      <w:bodyDiv w:val="1"/>
      <w:marLeft w:val="0"/>
      <w:marRight w:val="0"/>
      <w:marTop w:val="0"/>
      <w:marBottom w:val="0"/>
      <w:divBdr>
        <w:top w:val="none" w:sz="0" w:space="0" w:color="auto"/>
        <w:left w:val="none" w:sz="0" w:space="0" w:color="auto"/>
        <w:bottom w:val="none" w:sz="0" w:space="0" w:color="auto"/>
        <w:right w:val="none" w:sz="0" w:space="0" w:color="auto"/>
      </w:divBdr>
    </w:div>
    <w:div w:id="338196298">
      <w:bodyDiv w:val="1"/>
      <w:marLeft w:val="0"/>
      <w:marRight w:val="0"/>
      <w:marTop w:val="0"/>
      <w:marBottom w:val="0"/>
      <w:divBdr>
        <w:top w:val="none" w:sz="0" w:space="0" w:color="auto"/>
        <w:left w:val="none" w:sz="0" w:space="0" w:color="auto"/>
        <w:bottom w:val="none" w:sz="0" w:space="0" w:color="auto"/>
        <w:right w:val="none" w:sz="0" w:space="0" w:color="auto"/>
      </w:divBdr>
    </w:div>
    <w:div w:id="342435473">
      <w:bodyDiv w:val="1"/>
      <w:marLeft w:val="0"/>
      <w:marRight w:val="0"/>
      <w:marTop w:val="0"/>
      <w:marBottom w:val="0"/>
      <w:divBdr>
        <w:top w:val="none" w:sz="0" w:space="0" w:color="auto"/>
        <w:left w:val="none" w:sz="0" w:space="0" w:color="auto"/>
        <w:bottom w:val="none" w:sz="0" w:space="0" w:color="auto"/>
        <w:right w:val="none" w:sz="0" w:space="0" w:color="auto"/>
      </w:divBdr>
    </w:div>
    <w:div w:id="344982127">
      <w:bodyDiv w:val="1"/>
      <w:marLeft w:val="0"/>
      <w:marRight w:val="0"/>
      <w:marTop w:val="0"/>
      <w:marBottom w:val="0"/>
      <w:divBdr>
        <w:top w:val="none" w:sz="0" w:space="0" w:color="auto"/>
        <w:left w:val="none" w:sz="0" w:space="0" w:color="auto"/>
        <w:bottom w:val="none" w:sz="0" w:space="0" w:color="auto"/>
        <w:right w:val="none" w:sz="0" w:space="0" w:color="auto"/>
      </w:divBdr>
    </w:div>
    <w:div w:id="350760199">
      <w:bodyDiv w:val="1"/>
      <w:marLeft w:val="0"/>
      <w:marRight w:val="0"/>
      <w:marTop w:val="0"/>
      <w:marBottom w:val="0"/>
      <w:divBdr>
        <w:top w:val="none" w:sz="0" w:space="0" w:color="auto"/>
        <w:left w:val="none" w:sz="0" w:space="0" w:color="auto"/>
        <w:bottom w:val="none" w:sz="0" w:space="0" w:color="auto"/>
        <w:right w:val="none" w:sz="0" w:space="0" w:color="auto"/>
      </w:divBdr>
    </w:div>
    <w:div w:id="351613414">
      <w:bodyDiv w:val="1"/>
      <w:marLeft w:val="0"/>
      <w:marRight w:val="0"/>
      <w:marTop w:val="0"/>
      <w:marBottom w:val="0"/>
      <w:divBdr>
        <w:top w:val="none" w:sz="0" w:space="0" w:color="auto"/>
        <w:left w:val="none" w:sz="0" w:space="0" w:color="auto"/>
        <w:bottom w:val="none" w:sz="0" w:space="0" w:color="auto"/>
        <w:right w:val="none" w:sz="0" w:space="0" w:color="auto"/>
      </w:divBdr>
    </w:div>
    <w:div w:id="353964299">
      <w:bodyDiv w:val="1"/>
      <w:marLeft w:val="0"/>
      <w:marRight w:val="0"/>
      <w:marTop w:val="0"/>
      <w:marBottom w:val="0"/>
      <w:divBdr>
        <w:top w:val="none" w:sz="0" w:space="0" w:color="auto"/>
        <w:left w:val="none" w:sz="0" w:space="0" w:color="auto"/>
        <w:bottom w:val="none" w:sz="0" w:space="0" w:color="auto"/>
        <w:right w:val="none" w:sz="0" w:space="0" w:color="auto"/>
      </w:divBdr>
    </w:div>
    <w:div w:id="357003280">
      <w:bodyDiv w:val="1"/>
      <w:marLeft w:val="0"/>
      <w:marRight w:val="0"/>
      <w:marTop w:val="0"/>
      <w:marBottom w:val="0"/>
      <w:divBdr>
        <w:top w:val="none" w:sz="0" w:space="0" w:color="auto"/>
        <w:left w:val="none" w:sz="0" w:space="0" w:color="auto"/>
        <w:bottom w:val="none" w:sz="0" w:space="0" w:color="auto"/>
        <w:right w:val="none" w:sz="0" w:space="0" w:color="auto"/>
      </w:divBdr>
    </w:div>
    <w:div w:id="358161020">
      <w:bodyDiv w:val="1"/>
      <w:marLeft w:val="0"/>
      <w:marRight w:val="0"/>
      <w:marTop w:val="0"/>
      <w:marBottom w:val="0"/>
      <w:divBdr>
        <w:top w:val="none" w:sz="0" w:space="0" w:color="auto"/>
        <w:left w:val="none" w:sz="0" w:space="0" w:color="auto"/>
        <w:bottom w:val="none" w:sz="0" w:space="0" w:color="auto"/>
        <w:right w:val="none" w:sz="0" w:space="0" w:color="auto"/>
      </w:divBdr>
    </w:div>
    <w:div w:id="359400674">
      <w:bodyDiv w:val="1"/>
      <w:marLeft w:val="0"/>
      <w:marRight w:val="0"/>
      <w:marTop w:val="0"/>
      <w:marBottom w:val="0"/>
      <w:divBdr>
        <w:top w:val="none" w:sz="0" w:space="0" w:color="auto"/>
        <w:left w:val="none" w:sz="0" w:space="0" w:color="auto"/>
        <w:bottom w:val="none" w:sz="0" w:space="0" w:color="auto"/>
        <w:right w:val="none" w:sz="0" w:space="0" w:color="auto"/>
      </w:divBdr>
    </w:div>
    <w:div w:id="366759064">
      <w:bodyDiv w:val="1"/>
      <w:marLeft w:val="0"/>
      <w:marRight w:val="0"/>
      <w:marTop w:val="0"/>
      <w:marBottom w:val="0"/>
      <w:divBdr>
        <w:top w:val="none" w:sz="0" w:space="0" w:color="auto"/>
        <w:left w:val="none" w:sz="0" w:space="0" w:color="auto"/>
        <w:bottom w:val="none" w:sz="0" w:space="0" w:color="auto"/>
        <w:right w:val="none" w:sz="0" w:space="0" w:color="auto"/>
      </w:divBdr>
    </w:div>
    <w:div w:id="371997604">
      <w:bodyDiv w:val="1"/>
      <w:marLeft w:val="0"/>
      <w:marRight w:val="0"/>
      <w:marTop w:val="0"/>
      <w:marBottom w:val="0"/>
      <w:divBdr>
        <w:top w:val="none" w:sz="0" w:space="0" w:color="auto"/>
        <w:left w:val="none" w:sz="0" w:space="0" w:color="auto"/>
        <w:bottom w:val="none" w:sz="0" w:space="0" w:color="auto"/>
        <w:right w:val="none" w:sz="0" w:space="0" w:color="auto"/>
      </w:divBdr>
    </w:div>
    <w:div w:id="375395191">
      <w:bodyDiv w:val="1"/>
      <w:marLeft w:val="0"/>
      <w:marRight w:val="0"/>
      <w:marTop w:val="0"/>
      <w:marBottom w:val="0"/>
      <w:divBdr>
        <w:top w:val="none" w:sz="0" w:space="0" w:color="auto"/>
        <w:left w:val="none" w:sz="0" w:space="0" w:color="auto"/>
        <w:bottom w:val="none" w:sz="0" w:space="0" w:color="auto"/>
        <w:right w:val="none" w:sz="0" w:space="0" w:color="auto"/>
      </w:divBdr>
    </w:div>
    <w:div w:id="377095946">
      <w:bodyDiv w:val="1"/>
      <w:marLeft w:val="0"/>
      <w:marRight w:val="0"/>
      <w:marTop w:val="0"/>
      <w:marBottom w:val="0"/>
      <w:divBdr>
        <w:top w:val="none" w:sz="0" w:space="0" w:color="auto"/>
        <w:left w:val="none" w:sz="0" w:space="0" w:color="auto"/>
        <w:bottom w:val="none" w:sz="0" w:space="0" w:color="auto"/>
        <w:right w:val="none" w:sz="0" w:space="0" w:color="auto"/>
      </w:divBdr>
    </w:div>
    <w:div w:id="377364113">
      <w:bodyDiv w:val="1"/>
      <w:marLeft w:val="0"/>
      <w:marRight w:val="0"/>
      <w:marTop w:val="0"/>
      <w:marBottom w:val="0"/>
      <w:divBdr>
        <w:top w:val="none" w:sz="0" w:space="0" w:color="auto"/>
        <w:left w:val="none" w:sz="0" w:space="0" w:color="auto"/>
        <w:bottom w:val="none" w:sz="0" w:space="0" w:color="auto"/>
        <w:right w:val="none" w:sz="0" w:space="0" w:color="auto"/>
      </w:divBdr>
    </w:div>
    <w:div w:id="390734466">
      <w:bodyDiv w:val="1"/>
      <w:marLeft w:val="0"/>
      <w:marRight w:val="0"/>
      <w:marTop w:val="0"/>
      <w:marBottom w:val="0"/>
      <w:divBdr>
        <w:top w:val="none" w:sz="0" w:space="0" w:color="auto"/>
        <w:left w:val="none" w:sz="0" w:space="0" w:color="auto"/>
        <w:bottom w:val="none" w:sz="0" w:space="0" w:color="auto"/>
        <w:right w:val="none" w:sz="0" w:space="0" w:color="auto"/>
      </w:divBdr>
    </w:div>
    <w:div w:id="390734842">
      <w:bodyDiv w:val="1"/>
      <w:marLeft w:val="0"/>
      <w:marRight w:val="0"/>
      <w:marTop w:val="0"/>
      <w:marBottom w:val="0"/>
      <w:divBdr>
        <w:top w:val="none" w:sz="0" w:space="0" w:color="auto"/>
        <w:left w:val="none" w:sz="0" w:space="0" w:color="auto"/>
        <w:bottom w:val="none" w:sz="0" w:space="0" w:color="auto"/>
        <w:right w:val="none" w:sz="0" w:space="0" w:color="auto"/>
      </w:divBdr>
    </w:div>
    <w:div w:id="392697067">
      <w:bodyDiv w:val="1"/>
      <w:marLeft w:val="0"/>
      <w:marRight w:val="0"/>
      <w:marTop w:val="0"/>
      <w:marBottom w:val="0"/>
      <w:divBdr>
        <w:top w:val="none" w:sz="0" w:space="0" w:color="auto"/>
        <w:left w:val="none" w:sz="0" w:space="0" w:color="auto"/>
        <w:bottom w:val="none" w:sz="0" w:space="0" w:color="auto"/>
        <w:right w:val="none" w:sz="0" w:space="0" w:color="auto"/>
      </w:divBdr>
    </w:div>
    <w:div w:id="393282456">
      <w:bodyDiv w:val="1"/>
      <w:marLeft w:val="0"/>
      <w:marRight w:val="0"/>
      <w:marTop w:val="0"/>
      <w:marBottom w:val="0"/>
      <w:divBdr>
        <w:top w:val="none" w:sz="0" w:space="0" w:color="auto"/>
        <w:left w:val="none" w:sz="0" w:space="0" w:color="auto"/>
        <w:bottom w:val="none" w:sz="0" w:space="0" w:color="auto"/>
        <w:right w:val="none" w:sz="0" w:space="0" w:color="auto"/>
      </w:divBdr>
    </w:div>
    <w:div w:id="402802035">
      <w:bodyDiv w:val="1"/>
      <w:marLeft w:val="0"/>
      <w:marRight w:val="0"/>
      <w:marTop w:val="0"/>
      <w:marBottom w:val="0"/>
      <w:divBdr>
        <w:top w:val="none" w:sz="0" w:space="0" w:color="auto"/>
        <w:left w:val="none" w:sz="0" w:space="0" w:color="auto"/>
        <w:bottom w:val="none" w:sz="0" w:space="0" w:color="auto"/>
        <w:right w:val="none" w:sz="0" w:space="0" w:color="auto"/>
      </w:divBdr>
    </w:div>
    <w:div w:id="403265935">
      <w:bodyDiv w:val="1"/>
      <w:marLeft w:val="0"/>
      <w:marRight w:val="0"/>
      <w:marTop w:val="0"/>
      <w:marBottom w:val="0"/>
      <w:divBdr>
        <w:top w:val="none" w:sz="0" w:space="0" w:color="auto"/>
        <w:left w:val="none" w:sz="0" w:space="0" w:color="auto"/>
        <w:bottom w:val="none" w:sz="0" w:space="0" w:color="auto"/>
        <w:right w:val="none" w:sz="0" w:space="0" w:color="auto"/>
      </w:divBdr>
    </w:div>
    <w:div w:id="404107020">
      <w:bodyDiv w:val="1"/>
      <w:marLeft w:val="0"/>
      <w:marRight w:val="0"/>
      <w:marTop w:val="0"/>
      <w:marBottom w:val="0"/>
      <w:divBdr>
        <w:top w:val="none" w:sz="0" w:space="0" w:color="auto"/>
        <w:left w:val="none" w:sz="0" w:space="0" w:color="auto"/>
        <w:bottom w:val="none" w:sz="0" w:space="0" w:color="auto"/>
        <w:right w:val="none" w:sz="0" w:space="0" w:color="auto"/>
      </w:divBdr>
    </w:div>
    <w:div w:id="406615626">
      <w:bodyDiv w:val="1"/>
      <w:marLeft w:val="0"/>
      <w:marRight w:val="0"/>
      <w:marTop w:val="0"/>
      <w:marBottom w:val="0"/>
      <w:divBdr>
        <w:top w:val="none" w:sz="0" w:space="0" w:color="auto"/>
        <w:left w:val="none" w:sz="0" w:space="0" w:color="auto"/>
        <w:bottom w:val="none" w:sz="0" w:space="0" w:color="auto"/>
        <w:right w:val="none" w:sz="0" w:space="0" w:color="auto"/>
      </w:divBdr>
    </w:div>
    <w:div w:id="406657069">
      <w:bodyDiv w:val="1"/>
      <w:marLeft w:val="0"/>
      <w:marRight w:val="0"/>
      <w:marTop w:val="0"/>
      <w:marBottom w:val="0"/>
      <w:divBdr>
        <w:top w:val="none" w:sz="0" w:space="0" w:color="auto"/>
        <w:left w:val="none" w:sz="0" w:space="0" w:color="auto"/>
        <w:bottom w:val="none" w:sz="0" w:space="0" w:color="auto"/>
        <w:right w:val="none" w:sz="0" w:space="0" w:color="auto"/>
      </w:divBdr>
    </w:div>
    <w:div w:id="409080491">
      <w:bodyDiv w:val="1"/>
      <w:marLeft w:val="0"/>
      <w:marRight w:val="0"/>
      <w:marTop w:val="0"/>
      <w:marBottom w:val="0"/>
      <w:divBdr>
        <w:top w:val="none" w:sz="0" w:space="0" w:color="auto"/>
        <w:left w:val="none" w:sz="0" w:space="0" w:color="auto"/>
        <w:bottom w:val="none" w:sz="0" w:space="0" w:color="auto"/>
        <w:right w:val="none" w:sz="0" w:space="0" w:color="auto"/>
      </w:divBdr>
    </w:div>
    <w:div w:id="412168171">
      <w:bodyDiv w:val="1"/>
      <w:marLeft w:val="0"/>
      <w:marRight w:val="0"/>
      <w:marTop w:val="0"/>
      <w:marBottom w:val="0"/>
      <w:divBdr>
        <w:top w:val="none" w:sz="0" w:space="0" w:color="auto"/>
        <w:left w:val="none" w:sz="0" w:space="0" w:color="auto"/>
        <w:bottom w:val="none" w:sz="0" w:space="0" w:color="auto"/>
        <w:right w:val="none" w:sz="0" w:space="0" w:color="auto"/>
      </w:divBdr>
    </w:div>
    <w:div w:id="418064675">
      <w:bodyDiv w:val="1"/>
      <w:marLeft w:val="0"/>
      <w:marRight w:val="0"/>
      <w:marTop w:val="0"/>
      <w:marBottom w:val="0"/>
      <w:divBdr>
        <w:top w:val="none" w:sz="0" w:space="0" w:color="auto"/>
        <w:left w:val="none" w:sz="0" w:space="0" w:color="auto"/>
        <w:bottom w:val="none" w:sz="0" w:space="0" w:color="auto"/>
        <w:right w:val="none" w:sz="0" w:space="0" w:color="auto"/>
      </w:divBdr>
    </w:div>
    <w:div w:id="419718655">
      <w:bodyDiv w:val="1"/>
      <w:marLeft w:val="0"/>
      <w:marRight w:val="0"/>
      <w:marTop w:val="0"/>
      <w:marBottom w:val="0"/>
      <w:divBdr>
        <w:top w:val="none" w:sz="0" w:space="0" w:color="auto"/>
        <w:left w:val="none" w:sz="0" w:space="0" w:color="auto"/>
        <w:bottom w:val="none" w:sz="0" w:space="0" w:color="auto"/>
        <w:right w:val="none" w:sz="0" w:space="0" w:color="auto"/>
      </w:divBdr>
    </w:div>
    <w:div w:id="419912396">
      <w:bodyDiv w:val="1"/>
      <w:marLeft w:val="0"/>
      <w:marRight w:val="0"/>
      <w:marTop w:val="0"/>
      <w:marBottom w:val="0"/>
      <w:divBdr>
        <w:top w:val="none" w:sz="0" w:space="0" w:color="auto"/>
        <w:left w:val="none" w:sz="0" w:space="0" w:color="auto"/>
        <w:bottom w:val="none" w:sz="0" w:space="0" w:color="auto"/>
        <w:right w:val="none" w:sz="0" w:space="0" w:color="auto"/>
      </w:divBdr>
    </w:div>
    <w:div w:id="425732792">
      <w:bodyDiv w:val="1"/>
      <w:marLeft w:val="0"/>
      <w:marRight w:val="0"/>
      <w:marTop w:val="0"/>
      <w:marBottom w:val="0"/>
      <w:divBdr>
        <w:top w:val="none" w:sz="0" w:space="0" w:color="auto"/>
        <w:left w:val="none" w:sz="0" w:space="0" w:color="auto"/>
        <w:bottom w:val="none" w:sz="0" w:space="0" w:color="auto"/>
        <w:right w:val="none" w:sz="0" w:space="0" w:color="auto"/>
      </w:divBdr>
    </w:div>
    <w:div w:id="429206524">
      <w:bodyDiv w:val="1"/>
      <w:marLeft w:val="0"/>
      <w:marRight w:val="0"/>
      <w:marTop w:val="0"/>
      <w:marBottom w:val="0"/>
      <w:divBdr>
        <w:top w:val="none" w:sz="0" w:space="0" w:color="auto"/>
        <w:left w:val="none" w:sz="0" w:space="0" w:color="auto"/>
        <w:bottom w:val="none" w:sz="0" w:space="0" w:color="auto"/>
        <w:right w:val="none" w:sz="0" w:space="0" w:color="auto"/>
      </w:divBdr>
    </w:div>
    <w:div w:id="438447871">
      <w:bodyDiv w:val="1"/>
      <w:marLeft w:val="0"/>
      <w:marRight w:val="0"/>
      <w:marTop w:val="0"/>
      <w:marBottom w:val="0"/>
      <w:divBdr>
        <w:top w:val="none" w:sz="0" w:space="0" w:color="auto"/>
        <w:left w:val="none" w:sz="0" w:space="0" w:color="auto"/>
        <w:bottom w:val="none" w:sz="0" w:space="0" w:color="auto"/>
        <w:right w:val="none" w:sz="0" w:space="0" w:color="auto"/>
      </w:divBdr>
    </w:div>
    <w:div w:id="441535880">
      <w:bodyDiv w:val="1"/>
      <w:marLeft w:val="0"/>
      <w:marRight w:val="0"/>
      <w:marTop w:val="0"/>
      <w:marBottom w:val="0"/>
      <w:divBdr>
        <w:top w:val="none" w:sz="0" w:space="0" w:color="auto"/>
        <w:left w:val="none" w:sz="0" w:space="0" w:color="auto"/>
        <w:bottom w:val="none" w:sz="0" w:space="0" w:color="auto"/>
        <w:right w:val="none" w:sz="0" w:space="0" w:color="auto"/>
      </w:divBdr>
    </w:div>
    <w:div w:id="450826498">
      <w:bodyDiv w:val="1"/>
      <w:marLeft w:val="0"/>
      <w:marRight w:val="0"/>
      <w:marTop w:val="0"/>
      <w:marBottom w:val="0"/>
      <w:divBdr>
        <w:top w:val="none" w:sz="0" w:space="0" w:color="auto"/>
        <w:left w:val="none" w:sz="0" w:space="0" w:color="auto"/>
        <w:bottom w:val="none" w:sz="0" w:space="0" w:color="auto"/>
        <w:right w:val="none" w:sz="0" w:space="0" w:color="auto"/>
      </w:divBdr>
    </w:div>
    <w:div w:id="461316192">
      <w:bodyDiv w:val="1"/>
      <w:marLeft w:val="0"/>
      <w:marRight w:val="0"/>
      <w:marTop w:val="0"/>
      <w:marBottom w:val="0"/>
      <w:divBdr>
        <w:top w:val="none" w:sz="0" w:space="0" w:color="auto"/>
        <w:left w:val="none" w:sz="0" w:space="0" w:color="auto"/>
        <w:bottom w:val="none" w:sz="0" w:space="0" w:color="auto"/>
        <w:right w:val="none" w:sz="0" w:space="0" w:color="auto"/>
      </w:divBdr>
    </w:div>
    <w:div w:id="470439637">
      <w:bodyDiv w:val="1"/>
      <w:marLeft w:val="0"/>
      <w:marRight w:val="0"/>
      <w:marTop w:val="0"/>
      <w:marBottom w:val="0"/>
      <w:divBdr>
        <w:top w:val="none" w:sz="0" w:space="0" w:color="auto"/>
        <w:left w:val="none" w:sz="0" w:space="0" w:color="auto"/>
        <w:bottom w:val="none" w:sz="0" w:space="0" w:color="auto"/>
        <w:right w:val="none" w:sz="0" w:space="0" w:color="auto"/>
      </w:divBdr>
    </w:div>
    <w:div w:id="472523867">
      <w:bodyDiv w:val="1"/>
      <w:marLeft w:val="0"/>
      <w:marRight w:val="0"/>
      <w:marTop w:val="0"/>
      <w:marBottom w:val="0"/>
      <w:divBdr>
        <w:top w:val="none" w:sz="0" w:space="0" w:color="auto"/>
        <w:left w:val="none" w:sz="0" w:space="0" w:color="auto"/>
        <w:bottom w:val="none" w:sz="0" w:space="0" w:color="auto"/>
        <w:right w:val="none" w:sz="0" w:space="0" w:color="auto"/>
      </w:divBdr>
    </w:div>
    <w:div w:id="474569688">
      <w:bodyDiv w:val="1"/>
      <w:marLeft w:val="0"/>
      <w:marRight w:val="0"/>
      <w:marTop w:val="0"/>
      <w:marBottom w:val="0"/>
      <w:divBdr>
        <w:top w:val="none" w:sz="0" w:space="0" w:color="auto"/>
        <w:left w:val="none" w:sz="0" w:space="0" w:color="auto"/>
        <w:bottom w:val="none" w:sz="0" w:space="0" w:color="auto"/>
        <w:right w:val="none" w:sz="0" w:space="0" w:color="auto"/>
      </w:divBdr>
    </w:div>
    <w:div w:id="475730185">
      <w:bodyDiv w:val="1"/>
      <w:marLeft w:val="0"/>
      <w:marRight w:val="0"/>
      <w:marTop w:val="0"/>
      <w:marBottom w:val="0"/>
      <w:divBdr>
        <w:top w:val="none" w:sz="0" w:space="0" w:color="auto"/>
        <w:left w:val="none" w:sz="0" w:space="0" w:color="auto"/>
        <w:bottom w:val="none" w:sz="0" w:space="0" w:color="auto"/>
        <w:right w:val="none" w:sz="0" w:space="0" w:color="auto"/>
      </w:divBdr>
    </w:div>
    <w:div w:id="478497196">
      <w:bodyDiv w:val="1"/>
      <w:marLeft w:val="0"/>
      <w:marRight w:val="0"/>
      <w:marTop w:val="0"/>
      <w:marBottom w:val="0"/>
      <w:divBdr>
        <w:top w:val="none" w:sz="0" w:space="0" w:color="auto"/>
        <w:left w:val="none" w:sz="0" w:space="0" w:color="auto"/>
        <w:bottom w:val="none" w:sz="0" w:space="0" w:color="auto"/>
        <w:right w:val="none" w:sz="0" w:space="0" w:color="auto"/>
      </w:divBdr>
    </w:div>
    <w:div w:id="479074179">
      <w:bodyDiv w:val="1"/>
      <w:marLeft w:val="0"/>
      <w:marRight w:val="0"/>
      <w:marTop w:val="0"/>
      <w:marBottom w:val="0"/>
      <w:divBdr>
        <w:top w:val="none" w:sz="0" w:space="0" w:color="auto"/>
        <w:left w:val="none" w:sz="0" w:space="0" w:color="auto"/>
        <w:bottom w:val="none" w:sz="0" w:space="0" w:color="auto"/>
        <w:right w:val="none" w:sz="0" w:space="0" w:color="auto"/>
      </w:divBdr>
    </w:div>
    <w:div w:id="488713394">
      <w:bodyDiv w:val="1"/>
      <w:marLeft w:val="0"/>
      <w:marRight w:val="0"/>
      <w:marTop w:val="0"/>
      <w:marBottom w:val="0"/>
      <w:divBdr>
        <w:top w:val="none" w:sz="0" w:space="0" w:color="auto"/>
        <w:left w:val="none" w:sz="0" w:space="0" w:color="auto"/>
        <w:bottom w:val="none" w:sz="0" w:space="0" w:color="auto"/>
        <w:right w:val="none" w:sz="0" w:space="0" w:color="auto"/>
      </w:divBdr>
    </w:div>
    <w:div w:id="499082921">
      <w:bodyDiv w:val="1"/>
      <w:marLeft w:val="0"/>
      <w:marRight w:val="0"/>
      <w:marTop w:val="0"/>
      <w:marBottom w:val="0"/>
      <w:divBdr>
        <w:top w:val="none" w:sz="0" w:space="0" w:color="auto"/>
        <w:left w:val="none" w:sz="0" w:space="0" w:color="auto"/>
        <w:bottom w:val="none" w:sz="0" w:space="0" w:color="auto"/>
        <w:right w:val="none" w:sz="0" w:space="0" w:color="auto"/>
      </w:divBdr>
    </w:div>
    <w:div w:id="502234787">
      <w:bodyDiv w:val="1"/>
      <w:marLeft w:val="0"/>
      <w:marRight w:val="0"/>
      <w:marTop w:val="0"/>
      <w:marBottom w:val="0"/>
      <w:divBdr>
        <w:top w:val="none" w:sz="0" w:space="0" w:color="auto"/>
        <w:left w:val="none" w:sz="0" w:space="0" w:color="auto"/>
        <w:bottom w:val="none" w:sz="0" w:space="0" w:color="auto"/>
        <w:right w:val="none" w:sz="0" w:space="0" w:color="auto"/>
      </w:divBdr>
    </w:div>
    <w:div w:id="512889102">
      <w:bodyDiv w:val="1"/>
      <w:marLeft w:val="0"/>
      <w:marRight w:val="0"/>
      <w:marTop w:val="0"/>
      <w:marBottom w:val="0"/>
      <w:divBdr>
        <w:top w:val="none" w:sz="0" w:space="0" w:color="auto"/>
        <w:left w:val="none" w:sz="0" w:space="0" w:color="auto"/>
        <w:bottom w:val="none" w:sz="0" w:space="0" w:color="auto"/>
        <w:right w:val="none" w:sz="0" w:space="0" w:color="auto"/>
      </w:divBdr>
    </w:div>
    <w:div w:id="514922949">
      <w:bodyDiv w:val="1"/>
      <w:marLeft w:val="0"/>
      <w:marRight w:val="0"/>
      <w:marTop w:val="0"/>
      <w:marBottom w:val="0"/>
      <w:divBdr>
        <w:top w:val="none" w:sz="0" w:space="0" w:color="auto"/>
        <w:left w:val="none" w:sz="0" w:space="0" w:color="auto"/>
        <w:bottom w:val="none" w:sz="0" w:space="0" w:color="auto"/>
        <w:right w:val="none" w:sz="0" w:space="0" w:color="auto"/>
      </w:divBdr>
    </w:div>
    <w:div w:id="516888219">
      <w:bodyDiv w:val="1"/>
      <w:marLeft w:val="0"/>
      <w:marRight w:val="0"/>
      <w:marTop w:val="0"/>
      <w:marBottom w:val="0"/>
      <w:divBdr>
        <w:top w:val="none" w:sz="0" w:space="0" w:color="auto"/>
        <w:left w:val="none" w:sz="0" w:space="0" w:color="auto"/>
        <w:bottom w:val="none" w:sz="0" w:space="0" w:color="auto"/>
        <w:right w:val="none" w:sz="0" w:space="0" w:color="auto"/>
      </w:divBdr>
    </w:div>
    <w:div w:id="518130762">
      <w:bodyDiv w:val="1"/>
      <w:marLeft w:val="0"/>
      <w:marRight w:val="0"/>
      <w:marTop w:val="0"/>
      <w:marBottom w:val="0"/>
      <w:divBdr>
        <w:top w:val="none" w:sz="0" w:space="0" w:color="auto"/>
        <w:left w:val="none" w:sz="0" w:space="0" w:color="auto"/>
        <w:bottom w:val="none" w:sz="0" w:space="0" w:color="auto"/>
        <w:right w:val="none" w:sz="0" w:space="0" w:color="auto"/>
      </w:divBdr>
    </w:div>
    <w:div w:id="520971986">
      <w:bodyDiv w:val="1"/>
      <w:marLeft w:val="0"/>
      <w:marRight w:val="0"/>
      <w:marTop w:val="0"/>
      <w:marBottom w:val="0"/>
      <w:divBdr>
        <w:top w:val="none" w:sz="0" w:space="0" w:color="auto"/>
        <w:left w:val="none" w:sz="0" w:space="0" w:color="auto"/>
        <w:bottom w:val="none" w:sz="0" w:space="0" w:color="auto"/>
        <w:right w:val="none" w:sz="0" w:space="0" w:color="auto"/>
      </w:divBdr>
    </w:div>
    <w:div w:id="524903696">
      <w:bodyDiv w:val="1"/>
      <w:marLeft w:val="0"/>
      <w:marRight w:val="0"/>
      <w:marTop w:val="0"/>
      <w:marBottom w:val="0"/>
      <w:divBdr>
        <w:top w:val="none" w:sz="0" w:space="0" w:color="auto"/>
        <w:left w:val="none" w:sz="0" w:space="0" w:color="auto"/>
        <w:bottom w:val="none" w:sz="0" w:space="0" w:color="auto"/>
        <w:right w:val="none" w:sz="0" w:space="0" w:color="auto"/>
      </w:divBdr>
    </w:div>
    <w:div w:id="527377919">
      <w:bodyDiv w:val="1"/>
      <w:marLeft w:val="0"/>
      <w:marRight w:val="0"/>
      <w:marTop w:val="0"/>
      <w:marBottom w:val="0"/>
      <w:divBdr>
        <w:top w:val="none" w:sz="0" w:space="0" w:color="auto"/>
        <w:left w:val="none" w:sz="0" w:space="0" w:color="auto"/>
        <w:bottom w:val="none" w:sz="0" w:space="0" w:color="auto"/>
        <w:right w:val="none" w:sz="0" w:space="0" w:color="auto"/>
      </w:divBdr>
    </w:div>
    <w:div w:id="527529907">
      <w:bodyDiv w:val="1"/>
      <w:marLeft w:val="0"/>
      <w:marRight w:val="0"/>
      <w:marTop w:val="0"/>
      <w:marBottom w:val="0"/>
      <w:divBdr>
        <w:top w:val="none" w:sz="0" w:space="0" w:color="auto"/>
        <w:left w:val="none" w:sz="0" w:space="0" w:color="auto"/>
        <w:bottom w:val="none" w:sz="0" w:space="0" w:color="auto"/>
        <w:right w:val="none" w:sz="0" w:space="0" w:color="auto"/>
      </w:divBdr>
    </w:div>
    <w:div w:id="529343795">
      <w:bodyDiv w:val="1"/>
      <w:marLeft w:val="0"/>
      <w:marRight w:val="0"/>
      <w:marTop w:val="0"/>
      <w:marBottom w:val="0"/>
      <w:divBdr>
        <w:top w:val="none" w:sz="0" w:space="0" w:color="auto"/>
        <w:left w:val="none" w:sz="0" w:space="0" w:color="auto"/>
        <w:bottom w:val="none" w:sz="0" w:space="0" w:color="auto"/>
        <w:right w:val="none" w:sz="0" w:space="0" w:color="auto"/>
      </w:divBdr>
    </w:div>
    <w:div w:id="531845205">
      <w:bodyDiv w:val="1"/>
      <w:marLeft w:val="0"/>
      <w:marRight w:val="0"/>
      <w:marTop w:val="0"/>
      <w:marBottom w:val="0"/>
      <w:divBdr>
        <w:top w:val="none" w:sz="0" w:space="0" w:color="auto"/>
        <w:left w:val="none" w:sz="0" w:space="0" w:color="auto"/>
        <w:bottom w:val="none" w:sz="0" w:space="0" w:color="auto"/>
        <w:right w:val="none" w:sz="0" w:space="0" w:color="auto"/>
      </w:divBdr>
    </w:div>
    <w:div w:id="532689262">
      <w:bodyDiv w:val="1"/>
      <w:marLeft w:val="0"/>
      <w:marRight w:val="0"/>
      <w:marTop w:val="0"/>
      <w:marBottom w:val="0"/>
      <w:divBdr>
        <w:top w:val="none" w:sz="0" w:space="0" w:color="auto"/>
        <w:left w:val="none" w:sz="0" w:space="0" w:color="auto"/>
        <w:bottom w:val="none" w:sz="0" w:space="0" w:color="auto"/>
        <w:right w:val="none" w:sz="0" w:space="0" w:color="auto"/>
      </w:divBdr>
    </w:div>
    <w:div w:id="533468380">
      <w:bodyDiv w:val="1"/>
      <w:marLeft w:val="0"/>
      <w:marRight w:val="0"/>
      <w:marTop w:val="0"/>
      <w:marBottom w:val="0"/>
      <w:divBdr>
        <w:top w:val="none" w:sz="0" w:space="0" w:color="auto"/>
        <w:left w:val="none" w:sz="0" w:space="0" w:color="auto"/>
        <w:bottom w:val="none" w:sz="0" w:space="0" w:color="auto"/>
        <w:right w:val="none" w:sz="0" w:space="0" w:color="auto"/>
      </w:divBdr>
    </w:div>
    <w:div w:id="535121819">
      <w:bodyDiv w:val="1"/>
      <w:marLeft w:val="0"/>
      <w:marRight w:val="0"/>
      <w:marTop w:val="0"/>
      <w:marBottom w:val="0"/>
      <w:divBdr>
        <w:top w:val="none" w:sz="0" w:space="0" w:color="auto"/>
        <w:left w:val="none" w:sz="0" w:space="0" w:color="auto"/>
        <w:bottom w:val="none" w:sz="0" w:space="0" w:color="auto"/>
        <w:right w:val="none" w:sz="0" w:space="0" w:color="auto"/>
      </w:divBdr>
    </w:div>
    <w:div w:id="547650277">
      <w:bodyDiv w:val="1"/>
      <w:marLeft w:val="0"/>
      <w:marRight w:val="0"/>
      <w:marTop w:val="0"/>
      <w:marBottom w:val="0"/>
      <w:divBdr>
        <w:top w:val="none" w:sz="0" w:space="0" w:color="auto"/>
        <w:left w:val="none" w:sz="0" w:space="0" w:color="auto"/>
        <w:bottom w:val="none" w:sz="0" w:space="0" w:color="auto"/>
        <w:right w:val="none" w:sz="0" w:space="0" w:color="auto"/>
      </w:divBdr>
    </w:div>
    <w:div w:id="547882661">
      <w:bodyDiv w:val="1"/>
      <w:marLeft w:val="0"/>
      <w:marRight w:val="0"/>
      <w:marTop w:val="0"/>
      <w:marBottom w:val="0"/>
      <w:divBdr>
        <w:top w:val="none" w:sz="0" w:space="0" w:color="auto"/>
        <w:left w:val="none" w:sz="0" w:space="0" w:color="auto"/>
        <w:bottom w:val="none" w:sz="0" w:space="0" w:color="auto"/>
        <w:right w:val="none" w:sz="0" w:space="0" w:color="auto"/>
      </w:divBdr>
    </w:div>
    <w:div w:id="552355945">
      <w:bodyDiv w:val="1"/>
      <w:marLeft w:val="0"/>
      <w:marRight w:val="0"/>
      <w:marTop w:val="0"/>
      <w:marBottom w:val="0"/>
      <w:divBdr>
        <w:top w:val="none" w:sz="0" w:space="0" w:color="auto"/>
        <w:left w:val="none" w:sz="0" w:space="0" w:color="auto"/>
        <w:bottom w:val="none" w:sz="0" w:space="0" w:color="auto"/>
        <w:right w:val="none" w:sz="0" w:space="0" w:color="auto"/>
      </w:divBdr>
    </w:div>
    <w:div w:id="558394480">
      <w:bodyDiv w:val="1"/>
      <w:marLeft w:val="0"/>
      <w:marRight w:val="0"/>
      <w:marTop w:val="0"/>
      <w:marBottom w:val="0"/>
      <w:divBdr>
        <w:top w:val="none" w:sz="0" w:space="0" w:color="auto"/>
        <w:left w:val="none" w:sz="0" w:space="0" w:color="auto"/>
        <w:bottom w:val="none" w:sz="0" w:space="0" w:color="auto"/>
        <w:right w:val="none" w:sz="0" w:space="0" w:color="auto"/>
      </w:divBdr>
    </w:div>
    <w:div w:id="560679692">
      <w:bodyDiv w:val="1"/>
      <w:marLeft w:val="0"/>
      <w:marRight w:val="0"/>
      <w:marTop w:val="0"/>
      <w:marBottom w:val="0"/>
      <w:divBdr>
        <w:top w:val="none" w:sz="0" w:space="0" w:color="auto"/>
        <w:left w:val="none" w:sz="0" w:space="0" w:color="auto"/>
        <w:bottom w:val="none" w:sz="0" w:space="0" w:color="auto"/>
        <w:right w:val="none" w:sz="0" w:space="0" w:color="auto"/>
      </w:divBdr>
    </w:div>
    <w:div w:id="569849550">
      <w:bodyDiv w:val="1"/>
      <w:marLeft w:val="0"/>
      <w:marRight w:val="0"/>
      <w:marTop w:val="0"/>
      <w:marBottom w:val="0"/>
      <w:divBdr>
        <w:top w:val="none" w:sz="0" w:space="0" w:color="auto"/>
        <w:left w:val="none" w:sz="0" w:space="0" w:color="auto"/>
        <w:bottom w:val="none" w:sz="0" w:space="0" w:color="auto"/>
        <w:right w:val="none" w:sz="0" w:space="0" w:color="auto"/>
      </w:divBdr>
    </w:div>
    <w:div w:id="571156816">
      <w:bodyDiv w:val="1"/>
      <w:marLeft w:val="0"/>
      <w:marRight w:val="0"/>
      <w:marTop w:val="0"/>
      <w:marBottom w:val="0"/>
      <w:divBdr>
        <w:top w:val="none" w:sz="0" w:space="0" w:color="auto"/>
        <w:left w:val="none" w:sz="0" w:space="0" w:color="auto"/>
        <w:bottom w:val="none" w:sz="0" w:space="0" w:color="auto"/>
        <w:right w:val="none" w:sz="0" w:space="0" w:color="auto"/>
      </w:divBdr>
    </w:div>
    <w:div w:id="572546742">
      <w:bodyDiv w:val="1"/>
      <w:marLeft w:val="0"/>
      <w:marRight w:val="0"/>
      <w:marTop w:val="0"/>
      <w:marBottom w:val="0"/>
      <w:divBdr>
        <w:top w:val="none" w:sz="0" w:space="0" w:color="auto"/>
        <w:left w:val="none" w:sz="0" w:space="0" w:color="auto"/>
        <w:bottom w:val="none" w:sz="0" w:space="0" w:color="auto"/>
        <w:right w:val="none" w:sz="0" w:space="0" w:color="auto"/>
      </w:divBdr>
    </w:div>
    <w:div w:id="579947289">
      <w:bodyDiv w:val="1"/>
      <w:marLeft w:val="0"/>
      <w:marRight w:val="0"/>
      <w:marTop w:val="0"/>
      <w:marBottom w:val="0"/>
      <w:divBdr>
        <w:top w:val="none" w:sz="0" w:space="0" w:color="auto"/>
        <w:left w:val="none" w:sz="0" w:space="0" w:color="auto"/>
        <w:bottom w:val="none" w:sz="0" w:space="0" w:color="auto"/>
        <w:right w:val="none" w:sz="0" w:space="0" w:color="auto"/>
      </w:divBdr>
    </w:div>
    <w:div w:id="580604972">
      <w:bodyDiv w:val="1"/>
      <w:marLeft w:val="0"/>
      <w:marRight w:val="0"/>
      <w:marTop w:val="0"/>
      <w:marBottom w:val="0"/>
      <w:divBdr>
        <w:top w:val="none" w:sz="0" w:space="0" w:color="auto"/>
        <w:left w:val="none" w:sz="0" w:space="0" w:color="auto"/>
        <w:bottom w:val="none" w:sz="0" w:space="0" w:color="auto"/>
        <w:right w:val="none" w:sz="0" w:space="0" w:color="auto"/>
      </w:divBdr>
    </w:div>
    <w:div w:id="590549660">
      <w:bodyDiv w:val="1"/>
      <w:marLeft w:val="0"/>
      <w:marRight w:val="0"/>
      <w:marTop w:val="0"/>
      <w:marBottom w:val="0"/>
      <w:divBdr>
        <w:top w:val="none" w:sz="0" w:space="0" w:color="auto"/>
        <w:left w:val="none" w:sz="0" w:space="0" w:color="auto"/>
        <w:bottom w:val="none" w:sz="0" w:space="0" w:color="auto"/>
        <w:right w:val="none" w:sz="0" w:space="0" w:color="auto"/>
      </w:divBdr>
    </w:div>
    <w:div w:id="592671479">
      <w:bodyDiv w:val="1"/>
      <w:marLeft w:val="0"/>
      <w:marRight w:val="0"/>
      <w:marTop w:val="0"/>
      <w:marBottom w:val="0"/>
      <w:divBdr>
        <w:top w:val="none" w:sz="0" w:space="0" w:color="auto"/>
        <w:left w:val="none" w:sz="0" w:space="0" w:color="auto"/>
        <w:bottom w:val="none" w:sz="0" w:space="0" w:color="auto"/>
        <w:right w:val="none" w:sz="0" w:space="0" w:color="auto"/>
      </w:divBdr>
    </w:div>
    <w:div w:id="605382467">
      <w:bodyDiv w:val="1"/>
      <w:marLeft w:val="0"/>
      <w:marRight w:val="0"/>
      <w:marTop w:val="0"/>
      <w:marBottom w:val="0"/>
      <w:divBdr>
        <w:top w:val="none" w:sz="0" w:space="0" w:color="auto"/>
        <w:left w:val="none" w:sz="0" w:space="0" w:color="auto"/>
        <w:bottom w:val="none" w:sz="0" w:space="0" w:color="auto"/>
        <w:right w:val="none" w:sz="0" w:space="0" w:color="auto"/>
      </w:divBdr>
    </w:div>
    <w:div w:id="606471142">
      <w:bodyDiv w:val="1"/>
      <w:marLeft w:val="0"/>
      <w:marRight w:val="0"/>
      <w:marTop w:val="0"/>
      <w:marBottom w:val="0"/>
      <w:divBdr>
        <w:top w:val="none" w:sz="0" w:space="0" w:color="auto"/>
        <w:left w:val="none" w:sz="0" w:space="0" w:color="auto"/>
        <w:bottom w:val="none" w:sz="0" w:space="0" w:color="auto"/>
        <w:right w:val="none" w:sz="0" w:space="0" w:color="auto"/>
      </w:divBdr>
    </w:div>
    <w:div w:id="607397023">
      <w:bodyDiv w:val="1"/>
      <w:marLeft w:val="0"/>
      <w:marRight w:val="0"/>
      <w:marTop w:val="0"/>
      <w:marBottom w:val="0"/>
      <w:divBdr>
        <w:top w:val="none" w:sz="0" w:space="0" w:color="auto"/>
        <w:left w:val="none" w:sz="0" w:space="0" w:color="auto"/>
        <w:bottom w:val="none" w:sz="0" w:space="0" w:color="auto"/>
        <w:right w:val="none" w:sz="0" w:space="0" w:color="auto"/>
      </w:divBdr>
    </w:div>
    <w:div w:id="609707428">
      <w:bodyDiv w:val="1"/>
      <w:marLeft w:val="0"/>
      <w:marRight w:val="0"/>
      <w:marTop w:val="0"/>
      <w:marBottom w:val="0"/>
      <w:divBdr>
        <w:top w:val="none" w:sz="0" w:space="0" w:color="auto"/>
        <w:left w:val="none" w:sz="0" w:space="0" w:color="auto"/>
        <w:bottom w:val="none" w:sz="0" w:space="0" w:color="auto"/>
        <w:right w:val="none" w:sz="0" w:space="0" w:color="auto"/>
      </w:divBdr>
    </w:div>
    <w:div w:id="612320753">
      <w:bodyDiv w:val="1"/>
      <w:marLeft w:val="0"/>
      <w:marRight w:val="0"/>
      <w:marTop w:val="0"/>
      <w:marBottom w:val="0"/>
      <w:divBdr>
        <w:top w:val="none" w:sz="0" w:space="0" w:color="auto"/>
        <w:left w:val="none" w:sz="0" w:space="0" w:color="auto"/>
        <w:bottom w:val="none" w:sz="0" w:space="0" w:color="auto"/>
        <w:right w:val="none" w:sz="0" w:space="0" w:color="auto"/>
      </w:divBdr>
    </w:div>
    <w:div w:id="613679794">
      <w:bodyDiv w:val="1"/>
      <w:marLeft w:val="0"/>
      <w:marRight w:val="0"/>
      <w:marTop w:val="0"/>
      <w:marBottom w:val="0"/>
      <w:divBdr>
        <w:top w:val="none" w:sz="0" w:space="0" w:color="auto"/>
        <w:left w:val="none" w:sz="0" w:space="0" w:color="auto"/>
        <w:bottom w:val="none" w:sz="0" w:space="0" w:color="auto"/>
        <w:right w:val="none" w:sz="0" w:space="0" w:color="auto"/>
      </w:divBdr>
    </w:div>
    <w:div w:id="620694211">
      <w:bodyDiv w:val="1"/>
      <w:marLeft w:val="0"/>
      <w:marRight w:val="0"/>
      <w:marTop w:val="0"/>
      <w:marBottom w:val="0"/>
      <w:divBdr>
        <w:top w:val="none" w:sz="0" w:space="0" w:color="auto"/>
        <w:left w:val="none" w:sz="0" w:space="0" w:color="auto"/>
        <w:bottom w:val="none" w:sz="0" w:space="0" w:color="auto"/>
        <w:right w:val="none" w:sz="0" w:space="0" w:color="auto"/>
      </w:divBdr>
    </w:div>
    <w:div w:id="621575785">
      <w:bodyDiv w:val="1"/>
      <w:marLeft w:val="0"/>
      <w:marRight w:val="0"/>
      <w:marTop w:val="0"/>
      <w:marBottom w:val="0"/>
      <w:divBdr>
        <w:top w:val="none" w:sz="0" w:space="0" w:color="auto"/>
        <w:left w:val="none" w:sz="0" w:space="0" w:color="auto"/>
        <w:bottom w:val="none" w:sz="0" w:space="0" w:color="auto"/>
        <w:right w:val="none" w:sz="0" w:space="0" w:color="auto"/>
      </w:divBdr>
    </w:div>
    <w:div w:id="622854286">
      <w:bodyDiv w:val="1"/>
      <w:marLeft w:val="0"/>
      <w:marRight w:val="0"/>
      <w:marTop w:val="0"/>
      <w:marBottom w:val="0"/>
      <w:divBdr>
        <w:top w:val="none" w:sz="0" w:space="0" w:color="auto"/>
        <w:left w:val="none" w:sz="0" w:space="0" w:color="auto"/>
        <w:bottom w:val="none" w:sz="0" w:space="0" w:color="auto"/>
        <w:right w:val="none" w:sz="0" w:space="0" w:color="auto"/>
      </w:divBdr>
    </w:div>
    <w:div w:id="625623066">
      <w:bodyDiv w:val="1"/>
      <w:marLeft w:val="0"/>
      <w:marRight w:val="0"/>
      <w:marTop w:val="0"/>
      <w:marBottom w:val="0"/>
      <w:divBdr>
        <w:top w:val="none" w:sz="0" w:space="0" w:color="auto"/>
        <w:left w:val="none" w:sz="0" w:space="0" w:color="auto"/>
        <w:bottom w:val="none" w:sz="0" w:space="0" w:color="auto"/>
        <w:right w:val="none" w:sz="0" w:space="0" w:color="auto"/>
      </w:divBdr>
    </w:div>
    <w:div w:id="630789493">
      <w:bodyDiv w:val="1"/>
      <w:marLeft w:val="0"/>
      <w:marRight w:val="0"/>
      <w:marTop w:val="0"/>
      <w:marBottom w:val="0"/>
      <w:divBdr>
        <w:top w:val="none" w:sz="0" w:space="0" w:color="auto"/>
        <w:left w:val="none" w:sz="0" w:space="0" w:color="auto"/>
        <w:bottom w:val="none" w:sz="0" w:space="0" w:color="auto"/>
        <w:right w:val="none" w:sz="0" w:space="0" w:color="auto"/>
      </w:divBdr>
    </w:div>
    <w:div w:id="636643625">
      <w:bodyDiv w:val="1"/>
      <w:marLeft w:val="0"/>
      <w:marRight w:val="0"/>
      <w:marTop w:val="0"/>
      <w:marBottom w:val="0"/>
      <w:divBdr>
        <w:top w:val="none" w:sz="0" w:space="0" w:color="auto"/>
        <w:left w:val="none" w:sz="0" w:space="0" w:color="auto"/>
        <w:bottom w:val="none" w:sz="0" w:space="0" w:color="auto"/>
        <w:right w:val="none" w:sz="0" w:space="0" w:color="auto"/>
      </w:divBdr>
    </w:div>
    <w:div w:id="637104618">
      <w:bodyDiv w:val="1"/>
      <w:marLeft w:val="0"/>
      <w:marRight w:val="0"/>
      <w:marTop w:val="0"/>
      <w:marBottom w:val="0"/>
      <w:divBdr>
        <w:top w:val="none" w:sz="0" w:space="0" w:color="auto"/>
        <w:left w:val="none" w:sz="0" w:space="0" w:color="auto"/>
        <w:bottom w:val="none" w:sz="0" w:space="0" w:color="auto"/>
        <w:right w:val="none" w:sz="0" w:space="0" w:color="auto"/>
      </w:divBdr>
    </w:div>
    <w:div w:id="638264828">
      <w:bodyDiv w:val="1"/>
      <w:marLeft w:val="0"/>
      <w:marRight w:val="0"/>
      <w:marTop w:val="0"/>
      <w:marBottom w:val="0"/>
      <w:divBdr>
        <w:top w:val="none" w:sz="0" w:space="0" w:color="auto"/>
        <w:left w:val="none" w:sz="0" w:space="0" w:color="auto"/>
        <w:bottom w:val="none" w:sz="0" w:space="0" w:color="auto"/>
        <w:right w:val="none" w:sz="0" w:space="0" w:color="auto"/>
      </w:divBdr>
    </w:div>
    <w:div w:id="643581705">
      <w:bodyDiv w:val="1"/>
      <w:marLeft w:val="0"/>
      <w:marRight w:val="0"/>
      <w:marTop w:val="0"/>
      <w:marBottom w:val="0"/>
      <w:divBdr>
        <w:top w:val="none" w:sz="0" w:space="0" w:color="auto"/>
        <w:left w:val="none" w:sz="0" w:space="0" w:color="auto"/>
        <w:bottom w:val="none" w:sz="0" w:space="0" w:color="auto"/>
        <w:right w:val="none" w:sz="0" w:space="0" w:color="auto"/>
      </w:divBdr>
    </w:div>
    <w:div w:id="647127944">
      <w:bodyDiv w:val="1"/>
      <w:marLeft w:val="0"/>
      <w:marRight w:val="0"/>
      <w:marTop w:val="0"/>
      <w:marBottom w:val="0"/>
      <w:divBdr>
        <w:top w:val="none" w:sz="0" w:space="0" w:color="auto"/>
        <w:left w:val="none" w:sz="0" w:space="0" w:color="auto"/>
        <w:bottom w:val="none" w:sz="0" w:space="0" w:color="auto"/>
        <w:right w:val="none" w:sz="0" w:space="0" w:color="auto"/>
      </w:divBdr>
    </w:div>
    <w:div w:id="651058721">
      <w:bodyDiv w:val="1"/>
      <w:marLeft w:val="0"/>
      <w:marRight w:val="0"/>
      <w:marTop w:val="0"/>
      <w:marBottom w:val="0"/>
      <w:divBdr>
        <w:top w:val="none" w:sz="0" w:space="0" w:color="auto"/>
        <w:left w:val="none" w:sz="0" w:space="0" w:color="auto"/>
        <w:bottom w:val="none" w:sz="0" w:space="0" w:color="auto"/>
        <w:right w:val="none" w:sz="0" w:space="0" w:color="auto"/>
      </w:divBdr>
    </w:div>
    <w:div w:id="654384579">
      <w:bodyDiv w:val="1"/>
      <w:marLeft w:val="0"/>
      <w:marRight w:val="0"/>
      <w:marTop w:val="0"/>
      <w:marBottom w:val="0"/>
      <w:divBdr>
        <w:top w:val="none" w:sz="0" w:space="0" w:color="auto"/>
        <w:left w:val="none" w:sz="0" w:space="0" w:color="auto"/>
        <w:bottom w:val="none" w:sz="0" w:space="0" w:color="auto"/>
        <w:right w:val="none" w:sz="0" w:space="0" w:color="auto"/>
      </w:divBdr>
    </w:div>
    <w:div w:id="654574714">
      <w:bodyDiv w:val="1"/>
      <w:marLeft w:val="0"/>
      <w:marRight w:val="0"/>
      <w:marTop w:val="0"/>
      <w:marBottom w:val="0"/>
      <w:divBdr>
        <w:top w:val="none" w:sz="0" w:space="0" w:color="auto"/>
        <w:left w:val="none" w:sz="0" w:space="0" w:color="auto"/>
        <w:bottom w:val="none" w:sz="0" w:space="0" w:color="auto"/>
        <w:right w:val="none" w:sz="0" w:space="0" w:color="auto"/>
      </w:divBdr>
    </w:div>
    <w:div w:id="676856884">
      <w:bodyDiv w:val="1"/>
      <w:marLeft w:val="0"/>
      <w:marRight w:val="0"/>
      <w:marTop w:val="0"/>
      <w:marBottom w:val="0"/>
      <w:divBdr>
        <w:top w:val="none" w:sz="0" w:space="0" w:color="auto"/>
        <w:left w:val="none" w:sz="0" w:space="0" w:color="auto"/>
        <w:bottom w:val="none" w:sz="0" w:space="0" w:color="auto"/>
        <w:right w:val="none" w:sz="0" w:space="0" w:color="auto"/>
      </w:divBdr>
    </w:div>
    <w:div w:id="681516589">
      <w:bodyDiv w:val="1"/>
      <w:marLeft w:val="0"/>
      <w:marRight w:val="0"/>
      <w:marTop w:val="0"/>
      <w:marBottom w:val="0"/>
      <w:divBdr>
        <w:top w:val="none" w:sz="0" w:space="0" w:color="auto"/>
        <w:left w:val="none" w:sz="0" w:space="0" w:color="auto"/>
        <w:bottom w:val="none" w:sz="0" w:space="0" w:color="auto"/>
        <w:right w:val="none" w:sz="0" w:space="0" w:color="auto"/>
      </w:divBdr>
    </w:div>
    <w:div w:id="682901636">
      <w:bodyDiv w:val="1"/>
      <w:marLeft w:val="0"/>
      <w:marRight w:val="0"/>
      <w:marTop w:val="0"/>
      <w:marBottom w:val="0"/>
      <w:divBdr>
        <w:top w:val="none" w:sz="0" w:space="0" w:color="auto"/>
        <w:left w:val="none" w:sz="0" w:space="0" w:color="auto"/>
        <w:bottom w:val="none" w:sz="0" w:space="0" w:color="auto"/>
        <w:right w:val="none" w:sz="0" w:space="0" w:color="auto"/>
      </w:divBdr>
    </w:div>
    <w:div w:id="684983812">
      <w:bodyDiv w:val="1"/>
      <w:marLeft w:val="0"/>
      <w:marRight w:val="0"/>
      <w:marTop w:val="0"/>
      <w:marBottom w:val="0"/>
      <w:divBdr>
        <w:top w:val="none" w:sz="0" w:space="0" w:color="auto"/>
        <w:left w:val="none" w:sz="0" w:space="0" w:color="auto"/>
        <w:bottom w:val="none" w:sz="0" w:space="0" w:color="auto"/>
        <w:right w:val="none" w:sz="0" w:space="0" w:color="auto"/>
      </w:divBdr>
    </w:div>
    <w:div w:id="686907018">
      <w:bodyDiv w:val="1"/>
      <w:marLeft w:val="0"/>
      <w:marRight w:val="0"/>
      <w:marTop w:val="0"/>
      <w:marBottom w:val="0"/>
      <w:divBdr>
        <w:top w:val="none" w:sz="0" w:space="0" w:color="auto"/>
        <w:left w:val="none" w:sz="0" w:space="0" w:color="auto"/>
        <w:bottom w:val="none" w:sz="0" w:space="0" w:color="auto"/>
        <w:right w:val="none" w:sz="0" w:space="0" w:color="auto"/>
      </w:divBdr>
    </w:div>
    <w:div w:id="689183688">
      <w:bodyDiv w:val="1"/>
      <w:marLeft w:val="0"/>
      <w:marRight w:val="0"/>
      <w:marTop w:val="0"/>
      <w:marBottom w:val="0"/>
      <w:divBdr>
        <w:top w:val="none" w:sz="0" w:space="0" w:color="auto"/>
        <w:left w:val="none" w:sz="0" w:space="0" w:color="auto"/>
        <w:bottom w:val="none" w:sz="0" w:space="0" w:color="auto"/>
        <w:right w:val="none" w:sz="0" w:space="0" w:color="auto"/>
      </w:divBdr>
    </w:div>
    <w:div w:id="693506162">
      <w:bodyDiv w:val="1"/>
      <w:marLeft w:val="0"/>
      <w:marRight w:val="0"/>
      <w:marTop w:val="0"/>
      <w:marBottom w:val="0"/>
      <w:divBdr>
        <w:top w:val="none" w:sz="0" w:space="0" w:color="auto"/>
        <w:left w:val="none" w:sz="0" w:space="0" w:color="auto"/>
        <w:bottom w:val="none" w:sz="0" w:space="0" w:color="auto"/>
        <w:right w:val="none" w:sz="0" w:space="0" w:color="auto"/>
      </w:divBdr>
    </w:div>
    <w:div w:id="695499471">
      <w:bodyDiv w:val="1"/>
      <w:marLeft w:val="0"/>
      <w:marRight w:val="0"/>
      <w:marTop w:val="0"/>
      <w:marBottom w:val="0"/>
      <w:divBdr>
        <w:top w:val="none" w:sz="0" w:space="0" w:color="auto"/>
        <w:left w:val="none" w:sz="0" w:space="0" w:color="auto"/>
        <w:bottom w:val="none" w:sz="0" w:space="0" w:color="auto"/>
        <w:right w:val="none" w:sz="0" w:space="0" w:color="auto"/>
      </w:divBdr>
    </w:div>
    <w:div w:id="696665396">
      <w:bodyDiv w:val="1"/>
      <w:marLeft w:val="0"/>
      <w:marRight w:val="0"/>
      <w:marTop w:val="0"/>
      <w:marBottom w:val="0"/>
      <w:divBdr>
        <w:top w:val="none" w:sz="0" w:space="0" w:color="auto"/>
        <w:left w:val="none" w:sz="0" w:space="0" w:color="auto"/>
        <w:bottom w:val="none" w:sz="0" w:space="0" w:color="auto"/>
        <w:right w:val="none" w:sz="0" w:space="0" w:color="auto"/>
      </w:divBdr>
    </w:div>
    <w:div w:id="698089512">
      <w:bodyDiv w:val="1"/>
      <w:marLeft w:val="0"/>
      <w:marRight w:val="0"/>
      <w:marTop w:val="0"/>
      <w:marBottom w:val="0"/>
      <w:divBdr>
        <w:top w:val="none" w:sz="0" w:space="0" w:color="auto"/>
        <w:left w:val="none" w:sz="0" w:space="0" w:color="auto"/>
        <w:bottom w:val="none" w:sz="0" w:space="0" w:color="auto"/>
        <w:right w:val="none" w:sz="0" w:space="0" w:color="auto"/>
      </w:divBdr>
    </w:div>
    <w:div w:id="699623279">
      <w:bodyDiv w:val="1"/>
      <w:marLeft w:val="0"/>
      <w:marRight w:val="0"/>
      <w:marTop w:val="0"/>
      <w:marBottom w:val="0"/>
      <w:divBdr>
        <w:top w:val="none" w:sz="0" w:space="0" w:color="auto"/>
        <w:left w:val="none" w:sz="0" w:space="0" w:color="auto"/>
        <w:bottom w:val="none" w:sz="0" w:space="0" w:color="auto"/>
        <w:right w:val="none" w:sz="0" w:space="0" w:color="auto"/>
      </w:divBdr>
    </w:div>
    <w:div w:id="707224214">
      <w:bodyDiv w:val="1"/>
      <w:marLeft w:val="0"/>
      <w:marRight w:val="0"/>
      <w:marTop w:val="0"/>
      <w:marBottom w:val="0"/>
      <w:divBdr>
        <w:top w:val="none" w:sz="0" w:space="0" w:color="auto"/>
        <w:left w:val="none" w:sz="0" w:space="0" w:color="auto"/>
        <w:bottom w:val="none" w:sz="0" w:space="0" w:color="auto"/>
        <w:right w:val="none" w:sz="0" w:space="0" w:color="auto"/>
      </w:divBdr>
    </w:div>
    <w:div w:id="707295741">
      <w:bodyDiv w:val="1"/>
      <w:marLeft w:val="0"/>
      <w:marRight w:val="0"/>
      <w:marTop w:val="0"/>
      <w:marBottom w:val="0"/>
      <w:divBdr>
        <w:top w:val="none" w:sz="0" w:space="0" w:color="auto"/>
        <w:left w:val="none" w:sz="0" w:space="0" w:color="auto"/>
        <w:bottom w:val="none" w:sz="0" w:space="0" w:color="auto"/>
        <w:right w:val="none" w:sz="0" w:space="0" w:color="auto"/>
      </w:divBdr>
    </w:div>
    <w:div w:id="735320536">
      <w:bodyDiv w:val="1"/>
      <w:marLeft w:val="0"/>
      <w:marRight w:val="0"/>
      <w:marTop w:val="0"/>
      <w:marBottom w:val="0"/>
      <w:divBdr>
        <w:top w:val="none" w:sz="0" w:space="0" w:color="auto"/>
        <w:left w:val="none" w:sz="0" w:space="0" w:color="auto"/>
        <w:bottom w:val="none" w:sz="0" w:space="0" w:color="auto"/>
        <w:right w:val="none" w:sz="0" w:space="0" w:color="auto"/>
      </w:divBdr>
    </w:div>
    <w:div w:id="737628854">
      <w:bodyDiv w:val="1"/>
      <w:marLeft w:val="0"/>
      <w:marRight w:val="0"/>
      <w:marTop w:val="0"/>
      <w:marBottom w:val="0"/>
      <w:divBdr>
        <w:top w:val="none" w:sz="0" w:space="0" w:color="auto"/>
        <w:left w:val="none" w:sz="0" w:space="0" w:color="auto"/>
        <w:bottom w:val="none" w:sz="0" w:space="0" w:color="auto"/>
        <w:right w:val="none" w:sz="0" w:space="0" w:color="auto"/>
      </w:divBdr>
    </w:div>
    <w:div w:id="739132060">
      <w:bodyDiv w:val="1"/>
      <w:marLeft w:val="0"/>
      <w:marRight w:val="0"/>
      <w:marTop w:val="0"/>
      <w:marBottom w:val="0"/>
      <w:divBdr>
        <w:top w:val="none" w:sz="0" w:space="0" w:color="auto"/>
        <w:left w:val="none" w:sz="0" w:space="0" w:color="auto"/>
        <w:bottom w:val="none" w:sz="0" w:space="0" w:color="auto"/>
        <w:right w:val="none" w:sz="0" w:space="0" w:color="auto"/>
      </w:divBdr>
    </w:div>
    <w:div w:id="740637537">
      <w:bodyDiv w:val="1"/>
      <w:marLeft w:val="0"/>
      <w:marRight w:val="0"/>
      <w:marTop w:val="0"/>
      <w:marBottom w:val="0"/>
      <w:divBdr>
        <w:top w:val="none" w:sz="0" w:space="0" w:color="auto"/>
        <w:left w:val="none" w:sz="0" w:space="0" w:color="auto"/>
        <w:bottom w:val="none" w:sz="0" w:space="0" w:color="auto"/>
        <w:right w:val="none" w:sz="0" w:space="0" w:color="auto"/>
      </w:divBdr>
    </w:div>
    <w:div w:id="741025947">
      <w:bodyDiv w:val="1"/>
      <w:marLeft w:val="0"/>
      <w:marRight w:val="0"/>
      <w:marTop w:val="0"/>
      <w:marBottom w:val="0"/>
      <w:divBdr>
        <w:top w:val="none" w:sz="0" w:space="0" w:color="auto"/>
        <w:left w:val="none" w:sz="0" w:space="0" w:color="auto"/>
        <w:bottom w:val="none" w:sz="0" w:space="0" w:color="auto"/>
        <w:right w:val="none" w:sz="0" w:space="0" w:color="auto"/>
      </w:divBdr>
    </w:div>
    <w:div w:id="741411711">
      <w:bodyDiv w:val="1"/>
      <w:marLeft w:val="0"/>
      <w:marRight w:val="0"/>
      <w:marTop w:val="0"/>
      <w:marBottom w:val="0"/>
      <w:divBdr>
        <w:top w:val="none" w:sz="0" w:space="0" w:color="auto"/>
        <w:left w:val="none" w:sz="0" w:space="0" w:color="auto"/>
        <w:bottom w:val="none" w:sz="0" w:space="0" w:color="auto"/>
        <w:right w:val="none" w:sz="0" w:space="0" w:color="auto"/>
      </w:divBdr>
    </w:div>
    <w:div w:id="743988389">
      <w:bodyDiv w:val="1"/>
      <w:marLeft w:val="0"/>
      <w:marRight w:val="0"/>
      <w:marTop w:val="0"/>
      <w:marBottom w:val="0"/>
      <w:divBdr>
        <w:top w:val="none" w:sz="0" w:space="0" w:color="auto"/>
        <w:left w:val="none" w:sz="0" w:space="0" w:color="auto"/>
        <w:bottom w:val="none" w:sz="0" w:space="0" w:color="auto"/>
        <w:right w:val="none" w:sz="0" w:space="0" w:color="auto"/>
      </w:divBdr>
    </w:div>
    <w:div w:id="744690741">
      <w:bodyDiv w:val="1"/>
      <w:marLeft w:val="0"/>
      <w:marRight w:val="0"/>
      <w:marTop w:val="0"/>
      <w:marBottom w:val="0"/>
      <w:divBdr>
        <w:top w:val="none" w:sz="0" w:space="0" w:color="auto"/>
        <w:left w:val="none" w:sz="0" w:space="0" w:color="auto"/>
        <w:bottom w:val="none" w:sz="0" w:space="0" w:color="auto"/>
        <w:right w:val="none" w:sz="0" w:space="0" w:color="auto"/>
      </w:divBdr>
    </w:div>
    <w:div w:id="745227767">
      <w:bodyDiv w:val="1"/>
      <w:marLeft w:val="0"/>
      <w:marRight w:val="0"/>
      <w:marTop w:val="0"/>
      <w:marBottom w:val="0"/>
      <w:divBdr>
        <w:top w:val="none" w:sz="0" w:space="0" w:color="auto"/>
        <w:left w:val="none" w:sz="0" w:space="0" w:color="auto"/>
        <w:bottom w:val="none" w:sz="0" w:space="0" w:color="auto"/>
        <w:right w:val="none" w:sz="0" w:space="0" w:color="auto"/>
      </w:divBdr>
    </w:div>
    <w:div w:id="754546785">
      <w:bodyDiv w:val="1"/>
      <w:marLeft w:val="0"/>
      <w:marRight w:val="0"/>
      <w:marTop w:val="0"/>
      <w:marBottom w:val="0"/>
      <w:divBdr>
        <w:top w:val="none" w:sz="0" w:space="0" w:color="auto"/>
        <w:left w:val="none" w:sz="0" w:space="0" w:color="auto"/>
        <w:bottom w:val="none" w:sz="0" w:space="0" w:color="auto"/>
        <w:right w:val="none" w:sz="0" w:space="0" w:color="auto"/>
      </w:divBdr>
    </w:div>
    <w:div w:id="755977484">
      <w:bodyDiv w:val="1"/>
      <w:marLeft w:val="0"/>
      <w:marRight w:val="0"/>
      <w:marTop w:val="0"/>
      <w:marBottom w:val="0"/>
      <w:divBdr>
        <w:top w:val="none" w:sz="0" w:space="0" w:color="auto"/>
        <w:left w:val="none" w:sz="0" w:space="0" w:color="auto"/>
        <w:bottom w:val="none" w:sz="0" w:space="0" w:color="auto"/>
        <w:right w:val="none" w:sz="0" w:space="0" w:color="auto"/>
      </w:divBdr>
    </w:div>
    <w:div w:id="770470286">
      <w:bodyDiv w:val="1"/>
      <w:marLeft w:val="0"/>
      <w:marRight w:val="0"/>
      <w:marTop w:val="0"/>
      <w:marBottom w:val="0"/>
      <w:divBdr>
        <w:top w:val="none" w:sz="0" w:space="0" w:color="auto"/>
        <w:left w:val="none" w:sz="0" w:space="0" w:color="auto"/>
        <w:bottom w:val="none" w:sz="0" w:space="0" w:color="auto"/>
        <w:right w:val="none" w:sz="0" w:space="0" w:color="auto"/>
      </w:divBdr>
    </w:div>
    <w:div w:id="771433173">
      <w:bodyDiv w:val="1"/>
      <w:marLeft w:val="0"/>
      <w:marRight w:val="0"/>
      <w:marTop w:val="0"/>
      <w:marBottom w:val="0"/>
      <w:divBdr>
        <w:top w:val="none" w:sz="0" w:space="0" w:color="auto"/>
        <w:left w:val="none" w:sz="0" w:space="0" w:color="auto"/>
        <w:bottom w:val="none" w:sz="0" w:space="0" w:color="auto"/>
        <w:right w:val="none" w:sz="0" w:space="0" w:color="auto"/>
      </w:divBdr>
    </w:div>
    <w:div w:id="773328814">
      <w:bodyDiv w:val="1"/>
      <w:marLeft w:val="0"/>
      <w:marRight w:val="0"/>
      <w:marTop w:val="0"/>
      <w:marBottom w:val="0"/>
      <w:divBdr>
        <w:top w:val="none" w:sz="0" w:space="0" w:color="auto"/>
        <w:left w:val="none" w:sz="0" w:space="0" w:color="auto"/>
        <w:bottom w:val="none" w:sz="0" w:space="0" w:color="auto"/>
        <w:right w:val="none" w:sz="0" w:space="0" w:color="auto"/>
      </w:divBdr>
    </w:div>
    <w:div w:id="780807418">
      <w:bodyDiv w:val="1"/>
      <w:marLeft w:val="0"/>
      <w:marRight w:val="0"/>
      <w:marTop w:val="0"/>
      <w:marBottom w:val="0"/>
      <w:divBdr>
        <w:top w:val="none" w:sz="0" w:space="0" w:color="auto"/>
        <w:left w:val="none" w:sz="0" w:space="0" w:color="auto"/>
        <w:bottom w:val="none" w:sz="0" w:space="0" w:color="auto"/>
        <w:right w:val="none" w:sz="0" w:space="0" w:color="auto"/>
      </w:divBdr>
    </w:div>
    <w:div w:id="786200728">
      <w:bodyDiv w:val="1"/>
      <w:marLeft w:val="0"/>
      <w:marRight w:val="0"/>
      <w:marTop w:val="0"/>
      <w:marBottom w:val="0"/>
      <w:divBdr>
        <w:top w:val="none" w:sz="0" w:space="0" w:color="auto"/>
        <w:left w:val="none" w:sz="0" w:space="0" w:color="auto"/>
        <w:bottom w:val="none" w:sz="0" w:space="0" w:color="auto"/>
        <w:right w:val="none" w:sz="0" w:space="0" w:color="auto"/>
      </w:divBdr>
    </w:div>
    <w:div w:id="786508200">
      <w:bodyDiv w:val="1"/>
      <w:marLeft w:val="0"/>
      <w:marRight w:val="0"/>
      <w:marTop w:val="0"/>
      <w:marBottom w:val="0"/>
      <w:divBdr>
        <w:top w:val="none" w:sz="0" w:space="0" w:color="auto"/>
        <w:left w:val="none" w:sz="0" w:space="0" w:color="auto"/>
        <w:bottom w:val="none" w:sz="0" w:space="0" w:color="auto"/>
        <w:right w:val="none" w:sz="0" w:space="0" w:color="auto"/>
      </w:divBdr>
    </w:div>
    <w:div w:id="788082829">
      <w:bodyDiv w:val="1"/>
      <w:marLeft w:val="0"/>
      <w:marRight w:val="0"/>
      <w:marTop w:val="0"/>
      <w:marBottom w:val="0"/>
      <w:divBdr>
        <w:top w:val="none" w:sz="0" w:space="0" w:color="auto"/>
        <w:left w:val="none" w:sz="0" w:space="0" w:color="auto"/>
        <w:bottom w:val="none" w:sz="0" w:space="0" w:color="auto"/>
        <w:right w:val="none" w:sz="0" w:space="0" w:color="auto"/>
      </w:divBdr>
    </w:div>
    <w:div w:id="788743661">
      <w:bodyDiv w:val="1"/>
      <w:marLeft w:val="0"/>
      <w:marRight w:val="0"/>
      <w:marTop w:val="0"/>
      <w:marBottom w:val="0"/>
      <w:divBdr>
        <w:top w:val="none" w:sz="0" w:space="0" w:color="auto"/>
        <w:left w:val="none" w:sz="0" w:space="0" w:color="auto"/>
        <w:bottom w:val="none" w:sz="0" w:space="0" w:color="auto"/>
        <w:right w:val="none" w:sz="0" w:space="0" w:color="auto"/>
      </w:divBdr>
    </w:div>
    <w:div w:id="791247154">
      <w:bodyDiv w:val="1"/>
      <w:marLeft w:val="0"/>
      <w:marRight w:val="0"/>
      <w:marTop w:val="0"/>
      <w:marBottom w:val="0"/>
      <w:divBdr>
        <w:top w:val="none" w:sz="0" w:space="0" w:color="auto"/>
        <w:left w:val="none" w:sz="0" w:space="0" w:color="auto"/>
        <w:bottom w:val="none" w:sz="0" w:space="0" w:color="auto"/>
        <w:right w:val="none" w:sz="0" w:space="0" w:color="auto"/>
      </w:divBdr>
    </w:div>
    <w:div w:id="797338073">
      <w:bodyDiv w:val="1"/>
      <w:marLeft w:val="0"/>
      <w:marRight w:val="0"/>
      <w:marTop w:val="0"/>
      <w:marBottom w:val="0"/>
      <w:divBdr>
        <w:top w:val="none" w:sz="0" w:space="0" w:color="auto"/>
        <w:left w:val="none" w:sz="0" w:space="0" w:color="auto"/>
        <w:bottom w:val="none" w:sz="0" w:space="0" w:color="auto"/>
        <w:right w:val="none" w:sz="0" w:space="0" w:color="auto"/>
      </w:divBdr>
    </w:div>
    <w:div w:id="800610706">
      <w:bodyDiv w:val="1"/>
      <w:marLeft w:val="0"/>
      <w:marRight w:val="0"/>
      <w:marTop w:val="0"/>
      <w:marBottom w:val="0"/>
      <w:divBdr>
        <w:top w:val="none" w:sz="0" w:space="0" w:color="auto"/>
        <w:left w:val="none" w:sz="0" w:space="0" w:color="auto"/>
        <w:bottom w:val="none" w:sz="0" w:space="0" w:color="auto"/>
        <w:right w:val="none" w:sz="0" w:space="0" w:color="auto"/>
      </w:divBdr>
    </w:div>
    <w:div w:id="800801433">
      <w:bodyDiv w:val="1"/>
      <w:marLeft w:val="0"/>
      <w:marRight w:val="0"/>
      <w:marTop w:val="0"/>
      <w:marBottom w:val="0"/>
      <w:divBdr>
        <w:top w:val="none" w:sz="0" w:space="0" w:color="auto"/>
        <w:left w:val="none" w:sz="0" w:space="0" w:color="auto"/>
        <w:bottom w:val="none" w:sz="0" w:space="0" w:color="auto"/>
        <w:right w:val="none" w:sz="0" w:space="0" w:color="auto"/>
      </w:divBdr>
    </w:div>
    <w:div w:id="803811074">
      <w:bodyDiv w:val="1"/>
      <w:marLeft w:val="0"/>
      <w:marRight w:val="0"/>
      <w:marTop w:val="0"/>
      <w:marBottom w:val="0"/>
      <w:divBdr>
        <w:top w:val="none" w:sz="0" w:space="0" w:color="auto"/>
        <w:left w:val="none" w:sz="0" w:space="0" w:color="auto"/>
        <w:bottom w:val="none" w:sz="0" w:space="0" w:color="auto"/>
        <w:right w:val="none" w:sz="0" w:space="0" w:color="auto"/>
      </w:divBdr>
    </w:div>
    <w:div w:id="807555582">
      <w:bodyDiv w:val="1"/>
      <w:marLeft w:val="0"/>
      <w:marRight w:val="0"/>
      <w:marTop w:val="0"/>
      <w:marBottom w:val="0"/>
      <w:divBdr>
        <w:top w:val="none" w:sz="0" w:space="0" w:color="auto"/>
        <w:left w:val="none" w:sz="0" w:space="0" w:color="auto"/>
        <w:bottom w:val="none" w:sz="0" w:space="0" w:color="auto"/>
        <w:right w:val="none" w:sz="0" w:space="0" w:color="auto"/>
      </w:divBdr>
    </w:div>
    <w:div w:id="819808341">
      <w:bodyDiv w:val="1"/>
      <w:marLeft w:val="0"/>
      <w:marRight w:val="0"/>
      <w:marTop w:val="0"/>
      <w:marBottom w:val="0"/>
      <w:divBdr>
        <w:top w:val="none" w:sz="0" w:space="0" w:color="auto"/>
        <w:left w:val="none" w:sz="0" w:space="0" w:color="auto"/>
        <w:bottom w:val="none" w:sz="0" w:space="0" w:color="auto"/>
        <w:right w:val="none" w:sz="0" w:space="0" w:color="auto"/>
      </w:divBdr>
    </w:div>
    <w:div w:id="821310355">
      <w:bodyDiv w:val="1"/>
      <w:marLeft w:val="0"/>
      <w:marRight w:val="0"/>
      <w:marTop w:val="0"/>
      <w:marBottom w:val="0"/>
      <w:divBdr>
        <w:top w:val="none" w:sz="0" w:space="0" w:color="auto"/>
        <w:left w:val="none" w:sz="0" w:space="0" w:color="auto"/>
        <w:bottom w:val="none" w:sz="0" w:space="0" w:color="auto"/>
        <w:right w:val="none" w:sz="0" w:space="0" w:color="auto"/>
      </w:divBdr>
    </w:div>
    <w:div w:id="821656177">
      <w:bodyDiv w:val="1"/>
      <w:marLeft w:val="0"/>
      <w:marRight w:val="0"/>
      <w:marTop w:val="0"/>
      <w:marBottom w:val="0"/>
      <w:divBdr>
        <w:top w:val="none" w:sz="0" w:space="0" w:color="auto"/>
        <w:left w:val="none" w:sz="0" w:space="0" w:color="auto"/>
        <w:bottom w:val="none" w:sz="0" w:space="0" w:color="auto"/>
        <w:right w:val="none" w:sz="0" w:space="0" w:color="auto"/>
      </w:divBdr>
    </w:div>
    <w:div w:id="821847108">
      <w:bodyDiv w:val="1"/>
      <w:marLeft w:val="0"/>
      <w:marRight w:val="0"/>
      <w:marTop w:val="0"/>
      <w:marBottom w:val="0"/>
      <w:divBdr>
        <w:top w:val="none" w:sz="0" w:space="0" w:color="auto"/>
        <w:left w:val="none" w:sz="0" w:space="0" w:color="auto"/>
        <w:bottom w:val="none" w:sz="0" w:space="0" w:color="auto"/>
        <w:right w:val="none" w:sz="0" w:space="0" w:color="auto"/>
      </w:divBdr>
    </w:div>
    <w:div w:id="825584477">
      <w:bodyDiv w:val="1"/>
      <w:marLeft w:val="0"/>
      <w:marRight w:val="0"/>
      <w:marTop w:val="0"/>
      <w:marBottom w:val="0"/>
      <w:divBdr>
        <w:top w:val="none" w:sz="0" w:space="0" w:color="auto"/>
        <w:left w:val="none" w:sz="0" w:space="0" w:color="auto"/>
        <w:bottom w:val="none" w:sz="0" w:space="0" w:color="auto"/>
        <w:right w:val="none" w:sz="0" w:space="0" w:color="auto"/>
      </w:divBdr>
    </w:div>
    <w:div w:id="830491262">
      <w:bodyDiv w:val="1"/>
      <w:marLeft w:val="0"/>
      <w:marRight w:val="0"/>
      <w:marTop w:val="0"/>
      <w:marBottom w:val="0"/>
      <w:divBdr>
        <w:top w:val="none" w:sz="0" w:space="0" w:color="auto"/>
        <w:left w:val="none" w:sz="0" w:space="0" w:color="auto"/>
        <w:bottom w:val="none" w:sz="0" w:space="0" w:color="auto"/>
        <w:right w:val="none" w:sz="0" w:space="0" w:color="auto"/>
      </w:divBdr>
    </w:div>
    <w:div w:id="831021851">
      <w:bodyDiv w:val="1"/>
      <w:marLeft w:val="0"/>
      <w:marRight w:val="0"/>
      <w:marTop w:val="0"/>
      <w:marBottom w:val="0"/>
      <w:divBdr>
        <w:top w:val="none" w:sz="0" w:space="0" w:color="auto"/>
        <w:left w:val="none" w:sz="0" w:space="0" w:color="auto"/>
        <w:bottom w:val="none" w:sz="0" w:space="0" w:color="auto"/>
        <w:right w:val="none" w:sz="0" w:space="0" w:color="auto"/>
      </w:divBdr>
    </w:div>
    <w:div w:id="831146564">
      <w:bodyDiv w:val="1"/>
      <w:marLeft w:val="0"/>
      <w:marRight w:val="0"/>
      <w:marTop w:val="0"/>
      <w:marBottom w:val="0"/>
      <w:divBdr>
        <w:top w:val="none" w:sz="0" w:space="0" w:color="auto"/>
        <w:left w:val="none" w:sz="0" w:space="0" w:color="auto"/>
        <w:bottom w:val="none" w:sz="0" w:space="0" w:color="auto"/>
        <w:right w:val="none" w:sz="0" w:space="0" w:color="auto"/>
      </w:divBdr>
    </w:div>
    <w:div w:id="831944450">
      <w:bodyDiv w:val="1"/>
      <w:marLeft w:val="0"/>
      <w:marRight w:val="0"/>
      <w:marTop w:val="0"/>
      <w:marBottom w:val="0"/>
      <w:divBdr>
        <w:top w:val="none" w:sz="0" w:space="0" w:color="auto"/>
        <w:left w:val="none" w:sz="0" w:space="0" w:color="auto"/>
        <w:bottom w:val="none" w:sz="0" w:space="0" w:color="auto"/>
        <w:right w:val="none" w:sz="0" w:space="0" w:color="auto"/>
      </w:divBdr>
    </w:div>
    <w:div w:id="831988044">
      <w:bodyDiv w:val="1"/>
      <w:marLeft w:val="0"/>
      <w:marRight w:val="0"/>
      <w:marTop w:val="0"/>
      <w:marBottom w:val="0"/>
      <w:divBdr>
        <w:top w:val="none" w:sz="0" w:space="0" w:color="auto"/>
        <w:left w:val="none" w:sz="0" w:space="0" w:color="auto"/>
        <w:bottom w:val="none" w:sz="0" w:space="0" w:color="auto"/>
        <w:right w:val="none" w:sz="0" w:space="0" w:color="auto"/>
      </w:divBdr>
    </w:div>
    <w:div w:id="834802256">
      <w:bodyDiv w:val="1"/>
      <w:marLeft w:val="0"/>
      <w:marRight w:val="0"/>
      <w:marTop w:val="0"/>
      <w:marBottom w:val="0"/>
      <w:divBdr>
        <w:top w:val="none" w:sz="0" w:space="0" w:color="auto"/>
        <w:left w:val="none" w:sz="0" w:space="0" w:color="auto"/>
        <w:bottom w:val="none" w:sz="0" w:space="0" w:color="auto"/>
        <w:right w:val="none" w:sz="0" w:space="0" w:color="auto"/>
      </w:divBdr>
    </w:div>
    <w:div w:id="834883594">
      <w:bodyDiv w:val="1"/>
      <w:marLeft w:val="0"/>
      <w:marRight w:val="0"/>
      <w:marTop w:val="0"/>
      <w:marBottom w:val="0"/>
      <w:divBdr>
        <w:top w:val="none" w:sz="0" w:space="0" w:color="auto"/>
        <w:left w:val="none" w:sz="0" w:space="0" w:color="auto"/>
        <w:bottom w:val="none" w:sz="0" w:space="0" w:color="auto"/>
        <w:right w:val="none" w:sz="0" w:space="0" w:color="auto"/>
      </w:divBdr>
    </w:div>
    <w:div w:id="837892586">
      <w:bodyDiv w:val="1"/>
      <w:marLeft w:val="0"/>
      <w:marRight w:val="0"/>
      <w:marTop w:val="0"/>
      <w:marBottom w:val="0"/>
      <w:divBdr>
        <w:top w:val="none" w:sz="0" w:space="0" w:color="auto"/>
        <w:left w:val="none" w:sz="0" w:space="0" w:color="auto"/>
        <w:bottom w:val="none" w:sz="0" w:space="0" w:color="auto"/>
        <w:right w:val="none" w:sz="0" w:space="0" w:color="auto"/>
      </w:divBdr>
    </w:div>
    <w:div w:id="843783851">
      <w:bodyDiv w:val="1"/>
      <w:marLeft w:val="0"/>
      <w:marRight w:val="0"/>
      <w:marTop w:val="0"/>
      <w:marBottom w:val="0"/>
      <w:divBdr>
        <w:top w:val="none" w:sz="0" w:space="0" w:color="auto"/>
        <w:left w:val="none" w:sz="0" w:space="0" w:color="auto"/>
        <w:bottom w:val="none" w:sz="0" w:space="0" w:color="auto"/>
        <w:right w:val="none" w:sz="0" w:space="0" w:color="auto"/>
      </w:divBdr>
    </w:div>
    <w:div w:id="846600043">
      <w:bodyDiv w:val="1"/>
      <w:marLeft w:val="0"/>
      <w:marRight w:val="0"/>
      <w:marTop w:val="0"/>
      <w:marBottom w:val="0"/>
      <w:divBdr>
        <w:top w:val="none" w:sz="0" w:space="0" w:color="auto"/>
        <w:left w:val="none" w:sz="0" w:space="0" w:color="auto"/>
        <w:bottom w:val="none" w:sz="0" w:space="0" w:color="auto"/>
        <w:right w:val="none" w:sz="0" w:space="0" w:color="auto"/>
      </w:divBdr>
    </w:div>
    <w:div w:id="849181713">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850530695">
      <w:bodyDiv w:val="1"/>
      <w:marLeft w:val="0"/>
      <w:marRight w:val="0"/>
      <w:marTop w:val="0"/>
      <w:marBottom w:val="0"/>
      <w:divBdr>
        <w:top w:val="none" w:sz="0" w:space="0" w:color="auto"/>
        <w:left w:val="none" w:sz="0" w:space="0" w:color="auto"/>
        <w:bottom w:val="none" w:sz="0" w:space="0" w:color="auto"/>
        <w:right w:val="none" w:sz="0" w:space="0" w:color="auto"/>
      </w:divBdr>
    </w:div>
    <w:div w:id="866526919">
      <w:bodyDiv w:val="1"/>
      <w:marLeft w:val="0"/>
      <w:marRight w:val="0"/>
      <w:marTop w:val="0"/>
      <w:marBottom w:val="0"/>
      <w:divBdr>
        <w:top w:val="none" w:sz="0" w:space="0" w:color="auto"/>
        <w:left w:val="none" w:sz="0" w:space="0" w:color="auto"/>
        <w:bottom w:val="none" w:sz="0" w:space="0" w:color="auto"/>
        <w:right w:val="none" w:sz="0" w:space="0" w:color="auto"/>
      </w:divBdr>
    </w:div>
    <w:div w:id="869420776">
      <w:bodyDiv w:val="1"/>
      <w:marLeft w:val="0"/>
      <w:marRight w:val="0"/>
      <w:marTop w:val="0"/>
      <w:marBottom w:val="0"/>
      <w:divBdr>
        <w:top w:val="none" w:sz="0" w:space="0" w:color="auto"/>
        <w:left w:val="none" w:sz="0" w:space="0" w:color="auto"/>
        <w:bottom w:val="none" w:sz="0" w:space="0" w:color="auto"/>
        <w:right w:val="none" w:sz="0" w:space="0" w:color="auto"/>
      </w:divBdr>
    </w:div>
    <w:div w:id="872771526">
      <w:bodyDiv w:val="1"/>
      <w:marLeft w:val="0"/>
      <w:marRight w:val="0"/>
      <w:marTop w:val="0"/>
      <w:marBottom w:val="0"/>
      <w:divBdr>
        <w:top w:val="none" w:sz="0" w:space="0" w:color="auto"/>
        <w:left w:val="none" w:sz="0" w:space="0" w:color="auto"/>
        <w:bottom w:val="none" w:sz="0" w:space="0" w:color="auto"/>
        <w:right w:val="none" w:sz="0" w:space="0" w:color="auto"/>
      </w:divBdr>
    </w:div>
    <w:div w:id="874122238">
      <w:bodyDiv w:val="1"/>
      <w:marLeft w:val="0"/>
      <w:marRight w:val="0"/>
      <w:marTop w:val="0"/>
      <w:marBottom w:val="0"/>
      <w:divBdr>
        <w:top w:val="none" w:sz="0" w:space="0" w:color="auto"/>
        <w:left w:val="none" w:sz="0" w:space="0" w:color="auto"/>
        <w:bottom w:val="none" w:sz="0" w:space="0" w:color="auto"/>
        <w:right w:val="none" w:sz="0" w:space="0" w:color="auto"/>
      </w:divBdr>
    </w:div>
    <w:div w:id="877935685">
      <w:bodyDiv w:val="1"/>
      <w:marLeft w:val="0"/>
      <w:marRight w:val="0"/>
      <w:marTop w:val="0"/>
      <w:marBottom w:val="0"/>
      <w:divBdr>
        <w:top w:val="none" w:sz="0" w:space="0" w:color="auto"/>
        <w:left w:val="none" w:sz="0" w:space="0" w:color="auto"/>
        <w:bottom w:val="none" w:sz="0" w:space="0" w:color="auto"/>
        <w:right w:val="none" w:sz="0" w:space="0" w:color="auto"/>
      </w:divBdr>
    </w:div>
    <w:div w:id="878325662">
      <w:bodyDiv w:val="1"/>
      <w:marLeft w:val="0"/>
      <w:marRight w:val="0"/>
      <w:marTop w:val="0"/>
      <w:marBottom w:val="0"/>
      <w:divBdr>
        <w:top w:val="none" w:sz="0" w:space="0" w:color="auto"/>
        <w:left w:val="none" w:sz="0" w:space="0" w:color="auto"/>
        <w:bottom w:val="none" w:sz="0" w:space="0" w:color="auto"/>
        <w:right w:val="none" w:sz="0" w:space="0" w:color="auto"/>
      </w:divBdr>
    </w:div>
    <w:div w:id="878475386">
      <w:bodyDiv w:val="1"/>
      <w:marLeft w:val="0"/>
      <w:marRight w:val="0"/>
      <w:marTop w:val="0"/>
      <w:marBottom w:val="0"/>
      <w:divBdr>
        <w:top w:val="none" w:sz="0" w:space="0" w:color="auto"/>
        <w:left w:val="none" w:sz="0" w:space="0" w:color="auto"/>
        <w:bottom w:val="none" w:sz="0" w:space="0" w:color="auto"/>
        <w:right w:val="none" w:sz="0" w:space="0" w:color="auto"/>
      </w:divBdr>
    </w:div>
    <w:div w:id="886458108">
      <w:bodyDiv w:val="1"/>
      <w:marLeft w:val="0"/>
      <w:marRight w:val="0"/>
      <w:marTop w:val="0"/>
      <w:marBottom w:val="0"/>
      <w:divBdr>
        <w:top w:val="none" w:sz="0" w:space="0" w:color="auto"/>
        <w:left w:val="none" w:sz="0" w:space="0" w:color="auto"/>
        <w:bottom w:val="none" w:sz="0" w:space="0" w:color="auto"/>
        <w:right w:val="none" w:sz="0" w:space="0" w:color="auto"/>
      </w:divBdr>
    </w:div>
    <w:div w:id="889344648">
      <w:bodyDiv w:val="1"/>
      <w:marLeft w:val="0"/>
      <w:marRight w:val="0"/>
      <w:marTop w:val="0"/>
      <w:marBottom w:val="0"/>
      <w:divBdr>
        <w:top w:val="none" w:sz="0" w:space="0" w:color="auto"/>
        <w:left w:val="none" w:sz="0" w:space="0" w:color="auto"/>
        <w:bottom w:val="none" w:sz="0" w:space="0" w:color="auto"/>
        <w:right w:val="none" w:sz="0" w:space="0" w:color="auto"/>
      </w:divBdr>
    </w:div>
    <w:div w:id="891188436">
      <w:bodyDiv w:val="1"/>
      <w:marLeft w:val="0"/>
      <w:marRight w:val="0"/>
      <w:marTop w:val="0"/>
      <w:marBottom w:val="0"/>
      <w:divBdr>
        <w:top w:val="none" w:sz="0" w:space="0" w:color="auto"/>
        <w:left w:val="none" w:sz="0" w:space="0" w:color="auto"/>
        <w:bottom w:val="none" w:sz="0" w:space="0" w:color="auto"/>
        <w:right w:val="none" w:sz="0" w:space="0" w:color="auto"/>
      </w:divBdr>
    </w:div>
    <w:div w:id="894462438">
      <w:bodyDiv w:val="1"/>
      <w:marLeft w:val="0"/>
      <w:marRight w:val="0"/>
      <w:marTop w:val="0"/>
      <w:marBottom w:val="0"/>
      <w:divBdr>
        <w:top w:val="none" w:sz="0" w:space="0" w:color="auto"/>
        <w:left w:val="none" w:sz="0" w:space="0" w:color="auto"/>
        <w:bottom w:val="none" w:sz="0" w:space="0" w:color="auto"/>
        <w:right w:val="none" w:sz="0" w:space="0" w:color="auto"/>
      </w:divBdr>
    </w:div>
    <w:div w:id="903028914">
      <w:bodyDiv w:val="1"/>
      <w:marLeft w:val="0"/>
      <w:marRight w:val="0"/>
      <w:marTop w:val="0"/>
      <w:marBottom w:val="0"/>
      <w:divBdr>
        <w:top w:val="none" w:sz="0" w:space="0" w:color="auto"/>
        <w:left w:val="none" w:sz="0" w:space="0" w:color="auto"/>
        <w:bottom w:val="none" w:sz="0" w:space="0" w:color="auto"/>
        <w:right w:val="none" w:sz="0" w:space="0" w:color="auto"/>
      </w:divBdr>
    </w:div>
    <w:div w:id="904140591">
      <w:bodyDiv w:val="1"/>
      <w:marLeft w:val="0"/>
      <w:marRight w:val="0"/>
      <w:marTop w:val="0"/>
      <w:marBottom w:val="0"/>
      <w:divBdr>
        <w:top w:val="none" w:sz="0" w:space="0" w:color="auto"/>
        <w:left w:val="none" w:sz="0" w:space="0" w:color="auto"/>
        <w:bottom w:val="none" w:sz="0" w:space="0" w:color="auto"/>
        <w:right w:val="none" w:sz="0" w:space="0" w:color="auto"/>
      </w:divBdr>
    </w:div>
    <w:div w:id="905191226">
      <w:bodyDiv w:val="1"/>
      <w:marLeft w:val="0"/>
      <w:marRight w:val="0"/>
      <w:marTop w:val="0"/>
      <w:marBottom w:val="0"/>
      <w:divBdr>
        <w:top w:val="none" w:sz="0" w:space="0" w:color="auto"/>
        <w:left w:val="none" w:sz="0" w:space="0" w:color="auto"/>
        <w:bottom w:val="none" w:sz="0" w:space="0" w:color="auto"/>
        <w:right w:val="none" w:sz="0" w:space="0" w:color="auto"/>
      </w:divBdr>
    </w:div>
    <w:div w:id="917403623">
      <w:bodyDiv w:val="1"/>
      <w:marLeft w:val="0"/>
      <w:marRight w:val="0"/>
      <w:marTop w:val="0"/>
      <w:marBottom w:val="0"/>
      <w:divBdr>
        <w:top w:val="none" w:sz="0" w:space="0" w:color="auto"/>
        <w:left w:val="none" w:sz="0" w:space="0" w:color="auto"/>
        <w:bottom w:val="none" w:sz="0" w:space="0" w:color="auto"/>
        <w:right w:val="none" w:sz="0" w:space="0" w:color="auto"/>
      </w:divBdr>
    </w:div>
    <w:div w:id="922909172">
      <w:bodyDiv w:val="1"/>
      <w:marLeft w:val="0"/>
      <w:marRight w:val="0"/>
      <w:marTop w:val="0"/>
      <w:marBottom w:val="0"/>
      <w:divBdr>
        <w:top w:val="none" w:sz="0" w:space="0" w:color="auto"/>
        <w:left w:val="none" w:sz="0" w:space="0" w:color="auto"/>
        <w:bottom w:val="none" w:sz="0" w:space="0" w:color="auto"/>
        <w:right w:val="none" w:sz="0" w:space="0" w:color="auto"/>
      </w:divBdr>
    </w:div>
    <w:div w:id="923955207">
      <w:bodyDiv w:val="1"/>
      <w:marLeft w:val="0"/>
      <w:marRight w:val="0"/>
      <w:marTop w:val="0"/>
      <w:marBottom w:val="0"/>
      <w:divBdr>
        <w:top w:val="none" w:sz="0" w:space="0" w:color="auto"/>
        <w:left w:val="none" w:sz="0" w:space="0" w:color="auto"/>
        <w:bottom w:val="none" w:sz="0" w:space="0" w:color="auto"/>
        <w:right w:val="none" w:sz="0" w:space="0" w:color="auto"/>
      </w:divBdr>
    </w:div>
    <w:div w:id="925846615">
      <w:bodyDiv w:val="1"/>
      <w:marLeft w:val="0"/>
      <w:marRight w:val="0"/>
      <w:marTop w:val="0"/>
      <w:marBottom w:val="0"/>
      <w:divBdr>
        <w:top w:val="none" w:sz="0" w:space="0" w:color="auto"/>
        <w:left w:val="none" w:sz="0" w:space="0" w:color="auto"/>
        <w:bottom w:val="none" w:sz="0" w:space="0" w:color="auto"/>
        <w:right w:val="none" w:sz="0" w:space="0" w:color="auto"/>
      </w:divBdr>
    </w:div>
    <w:div w:id="946424686">
      <w:bodyDiv w:val="1"/>
      <w:marLeft w:val="0"/>
      <w:marRight w:val="0"/>
      <w:marTop w:val="0"/>
      <w:marBottom w:val="0"/>
      <w:divBdr>
        <w:top w:val="none" w:sz="0" w:space="0" w:color="auto"/>
        <w:left w:val="none" w:sz="0" w:space="0" w:color="auto"/>
        <w:bottom w:val="none" w:sz="0" w:space="0" w:color="auto"/>
        <w:right w:val="none" w:sz="0" w:space="0" w:color="auto"/>
      </w:divBdr>
    </w:div>
    <w:div w:id="946693489">
      <w:bodyDiv w:val="1"/>
      <w:marLeft w:val="0"/>
      <w:marRight w:val="0"/>
      <w:marTop w:val="0"/>
      <w:marBottom w:val="0"/>
      <w:divBdr>
        <w:top w:val="none" w:sz="0" w:space="0" w:color="auto"/>
        <w:left w:val="none" w:sz="0" w:space="0" w:color="auto"/>
        <w:bottom w:val="none" w:sz="0" w:space="0" w:color="auto"/>
        <w:right w:val="none" w:sz="0" w:space="0" w:color="auto"/>
      </w:divBdr>
    </w:div>
    <w:div w:id="947352995">
      <w:bodyDiv w:val="1"/>
      <w:marLeft w:val="0"/>
      <w:marRight w:val="0"/>
      <w:marTop w:val="0"/>
      <w:marBottom w:val="0"/>
      <w:divBdr>
        <w:top w:val="none" w:sz="0" w:space="0" w:color="auto"/>
        <w:left w:val="none" w:sz="0" w:space="0" w:color="auto"/>
        <w:bottom w:val="none" w:sz="0" w:space="0" w:color="auto"/>
        <w:right w:val="none" w:sz="0" w:space="0" w:color="auto"/>
      </w:divBdr>
    </w:div>
    <w:div w:id="952908466">
      <w:bodyDiv w:val="1"/>
      <w:marLeft w:val="0"/>
      <w:marRight w:val="0"/>
      <w:marTop w:val="0"/>
      <w:marBottom w:val="0"/>
      <w:divBdr>
        <w:top w:val="none" w:sz="0" w:space="0" w:color="auto"/>
        <w:left w:val="none" w:sz="0" w:space="0" w:color="auto"/>
        <w:bottom w:val="none" w:sz="0" w:space="0" w:color="auto"/>
        <w:right w:val="none" w:sz="0" w:space="0" w:color="auto"/>
      </w:divBdr>
    </w:div>
    <w:div w:id="954870887">
      <w:bodyDiv w:val="1"/>
      <w:marLeft w:val="0"/>
      <w:marRight w:val="0"/>
      <w:marTop w:val="0"/>
      <w:marBottom w:val="0"/>
      <w:divBdr>
        <w:top w:val="none" w:sz="0" w:space="0" w:color="auto"/>
        <w:left w:val="none" w:sz="0" w:space="0" w:color="auto"/>
        <w:bottom w:val="none" w:sz="0" w:space="0" w:color="auto"/>
        <w:right w:val="none" w:sz="0" w:space="0" w:color="auto"/>
      </w:divBdr>
    </w:div>
    <w:div w:id="955599322">
      <w:bodyDiv w:val="1"/>
      <w:marLeft w:val="0"/>
      <w:marRight w:val="0"/>
      <w:marTop w:val="0"/>
      <w:marBottom w:val="0"/>
      <w:divBdr>
        <w:top w:val="none" w:sz="0" w:space="0" w:color="auto"/>
        <w:left w:val="none" w:sz="0" w:space="0" w:color="auto"/>
        <w:bottom w:val="none" w:sz="0" w:space="0" w:color="auto"/>
        <w:right w:val="none" w:sz="0" w:space="0" w:color="auto"/>
      </w:divBdr>
    </w:div>
    <w:div w:id="959796454">
      <w:bodyDiv w:val="1"/>
      <w:marLeft w:val="0"/>
      <w:marRight w:val="0"/>
      <w:marTop w:val="0"/>
      <w:marBottom w:val="0"/>
      <w:divBdr>
        <w:top w:val="none" w:sz="0" w:space="0" w:color="auto"/>
        <w:left w:val="none" w:sz="0" w:space="0" w:color="auto"/>
        <w:bottom w:val="none" w:sz="0" w:space="0" w:color="auto"/>
        <w:right w:val="none" w:sz="0" w:space="0" w:color="auto"/>
      </w:divBdr>
    </w:div>
    <w:div w:id="964384207">
      <w:bodyDiv w:val="1"/>
      <w:marLeft w:val="0"/>
      <w:marRight w:val="0"/>
      <w:marTop w:val="0"/>
      <w:marBottom w:val="0"/>
      <w:divBdr>
        <w:top w:val="none" w:sz="0" w:space="0" w:color="auto"/>
        <w:left w:val="none" w:sz="0" w:space="0" w:color="auto"/>
        <w:bottom w:val="none" w:sz="0" w:space="0" w:color="auto"/>
        <w:right w:val="none" w:sz="0" w:space="0" w:color="auto"/>
      </w:divBdr>
    </w:div>
    <w:div w:id="973291171">
      <w:bodyDiv w:val="1"/>
      <w:marLeft w:val="0"/>
      <w:marRight w:val="0"/>
      <w:marTop w:val="0"/>
      <w:marBottom w:val="0"/>
      <w:divBdr>
        <w:top w:val="none" w:sz="0" w:space="0" w:color="auto"/>
        <w:left w:val="none" w:sz="0" w:space="0" w:color="auto"/>
        <w:bottom w:val="none" w:sz="0" w:space="0" w:color="auto"/>
        <w:right w:val="none" w:sz="0" w:space="0" w:color="auto"/>
      </w:divBdr>
    </w:div>
    <w:div w:id="974674905">
      <w:bodyDiv w:val="1"/>
      <w:marLeft w:val="0"/>
      <w:marRight w:val="0"/>
      <w:marTop w:val="0"/>
      <w:marBottom w:val="0"/>
      <w:divBdr>
        <w:top w:val="none" w:sz="0" w:space="0" w:color="auto"/>
        <w:left w:val="none" w:sz="0" w:space="0" w:color="auto"/>
        <w:bottom w:val="none" w:sz="0" w:space="0" w:color="auto"/>
        <w:right w:val="none" w:sz="0" w:space="0" w:color="auto"/>
      </w:divBdr>
    </w:div>
    <w:div w:id="985233687">
      <w:bodyDiv w:val="1"/>
      <w:marLeft w:val="0"/>
      <w:marRight w:val="0"/>
      <w:marTop w:val="0"/>
      <w:marBottom w:val="0"/>
      <w:divBdr>
        <w:top w:val="none" w:sz="0" w:space="0" w:color="auto"/>
        <w:left w:val="none" w:sz="0" w:space="0" w:color="auto"/>
        <w:bottom w:val="none" w:sz="0" w:space="0" w:color="auto"/>
        <w:right w:val="none" w:sz="0" w:space="0" w:color="auto"/>
      </w:divBdr>
    </w:div>
    <w:div w:id="989209772">
      <w:bodyDiv w:val="1"/>
      <w:marLeft w:val="0"/>
      <w:marRight w:val="0"/>
      <w:marTop w:val="0"/>
      <w:marBottom w:val="0"/>
      <w:divBdr>
        <w:top w:val="none" w:sz="0" w:space="0" w:color="auto"/>
        <w:left w:val="none" w:sz="0" w:space="0" w:color="auto"/>
        <w:bottom w:val="none" w:sz="0" w:space="0" w:color="auto"/>
        <w:right w:val="none" w:sz="0" w:space="0" w:color="auto"/>
      </w:divBdr>
    </w:div>
    <w:div w:id="997615980">
      <w:bodyDiv w:val="1"/>
      <w:marLeft w:val="0"/>
      <w:marRight w:val="0"/>
      <w:marTop w:val="0"/>
      <w:marBottom w:val="0"/>
      <w:divBdr>
        <w:top w:val="none" w:sz="0" w:space="0" w:color="auto"/>
        <w:left w:val="none" w:sz="0" w:space="0" w:color="auto"/>
        <w:bottom w:val="none" w:sz="0" w:space="0" w:color="auto"/>
        <w:right w:val="none" w:sz="0" w:space="0" w:color="auto"/>
      </w:divBdr>
    </w:div>
    <w:div w:id="998458151">
      <w:bodyDiv w:val="1"/>
      <w:marLeft w:val="0"/>
      <w:marRight w:val="0"/>
      <w:marTop w:val="0"/>
      <w:marBottom w:val="0"/>
      <w:divBdr>
        <w:top w:val="none" w:sz="0" w:space="0" w:color="auto"/>
        <w:left w:val="none" w:sz="0" w:space="0" w:color="auto"/>
        <w:bottom w:val="none" w:sz="0" w:space="0" w:color="auto"/>
        <w:right w:val="none" w:sz="0" w:space="0" w:color="auto"/>
      </w:divBdr>
    </w:div>
    <w:div w:id="999116153">
      <w:bodyDiv w:val="1"/>
      <w:marLeft w:val="0"/>
      <w:marRight w:val="0"/>
      <w:marTop w:val="0"/>
      <w:marBottom w:val="0"/>
      <w:divBdr>
        <w:top w:val="none" w:sz="0" w:space="0" w:color="auto"/>
        <w:left w:val="none" w:sz="0" w:space="0" w:color="auto"/>
        <w:bottom w:val="none" w:sz="0" w:space="0" w:color="auto"/>
        <w:right w:val="none" w:sz="0" w:space="0" w:color="auto"/>
      </w:divBdr>
    </w:div>
    <w:div w:id="1000933312">
      <w:bodyDiv w:val="1"/>
      <w:marLeft w:val="0"/>
      <w:marRight w:val="0"/>
      <w:marTop w:val="0"/>
      <w:marBottom w:val="0"/>
      <w:divBdr>
        <w:top w:val="none" w:sz="0" w:space="0" w:color="auto"/>
        <w:left w:val="none" w:sz="0" w:space="0" w:color="auto"/>
        <w:bottom w:val="none" w:sz="0" w:space="0" w:color="auto"/>
        <w:right w:val="none" w:sz="0" w:space="0" w:color="auto"/>
      </w:divBdr>
    </w:div>
    <w:div w:id="1007249881">
      <w:bodyDiv w:val="1"/>
      <w:marLeft w:val="0"/>
      <w:marRight w:val="0"/>
      <w:marTop w:val="0"/>
      <w:marBottom w:val="0"/>
      <w:divBdr>
        <w:top w:val="none" w:sz="0" w:space="0" w:color="auto"/>
        <w:left w:val="none" w:sz="0" w:space="0" w:color="auto"/>
        <w:bottom w:val="none" w:sz="0" w:space="0" w:color="auto"/>
        <w:right w:val="none" w:sz="0" w:space="0" w:color="auto"/>
      </w:divBdr>
    </w:div>
    <w:div w:id="1014571045">
      <w:bodyDiv w:val="1"/>
      <w:marLeft w:val="0"/>
      <w:marRight w:val="0"/>
      <w:marTop w:val="0"/>
      <w:marBottom w:val="0"/>
      <w:divBdr>
        <w:top w:val="none" w:sz="0" w:space="0" w:color="auto"/>
        <w:left w:val="none" w:sz="0" w:space="0" w:color="auto"/>
        <w:bottom w:val="none" w:sz="0" w:space="0" w:color="auto"/>
        <w:right w:val="none" w:sz="0" w:space="0" w:color="auto"/>
      </w:divBdr>
    </w:div>
    <w:div w:id="1031346299">
      <w:bodyDiv w:val="1"/>
      <w:marLeft w:val="0"/>
      <w:marRight w:val="0"/>
      <w:marTop w:val="0"/>
      <w:marBottom w:val="0"/>
      <w:divBdr>
        <w:top w:val="none" w:sz="0" w:space="0" w:color="auto"/>
        <w:left w:val="none" w:sz="0" w:space="0" w:color="auto"/>
        <w:bottom w:val="none" w:sz="0" w:space="0" w:color="auto"/>
        <w:right w:val="none" w:sz="0" w:space="0" w:color="auto"/>
      </w:divBdr>
    </w:div>
    <w:div w:id="1035082403">
      <w:bodyDiv w:val="1"/>
      <w:marLeft w:val="0"/>
      <w:marRight w:val="0"/>
      <w:marTop w:val="0"/>
      <w:marBottom w:val="0"/>
      <w:divBdr>
        <w:top w:val="none" w:sz="0" w:space="0" w:color="auto"/>
        <w:left w:val="none" w:sz="0" w:space="0" w:color="auto"/>
        <w:bottom w:val="none" w:sz="0" w:space="0" w:color="auto"/>
        <w:right w:val="none" w:sz="0" w:space="0" w:color="auto"/>
      </w:divBdr>
    </w:div>
    <w:div w:id="1037201868">
      <w:bodyDiv w:val="1"/>
      <w:marLeft w:val="0"/>
      <w:marRight w:val="0"/>
      <w:marTop w:val="0"/>
      <w:marBottom w:val="0"/>
      <w:divBdr>
        <w:top w:val="none" w:sz="0" w:space="0" w:color="auto"/>
        <w:left w:val="none" w:sz="0" w:space="0" w:color="auto"/>
        <w:bottom w:val="none" w:sz="0" w:space="0" w:color="auto"/>
        <w:right w:val="none" w:sz="0" w:space="0" w:color="auto"/>
      </w:divBdr>
    </w:div>
    <w:div w:id="1037968723">
      <w:bodyDiv w:val="1"/>
      <w:marLeft w:val="0"/>
      <w:marRight w:val="0"/>
      <w:marTop w:val="0"/>
      <w:marBottom w:val="0"/>
      <w:divBdr>
        <w:top w:val="none" w:sz="0" w:space="0" w:color="auto"/>
        <w:left w:val="none" w:sz="0" w:space="0" w:color="auto"/>
        <w:bottom w:val="none" w:sz="0" w:space="0" w:color="auto"/>
        <w:right w:val="none" w:sz="0" w:space="0" w:color="auto"/>
      </w:divBdr>
    </w:div>
    <w:div w:id="1039234172">
      <w:bodyDiv w:val="1"/>
      <w:marLeft w:val="0"/>
      <w:marRight w:val="0"/>
      <w:marTop w:val="0"/>
      <w:marBottom w:val="0"/>
      <w:divBdr>
        <w:top w:val="none" w:sz="0" w:space="0" w:color="auto"/>
        <w:left w:val="none" w:sz="0" w:space="0" w:color="auto"/>
        <w:bottom w:val="none" w:sz="0" w:space="0" w:color="auto"/>
        <w:right w:val="none" w:sz="0" w:space="0" w:color="auto"/>
      </w:divBdr>
    </w:div>
    <w:div w:id="1039235812">
      <w:bodyDiv w:val="1"/>
      <w:marLeft w:val="0"/>
      <w:marRight w:val="0"/>
      <w:marTop w:val="0"/>
      <w:marBottom w:val="0"/>
      <w:divBdr>
        <w:top w:val="none" w:sz="0" w:space="0" w:color="auto"/>
        <w:left w:val="none" w:sz="0" w:space="0" w:color="auto"/>
        <w:bottom w:val="none" w:sz="0" w:space="0" w:color="auto"/>
        <w:right w:val="none" w:sz="0" w:space="0" w:color="auto"/>
      </w:divBdr>
    </w:div>
    <w:div w:id="1039550701">
      <w:bodyDiv w:val="1"/>
      <w:marLeft w:val="0"/>
      <w:marRight w:val="0"/>
      <w:marTop w:val="0"/>
      <w:marBottom w:val="0"/>
      <w:divBdr>
        <w:top w:val="none" w:sz="0" w:space="0" w:color="auto"/>
        <w:left w:val="none" w:sz="0" w:space="0" w:color="auto"/>
        <w:bottom w:val="none" w:sz="0" w:space="0" w:color="auto"/>
        <w:right w:val="none" w:sz="0" w:space="0" w:color="auto"/>
      </w:divBdr>
    </w:div>
    <w:div w:id="1043990794">
      <w:bodyDiv w:val="1"/>
      <w:marLeft w:val="0"/>
      <w:marRight w:val="0"/>
      <w:marTop w:val="0"/>
      <w:marBottom w:val="0"/>
      <w:divBdr>
        <w:top w:val="none" w:sz="0" w:space="0" w:color="auto"/>
        <w:left w:val="none" w:sz="0" w:space="0" w:color="auto"/>
        <w:bottom w:val="none" w:sz="0" w:space="0" w:color="auto"/>
        <w:right w:val="none" w:sz="0" w:space="0" w:color="auto"/>
      </w:divBdr>
    </w:div>
    <w:div w:id="1048147188">
      <w:bodyDiv w:val="1"/>
      <w:marLeft w:val="0"/>
      <w:marRight w:val="0"/>
      <w:marTop w:val="0"/>
      <w:marBottom w:val="0"/>
      <w:divBdr>
        <w:top w:val="none" w:sz="0" w:space="0" w:color="auto"/>
        <w:left w:val="none" w:sz="0" w:space="0" w:color="auto"/>
        <w:bottom w:val="none" w:sz="0" w:space="0" w:color="auto"/>
        <w:right w:val="none" w:sz="0" w:space="0" w:color="auto"/>
      </w:divBdr>
    </w:div>
    <w:div w:id="1061060447">
      <w:bodyDiv w:val="1"/>
      <w:marLeft w:val="0"/>
      <w:marRight w:val="0"/>
      <w:marTop w:val="0"/>
      <w:marBottom w:val="0"/>
      <w:divBdr>
        <w:top w:val="none" w:sz="0" w:space="0" w:color="auto"/>
        <w:left w:val="none" w:sz="0" w:space="0" w:color="auto"/>
        <w:bottom w:val="none" w:sz="0" w:space="0" w:color="auto"/>
        <w:right w:val="none" w:sz="0" w:space="0" w:color="auto"/>
      </w:divBdr>
    </w:div>
    <w:div w:id="1063531009">
      <w:bodyDiv w:val="1"/>
      <w:marLeft w:val="0"/>
      <w:marRight w:val="0"/>
      <w:marTop w:val="0"/>
      <w:marBottom w:val="0"/>
      <w:divBdr>
        <w:top w:val="none" w:sz="0" w:space="0" w:color="auto"/>
        <w:left w:val="none" w:sz="0" w:space="0" w:color="auto"/>
        <w:bottom w:val="none" w:sz="0" w:space="0" w:color="auto"/>
        <w:right w:val="none" w:sz="0" w:space="0" w:color="auto"/>
      </w:divBdr>
    </w:div>
    <w:div w:id="1065765166">
      <w:bodyDiv w:val="1"/>
      <w:marLeft w:val="0"/>
      <w:marRight w:val="0"/>
      <w:marTop w:val="0"/>
      <w:marBottom w:val="0"/>
      <w:divBdr>
        <w:top w:val="none" w:sz="0" w:space="0" w:color="auto"/>
        <w:left w:val="none" w:sz="0" w:space="0" w:color="auto"/>
        <w:bottom w:val="none" w:sz="0" w:space="0" w:color="auto"/>
        <w:right w:val="none" w:sz="0" w:space="0" w:color="auto"/>
      </w:divBdr>
    </w:div>
    <w:div w:id="1071585371">
      <w:bodyDiv w:val="1"/>
      <w:marLeft w:val="0"/>
      <w:marRight w:val="0"/>
      <w:marTop w:val="0"/>
      <w:marBottom w:val="0"/>
      <w:divBdr>
        <w:top w:val="none" w:sz="0" w:space="0" w:color="auto"/>
        <w:left w:val="none" w:sz="0" w:space="0" w:color="auto"/>
        <w:bottom w:val="none" w:sz="0" w:space="0" w:color="auto"/>
        <w:right w:val="none" w:sz="0" w:space="0" w:color="auto"/>
      </w:divBdr>
    </w:div>
    <w:div w:id="1077677049">
      <w:bodyDiv w:val="1"/>
      <w:marLeft w:val="0"/>
      <w:marRight w:val="0"/>
      <w:marTop w:val="0"/>
      <w:marBottom w:val="0"/>
      <w:divBdr>
        <w:top w:val="none" w:sz="0" w:space="0" w:color="auto"/>
        <w:left w:val="none" w:sz="0" w:space="0" w:color="auto"/>
        <w:bottom w:val="none" w:sz="0" w:space="0" w:color="auto"/>
        <w:right w:val="none" w:sz="0" w:space="0" w:color="auto"/>
      </w:divBdr>
    </w:div>
    <w:div w:id="1078283370">
      <w:bodyDiv w:val="1"/>
      <w:marLeft w:val="0"/>
      <w:marRight w:val="0"/>
      <w:marTop w:val="0"/>
      <w:marBottom w:val="0"/>
      <w:divBdr>
        <w:top w:val="none" w:sz="0" w:space="0" w:color="auto"/>
        <w:left w:val="none" w:sz="0" w:space="0" w:color="auto"/>
        <w:bottom w:val="none" w:sz="0" w:space="0" w:color="auto"/>
        <w:right w:val="none" w:sz="0" w:space="0" w:color="auto"/>
      </w:divBdr>
    </w:div>
    <w:div w:id="1083911365">
      <w:bodyDiv w:val="1"/>
      <w:marLeft w:val="0"/>
      <w:marRight w:val="0"/>
      <w:marTop w:val="0"/>
      <w:marBottom w:val="0"/>
      <w:divBdr>
        <w:top w:val="none" w:sz="0" w:space="0" w:color="auto"/>
        <w:left w:val="none" w:sz="0" w:space="0" w:color="auto"/>
        <w:bottom w:val="none" w:sz="0" w:space="0" w:color="auto"/>
        <w:right w:val="none" w:sz="0" w:space="0" w:color="auto"/>
      </w:divBdr>
    </w:div>
    <w:div w:id="1084835316">
      <w:bodyDiv w:val="1"/>
      <w:marLeft w:val="0"/>
      <w:marRight w:val="0"/>
      <w:marTop w:val="0"/>
      <w:marBottom w:val="0"/>
      <w:divBdr>
        <w:top w:val="none" w:sz="0" w:space="0" w:color="auto"/>
        <w:left w:val="none" w:sz="0" w:space="0" w:color="auto"/>
        <w:bottom w:val="none" w:sz="0" w:space="0" w:color="auto"/>
        <w:right w:val="none" w:sz="0" w:space="0" w:color="auto"/>
      </w:divBdr>
    </w:div>
    <w:div w:id="1086150820">
      <w:bodyDiv w:val="1"/>
      <w:marLeft w:val="0"/>
      <w:marRight w:val="0"/>
      <w:marTop w:val="0"/>
      <w:marBottom w:val="0"/>
      <w:divBdr>
        <w:top w:val="none" w:sz="0" w:space="0" w:color="auto"/>
        <w:left w:val="none" w:sz="0" w:space="0" w:color="auto"/>
        <w:bottom w:val="none" w:sz="0" w:space="0" w:color="auto"/>
        <w:right w:val="none" w:sz="0" w:space="0" w:color="auto"/>
      </w:divBdr>
    </w:div>
    <w:div w:id="1086271771">
      <w:bodyDiv w:val="1"/>
      <w:marLeft w:val="0"/>
      <w:marRight w:val="0"/>
      <w:marTop w:val="0"/>
      <w:marBottom w:val="0"/>
      <w:divBdr>
        <w:top w:val="none" w:sz="0" w:space="0" w:color="auto"/>
        <w:left w:val="none" w:sz="0" w:space="0" w:color="auto"/>
        <w:bottom w:val="none" w:sz="0" w:space="0" w:color="auto"/>
        <w:right w:val="none" w:sz="0" w:space="0" w:color="auto"/>
      </w:divBdr>
    </w:div>
    <w:div w:id="1091967474">
      <w:bodyDiv w:val="1"/>
      <w:marLeft w:val="0"/>
      <w:marRight w:val="0"/>
      <w:marTop w:val="0"/>
      <w:marBottom w:val="0"/>
      <w:divBdr>
        <w:top w:val="none" w:sz="0" w:space="0" w:color="auto"/>
        <w:left w:val="none" w:sz="0" w:space="0" w:color="auto"/>
        <w:bottom w:val="none" w:sz="0" w:space="0" w:color="auto"/>
        <w:right w:val="none" w:sz="0" w:space="0" w:color="auto"/>
      </w:divBdr>
    </w:div>
    <w:div w:id="1094203442">
      <w:bodyDiv w:val="1"/>
      <w:marLeft w:val="0"/>
      <w:marRight w:val="0"/>
      <w:marTop w:val="0"/>
      <w:marBottom w:val="0"/>
      <w:divBdr>
        <w:top w:val="none" w:sz="0" w:space="0" w:color="auto"/>
        <w:left w:val="none" w:sz="0" w:space="0" w:color="auto"/>
        <w:bottom w:val="none" w:sz="0" w:space="0" w:color="auto"/>
        <w:right w:val="none" w:sz="0" w:space="0" w:color="auto"/>
      </w:divBdr>
    </w:div>
    <w:div w:id="1098258406">
      <w:bodyDiv w:val="1"/>
      <w:marLeft w:val="0"/>
      <w:marRight w:val="0"/>
      <w:marTop w:val="0"/>
      <w:marBottom w:val="0"/>
      <w:divBdr>
        <w:top w:val="none" w:sz="0" w:space="0" w:color="auto"/>
        <w:left w:val="none" w:sz="0" w:space="0" w:color="auto"/>
        <w:bottom w:val="none" w:sz="0" w:space="0" w:color="auto"/>
        <w:right w:val="none" w:sz="0" w:space="0" w:color="auto"/>
      </w:divBdr>
    </w:div>
    <w:div w:id="1115297299">
      <w:bodyDiv w:val="1"/>
      <w:marLeft w:val="0"/>
      <w:marRight w:val="0"/>
      <w:marTop w:val="0"/>
      <w:marBottom w:val="0"/>
      <w:divBdr>
        <w:top w:val="none" w:sz="0" w:space="0" w:color="auto"/>
        <w:left w:val="none" w:sz="0" w:space="0" w:color="auto"/>
        <w:bottom w:val="none" w:sz="0" w:space="0" w:color="auto"/>
        <w:right w:val="none" w:sz="0" w:space="0" w:color="auto"/>
      </w:divBdr>
    </w:div>
    <w:div w:id="1122572989">
      <w:bodyDiv w:val="1"/>
      <w:marLeft w:val="0"/>
      <w:marRight w:val="0"/>
      <w:marTop w:val="0"/>
      <w:marBottom w:val="0"/>
      <w:divBdr>
        <w:top w:val="none" w:sz="0" w:space="0" w:color="auto"/>
        <w:left w:val="none" w:sz="0" w:space="0" w:color="auto"/>
        <w:bottom w:val="none" w:sz="0" w:space="0" w:color="auto"/>
        <w:right w:val="none" w:sz="0" w:space="0" w:color="auto"/>
      </w:divBdr>
    </w:div>
    <w:div w:id="1125663067">
      <w:bodyDiv w:val="1"/>
      <w:marLeft w:val="0"/>
      <w:marRight w:val="0"/>
      <w:marTop w:val="0"/>
      <w:marBottom w:val="0"/>
      <w:divBdr>
        <w:top w:val="none" w:sz="0" w:space="0" w:color="auto"/>
        <w:left w:val="none" w:sz="0" w:space="0" w:color="auto"/>
        <w:bottom w:val="none" w:sz="0" w:space="0" w:color="auto"/>
        <w:right w:val="none" w:sz="0" w:space="0" w:color="auto"/>
      </w:divBdr>
    </w:div>
    <w:div w:id="1126006132">
      <w:bodyDiv w:val="1"/>
      <w:marLeft w:val="0"/>
      <w:marRight w:val="0"/>
      <w:marTop w:val="0"/>
      <w:marBottom w:val="0"/>
      <w:divBdr>
        <w:top w:val="none" w:sz="0" w:space="0" w:color="auto"/>
        <w:left w:val="none" w:sz="0" w:space="0" w:color="auto"/>
        <w:bottom w:val="none" w:sz="0" w:space="0" w:color="auto"/>
        <w:right w:val="none" w:sz="0" w:space="0" w:color="auto"/>
      </w:divBdr>
    </w:div>
    <w:div w:id="1129396279">
      <w:bodyDiv w:val="1"/>
      <w:marLeft w:val="0"/>
      <w:marRight w:val="0"/>
      <w:marTop w:val="0"/>
      <w:marBottom w:val="0"/>
      <w:divBdr>
        <w:top w:val="none" w:sz="0" w:space="0" w:color="auto"/>
        <w:left w:val="none" w:sz="0" w:space="0" w:color="auto"/>
        <w:bottom w:val="none" w:sz="0" w:space="0" w:color="auto"/>
        <w:right w:val="none" w:sz="0" w:space="0" w:color="auto"/>
      </w:divBdr>
    </w:div>
    <w:div w:id="1130248037">
      <w:bodyDiv w:val="1"/>
      <w:marLeft w:val="0"/>
      <w:marRight w:val="0"/>
      <w:marTop w:val="0"/>
      <w:marBottom w:val="0"/>
      <w:divBdr>
        <w:top w:val="none" w:sz="0" w:space="0" w:color="auto"/>
        <w:left w:val="none" w:sz="0" w:space="0" w:color="auto"/>
        <w:bottom w:val="none" w:sz="0" w:space="0" w:color="auto"/>
        <w:right w:val="none" w:sz="0" w:space="0" w:color="auto"/>
      </w:divBdr>
    </w:div>
    <w:div w:id="1134635859">
      <w:bodyDiv w:val="1"/>
      <w:marLeft w:val="0"/>
      <w:marRight w:val="0"/>
      <w:marTop w:val="0"/>
      <w:marBottom w:val="0"/>
      <w:divBdr>
        <w:top w:val="none" w:sz="0" w:space="0" w:color="auto"/>
        <w:left w:val="none" w:sz="0" w:space="0" w:color="auto"/>
        <w:bottom w:val="none" w:sz="0" w:space="0" w:color="auto"/>
        <w:right w:val="none" w:sz="0" w:space="0" w:color="auto"/>
      </w:divBdr>
    </w:div>
    <w:div w:id="1134983642">
      <w:bodyDiv w:val="1"/>
      <w:marLeft w:val="0"/>
      <w:marRight w:val="0"/>
      <w:marTop w:val="0"/>
      <w:marBottom w:val="0"/>
      <w:divBdr>
        <w:top w:val="none" w:sz="0" w:space="0" w:color="auto"/>
        <w:left w:val="none" w:sz="0" w:space="0" w:color="auto"/>
        <w:bottom w:val="none" w:sz="0" w:space="0" w:color="auto"/>
        <w:right w:val="none" w:sz="0" w:space="0" w:color="auto"/>
      </w:divBdr>
    </w:div>
    <w:div w:id="1140995488">
      <w:bodyDiv w:val="1"/>
      <w:marLeft w:val="0"/>
      <w:marRight w:val="0"/>
      <w:marTop w:val="0"/>
      <w:marBottom w:val="0"/>
      <w:divBdr>
        <w:top w:val="none" w:sz="0" w:space="0" w:color="auto"/>
        <w:left w:val="none" w:sz="0" w:space="0" w:color="auto"/>
        <w:bottom w:val="none" w:sz="0" w:space="0" w:color="auto"/>
        <w:right w:val="none" w:sz="0" w:space="0" w:color="auto"/>
      </w:divBdr>
    </w:div>
    <w:div w:id="1142193878">
      <w:bodyDiv w:val="1"/>
      <w:marLeft w:val="0"/>
      <w:marRight w:val="0"/>
      <w:marTop w:val="0"/>
      <w:marBottom w:val="0"/>
      <w:divBdr>
        <w:top w:val="none" w:sz="0" w:space="0" w:color="auto"/>
        <w:left w:val="none" w:sz="0" w:space="0" w:color="auto"/>
        <w:bottom w:val="none" w:sz="0" w:space="0" w:color="auto"/>
        <w:right w:val="none" w:sz="0" w:space="0" w:color="auto"/>
      </w:divBdr>
    </w:div>
    <w:div w:id="1142965594">
      <w:bodyDiv w:val="1"/>
      <w:marLeft w:val="0"/>
      <w:marRight w:val="0"/>
      <w:marTop w:val="0"/>
      <w:marBottom w:val="0"/>
      <w:divBdr>
        <w:top w:val="none" w:sz="0" w:space="0" w:color="auto"/>
        <w:left w:val="none" w:sz="0" w:space="0" w:color="auto"/>
        <w:bottom w:val="none" w:sz="0" w:space="0" w:color="auto"/>
        <w:right w:val="none" w:sz="0" w:space="0" w:color="auto"/>
      </w:divBdr>
    </w:div>
    <w:div w:id="1144466785">
      <w:bodyDiv w:val="1"/>
      <w:marLeft w:val="0"/>
      <w:marRight w:val="0"/>
      <w:marTop w:val="0"/>
      <w:marBottom w:val="0"/>
      <w:divBdr>
        <w:top w:val="none" w:sz="0" w:space="0" w:color="auto"/>
        <w:left w:val="none" w:sz="0" w:space="0" w:color="auto"/>
        <w:bottom w:val="none" w:sz="0" w:space="0" w:color="auto"/>
        <w:right w:val="none" w:sz="0" w:space="0" w:color="auto"/>
      </w:divBdr>
    </w:div>
    <w:div w:id="1146237987">
      <w:bodyDiv w:val="1"/>
      <w:marLeft w:val="0"/>
      <w:marRight w:val="0"/>
      <w:marTop w:val="0"/>
      <w:marBottom w:val="0"/>
      <w:divBdr>
        <w:top w:val="none" w:sz="0" w:space="0" w:color="auto"/>
        <w:left w:val="none" w:sz="0" w:space="0" w:color="auto"/>
        <w:bottom w:val="none" w:sz="0" w:space="0" w:color="auto"/>
        <w:right w:val="none" w:sz="0" w:space="0" w:color="auto"/>
      </w:divBdr>
    </w:div>
    <w:div w:id="1148667266">
      <w:bodyDiv w:val="1"/>
      <w:marLeft w:val="0"/>
      <w:marRight w:val="0"/>
      <w:marTop w:val="0"/>
      <w:marBottom w:val="0"/>
      <w:divBdr>
        <w:top w:val="none" w:sz="0" w:space="0" w:color="auto"/>
        <w:left w:val="none" w:sz="0" w:space="0" w:color="auto"/>
        <w:bottom w:val="none" w:sz="0" w:space="0" w:color="auto"/>
        <w:right w:val="none" w:sz="0" w:space="0" w:color="auto"/>
      </w:divBdr>
    </w:div>
    <w:div w:id="1149131707">
      <w:bodyDiv w:val="1"/>
      <w:marLeft w:val="0"/>
      <w:marRight w:val="0"/>
      <w:marTop w:val="0"/>
      <w:marBottom w:val="0"/>
      <w:divBdr>
        <w:top w:val="none" w:sz="0" w:space="0" w:color="auto"/>
        <w:left w:val="none" w:sz="0" w:space="0" w:color="auto"/>
        <w:bottom w:val="none" w:sz="0" w:space="0" w:color="auto"/>
        <w:right w:val="none" w:sz="0" w:space="0" w:color="auto"/>
      </w:divBdr>
    </w:div>
    <w:div w:id="1150513952">
      <w:bodyDiv w:val="1"/>
      <w:marLeft w:val="0"/>
      <w:marRight w:val="0"/>
      <w:marTop w:val="0"/>
      <w:marBottom w:val="0"/>
      <w:divBdr>
        <w:top w:val="none" w:sz="0" w:space="0" w:color="auto"/>
        <w:left w:val="none" w:sz="0" w:space="0" w:color="auto"/>
        <w:bottom w:val="none" w:sz="0" w:space="0" w:color="auto"/>
        <w:right w:val="none" w:sz="0" w:space="0" w:color="auto"/>
      </w:divBdr>
    </w:div>
    <w:div w:id="1152404036">
      <w:bodyDiv w:val="1"/>
      <w:marLeft w:val="0"/>
      <w:marRight w:val="0"/>
      <w:marTop w:val="0"/>
      <w:marBottom w:val="0"/>
      <w:divBdr>
        <w:top w:val="none" w:sz="0" w:space="0" w:color="auto"/>
        <w:left w:val="none" w:sz="0" w:space="0" w:color="auto"/>
        <w:bottom w:val="none" w:sz="0" w:space="0" w:color="auto"/>
        <w:right w:val="none" w:sz="0" w:space="0" w:color="auto"/>
      </w:divBdr>
    </w:div>
    <w:div w:id="1153180714">
      <w:bodyDiv w:val="1"/>
      <w:marLeft w:val="0"/>
      <w:marRight w:val="0"/>
      <w:marTop w:val="0"/>
      <w:marBottom w:val="0"/>
      <w:divBdr>
        <w:top w:val="none" w:sz="0" w:space="0" w:color="auto"/>
        <w:left w:val="none" w:sz="0" w:space="0" w:color="auto"/>
        <w:bottom w:val="none" w:sz="0" w:space="0" w:color="auto"/>
        <w:right w:val="none" w:sz="0" w:space="0" w:color="auto"/>
      </w:divBdr>
    </w:div>
    <w:div w:id="1155756974">
      <w:bodyDiv w:val="1"/>
      <w:marLeft w:val="0"/>
      <w:marRight w:val="0"/>
      <w:marTop w:val="0"/>
      <w:marBottom w:val="0"/>
      <w:divBdr>
        <w:top w:val="none" w:sz="0" w:space="0" w:color="auto"/>
        <w:left w:val="none" w:sz="0" w:space="0" w:color="auto"/>
        <w:bottom w:val="none" w:sz="0" w:space="0" w:color="auto"/>
        <w:right w:val="none" w:sz="0" w:space="0" w:color="auto"/>
      </w:divBdr>
    </w:div>
    <w:div w:id="1156150215">
      <w:bodyDiv w:val="1"/>
      <w:marLeft w:val="0"/>
      <w:marRight w:val="0"/>
      <w:marTop w:val="0"/>
      <w:marBottom w:val="0"/>
      <w:divBdr>
        <w:top w:val="none" w:sz="0" w:space="0" w:color="auto"/>
        <w:left w:val="none" w:sz="0" w:space="0" w:color="auto"/>
        <w:bottom w:val="none" w:sz="0" w:space="0" w:color="auto"/>
        <w:right w:val="none" w:sz="0" w:space="0" w:color="auto"/>
      </w:divBdr>
    </w:div>
    <w:div w:id="1157576443">
      <w:bodyDiv w:val="1"/>
      <w:marLeft w:val="0"/>
      <w:marRight w:val="0"/>
      <w:marTop w:val="0"/>
      <w:marBottom w:val="0"/>
      <w:divBdr>
        <w:top w:val="none" w:sz="0" w:space="0" w:color="auto"/>
        <w:left w:val="none" w:sz="0" w:space="0" w:color="auto"/>
        <w:bottom w:val="none" w:sz="0" w:space="0" w:color="auto"/>
        <w:right w:val="none" w:sz="0" w:space="0" w:color="auto"/>
      </w:divBdr>
    </w:div>
    <w:div w:id="1157649151">
      <w:bodyDiv w:val="1"/>
      <w:marLeft w:val="0"/>
      <w:marRight w:val="0"/>
      <w:marTop w:val="0"/>
      <w:marBottom w:val="0"/>
      <w:divBdr>
        <w:top w:val="none" w:sz="0" w:space="0" w:color="auto"/>
        <w:left w:val="none" w:sz="0" w:space="0" w:color="auto"/>
        <w:bottom w:val="none" w:sz="0" w:space="0" w:color="auto"/>
        <w:right w:val="none" w:sz="0" w:space="0" w:color="auto"/>
      </w:divBdr>
    </w:div>
    <w:div w:id="1158882024">
      <w:bodyDiv w:val="1"/>
      <w:marLeft w:val="0"/>
      <w:marRight w:val="0"/>
      <w:marTop w:val="0"/>
      <w:marBottom w:val="0"/>
      <w:divBdr>
        <w:top w:val="none" w:sz="0" w:space="0" w:color="auto"/>
        <w:left w:val="none" w:sz="0" w:space="0" w:color="auto"/>
        <w:bottom w:val="none" w:sz="0" w:space="0" w:color="auto"/>
        <w:right w:val="none" w:sz="0" w:space="0" w:color="auto"/>
      </w:divBdr>
    </w:div>
    <w:div w:id="1159613753">
      <w:bodyDiv w:val="1"/>
      <w:marLeft w:val="0"/>
      <w:marRight w:val="0"/>
      <w:marTop w:val="0"/>
      <w:marBottom w:val="0"/>
      <w:divBdr>
        <w:top w:val="none" w:sz="0" w:space="0" w:color="auto"/>
        <w:left w:val="none" w:sz="0" w:space="0" w:color="auto"/>
        <w:bottom w:val="none" w:sz="0" w:space="0" w:color="auto"/>
        <w:right w:val="none" w:sz="0" w:space="0" w:color="auto"/>
      </w:divBdr>
    </w:div>
    <w:div w:id="1161920499">
      <w:bodyDiv w:val="1"/>
      <w:marLeft w:val="0"/>
      <w:marRight w:val="0"/>
      <w:marTop w:val="0"/>
      <w:marBottom w:val="0"/>
      <w:divBdr>
        <w:top w:val="none" w:sz="0" w:space="0" w:color="auto"/>
        <w:left w:val="none" w:sz="0" w:space="0" w:color="auto"/>
        <w:bottom w:val="none" w:sz="0" w:space="0" w:color="auto"/>
        <w:right w:val="none" w:sz="0" w:space="0" w:color="auto"/>
      </w:divBdr>
    </w:div>
    <w:div w:id="1163623032">
      <w:bodyDiv w:val="1"/>
      <w:marLeft w:val="0"/>
      <w:marRight w:val="0"/>
      <w:marTop w:val="0"/>
      <w:marBottom w:val="0"/>
      <w:divBdr>
        <w:top w:val="none" w:sz="0" w:space="0" w:color="auto"/>
        <w:left w:val="none" w:sz="0" w:space="0" w:color="auto"/>
        <w:bottom w:val="none" w:sz="0" w:space="0" w:color="auto"/>
        <w:right w:val="none" w:sz="0" w:space="0" w:color="auto"/>
      </w:divBdr>
    </w:div>
    <w:div w:id="1166093184">
      <w:bodyDiv w:val="1"/>
      <w:marLeft w:val="0"/>
      <w:marRight w:val="0"/>
      <w:marTop w:val="0"/>
      <w:marBottom w:val="0"/>
      <w:divBdr>
        <w:top w:val="none" w:sz="0" w:space="0" w:color="auto"/>
        <w:left w:val="none" w:sz="0" w:space="0" w:color="auto"/>
        <w:bottom w:val="none" w:sz="0" w:space="0" w:color="auto"/>
        <w:right w:val="none" w:sz="0" w:space="0" w:color="auto"/>
      </w:divBdr>
    </w:div>
    <w:div w:id="1169520624">
      <w:bodyDiv w:val="1"/>
      <w:marLeft w:val="0"/>
      <w:marRight w:val="0"/>
      <w:marTop w:val="0"/>
      <w:marBottom w:val="0"/>
      <w:divBdr>
        <w:top w:val="none" w:sz="0" w:space="0" w:color="auto"/>
        <w:left w:val="none" w:sz="0" w:space="0" w:color="auto"/>
        <w:bottom w:val="none" w:sz="0" w:space="0" w:color="auto"/>
        <w:right w:val="none" w:sz="0" w:space="0" w:color="auto"/>
      </w:divBdr>
    </w:div>
    <w:div w:id="1170604672">
      <w:bodyDiv w:val="1"/>
      <w:marLeft w:val="0"/>
      <w:marRight w:val="0"/>
      <w:marTop w:val="0"/>
      <w:marBottom w:val="0"/>
      <w:divBdr>
        <w:top w:val="none" w:sz="0" w:space="0" w:color="auto"/>
        <w:left w:val="none" w:sz="0" w:space="0" w:color="auto"/>
        <w:bottom w:val="none" w:sz="0" w:space="0" w:color="auto"/>
        <w:right w:val="none" w:sz="0" w:space="0" w:color="auto"/>
      </w:divBdr>
    </w:div>
    <w:div w:id="1173446428">
      <w:bodyDiv w:val="1"/>
      <w:marLeft w:val="0"/>
      <w:marRight w:val="0"/>
      <w:marTop w:val="0"/>
      <w:marBottom w:val="0"/>
      <w:divBdr>
        <w:top w:val="none" w:sz="0" w:space="0" w:color="auto"/>
        <w:left w:val="none" w:sz="0" w:space="0" w:color="auto"/>
        <w:bottom w:val="none" w:sz="0" w:space="0" w:color="auto"/>
        <w:right w:val="none" w:sz="0" w:space="0" w:color="auto"/>
      </w:divBdr>
    </w:div>
    <w:div w:id="1174763566">
      <w:bodyDiv w:val="1"/>
      <w:marLeft w:val="0"/>
      <w:marRight w:val="0"/>
      <w:marTop w:val="0"/>
      <w:marBottom w:val="0"/>
      <w:divBdr>
        <w:top w:val="none" w:sz="0" w:space="0" w:color="auto"/>
        <w:left w:val="none" w:sz="0" w:space="0" w:color="auto"/>
        <w:bottom w:val="none" w:sz="0" w:space="0" w:color="auto"/>
        <w:right w:val="none" w:sz="0" w:space="0" w:color="auto"/>
      </w:divBdr>
    </w:div>
    <w:div w:id="1183085847">
      <w:bodyDiv w:val="1"/>
      <w:marLeft w:val="0"/>
      <w:marRight w:val="0"/>
      <w:marTop w:val="0"/>
      <w:marBottom w:val="0"/>
      <w:divBdr>
        <w:top w:val="none" w:sz="0" w:space="0" w:color="auto"/>
        <w:left w:val="none" w:sz="0" w:space="0" w:color="auto"/>
        <w:bottom w:val="none" w:sz="0" w:space="0" w:color="auto"/>
        <w:right w:val="none" w:sz="0" w:space="0" w:color="auto"/>
      </w:divBdr>
    </w:div>
    <w:div w:id="1185824284">
      <w:bodyDiv w:val="1"/>
      <w:marLeft w:val="0"/>
      <w:marRight w:val="0"/>
      <w:marTop w:val="0"/>
      <w:marBottom w:val="0"/>
      <w:divBdr>
        <w:top w:val="none" w:sz="0" w:space="0" w:color="auto"/>
        <w:left w:val="none" w:sz="0" w:space="0" w:color="auto"/>
        <w:bottom w:val="none" w:sz="0" w:space="0" w:color="auto"/>
        <w:right w:val="none" w:sz="0" w:space="0" w:color="auto"/>
      </w:divBdr>
    </w:div>
    <w:div w:id="1186211852">
      <w:bodyDiv w:val="1"/>
      <w:marLeft w:val="0"/>
      <w:marRight w:val="0"/>
      <w:marTop w:val="0"/>
      <w:marBottom w:val="0"/>
      <w:divBdr>
        <w:top w:val="none" w:sz="0" w:space="0" w:color="auto"/>
        <w:left w:val="none" w:sz="0" w:space="0" w:color="auto"/>
        <w:bottom w:val="none" w:sz="0" w:space="0" w:color="auto"/>
        <w:right w:val="none" w:sz="0" w:space="0" w:color="auto"/>
      </w:divBdr>
    </w:div>
    <w:div w:id="1186822076">
      <w:bodyDiv w:val="1"/>
      <w:marLeft w:val="0"/>
      <w:marRight w:val="0"/>
      <w:marTop w:val="0"/>
      <w:marBottom w:val="0"/>
      <w:divBdr>
        <w:top w:val="none" w:sz="0" w:space="0" w:color="auto"/>
        <w:left w:val="none" w:sz="0" w:space="0" w:color="auto"/>
        <w:bottom w:val="none" w:sz="0" w:space="0" w:color="auto"/>
        <w:right w:val="none" w:sz="0" w:space="0" w:color="auto"/>
      </w:divBdr>
    </w:div>
    <w:div w:id="1190609763">
      <w:bodyDiv w:val="1"/>
      <w:marLeft w:val="0"/>
      <w:marRight w:val="0"/>
      <w:marTop w:val="0"/>
      <w:marBottom w:val="0"/>
      <w:divBdr>
        <w:top w:val="none" w:sz="0" w:space="0" w:color="auto"/>
        <w:left w:val="none" w:sz="0" w:space="0" w:color="auto"/>
        <w:bottom w:val="none" w:sz="0" w:space="0" w:color="auto"/>
        <w:right w:val="none" w:sz="0" w:space="0" w:color="auto"/>
      </w:divBdr>
    </w:div>
    <w:div w:id="1190752309">
      <w:bodyDiv w:val="1"/>
      <w:marLeft w:val="0"/>
      <w:marRight w:val="0"/>
      <w:marTop w:val="0"/>
      <w:marBottom w:val="0"/>
      <w:divBdr>
        <w:top w:val="none" w:sz="0" w:space="0" w:color="auto"/>
        <w:left w:val="none" w:sz="0" w:space="0" w:color="auto"/>
        <w:bottom w:val="none" w:sz="0" w:space="0" w:color="auto"/>
        <w:right w:val="none" w:sz="0" w:space="0" w:color="auto"/>
      </w:divBdr>
    </w:div>
    <w:div w:id="1191411470">
      <w:bodyDiv w:val="1"/>
      <w:marLeft w:val="0"/>
      <w:marRight w:val="0"/>
      <w:marTop w:val="0"/>
      <w:marBottom w:val="0"/>
      <w:divBdr>
        <w:top w:val="none" w:sz="0" w:space="0" w:color="auto"/>
        <w:left w:val="none" w:sz="0" w:space="0" w:color="auto"/>
        <w:bottom w:val="none" w:sz="0" w:space="0" w:color="auto"/>
        <w:right w:val="none" w:sz="0" w:space="0" w:color="auto"/>
      </w:divBdr>
    </w:div>
    <w:div w:id="1197154708">
      <w:bodyDiv w:val="1"/>
      <w:marLeft w:val="0"/>
      <w:marRight w:val="0"/>
      <w:marTop w:val="0"/>
      <w:marBottom w:val="0"/>
      <w:divBdr>
        <w:top w:val="none" w:sz="0" w:space="0" w:color="auto"/>
        <w:left w:val="none" w:sz="0" w:space="0" w:color="auto"/>
        <w:bottom w:val="none" w:sz="0" w:space="0" w:color="auto"/>
        <w:right w:val="none" w:sz="0" w:space="0" w:color="auto"/>
      </w:divBdr>
    </w:div>
    <w:div w:id="1201671610">
      <w:bodyDiv w:val="1"/>
      <w:marLeft w:val="0"/>
      <w:marRight w:val="0"/>
      <w:marTop w:val="0"/>
      <w:marBottom w:val="0"/>
      <w:divBdr>
        <w:top w:val="none" w:sz="0" w:space="0" w:color="auto"/>
        <w:left w:val="none" w:sz="0" w:space="0" w:color="auto"/>
        <w:bottom w:val="none" w:sz="0" w:space="0" w:color="auto"/>
        <w:right w:val="none" w:sz="0" w:space="0" w:color="auto"/>
      </w:divBdr>
    </w:div>
    <w:div w:id="1201823978">
      <w:bodyDiv w:val="1"/>
      <w:marLeft w:val="0"/>
      <w:marRight w:val="0"/>
      <w:marTop w:val="0"/>
      <w:marBottom w:val="0"/>
      <w:divBdr>
        <w:top w:val="none" w:sz="0" w:space="0" w:color="auto"/>
        <w:left w:val="none" w:sz="0" w:space="0" w:color="auto"/>
        <w:bottom w:val="none" w:sz="0" w:space="0" w:color="auto"/>
        <w:right w:val="none" w:sz="0" w:space="0" w:color="auto"/>
      </w:divBdr>
    </w:div>
    <w:div w:id="1203204527">
      <w:bodyDiv w:val="1"/>
      <w:marLeft w:val="0"/>
      <w:marRight w:val="0"/>
      <w:marTop w:val="0"/>
      <w:marBottom w:val="0"/>
      <w:divBdr>
        <w:top w:val="none" w:sz="0" w:space="0" w:color="auto"/>
        <w:left w:val="none" w:sz="0" w:space="0" w:color="auto"/>
        <w:bottom w:val="none" w:sz="0" w:space="0" w:color="auto"/>
        <w:right w:val="none" w:sz="0" w:space="0" w:color="auto"/>
      </w:divBdr>
    </w:div>
    <w:div w:id="1206988501">
      <w:bodyDiv w:val="1"/>
      <w:marLeft w:val="0"/>
      <w:marRight w:val="0"/>
      <w:marTop w:val="0"/>
      <w:marBottom w:val="0"/>
      <w:divBdr>
        <w:top w:val="none" w:sz="0" w:space="0" w:color="auto"/>
        <w:left w:val="none" w:sz="0" w:space="0" w:color="auto"/>
        <w:bottom w:val="none" w:sz="0" w:space="0" w:color="auto"/>
        <w:right w:val="none" w:sz="0" w:space="0" w:color="auto"/>
      </w:divBdr>
    </w:div>
    <w:div w:id="1221938735">
      <w:bodyDiv w:val="1"/>
      <w:marLeft w:val="0"/>
      <w:marRight w:val="0"/>
      <w:marTop w:val="0"/>
      <w:marBottom w:val="0"/>
      <w:divBdr>
        <w:top w:val="none" w:sz="0" w:space="0" w:color="auto"/>
        <w:left w:val="none" w:sz="0" w:space="0" w:color="auto"/>
        <w:bottom w:val="none" w:sz="0" w:space="0" w:color="auto"/>
        <w:right w:val="none" w:sz="0" w:space="0" w:color="auto"/>
      </w:divBdr>
    </w:div>
    <w:div w:id="1227650073">
      <w:bodyDiv w:val="1"/>
      <w:marLeft w:val="0"/>
      <w:marRight w:val="0"/>
      <w:marTop w:val="0"/>
      <w:marBottom w:val="0"/>
      <w:divBdr>
        <w:top w:val="none" w:sz="0" w:space="0" w:color="auto"/>
        <w:left w:val="none" w:sz="0" w:space="0" w:color="auto"/>
        <w:bottom w:val="none" w:sz="0" w:space="0" w:color="auto"/>
        <w:right w:val="none" w:sz="0" w:space="0" w:color="auto"/>
      </w:divBdr>
    </w:div>
    <w:div w:id="1228105487">
      <w:bodyDiv w:val="1"/>
      <w:marLeft w:val="0"/>
      <w:marRight w:val="0"/>
      <w:marTop w:val="0"/>
      <w:marBottom w:val="0"/>
      <w:divBdr>
        <w:top w:val="none" w:sz="0" w:space="0" w:color="auto"/>
        <w:left w:val="none" w:sz="0" w:space="0" w:color="auto"/>
        <w:bottom w:val="none" w:sz="0" w:space="0" w:color="auto"/>
        <w:right w:val="none" w:sz="0" w:space="0" w:color="auto"/>
      </w:divBdr>
    </w:div>
    <w:div w:id="1228952598">
      <w:bodyDiv w:val="1"/>
      <w:marLeft w:val="0"/>
      <w:marRight w:val="0"/>
      <w:marTop w:val="0"/>
      <w:marBottom w:val="0"/>
      <w:divBdr>
        <w:top w:val="none" w:sz="0" w:space="0" w:color="auto"/>
        <w:left w:val="none" w:sz="0" w:space="0" w:color="auto"/>
        <w:bottom w:val="none" w:sz="0" w:space="0" w:color="auto"/>
        <w:right w:val="none" w:sz="0" w:space="0" w:color="auto"/>
      </w:divBdr>
    </w:div>
    <w:div w:id="1235123114">
      <w:bodyDiv w:val="1"/>
      <w:marLeft w:val="0"/>
      <w:marRight w:val="0"/>
      <w:marTop w:val="0"/>
      <w:marBottom w:val="0"/>
      <w:divBdr>
        <w:top w:val="none" w:sz="0" w:space="0" w:color="auto"/>
        <w:left w:val="none" w:sz="0" w:space="0" w:color="auto"/>
        <w:bottom w:val="none" w:sz="0" w:space="0" w:color="auto"/>
        <w:right w:val="none" w:sz="0" w:space="0" w:color="auto"/>
      </w:divBdr>
    </w:div>
    <w:div w:id="1238788874">
      <w:bodyDiv w:val="1"/>
      <w:marLeft w:val="0"/>
      <w:marRight w:val="0"/>
      <w:marTop w:val="0"/>
      <w:marBottom w:val="0"/>
      <w:divBdr>
        <w:top w:val="none" w:sz="0" w:space="0" w:color="auto"/>
        <w:left w:val="none" w:sz="0" w:space="0" w:color="auto"/>
        <w:bottom w:val="none" w:sz="0" w:space="0" w:color="auto"/>
        <w:right w:val="none" w:sz="0" w:space="0" w:color="auto"/>
      </w:divBdr>
    </w:div>
    <w:div w:id="1242058697">
      <w:bodyDiv w:val="1"/>
      <w:marLeft w:val="0"/>
      <w:marRight w:val="0"/>
      <w:marTop w:val="0"/>
      <w:marBottom w:val="0"/>
      <w:divBdr>
        <w:top w:val="none" w:sz="0" w:space="0" w:color="auto"/>
        <w:left w:val="none" w:sz="0" w:space="0" w:color="auto"/>
        <w:bottom w:val="none" w:sz="0" w:space="0" w:color="auto"/>
        <w:right w:val="none" w:sz="0" w:space="0" w:color="auto"/>
      </w:divBdr>
    </w:div>
    <w:div w:id="1245912879">
      <w:bodyDiv w:val="1"/>
      <w:marLeft w:val="0"/>
      <w:marRight w:val="0"/>
      <w:marTop w:val="0"/>
      <w:marBottom w:val="0"/>
      <w:divBdr>
        <w:top w:val="none" w:sz="0" w:space="0" w:color="auto"/>
        <w:left w:val="none" w:sz="0" w:space="0" w:color="auto"/>
        <w:bottom w:val="none" w:sz="0" w:space="0" w:color="auto"/>
        <w:right w:val="none" w:sz="0" w:space="0" w:color="auto"/>
      </w:divBdr>
    </w:div>
    <w:div w:id="1250578290">
      <w:bodyDiv w:val="1"/>
      <w:marLeft w:val="0"/>
      <w:marRight w:val="0"/>
      <w:marTop w:val="0"/>
      <w:marBottom w:val="0"/>
      <w:divBdr>
        <w:top w:val="none" w:sz="0" w:space="0" w:color="auto"/>
        <w:left w:val="none" w:sz="0" w:space="0" w:color="auto"/>
        <w:bottom w:val="none" w:sz="0" w:space="0" w:color="auto"/>
        <w:right w:val="none" w:sz="0" w:space="0" w:color="auto"/>
      </w:divBdr>
    </w:div>
    <w:div w:id="1255866470">
      <w:bodyDiv w:val="1"/>
      <w:marLeft w:val="0"/>
      <w:marRight w:val="0"/>
      <w:marTop w:val="0"/>
      <w:marBottom w:val="0"/>
      <w:divBdr>
        <w:top w:val="none" w:sz="0" w:space="0" w:color="auto"/>
        <w:left w:val="none" w:sz="0" w:space="0" w:color="auto"/>
        <w:bottom w:val="none" w:sz="0" w:space="0" w:color="auto"/>
        <w:right w:val="none" w:sz="0" w:space="0" w:color="auto"/>
      </w:divBdr>
    </w:div>
    <w:div w:id="1260065602">
      <w:bodyDiv w:val="1"/>
      <w:marLeft w:val="0"/>
      <w:marRight w:val="0"/>
      <w:marTop w:val="0"/>
      <w:marBottom w:val="0"/>
      <w:divBdr>
        <w:top w:val="none" w:sz="0" w:space="0" w:color="auto"/>
        <w:left w:val="none" w:sz="0" w:space="0" w:color="auto"/>
        <w:bottom w:val="none" w:sz="0" w:space="0" w:color="auto"/>
        <w:right w:val="none" w:sz="0" w:space="0" w:color="auto"/>
      </w:divBdr>
    </w:div>
    <w:div w:id="1263611431">
      <w:bodyDiv w:val="1"/>
      <w:marLeft w:val="0"/>
      <w:marRight w:val="0"/>
      <w:marTop w:val="0"/>
      <w:marBottom w:val="0"/>
      <w:divBdr>
        <w:top w:val="none" w:sz="0" w:space="0" w:color="auto"/>
        <w:left w:val="none" w:sz="0" w:space="0" w:color="auto"/>
        <w:bottom w:val="none" w:sz="0" w:space="0" w:color="auto"/>
        <w:right w:val="none" w:sz="0" w:space="0" w:color="auto"/>
      </w:divBdr>
    </w:div>
    <w:div w:id="1265189944">
      <w:bodyDiv w:val="1"/>
      <w:marLeft w:val="0"/>
      <w:marRight w:val="0"/>
      <w:marTop w:val="0"/>
      <w:marBottom w:val="0"/>
      <w:divBdr>
        <w:top w:val="none" w:sz="0" w:space="0" w:color="auto"/>
        <w:left w:val="none" w:sz="0" w:space="0" w:color="auto"/>
        <w:bottom w:val="none" w:sz="0" w:space="0" w:color="auto"/>
        <w:right w:val="none" w:sz="0" w:space="0" w:color="auto"/>
      </w:divBdr>
    </w:div>
    <w:div w:id="1267037686">
      <w:bodyDiv w:val="1"/>
      <w:marLeft w:val="0"/>
      <w:marRight w:val="0"/>
      <w:marTop w:val="0"/>
      <w:marBottom w:val="0"/>
      <w:divBdr>
        <w:top w:val="none" w:sz="0" w:space="0" w:color="auto"/>
        <w:left w:val="none" w:sz="0" w:space="0" w:color="auto"/>
        <w:bottom w:val="none" w:sz="0" w:space="0" w:color="auto"/>
        <w:right w:val="none" w:sz="0" w:space="0" w:color="auto"/>
      </w:divBdr>
    </w:div>
    <w:div w:id="1268460736">
      <w:bodyDiv w:val="1"/>
      <w:marLeft w:val="0"/>
      <w:marRight w:val="0"/>
      <w:marTop w:val="0"/>
      <w:marBottom w:val="0"/>
      <w:divBdr>
        <w:top w:val="none" w:sz="0" w:space="0" w:color="auto"/>
        <w:left w:val="none" w:sz="0" w:space="0" w:color="auto"/>
        <w:bottom w:val="none" w:sz="0" w:space="0" w:color="auto"/>
        <w:right w:val="none" w:sz="0" w:space="0" w:color="auto"/>
      </w:divBdr>
    </w:div>
    <w:div w:id="1269579850">
      <w:bodyDiv w:val="1"/>
      <w:marLeft w:val="0"/>
      <w:marRight w:val="0"/>
      <w:marTop w:val="0"/>
      <w:marBottom w:val="0"/>
      <w:divBdr>
        <w:top w:val="none" w:sz="0" w:space="0" w:color="auto"/>
        <w:left w:val="none" w:sz="0" w:space="0" w:color="auto"/>
        <w:bottom w:val="none" w:sz="0" w:space="0" w:color="auto"/>
        <w:right w:val="none" w:sz="0" w:space="0" w:color="auto"/>
      </w:divBdr>
    </w:div>
    <w:div w:id="1272400734">
      <w:bodyDiv w:val="1"/>
      <w:marLeft w:val="0"/>
      <w:marRight w:val="0"/>
      <w:marTop w:val="0"/>
      <w:marBottom w:val="0"/>
      <w:divBdr>
        <w:top w:val="none" w:sz="0" w:space="0" w:color="auto"/>
        <w:left w:val="none" w:sz="0" w:space="0" w:color="auto"/>
        <w:bottom w:val="none" w:sz="0" w:space="0" w:color="auto"/>
        <w:right w:val="none" w:sz="0" w:space="0" w:color="auto"/>
      </w:divBdr>
    </w:div>
    <w:div w:id="1273173662">
      <w:bodyDiv w:val="1"/>
      <w:marLeft w:val="0"/>
      <w:marRight w:val="0"/>
      <w:marTop w:val="0"/>
      <w:marBottom w:val="0"/>
      <w:divBdr>
        <w:top w:val="none" w:sz="0" w:space="0" w:color="auto"/>
        <w:left w:val="none" w:sz="0" w:space="0" w:color="auto"/>
        <w:bottom w:val="none" w:sz="0" w:space="0" w:color="auto"/>
        <w:right w:val="none" w:sz="0" w:space="0" w:color="auto"/>
      </w:divBdr>
    </w:div>
    <w:div w:id="1274284660">
      <w:bodyDiv w:val="1"/>
      <w:marLeft w:val="0"/>
      <w:marRight w:val="0"/>
      <w:marTop w:val="0"/>
      <w:marBottom w:val="0"/>
      <w:divBdr>
        <w:top w:val="none" w:sz="0" w:space="0" w:color="auto"/>
        <w:left w:val="none" w:sz="0" w:space="0" w:color="auto"/>
        <w:bottom w:val="none" w:sz="0" w:space="0" w:color="auto"/>
        <w:right w:val="none" w:sz="0" w:space="0" w:color="auto"/>
      </w:divBdr>
    </w:div>
    <w:div w:id="1274485099">
      <w:bodyDiv w:val="1"/>
      <w:marLeft w:val="0"/>
      <w:marRight w:val="0"/>
      <w:marTop w:val="0"/>
      <w:marBottom w:val="0"/>
      <w:divBdr>
        <w:top w:val="none" w:sz="0" w:space="0" w:color="auto"/>
        <w:left w:val="none" w:sz="0" w:space="0" w:color="auto"/>
        <w:bottom w:val="none" w:sz="0" w:space="0" w:color="auto"/>
        <w:right w:val="none" w:sz="0" w:space="0" w:color="auto"/>
      </w:divBdr>
    </w:div>
    <w:div w:id="1275407247">
      <w:bodyDiv w:val="1"/>
      <w:marLeft w:val="0"/>
      <w:marRight w:val="0"/>
      <w:marTop w:val="0"/>
      <w:marBottom w:val="0"/>
      <w:divBdr>
        <w:top w:val="none" w:sz="0" w:space="0" w:color="auto"/>
        <w:left w:val="none" w:sz="0" w:space="0" w:color="auto"/>
        <w:bottom w:val="none" w:sz="0" w:space="0" w:color="auto"/>
        <w:right w:val="none" w:sz="0" w:space="0" w:color="auto"/>
      </w:divBdr>
    </w:div>
    <w:div w:id="1275865831">
      <w:bodyDiv w:val="1"/>
      <w:marLeft w:val="0"/>
      <w:marRight w:val="0"/>
      <w:marTop w:val="0"/>
      <w:marBottom w:val="0"/>
      <w:divBdr>
        <w:top w:val="none" w:sz="0" w:space="0" w:color="auto"/>
        <w:left w:val="none" w:sz="0" w:space="0" w:color="auto"/>
        <w:bottom w:val="none" w:sz="0" w:space="0" w:color="auto"/>
        <w:right w:val="none" w:sz="0" w:space="0" w:color="auto"/>
      </w:divBdr>
    </w:div>
    <w:div w:id="1276719818">
      <w:bodyDiv w:val="1"/>
      <w:marLeft w:val="0"/>
      <w:marRight w:val="0"/>
      <w:marTop w:val="0"/>
      <w:marBottom w:val="0"/>
      <w:divBdr>
        <w:top w:val="none" w:sz="0" w:space="0" w:color="auto"/>
        <w:left w:val="none" w:sz="0" w:space="0" w:color="auto"/>
        <w:bottom w:val="none" w:sz="0" w:space="0" w:color="auto"/>
        <w:right w:val="none" w:sz="0" w:space="0" w:color="auto"/>
      </w:divBdr>
    </w:div>
    <w:div w:id="1277367934">
      <w:bodyDiv w:val="1"/>
      <w:marLeft w:val="0"/>
      <w:marRight w:val="0"/>
      <w:marTop w:val="0"/>
      <w:marBottom w:val="0"/>
      <w:divBdr>
        <w:top w:val="none" w:sz="0" w:space="0" w:color="auto"/>
        <w:left w:val="none" w:sz="0" w:space="0" w:color="auto"/>
        <w:bottom w:val="none" w:sz="0" w:space="0" w:color="auto"/>
        <w:right w:val="none" w:sz="0" w:space="0" w:color="auto"/>
      </w:divBdr>
    </w:div>
    <w:div w:id="1277521562">
      <w:bodyDiv w:val="1"/>
      <w:marLeft w:val="0"/>
      <w:marRight w:val="0"/>
      <w:marTop w:val="0"/>
      <w:marBottom w:val="0"/>
      <w:divBdr>
        <w:top w:val="none" w:sz="0" w:space="0" w:color="auto"/>
        <w:left w:val="none" w:sz="0" w:space="0" w:color="auto"/>
        <w:bottom w:val="none" w:sz="0" w:space="0" w:color="auto"/>
        <w:right w:val="none" w:sz="0" w:space="0" w:color="auto"/>
      </w:divBdr>
    </w:div>
    <w:div w:id="1282296377">
      <w:bodyDiv w:val="1"/>
      <w:marLeft w:val="0"/>
      <w:marRight w:val="0"/>
      <w:marTop w:val="0"/>
      <w:marBottom w:val="0"/>
      <w:divBdr>
        <w:top w:val="none" w:sz="0" w:space="0" w:color="auto"/>
        <w:left w:val="none" w:sz="0" w:space="0" w:color="auto"/>
        <w:bottom w:val="none" w:sz="0" w:space="0" w:color="auto"/>
        <w:right w:val="none" w:sz="0" w:space="0" w:color="auto"/>
      </w:divBdr>
    </w:div>
    <w:div w:id="1283459893">
      <w:bodyDiv w:val="1"/>
      <w:marLeft w:val="0"/>
      <w:marRight w:val="0"/>
      <w:marTop w:val="0"/>
      <w:marBottom w:val="0"/>
      <w:divBdr>
        <w:top w:val="none" w:sz="0" w:space="0" w:color="auto"/>
        <w:left w:val="none" w:sz="0" w:space="0" w:color="auto"/>
        <w:bottom w:val="none" w:sz="0" w:space="0" w:color="auto"/>
        <w:right w:val="none" w:sz="0" w:space="0" w:color="auto"/>
      </w:divBdr>
    </w:div>
    <w:div w:id="1284387649">
      <w:bodyDiv w:val="1"/>
      <w:marLeft w:val="0"/>
      <w:marRight w:val="0"/>
      <w:marTop w:val="0"/>
      <w:marBottom w:val="0"/>
      <w:divBdr>
        <w:top w:val="none" w:sz="0" w:space="0" w:color="auto"/>
        <w:left w:val="none" w:sz="0" w:space="0" w:color="auto"/>
        <w:bottom w:val="none" w:sz="0" w:space="0" w:color="auto"/>
        <w:right w:val="none" w:sz="0" w:space="0" w:color="auto"/>
      </w:divBdr>
    </w:div>
    <w:div w:id="1289631006">
      <w:bodyDiv w:val="1"/>
      <w:marLeft w:val="0"/>
      <w:marRight w:val="0"/>
      <w:marTop w:val="0"/>
      <w:marBottom w:val="0"/>
      <w:divBdr>
        <w:top w:val="none" w:sz="0" w:space="0" w:color="auto"/>
        <w:left w:val="none" w:sz="0" w:space="0" w:color="auto"/>
        <w:bottom w:val="none" w:sz="0" w:space="0" w:color="auto"/>
        <w:right w:val="none" w:sz="0" w:space="0" w:color="auto"/>
      </w:divBdr>
    </w:div>
    <w:div w:id="1292595684">
      <w:bodyDiv w:val="1"/>
      <w:marLeft w:val="0"/>
      <w:marRight w:val="0"/>
      <w:marTop w:val="0"/>
      <w:marBottom w:val="0"/>
      <w:divBdr>
        <w:top w:val="none" w:sz="0" w:space="0" w:color="auto"/>
        <w:left w:val="none" w:sz="0" w:space="0" w:color="auto"/>
        <w:bottom w:val="none" w:sz="0" w:space="0" w:color="auto"/>
        <w:right w:val="none" w:sz="0" w:space="0" w:color="auto"/>
      </w:divBdr>
    </w:div>
    <w:div w:id="1293172784">
      <w:bodyDiv w:val="1"/>
      <w:marLeft w:val="0"/>
      <w:marRight w:val="0"/>
      <w:marTop w:val="0"/>
      <w:marBottom w:val="0"/>
      <w:divBdr>
        <w:top w:val="none" w:sz="0" w:space="0" w:color="auto"/>
        <w:left w:val="none" w:sz="0" w:space="0" w:color="auto"/>
        <w:bottom w:val="none" w:sz="0" w:space="0" w:color="auto"/>
        <w:right w:val="none" w:sz="0" w:space="0" w:color="auto"/>
      </w:divBdr>
    </w:div>
    <w:div w:id="1297679678">
      <w:bodyDiv w:val="1"/>
      <w:marLeft w:val="0"/>
      <w:marRight w:val="0"/>
      <w:marTop w:val="0"/>
      <w:marBottom w:val="0"/>
      <w:divBdr>
        <w:top w:val="none" w:sz="0" w:space="0" w:color="auto"/>
        <w:left w:val="none" w:sz="0" w:space="0" w:color="auto"/>
        <w:bottom w:val="none" w:sz="0" w:space="0" w:color="auto"/>
        <w:right w:val="none" w:sz="0" w:space="0" w:color="auto"/>
      </w:divBdr>
    </w:div>
    <w:div w:id="1301031267">
      <w:bodyDiv w:val="1"/>
      <w:marLeft w:val="0"/>
      <w:marRight w:val="0"/>
      <w:marTop w:val="0"/>
      <w:marBottom w:val="0"/>
      <w:divBdr>
        <w:top w:val="none" w:sz="0" w:space="0" w:color="auto"/>
        <w:left w:val="none" w:sz="0" w:space="0" w:color="auto"/>
        <w:bottom w:val="none" w:sz="0" w:space="0" w:color="auto"/>
        <w:right w:val="none" w:sz="0" w:space="0" w:color="auto"/>
      </w:divBdr>
    </w:div>
    <w:div w:id="1304120172">
      <w:bodyDiv w:val="1"/>
      <w:marLeft w:val="0"/>
      <w:marRight w:val="0"/>
      <w:marTop w:val="0"/>
      <w:marBottom w:val="0"/>
      <w:divBdr>
        <w:top w:val="none" w:sz="0" w:space="0" w:color="auto"/>
        <w:left w:val="none" w:sz="0" w:space="0" w:color="auto"/>
        <w:bottom w:val="none" w:sz="0" w:space="0" w:color="auto"/>
        <w:right w:val="none" w:sz="0" w:space="0" w:color="auto"/>
      </w:divBdr>
    </w:div>
    <w:div w:id="1305968337">
      <w:bodyDiv w:val="1"/>
      <w:marLeft w:val="0"/>
      <w:marRight w:val="0"/>
      <w:marTop w:val="0"/>
      <w:marBottom w:val="0"/>
      <w:divBdr>
        <w:top w:val="none" w:sz="0" w:space="0" w:color="auto"/>
        <w:left w:val="none" w:sz="0" w:space="0" w:color="auto"/>
        <w:bottom w:val="none" w:sz="0" w:space="0" w:color="auto"/>
        <w:right w:val="none" w:sz="0" w:space="0" w:color="auto"/>
      </w:divBdr>
    </w:div>
    <w:div w:id="1307200539">
      <w:bodyDiv w:val="1"/>
      <w:marLeft w:val="0"/>
      <w:marRight w:val="0"/>
      <w:marTop w:val="0"/>
      <w:marBottom w:val="0"/>
      <w:divBdr>
        <w:top w:val="none" w:sz="0" w:space="0" w:color="auto"/>
        <w:left w:val="none" w:sz="0" w:space="0" w:color="auto"/>
        <w:bottom w:val="none" w:sz="0" w:space="0" w:color="auto"/>
        <w:right w:val="none" w:sz="0" w:space="0" w:color="auto"/>
      </w:divBdr>
    </w:div>
    <w:div w:id="1308125546">
      <w:bodyDiv w:val="1"/>
      <w:marLeft w:val="0"/>
      <w:marRight w:val="0"/>
      <w:marTop w:val="0"/>
      <w:marBottom w:val="0"/>
      <w:divBdr>
        <w:top w:val="none" w:sz="0" w:space="0" w:color="auto"/>
        <w:left w:val="none" w:sz="0" w:space="0" w:color="auto"/>
        <w:bottom w:val="none" w:sz="0" w:space="0" w:color="auto"/>
        <w:right w:val="none" w:sz="0" w:space="0" w:color="auto"/>
      </w:divBdr>
    </w:div>
    <w:div w:id="1315721791">
      <w:bodyDiv w:val="1"/>
      <w:marLeft w:val="0"/>
      <w:marRight w:val="0"/>
      <w:marTop w:val="0"/>
      <w:marBottom w:val="0"/>
      <w:divBdr>
        <w:top w:val="none" w:sz="0" w:space="0" w:color="auto"/>
        <w:left w:val="none" w:sz="0" w:space="0" w:color="auto"/>
        <w:bottom w:val="none" w:sz="0" w:space="0" w:color="auto"/>
        <w:right w:val="none" w:sz="0" w:space="0" w:color="auto"/>
      </w:divBdr>
    </w:div>
    <w:div w:id="1318656261">
      <w:bodyDiv w:val="1"/>
      <w:marLeft w:val="0"/>
      <w:marRight w:val="0"/>
      <w:marTop w:val="0"/>
      <w:marBottom w:val="0"/>
      <w:divBdr>
        <w:top w:val="none" w:sz="0" w:space="0" w:color="auto"/>
        <w:left w:val="none" w:sz="0" w:space="0" w:color="auto"/>
        <w:bottom w:val="none" w:sz="0" w:space="0" w:color="auto"/>
        <w:right w:val="none" w:sz="0" w:space="0" w:color="auto"/>
      </w:divBdr>
    </w:div>
    <w:div w:id="1322587048">
      <w:bodyDiv w:val="1"/>
      <w:marLeft w:val="0"/>
      <w:marRight w:val="0"/>
      <w:marTop w:val="0"/>
      <w:marBottom w:val="0"/>
      <w:divBdr>
        <w:top w:val="none" w:sz="0" w:space="0" w:color="auto"/>
        <w:left w:val="none" w:sz="0" w:space="0" w:color="auto"/>
        <w:bottom w:val="none" w:sz="0" w:space="0" w:color="auto"/>
        <w:right w:val="none" w:sz="0" w:space="0" w:color="auto"/>
      </w:divBdr>
    </w:div>
    <w:div w:id="1323704146">
      <w:bodyDiv w:val="1"/>
      <w:marLeft w:val="0"/>
      <w:marRight w:val="0"/>
      <w:marTop w:val="0"/>
      <w:marBottom w:val="0"/>
      <w:divBdr>
        <w:top w:val="none" w:sz="0" w:space="0" w:color="auto"/>
        <w:left w:val="none" w:sz="0" w:space="0" w:color="auto"/>
        <w:bottom w:val="none" w:sz="0" w:space="0" w:color="auto"/>
        <w:right w:val="none" w:sz="0" w:space="0" w:color="auto"/>
      </w:divBdr>
    </w:div>
    <w:div w:id="1328090148">
      <w:bodyDiv w:val="1"/>
      <w:marLeft w:val="0"/>
      <w:marRight w:val="0"/>
      <w:marTop w:val="0"/>
      <w:marBottom w:val="0"/>
      <w:divBdr>
        <w:top w:val="none" w:sz="0" w:space="0" w:color="auto"/>
        <w:left w:val="none" w:sz="0" w:space="0" w:color="auto"/>
        <w:bottom w:val="none" w:sz="0" w:space="0" w:color="auto"/>
        <w:right w:val="none" w:sz="0" w:space="0" w:color="auto"/>
      </w:divBdr>
    </w:div>
    <w:div w:id="1333993399">
      <w:bodyDiv w:val="1"/>
      <w:marLeft w:val="0"/>
      <w:marRight w:val="0"/>
      <w:marTop w:val="0"/>
      <w:marBottom w:val="0"/>
      <w:divBdr>
        <w:top w:val="none" w:sz="0" w:space="0" w:color="auto"/>
        <w:left w:val="none" w:sz="0" w:space="0" w:color="auto"/>
        <w:bottom w:val="none" w:sz="0" w:space="0" w:color="auto"/>
        <w:right w:val="none" w:sz="0" w:space="0" w:color="auto"/>
      </w:divBdr>
    </w:div>
    <w:div w:id="1343050457">
      <w:bodyDiv w:val="1"/>
      <w:marLeft w:val="0"/>
      <w:marRight w:val="0"/>
      <w:marTop w:val="0"/>
      <w:marBottom w:val="0"/>
      <w:divBdr>
        <w:top w:val="none" w:sz="0" w:space="0" w:color="auto"/>
        <w:left w:val="none" w:sz="0" w:space="0" w:color="auto"/>
        <w:bottom w:val="none" w:sz="0" w:space="0" w:color="auto"/>
        <w:right w:val="none" w:sz="0" w:space="0" w:color="auto"/>
      </w:divBdr>
    </w:div>
    <w:div w:id="1346706627">
      <w:bodyDiv w:val="1"/>
      <w:marLeft w:val="0"/>
      <w:marRight w:val="0"/>
      <w:marTop w:val="0"/>
      <w:marBottom w:val="0"/>
      <w:divBdr>
        <w:top w:val="none" w:sz="0" w:space="0" w:color="auto"/>
        <w:left w:val="none" w:sz="0" w:space="0" w:color="auto"/>
        <w:bottom w:val="none" w:sz="0" w:space="0" w:color="auto"/>
        <w:right w:val="none" w:sz="0" w:space="0" w:color="auto"/>
      </w:divBdr>
    </w:div>
    <w:div w:id="1358854217">
      <w:bodyDiv w:val="1"/>
      <w:marLeft w:val="0"/>
      <w:marRight w:val="0"/>
      <w:marTop w:val="0"/>
      <w:marBottom w:val="0"/>
      <w:divBdr>
        <w:top w:val="none" w:sz="0" w:space="0" w:color="auto"/>
        <w:left w:val="none" w:sz="0" w:space="0" w:color="auto"/>
        <w:bottom w:val="none" w:sz="0" w:space="0" w:color="auto"/>
        <w:right w:val="none" w:sz="0" w:space="0" w:color="auto"/>
      </w:divBdr>
    </w:div>
    <w:div w:id="1360282172">
      <w:bodyDiv w:val="1"/>
      <w:marLeft w:val="0"/>
      <w:marRight w:val="0"/>
      <w:marTop w:val="0"/>
      <w:marBottom w:val="0"/>
      <w:divBdr>
        <w:top w:val="none" w:sz="0" w:space="0" w:color="auto"/>
        <w:left w:val="none" w:sz="0" w:space="0" w:color="auto"/>
        <w:bottom w:val="none" w:sz="0" w:space="0" w:color="auto"/>
        <w:right w:val="none" w:sz="0" w:space="0" w:color="auto"/>
      </w:divBdr>
    </w:div>
    <w:div w:id="1370498565">
      <w:bodyDiv w:val="1"/>
      <w:marLeft w:val="0"/>
      <w:marRight w:val="0"/>
      <w:marTop w:val="0"/>
      <w:marBottom w:val="0"/>
      <w:divBdr>
        <w:top w:val="none" w:sz="0" w:space="0" w:color="auto"/>
        <w:left w:val="none" w:sz="0" w:space="0" w:color="auto"/>
        <w:bottom w:val="none" w:sz="0" w:space="0" w:color="auto"/>
        <w:right w:val="none" w:sz="0" w:space="0" w:color="auto"/>
      </w:divBdr>
    </w:div>
    <w:div w:id="1371689027">
      <w:bodyDiv w:val="1"/>
      <w:marLeft w:val="0"/>
      <w:marRight w:val="0"/>
      <w:marTop w:val="0"/>
      <w:marBottom w:val="0"/>
      <w:divBdr>
        <w:top w:val="none" w:sz="0" w:space="0" w:color="auto"/>
        <w:left w:val="none" w:sz="0" w:space="0" w:color="auto"/>
        <w:bottom w:val="none" w:sz="0" w:space="0" w:color="auto"/>
        <w:right w:val="none" w:sz="0" w:space="0" w:color="auto"/>
      </w:divBdr>
    </w:div>
    <w:div w:id="1374380175">
      <w:bodyDiv w:val="1"/>
      <w:marLeft w:val="0"/>
      <w:marRight w:val="0"/>
      <w:marTop w:val="0"/>
      <w:marBottom w:val="0"/>
      <w:divBdr>
        <w:top w:val="none" w:sz="0" w:space="0" w:color="auto"/>
        <w:left w:val="none" w:sz="0" w:space="0" w:color="auto"/>
        <w:bottom w:val="none" w:sz="0" w:space="0" w:color="auto"/>
        <w:right w:val="none" w:sz="0" w:space="0" w:color="auto"/>
      </w:divBdr>
    </w:div>
    <w:div w:id="1379166056">
      <w:bodyDiv w:val="1"/>
      <w:marLeft w:val="0"/>
      <w:marRight w:val="0"/>
      <w:marTop w:val="0"/>
      <w:marBottom w:val="0"/>
      <w:divBdr>
        <w:top w:val="none" w:sz="0" w:space="0" w:color="auto"/>
        <w:left w:val="none" w:sz="0" w:space="0" w:color="auto"/>
        <w:bottom w:val="none" w:sz="0" w:space="0" w:color="auto"/>
        <w:right w:val="none" w:sz="0" w:space="0" w:color="auto"/>
      </w:divBdr>
    </w:div>
    <w:div w:id="1398625270">
      <w:bodyDiv w:val="1"/>
      <w:marLeft w:val="0"/>
      <w:marRight w:val="0"/>
      <w:marTop w:val="0"/>
      <w:marBottom w:val="0"/>
      <w:divBdr>
        <w:top w:val="none" w:sz="0" w:space="0" w:color="auto"/>
        <w:left w:val="none" w:sz="0" w:space="0" w:color="auto"/>
        <w:bottom w:val="none" w:sz="0" w:space="0" w:color="auto"/>
        <w:right w:val="none" w:sz="0" w:space="0" w:color="auto"/>
      </w:divBdr>
    </w:div>
    <w:div w:id="1399211167">
      <w:bodyDiv w:val="1"/>
      <w:marLeft w:val="0"/>
      <w:marRight w:val="0"/>
      <w:marTop w:val="0"/>
      <w:marBottom w:val="0"/>
      <w:divBdr>
        <w:top w:val="none" w:sz="0" w:space="0" w:color="auto"/>
        <w:left w:val="none" w:sz="0" w:space="0" w:color="auto"/>
        <w:bottom w:val="none" w:sz="0" w:space="0" w:color="auto"/>
        <w:right w:val="none" w:sz="0" w:space="0" w:color="auto"/>
      </w:divBdr>
    </w:div>
    <w:div w:id="1406949412">
      <w:bodyDiv w:val="1"/>
      <w:marLeft w:val="0"/>
      <w:marRight w:val="0"/>
      <w:marTop w:val="0"/>
      <w:marBottom w:val="0"/>
      <w:divBdr>
        <w:top w:val="none" w:sz="0" w:space="0" w:color="auto"/>
        <w:left w:val="none" w:sz="0" w:space="0" w:color="auto"/>
        <w:bottom w:val="none" w:sz="0" w:space="0" w:color="auto"/>
        <w:right w:val="none" w:sz="0" w:space="0" w:color="auto"/>
      </w:divBdr>
    </w:div>
    <w:div w:id="1410809908">
      <w:bodyDiv w:val="1"/>
      <w:marLeft w:val="0"/>
      <w:marRight w:val="0"/>
      <w:marTop w:val="0"/>
      <w:marBottom w:val="0"/>
      <w:divBdr>
        <w:top w:val="none" w:sz="0" w:space="0" w:color="auto"/>
        <w:left w:val="none" w:sz="0" w:space="0" w:color="auto"/>
        <w:bottom w:val="none" w:sz="0" w:space="0" w:color="auto"/>
        <w:right w:val="none" w:sz="0" w:space="0" w:color="auto"/>
      </w:divBdr>
    </w:div>
    <w:div w:id="1411538034">
      <w:bodyDiv w:val="1"/>
      <w:marLeft w:val="0"/>
      <w:marRight w:val="0"/>
      <w:marTop w:val="0"/>
      <w:marBottom w:val="0"/>
      <w:divBdr>
        <w:top w:val="none" w:sz="0" w:space="0" w:color="auto"/>
        <w:left w:val="none" w:sz="0" w:space="0" w:color="auto"/>
        <w:bottom w:val="none" w:sz="0" w:space="0" w:color="auto"/>
        <w:right w:val="none" w:sz="0" w:space="0" w:color="auto"/>
      </w:divBdr>
    </w:div>
    <w:div w:id="1412387044">
      <w:bodyDiv w:val="1"/>
      <w:marLeft w:val="0"/>
      <w:marRight w:val="0"/>
      <w:marTop w:val="0"/>
      <w:marBottom w:val="0"/>
      <w:divBdr>
        <w:top w:val="none" w:sz="0" w:space="0" w:color="auto"/>
        <w:left w:val="none" w:sz="0" w:space="0" w:color="auto"/>
        <w:bottom w:val="none" w:sz="0" w:space="0" w:color="auto"/>
        <w:right w:val="none" w:sz="0" w:space="0" w:color="auto"/>
      </w:divBdr>
    </w:div>
    <w:div w:id="1413354189">
      <w:bodyDiv w:val="1"/>
      <w:marLeft w:val="0"/>
      <w:marRight w:val="0"/>
      <w:marTop w:val="0"/>
      <w:marBottom w:val="0"/>
      <w:divBdr>
        <w:top w:val="none" w:sz="0" w:space="0" w:color="auto"/>
        <w:left w:val="none" w:sz="0" w:space="0" w:color="auto"/>
        <w:bottom w:val="none" w:sz="0" w:space="0" w:color="auto"/>
        <w:right w:val="none" w:sz="0" w:space="0" w:color="auto"/>
      </w:divBdr>
    </w:div>
    <w:div w:id="1417171054">
      <w:bodyDiv w:val="1"/>
      <w:marLeft w:val="0"/>
      <w:marRight w:val="0"/>
      <w:marTop w:val="0"/>
      <w:marBottom w:val="0"/>
      <w:divBdr>
        <w:top w:val="none" w:sz="0" w:space="0" w:color="auto"/>
        <w:left w:val="none" w:sz="0" w:space="0" w:color="auto"/>
        <w:bottom w:val="none" w:sz="0" w:space="0" w:color="auto"/>
        <w:right w:val="none" w:sz="0" w:space="0" w:color="auto"/>
      </w:divBdr>
    </w:div>
    <w:div w:id="1420449682">
      <w:bodyDiv w:val="1"/>
      <w:marLeft w:val="0"/>
      <w:marRight w:val="0"/>
      <w:marTop w:val="0"/>
      <w:marBottom w:val="0"/>
      <w:divBdr>
        <w:top w:val="none" w:sz="0" w:space="0" w:color="auto"/>
        <w:left w:val="none" w:sz="0" w:space="0" w:color="auto"/>
        <w:bottom w:val="none" w:sz="0" w:space="0" w:color="auto"/>
        <w:right w:val="none" w:sz="0" w:space="0" w:color="auto"/>
      </w:divBdr>
    </w:div>
    <w:div w:id="1430661666">
      <w:bodyDiv w:val="1"/>
      <w:marLeft w:val="0"/>
      <w:marRight w:val="0"/>
      <w:marTop w:val="0"/>
      <w:marBottom w:val="0"/>
      <w:divBdr>
        <w:top w:val="none" w:sz="0" w:space="0" w:color="auto"/>
        <w:left w:val="none" w:sz="0" w:space="0" w:color="auto"/>
        <w:bottom w:val="none" w:sz="0" w:space="0" w:color="auto"/>
        <w:right w:val="none" w:sz="0" w:space="0" w:color="auto"/>
      </w:divBdr>
    </w:div>
    <w:div w:id="1431660036">
      <w:bodyDiv w:val="1"/>
      <w:marLeft w:val="0"/>
      <w:marRight w:val="0"/>
      <w:marTop w:val="0"/>
      <w:marBottom w:val="0"/>
      <w:divBdr>
        <w:top w:val="none" w:sz="0" w:space="0" w:color="auto"/>
        <w:left w:val="none" w:sz="0" w:space="0" w:color="auto"/>
        <w:bottom w:val="none" w:sz="0" w:space="0" w:color="auto"/>
        <w:right w:val="none" w:sz="0" w:space="0" w:color="auto"/>
      </w:divBdr>
    </w:div>
    <w:div w:id="1441142652">
      <w:bodyDiv w:val="1"/>
      <w:marLeft w:val="0"/>
      <w:marRight w:val="0"/>
      <w:marTop w:val="0"/>
      <w:marBottom w:val="0"/>
      <w:divBdr>
        <w:top w:val="none" w:sz="0" w:space="0" w:color="auto"/>
        <w:left w:val="none" w:sz="0" w:space="0" w:color="auto"/>
        <w:bottom w:val="none" w:sz="0" w:space="0" w:color="auto"/>
        <w:right w:val="none" w:sz="0" w:space="0" w:color="auto"/>
      </w:divBdr>
    </w:div>
    <w:div w:id="1441413812">
      <w:bodyDiv w:val="1"/>
      <w:marLeft w:val="0"/>
      <w:marRight w:val="0"/>
      <w:marTop w:val="0"/>
      <w:marBottom w:val="0"/>
      <w:divBdr>
        <w:top w:val="none" w:sz="0" w:space="0" w:color="auto"/>
        <w:left w:val="none" w:sz="0" w:space="0" w:color="auto"/>
        <w:bottom w:val="none" w:sz="0" w:space="0" w:color="auto"/>
        <w:right w:val="none" w:sz="0" w:space="0" w:color="auto"/>
      </w:divBdr>
    </w:div>
    <w:div w:id="1442453720">
      <w:bodyDiv w:val="1"/>
      <w:marLeft w:val="0"/>
      <w:marRight w:val="0"/>
      <w:marTop w:val="0"/>
      <w:marBottom w:val="0"/>
      <w:divBdr>
        <w:top w:val="none" w:sz="0" w:space="0" w:color="auto"/>
        <w:left w:val="none" w:sz="0" w:space="0" w:color="auto"/>
        <w:bottom w:val="none" w:sz="0" w:space="0" w:color="auto"/>
        <w:right w:val="none" w:sz="0" w:space="0" w:color="auto"/>
      </w:divBdr>
    </w:div>
    <w:div w:id="1442607481">
      <w:bodyDiv w:val="1"/>
      <w:marLeft w:val="0"/>
      <w:marRight w:val="0"/>
      <w:marTop w:val="0"/>
      <w:marBottom w:val="0"/>
      <w:divBdr>
        <w:top w:val="none" w:sz="0" w:space="0" w:color="auto"/>
        <w:left w:val="none" w:sz="0" w:space="0" w:color="auto"/>
        <w:bottom w:val="none" w:sz="0" w:space="0" w:color="auto"/>
        <w:right w:val="none" w:sz="0" w:space="0" w:color="auto"/>
      </w:divBdr>
    </w:div>
    <w:div w:id="1446340284">
      <w:bodyDiv w:val="1"/>
      <w:marLeft w:val="0"/>
      <w:marRight w:val="0"/>
      <w:marTop w:val="0"/>
      <w:marBottom w:val="0"/>
      <w:divBdr>
        <w:top w:val="none" w:sz="0" w:space="0" w:color="auto"/>
        <w:left w:val="none" w:sz="0" w:space="0" w:color="auto"/>
        <w:bottom w:val="none" w:sz="0" w:space="0" w:color="auto"/>
        <w:right w:val="none" w:sz="0" w:space="0" w:color="auto"/>
      </w:divBdr>
    </w:div>
    <w:div w:id="1450969348">
      <w:bodyDiv w:val="1"/>
      <w:marLeft w:val="0"/>
      <w:marRight w:val="0"/>
      <w:marTop w:val="0"/>
      <w:marBottom w:val="0"/>
      <w:divBdr>
        <w:top w:val="none" w:sz="0" w:space="0" w:color="auto"/>
        <w:left w:val="none" w:sz="0" w:space="0" w:color="auto"/>
        <w:bottom w:val="none" w:sz="0" w:space="0" w:color="auto"/>
        <w:right w:val="none" w:sz="0" w:space="0" w:color="auto"/>
      </w:divBdr>
    </w:div>
    <w:div w:id="1462071327">
      <w:bodyDiv w:val="1"/>
      <w:marLeft w:val="0"/>
      <w:marRight w:val="0"/>
      <w:marTop w:val="0"/>
      <w:marBottom w:val="0"/>
      <w:divBdr>
        <w:top w:val="none" w:sz="0" w:space="0" w:color="auto"/>
        <w:left w:val="none" w:sz="0" w:space="0" w:color="auto"/>
        <w:bottom w:val="none" w:sz="0" w:space="0" w:color="auto"/>
        <w:right w:val="none" w:sz="0" w:space="0" w:color="auto"/>
      </w:divBdr>
    </w:div>
    <w:div w:id="1463422964">
      <w:bodyDiv w:val="1"/>
      <w:marLeft w:val="0"/>
      <w:marRight w:val="0"/>
      <w:marTop w:val="0"/>
      <w:marBottom w:val="0"/>
      <w:divBdr>
        <w:top w:val="none" w:sz="0" w:space="0" w:color="auto"/>
        <w:left w:val="none" w:sz="0" w:space="0" w:color="auto"/>
        <w:bottom w:val="none" w:sz="0" w:space="0" w:color="auto"/>
        <w:right w:val="none" w:sz="0" w:space="0" w:color="auto"/>
      </w:divBdr>
    </w:div>
    <w:div w:id="1464613824">
      <w:bodyDiv w:val="1"/>
      <w:marLeft w:val="0"/>
      <w:marRight w:val="0"/>
      <w:marTop w:val="0"/>
      <w:marBottom w:val="0"/>
      <w:divBdr>
        <w:top w:val="none" w:sz="0" w:space="0" w:color="auto"/>
        <w:left w:val="none" w:sz="0" w:space="0" w:color="auto"/>
        <w:bottom w:val="none" w:sz="0" w:space="0" w:color="auto"/>
        <w:right w:val="none" w:sz="0" w:space="0" w:color="auto"/>
      </w:divBdr>
    </w:div>
    <w:div w:id="1464735418">
      <w:bodyDiv w:val="1"/>
      <w:marLeft w:val="0"/>
      <w:marRight w:val="0"/>
      <w:marTop w:val="0"/>
      <w:marBottom w:val="0"/>
      <w:divBdr>
        <w:top w:val="none" w:sz="0" w:space="0" w:color="auto"/>
        <w:left w:val="none" w:sz="0" w:space="0" w:color="auto"/>
        <w:bottom w:val="none" w:sz="0" w:space="0" w:color="auto"/>
        <w:right w:val="none" w:sz="0" w:space="0" w:color="auto"/>
      </w:divBdr>
    </w:div>
    <w:div w:id="1466389214">
      <w:bodyDiv w:val="1"/>
      <w:marLeft w:val="0"/>
      <w:marRight w:val="0"/>
      <w:marTop w:val="0"/>
      <w:marBottom w:val="0"/>
      <w:divBdr>
        <w:top w:val="none" w:sz="0" w:space="0" w:color="auto"/>
        <w:left w:val="none" w:sz="0" w:space="0" w:color="auto"/>
        <w:bottom w:val="none" w:sz="0" w:space="0" w:color="auto"/>
        <w:right w:val="none" w:sz="0" w:space="0" w:color="auto"/>
      </w:divBdr>
    </w:div>
    <w:div w:id="1466582594">
      <w:bodyDiv w:val="1"/>
      <w:marLeft w:val="0"/>
      <w:marRight w:val="0"/>
      <w:marTop w:val="0"/>
      <w:marBottom w:val="0"/>
      <w:divBdr>
        <w:top w:val="none" w:sz="0" w:space="0" w:color="auto"/>
        <w:left w:val="none" w:sz="0" w:space="0" w:color="auto"/>
        <w:bottom w:val="none" w:sz="0" w:space="0" w:color="auto"/>
        <w:right w:val="none" w:sz="0" w:space="0" w:color="auto"/>
      </w:divBdr>
    </w:div>
    <w:div w:id="1467501924">
      <w:bodyDiv w:val="1"/>
      <w:marLeft w:val="0"/>
      <w:marRight w:val="0"/>
      <w:marTop w:val="0"/>
      <w:marBottom w:val="0"/>
      <w:divBdr>
        <w:top w:val="none" w:sz="0" w:space="0" w:color="auto"/>
        <w:left w:val="none" w:sz="0" w:space="0" w:color="auto"/>
        <w:bottom w:val="none" w:sz="0" w:space="0" w:color="auto"/>
        <w:right w:val="none" w:sz="0" w:space="0" w:color="auto"/>
      </w:divBdr>
    </w:div>
    <w:div w:id="1470318690">
      <w:bodyDiv w:val="1"/>
      <w:marLeft w:val="0"/>
      <w:marRight w:val="0"/>
      <w:marTop w:val="0"/>
      <w:marBottom w:val="0"/>
      <w:divBdr>
        <w:top w:val="none" w:sz="0" w:space="0" w:color="auto"/>
        <w:left w:val="none" w:sz="0" w:space="0" w:color="auto"/>
        <w:bottom w:val="none" w:sz="0" w:space="0" w:color="auto"/>
        <w:right w:val="none" w:sz="0" w:space="0" w:color="auto"/>
      </w:divBdr>
    </w:div>
    <w:div w:id="1472164900">
      <w:bodyDiv w:val="1"/>
      <w:marLeft w:val="0"/>
      <w:marRight w:val="0"/>
      <w:marTop w:val="0"/>
      <w:marBottom w:val="0"/>
      <w:divBdr>
        <w:top w:val="none" w:sz="0" w:space="0" w:color="auto"/>
        <w:left w:val="none" w:sz="0" w:space="0" w:color="auto"/>
        <w:bottom w:val="none" w:sz="0" w:space="0" w:color="auto"/>
        <w:right w:val="none" w:sz="0" w:space="0" w:color="auto"/>
      </w:divBdr>
    </w:div>
    <w:div w:id="1475367655">
      <w:bodyDiv w:val="1"/>
      <w:marLeft w:val="0"/>
      <w:marRight w:val="0"/>
      <w:marTop w:val="0"/>
      <w:marBottom w:val="0"/>
      <w:divBdr>
        <w:top w:val="none" w:sz="0" w:space="0" w:color="auto"/>
        <w:left w:val="none" w:sz="0" w:space="0" w:color="auto"/>
        <w:bottom w:val="none" w:sz="0" w:space="0" w:color="auto"/>
        <w:right w:val="none" w:sz="0" w:space="0" w:color="auto"/>
      </w:divBdr>
    </w:div>
    <w:div w:id="1482309236">
      <w:bodyDiv w:val="1"/>
      <w:marLeft w:val="0"/>
      <w:marRight w:val="0"/>
      <w:marTop w:val="0"/>
      <w:marBottom w:val="0"/>
      <w:divBdr>
        <w:top w:val="none" w:sz="0" w:space="0" w:color="auto"/>
        <w:left w:val="none" w:sz="0" w:space="0" w:color="auto"/>
        <w:bottom w:val="none" w:sz="0" w:space="0" w:color="auto"/>
        <w:right w:val="none" w:sz="0" w:space="0" w:color="auto"/>
      </w:divBdr>
    </w:div>
    <w:div w:id="1489518485">
      <w:bodyDiv w:val="1"/>
      <w:marLeft w:val="0"/>
      <w:marRight w:val="0"/>
      <w:marTop w:val="0"/>
      <w:marBottom w:val="0"/>
      <w:divBdr>
        <w:top w:val="none" w:sz="0" w:space="0" w:color="auto"/>
        <w:left w:val="none" w:sz="0" w:space="0" w:color="auto"/>
        <w:bottom w:val="none" w:sz="0" w:space="0" w:color="auto"/>
        <w:right w:val="none" w:sz="0" w:space="0" w:color="auto"/>
      </w:divBdr>
    </w:div>
    <w:div w:id="1491293738">
      <w:bodyDiv w:val="1"/>
      <w:marLeft w:val="0"/>
      <w:marRight w:val="0"/>
      <w:marTop w:val="0"/>
      <w:marBottom w:val="0"/>
      <w:divBdr>
        <w:top w:val="none" w:sz="0" w:space="0" w:color="auto"/>
        <w:left w:val="none" w:sz="0" w:space="0" w:color="auto"/>
        <w:bottom w:val="none" w:sz="0" w:space="0" w:color="auto"/>
        <w:right w:val="none" w:sz="0" w:space="0" w:color="auto"/>
      </w:divBdr>
    </w:div>
    <w:div w:id="1492675105">
      <w:bodyDiv w:val="1"/>
      <w:marLeft w:val="0"/>
      <w:marRight w:val="0"/>
      <w:marTop w:val="0"/>
      <w:marBottom w:val="0"/>
      <w:divBdr>
        <w:top w:val="none" w:sz="0" w:space="0" w:color="auto"/>
        <w:left w:val="none" w:sz="0" w:space="0" w:color="auto"/>
        <w:bottom w:val="none" w:sz="0" w:space="0" w:color="auto"/>
        <w:right w:val="none" w:sz="0" w:space="0" w:color="auto"/>
      </w:divBdr>
    </w:div>
    <w:div w:id="1495872052">
      <w:bodyDiv w:val="1"/>
      <w:marLeft w:val="0"/>
      <w:marRight w:val="0"/>
      <w:marTop w:val="0"/>
      <w:marBottom w:val="0"/>
      <w:divBdr>
        <w:top w:val="none" w:sz="0" w:space="0" w:color="auto"/>
        <w:left w:val="none" w:sz="0" w:space="0" w:color="auto"/>
        <w:bottom w:val="none" w:sz="0" w:space="0" w:color="auto"/>
        <w:right w:val="none" w:sz="0" w:space="0" w:color="auto"/>
      </w:divBdr>
    </w:div>
    <w:div w:id="1497182124">
      <w:bodyDiv w:val="1"/>
      <w:marLeft w:val="0"/>
      <w:marRight w:val="0"/>
      <w:marTop w:val="0"/>
      <w:marBottom w:val="0"/>
      <w:divBdr>
        <w:top w:val="none" w:sz="0" w:space="0" w:color="auto"/>
        <w:left w:val="none" w:sz="0" w:space="0" w:color="auto"/>
        <w:bottom w:val="none" w:sz="0" w:space="0" w:color="auto"/>
        <w:right w:val="none" w:sz="0" w:space="0" w:color="auto"/>
      </w:divBdr>
    </w:div>
    <w:div w:id="1498616970">
      <w:bodyDiv w:val="1"/>
      <w:marLeft w:val="0"/>
      <w:marRight w:val="0"/>
      <w:marTop w:val="0"/>
      <w:marBottom w:val="0"/>
      <w:divBdr>
        <w:top w:val="none" w:sz="0" w:space="0" w:color="auto"/>
        <w:left w:val="none" w:sz="0" w:space="0" w:color="auto"/>
        <w:bottom w:val="none" w:sz="0" w:space="0" w:color="auto"/>
        <w:right w:val="none" w:sz="0" w:space="0" w:color="auto"/>
      </w:divBdr>
    </w:div>
    <w:div w:id="1499688679">
      <w:bodyDiv w:val="1"/>
      <w:marLeft w:val="0"/>
      <w:marRight w:val="0"/>
      <w:marTop w:val="0"/>
      <w:marBottom w:val="0"/>
      <w:divBdr>
        <w:top w:val="none" w:sz="0" w:space="0" w:color="auto"/>
        <w:left w:val="none" w:sz="0" w:space="0" w:color="auto"/>
        <w:bottom w:val="none" w:sz="0" w:space="0" w:color="auto"/>
        <w:right w:val="none" w:sz="0" w:space="0" w:color="auto"/>
      </w:divBdr>
    </w:div>
    <w:div w:id="1503354824">
      <w:bodyDiv w:val="1"/>
      <w:marLeft w:val="0"/>
      <w:marRight w:val="0"/>
      <w:marTop w:val="0"/>
      <w:marBottom w:val="0"/>
      <w:divBdr>
        <w:top w:val="none" w:sz="0" w:space="0" w:color="auto"/>
        <w:left w:val="none" w:sz="0" w:space="0" w:color="auto"/>
        <w:bottom w:val="none" w:sz="0" w:space="0" w:color="auto"/>
        <w:right w:val="none" w:sz="0" w:space="0" w:color="auto"/>
      </w:divBdr>
    </w:div>
    <w:div w:id="1504123692">
      <w:bodyDiv w:val="1"/>
      <w:marLeft w:val="0"/>
      <w:marRight w:val="0"/>
      <w:marTop w:val="0"/>
      <w:marBottom w:val="0"/>
      <w:divBdr>
        <w:top w:val="none" w:sz="0" w:space="0" w:color="auto"/>
        <w:left w:val="none" w:sz="0" w:space="0" w:color="auto"/>
        <w:bottom w:val="none" w:sz="0" w:space="0" w:color="auto"/>
        <w:right w:val="none" w:sz="0" w:space="0" w:color="auto"/>
      </w:divBdr>
    </w:div>
    <w:div w:id="1504393982">
      <w:bodyDiv w:val="1"/>
      <w:marLeft w:val="0"/>
      <w:marRight w:val="0"/>
      <w:marTop w:val="0"/>
      <w:marBottom w:val="0"/>
      <w:divBdr>
        <w:top w:val="none" w:sz="0" w:space="0" w:color="auto"/>
        <w:left w:val="none" w:sz="0" w:space="0" w:color="auto"/>
        <w:bottom w:val="none" w:sz="0" w:space="0" w:color="auto"/>
        <w:right w:val="none" w:sz="0" w:space="0" w:color="auto"/>
      </w:divBdr>
    </w:div>
    <w:div w:id="1511681976">
      <w:bodyDiv w:val="1"/>
      <w:marLeft w:val="0"/>
      <w:marRight w:val="0"/>
      <w:marTop w:val="0"/>
      <w:marBottom w:val="0"/>
      <w:divBdr>
        <w:top w:val="none" w:sz="0" w:space="0" w:color="auto"/>
        <w:left w:val="none" w:sz="0" w:space="0" w:color="auto"/>
        <w:bottom w:val="none" w:sz="0" w:space="0" w:color="auto"/>
        <w:right w:val="none" w:sz="0" w:space="0" w:color="auto"/>
      </w:divBdr>
    </w:div>
    <w:div w:id="1514998723">
      <w:bodyDiv w:val="1"/>
      <w:marLeft w:val="0"/>
      <w:marRight w:val="0"/>
      <w:marTop w:val="0"/>
      <w:marBottom w:val="0"/>
      <w:divBdr>
        <w:top w:val="none" w:sz="0" w:space="0" w:color="auto"/>
        <w:left w:val="none" w:sz="0" w:space="0" w:color="auto"/>
        <w:bottom w:val="none" w:sz="0" w:space="0" w:color="auto"/>
        <w:right w:val="none" w:sz="0" w:space="0" w:color="auto"/>
      </w:divBdr>
    </w:div>
    <w:div w:id="1516572821">
      <w:bodyDiv w:val="1"/>
      <w:marLeft w:val="0"/>
      <w:marRight w:val="0"/>
      <w:marTop w:val="0"/>
      <w:marBottom w:val="0"/>
      <w:divBdr>
        <w:top w:val="none" w:sz="0" w:space="0" w:color="auto"/>
        <w:left w:val="none" w:sz="0" w:space="0" w:color="auto"/>
        <w:bottom w:val="none" w:sz="0" w:space="0" w:color="auto"/>
        <w:right w:val="none" w:sz="0" w:space="0" w:color="auto"/>
      </w:divBdr>
    </w:div>
    <w:div w:id="1524781995">
      <w:bodyDiv w:val="1"/>
      <w:marLeft w:val="0"/>
      <w:marRight w:val="0"/>
      <w:marTop w:val="0"/>
      <w:marBottom w:val="0"/>
      <w:divBdr>
        <w:top w:val="none" w:sz="0" w:space="0" w:color="auto"/>
        <w:left w:val="none" w:sz="0" w:space="0" w:color="auto"/>
        <w:bottom w:val="none" w:sz="0" w:space="0" w:color="auto"/>
        <w:right w:val="none" w:sz="0" w:space="0" w:color="auto"/>
      </w:divBdr>
    </w:div>
    <w:div w:id="1525245135">
      <w:bodyDiv w:val="1"/>
      <w:marLeft w:val="0"/>
      <w:marRight w:val="0"/>
      <w:marTop w:val="0"/>
      <w:marBottom w:val="0"/>
      <w:divBdr>
        <w:top w:val="none" w:sz="0" w:space="0" w:color="auto"/>
        <w:left w:val="none" w:sz="0" w:space="0" w:color="auto"/>
        <w:bottom w:val="none" w:sz="0" w:space="0" w:color="auto"/>
        <w:right w:val="none" w:sz="0" w:space="0" w:color="auto"/>
      </w:divBdr>
    </w:div>
    <w:div w:id="1527060273">
      <w:bodyDiv w:val="1"/>
      <w:marLeft w:val="0"/>
      <w:marRight w:val="0"/>
      <w:marTop w:val="0"/>
      <w:marBottom w:val="0"/>
      <w:divBdr>
        <w:top w:val="none" w:sz="0" w:space="0" w:color="auto"/>
        <w:left w:val="none" w:sz="0" w:space="0" w:color="auto"/>
        <w:bottom w:val="none" w:sz="0" w:space="0" w:color="auto"/>
        <w:right w:val="none" w:sz="0" w:space="0" w:color="auto"/>
      </w:divBdr>
    </w:div>
    <w:div w:id="1527871040">
      <w:bodyDiv w:val="1"/>
      <w:marLeft w:val="0"/>
      <w:marRight w:val="0"/>
      <w:marTop w:val="0"/>
      <w:marBottom w:val="0"/>
      <w:divBdr>
        <w:top w:val="none" w:sz="0" w:space="0" w:color="auto"/>
        <w:left w:val="none" w:sz="0" w:space="0" w:color="auto"/>
        <w:bottom w:val="none" w:sz="0" w:space="0" w:color="auto"/>
        <w:right w:val="none" w:sz="0" w:space="0" w:color="auto"/>
      </w:divBdr>
    </w:div>
    <w:div w:id="1528055471">
      <w:bodyDiv w:val="1"/>
      <w:marLeft w:val="0"/>
      <w:marRight w:val="0"/>
      <w:marTop w:val="0"/>
      <w:marBottom w:val="0"/>
      <w:divBdr>
        <w:top w:val="none" w:sz="0" w:space="0" w:color="auto"/>
        <w:left w:val="none" w:sz="0" w:space="0" w:color="auto"/>
        <w:bottom w:val="none" w:sz="0" w:space="0" w:color="auto"/>
        <w:right w:val="none" w:sz="0" w:space="0" w:color="auto"/>
      </w:divBdr>
    </w:div>
    <w:div w:id="1536195862">
      <w:bodyDiv w:val="1"/>
      <w:marLeft w:val="0"/>
      <w:marRight w:val="0"/>
      <w:marTop w:val="0"/>
      <w:marBottom w:val="0"/>
      <w:divBdr>
        <w:top w:val="none" w:sz="0" w:space="0" w:color="auto"/>
        <w:left w:val="none" w:sz="0" w:space="0" w:color="auto"/>
        <w:bottom w:val="none" w:sz="0" w:space="0" w:color="auto"/>
        <w:right w:val="none" w:sz="0" w:space="0" w:color="auto"/>
      </w:divBdr>
    </w:div>
    <w:div w:id="1540045341">
      <w:bodyDiv w:val="1"/>
      <w:marLeft w:val="0"/>
      <w:marRight w:val="0"/>
      <w:marTop w:val="0"/>
      <w:marBottom w:val="0"/>
      <w:divBdr>
        <w:top w:val="none" w:sz="0" w:space="0" w:color="auto"/>
        <w:left w:val="none" w:sz="0" w:space="0" w:color="auto"/>
        <w:bottom w:val="none" w:sz="0" w:space="0" w:color="auto"/>
        <w:right w:val="none" w:sz="0" w:space="0" w:color="auto"/>
      </w:divBdr>
    </w:div>
    <w:div w:id="1541018473">
      <w:bodyDiv w:val="1"/>
      <w:marLeft w:val="0"/>
      <w:marRight w:val="0"/>
      <w:marTop w:val="0"/>
      <w:marBottom w:val="0"/>
      <w:divBdr>
        <w:top w:val="none" w:sz="0" w:space="0" w:color="auto"/>
        <w:left w:val="none" w:sz="0" w:space="0" w:color="auto"/>
        <w:bottom w:val="none" w:sz="0" w:space="0" w:color="auto"/>
        <w:right w:val="none" w:sz="0" w:space="0" w:color="auto"/>
      </w:divBdr>
    </w:div>
    <w:div w:id="1541821482">
      <w:bodyDiv w:val="1"/>
      <w:marLeft w:val="0"/>
      <w:marRight w:val="0"/>
      <w:marTop w:val="0"/>
      <w:marBottom w:val="0"/>
      <w:divBdr>
        <w:top w:val="none" w:sz="0" w:space="0" w:color="auto"/>
        <w:left w:val="none" w:sz="0" w:space="0" w:color="auto"/>
        <w:bottom w:val="none" w:sz="0" w:space="0" w:color="auto"/>
        <w:right w:val="none" w:sz="0" w:space="0" w:color="auto"/>
      </w:divBdr>
    </w:div>
    <w:div w:id="1543178357">
      <w:bodyDiv w:val="1"/>
      <w:marLeft w:val="0"/>
      <w:marRight w:val="0"/>
      <w:marTop w:val="0"/>
      <w:marBottom w:val="0"/>
      <w:divBdr>
        <w:top w:val="none" w:sz="0" w:space="0" w:color="auto"/>
        <w:left w:val="none" w:sz="0" w:space="0" w:color="auto"/>
        <w:bottom w:val="none" w:sz="0" w:space="0" w:color="auto"/>
        <w:right w:val="none" w:sz="0" w:space="0" w:color="auto"/>
      </w:divBdr>
    </w:div>
    <w:div w:id="1551377243">
      <w:bodyDiv w:val="1"/>
      <w:marLeft w:val="0"/>
      <w:marRight w:val="0"/>
      <w:marTop w:val="0"/>
      <w:marBottom w:val="0"/>
      <w:divBdr>
        <w:top w:val="none" w:sz="0" w:space="0" w:color="auto"/>
        <w:left w:val="none" w:sz="0" w:space="0" w:color="auto"/>
        <w:bottom w:val="none" w:sz="0" w:space="0" w:color="auto"/>
        <w:right w:val="none" w:sz="0" w:space="0" w:color="auto"/>
      </w:divBdr>
    </w:div>
    <w:div w:id="1561745503">
      <w:bodyDiv w:val="1"/>
      <w:marLeft w:val="0"/>
      <w:marRight w:val="0"/>
      <w:marTop w:val="0"/>
      <w:marBottom w:val="0"/>
      <w:divBdr>
        <w:top w:val="none" w:sz="0" w:space="0" w:color="auto"/>
        <w:left w:val="none" w:sz="0" w:space="0" w:color="auto"/>
        <w:bottom w:val="none" w:sz="0" w:space="0" w:color="auto"/>
        <w:right w:val="none" w:sz="0" w:space="0" w:color="auto"/>
      </w:divBdr>
    </w:div>
    <w:div w:id="1568808918">
      <w:bodyDiv w:val="1"/>
      <w:marLeft w:val="0"/>
      <w:marRight w:val="0"/>
      <w:marTop w:val="0"/>
      <w:marBottom w:val="0"/>
      <w:divBdr>
        <w:top w:val="none" w:sz="0" w:space="0" w:color="auto"/>
        <w:left w:val="none" w:sz="0" w:space="0" w:color="auto"/>
        <w:bottom w:val="none" w:sz="0" w:space="0" w:color="auto"/>
        <w:right w:val="none" w:sz="0" w:space="0" w:color="auto"/>
      </w:divBdr>
    </w:div>
    <w:div w:id="1570380583">
      <w:bodyDiv w:val="1"/>
      <w:marLeft w:val="0"/>
      <w:marRight w:val="0"/>
      <w:marTop w:val="0"/>
      <w:marBottom w:val="0"/>
      <w:divBdr>
        <w:top w:val="none" w:sz="0" w:space="0" w:color="auto"/>
        <w:left w:val="none" w:sz="0" w:space="0" w:color="auto"/>
        <w:bottom w:val="none" w:sz="0" w:space="0" w:color="auto"/>
        <w:right w:val="none" w:sz="0" w:space="0" w:color="auto"/>
      </w:divBdr>
    </w:div>
    <w:div w:id="1575159629">
      <w:bodyDiv w:val="1"/>
      <w:marLeft w:val="0"/>
      <w:marRight w:val="0"/>
      <w:marTop w:val="0"/>
      <w:marBottom w:val="0"/>
      <w:divBdr>
        <w:top w:val="none" w:sz="0" w:space="0" w:color="auto"/>
        <w:left w:val="none" w:sz="0" w:space="0" w:color="auto"/>
        <w:bottom w:val="none" w:sz="0" w:space="0" w:color="auto"/>
        <w:right w:val="none" w:sz="0" w:space="0" w:color="auto"/>
      </w:divBdr>
    </w:div>
    <w:div w:id="1578324712">
      <w:bodyDiv w:val="1"/>
      <w:marLeft w:val="0"/>
      <w:marRight w:val="0"/>
      <w:marTop w:val="0"/>
      <w:marBottom w:val="0"/>
      <w:divBdr>
        <w:top w:val="none" w:sz="0" w:space="0" w:color="auto"/>
        <w:left w:val="none" w:sz="0" w:space="0" w:color="auto"/>
        <w:bottom w:val="none" w:sz="0" w:space="0" w:color="auto"/>
        <w:right w:val="none" w:sz="0" w:space="0" w:color="auto"/>
      </w:divBdr>
    </w:div>
    <w:div w:id="1580870656">
      <w:bodyDiv w:val="1"/>
      <w:marLeft w:val="0"/>
      <w:marRight w:val="0"/>
      <w:marTop w:val="0"/>
      <w:marBottom w:val="0"/>
      <w:divBdr>
        <w:top w:val="none" w:sz="0" w:space="0" w:color="auto"/>
        <w:left w:val="none" w:sz="0" w:space="0" w:color="auto"/>
        <w:bottom w:val="none" w:sz="0" w:space="0" w:color="auto"/>
        <w:right w:val="none" w:sz="0" w:space="0" w:color="auto"/>
      </w:divBdr>
    </w:div>
    <w:div w:id="1582595614">
      <w:bodyDiv w:val="1"/>
      <w:marLeft w:val="0"/>
      <w:marRight w:val="0"/>
      <w:marTop w:val="0"/>
      <w:marBottom w:val="0"/>
      <w:divBdr>
        <w:top w:val="none" w:sz="0" w:space="0" w:color="auto"/>
        <w:left w:val="none" w:sz="0" w:space="0" w:color="auto"/>
        <w:bottom w:val="none" w:sz="0" w:space="0" w:color="auto"/>
        <w:right w:val="none" w:sz="0" w:space="0" w:color="auto"/>
      </w:divBdr>
    </w:div>
    <w:div w:id="1583101812">
      <w:bodyDiv w:val="1"/>
      <w:marLeft w:val="0"/>
      <w:marRight w:val="0"/>
      <w:marTop w:val="0"/>
      <w:marBottom w:val="0"/>
      <w:divBdr>
        <w:top w:val="none" w:sz="0" w:space="0" w:color="auto"/>
        <w:left w:val="none" w:sz="0" w:space="0" w:color="auto"/>
        <w:bottom w:val="none" w:sz="0" w:space="0" w:color="auto"/>
        <w:right w:val="none" w:sz="0" w:space="0" w:color="auto"/>
      </w:divBdr>
    </w:div>
    <w:div w:id="1585263783">
      <w:bodyDiv w:val="1"/>
      <w:marLeft w:val="0"/>
      <w:marRight w:val="0"/>
      <w:marTop w:val="0"/>
      <w:marBottom w:val="0"/>
      <w:divBdr>
        <w:top w:val="none" w:sz="0" w:space="0" w:color="auto"/>
        <w:left w:val="none" w:sz="0" w:space="0" w:color="auto"/>
        <w:bottom w:val="none" w:sz="0" w:space="0" w:color="auto"/>
        <w:right w:val="none" w:sz="0" w:space="0" w:color="auto"/>
      </w:divBdr>
    </w:div>
    <w:div w:id="1591624780">
      <w:bodyDiv w:val="1"/>
      <w:marLeft w:val="0"/>
      <w:marRight w:val="0"/>
      <w:marTop w:val="0"/>
      <w:marBottom w:val="0"/>
      <w:divBdr>
        <w:top w:val="none" w:sz="0" w:space="0" w:color="auto"/>
        <w:left w:val="none" w:sz="0" w:space="0" w:color="auto"/>
        <w:bottom w:val="none" w:sz="0" w:space="0" w:color="auto"/>
        <w:right w:val="none" w:sz="0" w:space="0" w:color="auto"/>
      </w:divBdr>
    </w:div>
    <w:div w:id="1604461220">
      <w:bodyDiv w:val="1"/>
      <w:marLeft w:val="0"/>
      <w:marRight w:val="0"/>
      <w:marTop w:val="0"/>
      <w:marBottom w:val="0"/>
      <w:divBdr>
        <w:top w:val="none" w:sz="0" w:space="0" w:color="auto"/>
        <w:left w:val="none" w:sz="0" w:space="0" w:color="auto"/>
        <w:bottom w:val="none" w:sz="0" w:space="0" w:color="auto"/>
        <w:right w:val="none" w:sz="0" w:space="0" w:color="auto"/>
      </w:divBdr>
    </w:div>
    <w:div w:id="1605653160">
      <w:bodyDiv w:val="1"/>
      <w:marLeft w:val="0"/>
      <w:marRight w:val="0"/>
      <w:marTop w:val="0"/>
      <w:marBottom w:val="0"/>
      <w:divBdr>
        <w:top w:val="none" w:sz="0" w:space="0" w:color="auto"/>
        <w:left w:val="none" w:sz="0" w:space="0" w:color="auto"/>
        <w:bottom w:val="none" w:sz="0" w:space="0" w:color="auto"/>
        <w:right w:val="none" w:sz="0" w:space="0" w:color="auto"/>
      </w:divBdr>
    </w:div>
    <w:div w:id="1606884324">
      <w:bodyDiv w:val="1"/>
      <w:marLeft w:val="0"/>
      <w:marRight w:val="0"/>
      <w:marTop w:val="0"/>
      <w:marBottom w:val="0"/>
      <w:divBdr>
        <w:top w:val="none" w:sz="0" w:space="0" w:color="auto"/>
        <w:left w:val="none" w:sz="0" w:space="0" w:color="auto"/>
        <w:bottom w:val="none" w:sz="0" w:space="0" w:color="auto"/>
        <w:right w:val="none" w:sz="0" w:space="0" w:color="auto"/>
      </w:divBdr>
    </w:div>
    <w:div w:id="1611234117">
      <w:bodyDiv w:val="1"/>
      <w:marLeft w:val="0"/>
      <w:marRight w:val="0"/>
      <w:marTop w:val="0"/>
      <w:marBottom w:val="0"/>
      <w:divBdr>
        <w:top w:val="none" w:sz="0" w:space="0" w:color="auto"/>
        <w:left w:val="none" w:sz="0" w:space="0" w:color="auto"/>
        <w:bottom w:val="none" w:sz="0" w:space="0" w:color="auto"/>
        <w:right w:val="none" w:sz="0" w:space="0" w:color="auto"/>
      </w:divBdr>
    </w:div>
    <w:div w:id="1612591494">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16016774">
      <w:bodyDiv w:val="1"/>
      <w:marLeft w:val="0"/>
      <w:marRight w:val="0"/>
      <w:marTop w:val="0"/>
      <w:marBottom w:val="0"/>
      <w:divBdr>
        <w:top w:val="none" w:sz="0" w:space="0" w:color="auto"/>
        <w:left w:val="none" w:sz="0" w:space="0" w:color="auto"/>
        <w:bottom w:val="none" w:sz="0" w:space="0" w:color="auto"/>
        <w:right w:val="none" w:sz="0" w:space="0" w:color="auto"/>
      </w:divBdr>
    </w:div>
    <w:div w:id="1629358709">
      <w:bodyDiv w:val="1"/>
      <w:marLeft w:val="0"/>
      <w:marRight w:val="0"/>
      <w:marTop w:val="0"/>
      <w:marBottom w:val="0"/>
      <w:divBdr>
        <w:top w:val="none" w:sz="0" w:space="0" w:color="auto"/>
        <w:left w:val="none" w:sz="0" w:space="0" w:color="auto"/>
        <w:bottom w:val="none" w:sz="0" w:space="0" w:color="auto"/>
        <w:right w:val="none" w:sz="0" w:space="0" w:color="auto"/>
      </w:divBdr>
    </w:div>
    <w:div w:id="1629582029">
      <w:bodyDiv w:val="1"/>
      <w:marLeft w:val="0"/>
      <w:marRight w:val="0"/>
      <w:marTop w:val="0"/>
      <w:marBottom w:val="0"/>
      <w:divBdr>
        <w:top w:val="none" w:sz="0" w:space="0" w:color="auto"/>
        <w:left w:val="none" w:sz="0" w:space="0" w:color="auto"/>
        <w:bottom w:val="none" w:sz="0" w:space="0" w:color="auto"/>
        <w:right w:val="none" w:sz="0" w:space="0" w:color="auto"/>
      </w:divBdr>
    </w:div>
    <w:div w:id="1630234402">
      <w:bodyDiv w:val="1"/>
      <w:marLeft w:val="0"/>
      <w:marRight w:val="0"/>
      <w:marTop w:val="0"/>
      <w:marBottom w:val="0"/>
      <w:divBdr>
        <w:top w:val="none" w:sz="0" w:space="0" w:color="auto"/>
        <w:left w:val="none" w:sz="0" w:space="0" w:color="auto"/>
        <w:bottom w:val="none" w:sz="0" w:space="0" w:color="auto"/>
        <w:right w:val="none" w:sz="0" w:space="0" w:color="auto"/>
      </w:divBdr>
    </w:div>
    <w:div w:id="1632133138">
      <w:bodyDiv w:val="1"/>
      <w:marLeft w:val="0"/>
      <w:marRight w:val="0"/>
      <w:marTop w:val="0"/>
      <w:marBottom w:val="0"/>
      <w:divBdr>
        <w:top w:val="none" w:sz="0" w:space="0" w:color="auto"/>
        <w:left w:val="none" w:sz="0" w:space="0" w:color="auto"/>
        <w:bottom w:val="none" w:sz="0" w:space="0" w:color="auto"/>
        <w:right w:val="none" w:sz="0" w:space="0" w:color="auto"/>
      </w:divBdr>
    </w:div>
    <w:div w:id="1633975763">
      <w:bodyDiv w:val="1"/>
      <w:marLeft w:val="0"/>
      <w:marRight w:val="0"/>
      <w:marTop w:val="0"/>
      <w:marBottom w:val="0"/>
      <w:divBdr>
        <w:top w:val="none" w:sz="0" w:space="0" w:color="auto"/>
        <w:left w:val="none" w:sz="0" w:space="0" w:color="auto"/>
        <w:bottom w:val="none" w:sz="0" w:space="0" w:color="auto"/>
        <w:right w:val="none" w:sz="0" w:space="0" w:color="auto"/>
      </w:divBdr>
    </w:div>
    <w:div w:id="1637182682">
      <w:bodyDiv w:val="1"/>
      <w:marLeft w:val="0"/>
      <w:marRight w:val="0"/>
      <w:marTop w:val="0"/>
      <w:marBottom w:val="0"/>
      <w:divBdr>
        <w:top w:val="none" w:sz="0" w:space="0" w:color="auto"/>
        <w:left w:val="none" w:sz="0" w:space="0" w:color="auto"/>
        <w:bottom w:val="none" w:sz="0" w:space="0" w:color="auto"/>
        <w:right w:val="none" w:sz="0" w:space="0" w:color="auto"/>
      </w:divBdr>
    </w:div>
    <w:div w:id="1637757966">
      <w:bodyDiv w:val="1"/>
      <w:marLeft w:val="0"/>
      <w:marRight w:val="0"/>
      <w:marTop w:val="0"/>
      <w:marBottom w:val="0"/>
      <w:divBdr>
        <w:top w:val="none" w:sz="0" w:space="0" w:color="auto"/>
        <w:left w:val="none" w:sz="0" w:space="0" w:color="auto"/>
        <w:bottom w:val="none" w:sz="0" w:space="0" w:color="auto"/>
        <w:right w:val="none" w:sz="0" w:space="0" w:color="auto"/>
      </w:divBdr>
    </w:div>
    <w:div w:id="1638409410">
      <w:bodyDiv w:val="1"/>
      <w:marLeft w:val="0"/>
      <w:marRight w:val="0"/>
      <w:marTop w:val="0"/>
      <w:marBottom w:val="0"/>
      <w:divBdr>
        <w:top w:val="none" w:sz="0" w:space="0" w:color="auto"/>
        <w:left w:val="none" w:sz="0" w:space="0" w:color="auto"/>
        <w:bottom w:val="none" w:sz="0" w:space="0" w:color="auto"/>
        <w:right w:val="none" w:sz="0" w:space="0" w:color="auto"/>
      </w:divBdr>
    </w:div>
    <w:div w:id="1639720164">
      <w:bodyDiv w:val="1"/>
      <w:marLeft w:val="0"/>
      <w:marRight w:val="0"/>
      <w:marTop w:val="0"/>
      <w:marBottom w:val="0"/>
      <w:divBdr>
        <w:top w:val="none" w:sz="0" w:space="0" w:color="auto"/>
        <w:left w:val="none" w:sz="0" w:space="0" w:color="auto"/>
        <w:bottom w:val="none" w:sz="0" w:space="0" w:color="auto"/>
        <w:right w:val="none" w:sz="0" w:space="0" w:color="auto"/>
      </w:divBdr>
    </w:div>
    <w:div w:id="1641690928">
      <w:bodyDiv w:val="1"/>
      <w:marLeft w:val="0"/>
      <w:marRight w:val="0"/>
      <w:marTop w:val="0"/>
      <w:marBottom w:val="0"/>
      <w:divBdr>
        <w:top w:val="none" w:sz="0" w:space="0" w:color="auto"/>
        <w:left w:val="none" w:sz="0" w:space="0" w:color="auto"/>
        <w:bottom w:val="none" w:sz="0" w:space="0" w:color="auto"/>
        <w:right w:val="none" w:sz="0" w:space="0" w:color="auto"/>
      </w:divBdr>
    </w:div>
    <w:div w:id="1643269741">
      <w:bodyDiv w:val="1"/>
      <w:marLeft w:val="0"/>
      <w:marRight w:val="0"/>
      <w:marTop w:val="0"/>
      <w:marBottom w:val="0"/>
      <w:divBdr>
        <w:top w:val="none" w:sz="0" w:space="0" w:color="auto"/>
        <w:left w:val="none" w:sz="0" w:space="0" w:color="auto"/>
        <w:bottom w:val="none" w:sz="0" w:space="0" w:color="auto"/>
        <w:right w:val="none" w:sz="0" w:space="0" w:color="auto"/>
      </w:divBdr>
    </w:div>
    <w:div w:id="1647007975">
      <w:bodyDiv w:val="1"/>
      <w:marLeft w:val="0"/>
      <w:marRight w:val="0"/>
      <w:marTop w:val="0"/>
      <w:marBottom w:val="0"/>
      <w:divBdr>
        <w:top w:val="none" w:sz="0" w:space="0" w:color="auto"/>
        <w:left w:val="none" w:sz="0" w:space="0" w:color="auto"/>
        <w:bottom w:val="none" w:sz="0" w:space="0" w:color="auto"/>
        <w:right w:val="none" w:sz="0" w:space="0" w:color="auto"/>
      </w:divBdr>
    </w:div>
    <w:div w:id="1652978887">
      <w:bodyDiv w:val="1"/>
      <w:marLeft w:val="0"/>
      <w:marRight w:val="0"/>
      <w:marTop w:val="0"/>
      <w:marBottom w:val="0"/>
      <w:divBdr>
        <w:top w:val="none" w:sz="0" w:space="0" w:color="auto"/>
        <w:left w:val="none" w:sz="0" w:space="0" w:color="auto"/>
        <w:bottom w:val="none" w:sz="0" w:space="0" w:color="auto"/>
        <w:right w:val="none" w:sz="0" w:space="0" w:color="auto"/>
      </w:divBdr>
    </w:div>
    <w:div w:id="1653024633">
      <w:bodyDiv w:val="1"/>
      <w:marLeft w:val="0"/>
      <w:marRight w:val="0"/>
      <w:marTop w:val="0"/>
      <w:marBottom w:val="0"/>
      <w:divBdr>
        <w:top w:val="none" w:sz="0" w:space="0" w:color="auto"/>
        <w:left w:val="none" w:sz="0" w:space="0" w:color="auto"/>
        <w:bottom w:val="none" w:sz="0" w:space="0" w:color="auto"/>
        <w:right w:val="none" w:sz="0" w:space="0" w:color="auto"/>
      </w:divBdr>
    </w:div>
    <w:div w:id="1653176269">
      <w:bodyDiv w:val="1"/>
      <w:marLeft w:val="0"/>
      <w:marRight w:val="0"/>
      <w:marTop w:val="0"/>
      <w:marBottom w:val="0"/>
      <w:divBdr>
        <w:top w:val="none" w:sz="0" w:space="0" w:color="auto"/>
        <w:left w:val="none" w:sz="0" w:space="0" w:color="auto"/>
        <w:bottom w:val="none" w:sz="0" w:space="0" w:color="auto"/>
        <w:right w:val="none" w:sz="0" w:space="0" w:color="auto"/>
      </w:divBdr>
    </w:div>
    <w:div w:id="1654405423">
      <w:bodyDiv w:val="1"/>
      <w:marLeft w:val="0"/>
      <w:marRight w:val="0"/>
      <w:marTop w:val="0"/>
      <w:marBottom w:val="0"/>
      <w:divBdr>
        <w:top w:val="none" w:sz="0" w:space="0" w:color="auto"/>
        <w:left w:val="none" w:sz="0" w:space="0" w:color="auto"/>
        <w:bottom w:val="none" w:sz="0" w:space="0" w:color="auto"/>
        <w:right w:val="none" w:sz="0" w:space="0" w:color="auto"/>
      </w:divBdr>
    </w:div>
    <w:div w:id="1657104800">
      <w:bodyDiv w:val="1"/>
      <w:marLeft w:val="0"/>
      <w:marRight w:val="0"/>
      <w:marTop w:val="0"/>
      <w:marBottom w:val="0"/>
      <w:divBdr>
        <w:top w:val="none" w:sz="0" w:space="0" w:color="auto"/>
        <w:left w:val="none" w:sz="0" w:space="0" w:color="auto"/>
        <w:bottom w:val="none" w:sz="0" w:space="0" w:color="auto"/>
        <w:right w:val="none" w:sz="0" w:space="0" w:color="auto"/>
      </w:divBdr>
    </w:div>
    <w:div w:id="1663705158">
      <w:bodyDiv w:val="1"/>
      <w:marLeft w:val="0"/>
      <w:marRight w:val="0"/>
      <w:marTop w:val="0"/>
      <w:marBottom w:val="0"/>
      <w:divBdr>
        <w:top w:val="none" w:sz="0" w:space="0" w:color="auto"/>
        <w:left w:val="none" w:sz="0" w:space="0" w:color="auto"/>
        <w:bottom w:val="none" w:sz="0" w:space="0" w:color="auto"/>
        <w:right w:val="none" w:sz="0" w:space="0" w:color="auto"/>
      </w:divBdr>
    </w:div>
    <w:div w:id="1663968337">
      <w:bodyDiv w:val="1"/>
      <w:marLeft w:val="0"/>
      <w:marRight w:val="0"/>
      <w:marTop w:val="0"/>
      <w:marBottom w:val="0"/>
      <w:divBdr>
        <w:top w:val="none" w:sz="0" w:space="0" w:color="auto"/>
        <w:left w:val="none" w:sz="0" w:space="0" w:color="auto"/>
        <w:bottom w:val="none" w:sz="0" w:space="0" w:color="auto"/>
        <w:right w:val="none" w:sz="0" w:space="0" w:color="auto"/>
      </w:divBdr>
    </w:div>
    <w:div w:id="1664700092">
      <w:bodyDiv w:val="1"/>
      <w:marLeft w:val="0"/>
      <w:marRight w:val="0"/>
      <w:marTop w:val="0"/>
      <w:marBottom w:val="0"/>
      <w:divBdr>
        <w:top w:val="none" w:sz="0" w:space="0" w:color="auto"/>
        <w:left w:val="none" w:sz="0" w:space="0" w:color="auto"/>
        <w:bottom w:val="none" w:sz="0" w:space="0" w:color="auto"/>
        <w:right w:val="none" w:sz="0" w:space="0" w:color="auto"/>
      </w:divBdr>
    </w:div>
    <w:div w:id="1665474911">
      <w:bodyDiv w:val="1"/>
      <w:marLeft w:val="0"/>
      <w:marRight w:val="0"/>
      <w:marTop w:val="0"/>
      <w:marBottom w:val="0"/>
      <w:divBdr>
        <w:top w:val="none" w:sz="0" w:space="0" w:color="auto"/>
        <w:left w:val="none" w:sz="0" w:space="0" w:color="auto"/>
        <w:bottom w:val="none" w:sz="0" w:space="0" w:color="auto"/>
        <w:right w:val="none" w:sz="0" w:space="0" w:color="auto"/>
      </w:divBdr>
    </w:div>
    <w:div w:id="1667828200">
      <w:bodyDiv w:val="1"/>
      <w:marLeft w:val="0"/>
      <w:marRight w:val="0"/>
      <w:marTop w:val="0"/>
      <w:marBottom w:val="0"/>
      <w:divBdr>
        <w:top w:val="none" w:sz="0" w:space="0" w:color="auto"/>
        <w:left w:val="none" w:sz="0" w:space="0" w:color="auto"/>
        <w:bottom w:val="none" w:sz="0" w:space="0" w:color="auto"/>
        <w:right w:val="none" w:sz="0" w:space="0" w:color="auto"/>
      </w:divBdr>
    </w:div>
    <w:div w:id="1670909482">
      <w:bodyDiv w:val="1"/>
      <w:marLeft w:val="0"/>
      <w:marRight w:val="0"/>
      <w:marTop w:val="0"/>
      <w:marBottom w:val="0"/>
      <w:divBdr>
        <w:top w:val="none" w:sz="0" w:space="0" w:color="auto"/>
        <w:left w:val="none" w:sz="0" w:space="0" w:color="auto"/>
        <w:bottom w:val="none" w:sz="0" w:space="0" w:color="auto"/>
        <w:right w:val="none" w:sz="0" w:space="0" w:color="auto"/>
      </w:divBdr>
    </w:div>
    <w:div w:id="1672373427">
      <w:bodyDiv w:val="1"/>
      <w:marLeft w:val="0"/>
      <w:marRight w:val="0"/>
      <w:marTop w:val="0"/>
      <w:marBottom w:val="0"/>
      <w:divBdr>
        <w:top w:val="none" w:sz="0" w:space="0" w:color="auto"/>
        <w:left w:val="none" w:sz="0" w:space="0" w:color="auto"/>
        <w:bottom w:val="none" w:sz="0" w:space="0" w:color="auto"/>
        <w:right w:val="none" w:sz="0" w:space="0" w:color="auto"/>
      </w:divBdr>
    </w:div>
    <w:div w:id="1672752905">
      <w:bodyDiv w:val="1"/>
      <w:marLeft w:val="0"/>
      <w:marRight w:val="0"/>
      <w:marTop w:val="0"/>
      <w:marBottom w:val="0"/>
      <w:divBdr>
        <w:top w:val="none" w:sz="0" w:space="0" w:color="auto"/>
        <w:left w:val="none" w:sz="0" w:space="0" w:color="auto"/>
        <w:bottom w:val="none" w:sz="0" w:space="0" w:color="auto"/>
        <w:right w:val="none" w:sz="0" w:space="0" w:color="auto"/>
      </w:divBdr>
    </w:div>
    <w:div w:id="1672834514">
      <w:bodyDiv w:val="1"/>
      <w:marLeft w:val="0"/>
      <w:marRight w:val="0"/>
      <w:marTop w:val="0"/>
      <w:marBottom w:val="0"/>
      <w:divBdr>
        <w:top w:val="none" w:sz="0" w:space="0" w:color="auto"/>
        <w:left w:val="none" w:sz="0" w:space="0" w:color="auto"/>
        <w:bottom w:val="none" w:sz="0" w:space="0" w:color="auto"/>
        <w:right w:val="none" w:sz="0" w:space="0" w:color="auto"/>
      </w:divBdr>
    </w:div>
    <w:div w:id="1677539385">
      <w:bodyDiv w:val="1"/>
      <w:marLeft w:val="0"/>
      <w:marRight w:val="0"/>
      <w:marTop w:val="0"/>
      <w:marBottom w:val="0"/>
      <w:divBdr>
        <w:top w:val="none" w:sz="0" w:space="0" w:color="auto"/>
        <w:left w:val="none" w:sz="0" w:space="0" w:color="auto"/>
        <w:bottom w:val="none" w:sz="0" w:space="0" w:color="auto"/>
        <w:right w:val="none" w:sz="0" w:space="0" w:color="auto"/>
      </w:divBdr>
    </w:div>
    <w:div w:id="1680815695">
      <w:bodyDiv w:val="1"/>
      <w:marLeft w:val="0"/>
      <w:marRight w:val="0"/>
      <w:marTop w:val="0"/>
      <w:marBottom w:val="0"/>
      <w:divBdr>
        <w:top w:val="none" w:sz="0" w:space="0" w:color="auto"/>
        <w:left w:val="none" w:sz="0" w:space="0" w:color="auto"/>
        <w:bottom w:val="none" w:sz="0" w:space="0" w:color="auto"/>
        <w:right w:val="none" w:sz="0" w:space="0" w:color="auto"/>
      </w:divBdr>
    </w:div>
    <w:div w:id="1681665339">
      <w:bodyDiv w:val="1"/>
      <w:marLeft w:val="0"/>
      <w:marRight w:val="0"/>
      <w:marTop w:val="0"/>
      <w:marBottom w:val="0"/>
      <w:divBdr>
        <w:top w:val="none" w:sz="0" w:space="0" w:color="auto"/>
        <w:left w:val="none" w:sz="0" w:space="0" w:color="auto"/>
        <w:bottom w:val="none" w:sz="0" w:space="0" w:color="auto"/>
        <w:right w:val="none" w:sz="0" w:space="0" w:color="auto"/>
      </w:divBdr>
    </w:div>
    <w:div w:id="1682050807">
      <w:bodyDiv w:val="1"/>
      <w:marLeft w:val="0"/>
      <w:marRight w:val="0"/>
      <w:marTop w:val="0"/>
      <w:marBottom w:val="0"/>
      <w:divBdr>
        <w:top w:val="none" w:sz="0" w:space="0" w:color="auto"/>
        <w:left w:val="none" w:sz="0" w:space="0" w:color="auto"/>
        <w:bottom w:val="none" w:sz="0" w:space="0" w:color="auto"/>
        <w:right w:val="none" w:sz="0" w:space="0" w:color="auto"/>
      </w:divBdr>
    </w:div>
    <w:div w:id="1685127984">
      <w:bodyDiv w:val="1"/>
      <w:marLeft w:val="0"/>
      <w:marRight w:val="0"/>
      <w:marTop w:val="0"/>
      <w:marBottom w:val="0"/>
      <w:divBdr>
        <w:top w:val="none" w:sz="0" w:space="0" w:color="auto"/>
        <w:left w:val="none" w:sz="0" w:space="0" w:color="auto"/>
        <w:bottom w:val="none" w:sz="0" w:space="0" w:color="auto"/>
        <w:right w:val="none" w:sz="0" w:space="0" w:color="auto"/>
      </w:divBdr>
    </w:div>
    <w:div w:id="1696155941">
      <w:bodyDiv w:val="1"/>
      <w:marLeft w:val="0"/>
      <w:marRight w:val="0"/>
      <w:marTop w:val="0"/>
      <w:marBottom w:val="0"/>
      <w:divBdr>
        <w:top w:val="none" w:sz="0" w:space="0" w:color="auto"/>
        <w:left w:val="none" w:sz="0" w:space="0" w:color="auto"/>
        <w:bottom w:val="none" w:sz="0" w:space="0" w:color="auto"/>
        <w:right w:val="none" w:sz="0" w:space="0" w:color="auto"/>
      </w:divBdr>
    </w:div>
    <w:div w:id="1703243825">
      <w:bodyDiv w:val="1"/>
      <w:marLeft w:val="0"/>
      <w:marRight w:val="0"/>
      <w:marTop w:val="0"/>
      <w:marBottom w:val="0"/>
      <w:divBdr>
        <w:top w:val="none" w:sz="0" w:space="0" w:color="auto"/>
        <w:left w:val="none" w:sz="0" w:space="0" w:color="auto"/>
        <w:bottom w:val="none" w:sz="0" w:space="0" w:color="auto"/>
        <w:right w:val="none" w:sz="0" w:space="0" w:color="auto"/>
      </w:divBdr>
    </w:div>
    <w:div w:id="1703897896">
      <w:bodyDiv w:val="1"/>
      <w:marLeft w:val="0"/>
      <w:marRight w:val="0"/>
      <w:marTop w:val="0"/>
      <w:marBottom w:val="0"/>
      <w:divBdr>
        <w:top w:val="none" w:sz="0" w:space="0" w:color="auto"/>
        <w:left w:val="none" w:sz="0" w:space="0" w:color="auto"/>
        <w:bottom w:val="none" w:sz="0" w:space="0" w:color="auto"/>
        <w:right w:val="none" w:sz="0" w:space="0" w:color="auto"/>
      </w:divBdr>
    </w:div>
    <w:div w:id="1704741968">
      <w:bodyDiv w:val="1"/>
      <w:marLeft w:val="0"/>
      <w:marRight w:val="0"/>
      <w:marTop w:val="0"/>
      <w:marBottom w:val="0"/>
      <w:divBdr>
        <w:top w:val="none" w:sz="0" w:space="0" w:color="auto"/>
        <w:left w:val="none" w:sz="0" w:space="0" w:color="auto"/>
        <w:bottom w:val="none" w:sz="0" w:space="0" w:color="auto"/>
        <w:right w:val="none" w:sz="0" w:space="0" w:color="auto"/>
      </w:divBdr>
    </w:div>
    <w:div w:id="1705011610">
      <w:bodyDiv w:val="1"/>
      <w:marLeft w:val="0"/>
      <w:marRight w:val="0"/>
      <w:marTop w:val="0"/>
      <w:marBottom w:val="0"/>
      <w:divBdr>
        <w:top w:val="none" w:sz="0" w:space="0" w:color="auto"/>
        <w:left w:val="none" w:sz="0" w:space="0" w:color="auto"/>
        <w:bottom w:val="none" w:sz="0" w:space="0" w:color="auto"/>
        <w:right w:val="none" w:sz="0" w:space="0" w:color="auto"/>
      </w:divBdr>
    </w:div>
    <w:div w:id="1707607223">
      <w:bodyDiv w:val="1"/>
      <w:marLeft w:val="0"/>
      <w:marRight w:val="0"/>
      <w:marTop w:val="0"/>
      <w:marBottom w:val="0"/>
      <w:divBdr>
        <w:top w:val="none" w:sz="0" w:space="0" w:color="auto"/>
        <w:left w:val="none" w:sz="0" w:space="0" w:color="auto"/>
        <w:bottom w:val="none" w:sz="0" w:space="0" w:color="auto"/>
        <w:right w:val="none" w:sz="0" w:space="0" w:color="auto"/>
      </w:divBdr>
    </w:div>
    <w:div w:id="1707829587">
      <w:bodyDiv w:val="1"/>
      <w:marLeft w:val="0"/>
      <w:marRight w:val="0"/>
      <w:marTop w:val="0"/>
      <w:marBottom w:val="0"/>
      <w:divBdr>
        <w:top w:val="none" w:sz="0" w:space="0" w:color="auto"/>
        <w:left w:val="none" w:sz="0" w:space="0" w:color="auto"/>
        <w:bottom w:val="none" w:sz="0" w:space="0" w:color="auto"/>
        <w:right w:val="none" w:sz="0" w:space="0" w:color="auto"/>
      </w:divBdr>
    </w:div>
    <w:div w:id="1709254289">
      <w:bodyDiv w:val="1"/>
      <w:marLeft w:val="0"/>
      <w:marRight w:val="0"/>
      <w:marTop w:val="0"/>
      <w:marBottom w:val="0"/>
      <w:divBdr>
        <w:top w:val="none" w:sz="0" w:space="0" w:color="auto"/>
        <w:left w:val="none" w:sz="0" w:space="0" w:color="auto"/>
        <w:bottom w:val="none" w:sz="0" w:space="0" w:color="auto"/>
        <w:right w:val="none" w:sz="0" w:space="0" w:color="auto"/>
      </w:divBdr>
    </w:div>
    <w:div w:id="1709911396">
      <w:bodyDiv w:val="1"/>
      <w:marLeft w:val="0"/>
      <w:marRight w:val="0"/>
      <w:marTop w:val="0"/>
      <w:marBottom w:val="0"/>
      <w:divBdr>
        <w:top w:val="none" w:sz="0" w:space="0" w:color="auto"/>
        <w:left w:val="none" w:sz="0" w:space="0" w:color="auto"/>
        <w:bottom w:val="none" w:sz="0" w:space="0" w:color="auto"/>
        <w:right w:val="none" w:sz="0" w:space="0" w:color="auto"/>
      </w:divBdr>
    </w:div>
    <w:div w:id="1714689483">
      <w:bodyDiv w:val="1"/>
      <w:marLeft w:val="0"/>
      <w:marRight w:val="0"/>
      <w:marTop w:val="0"/>
      <w:marBottom w:val="0"/>
      <w:divBdr>
        <w:top w:val="none" w:sz="0" w:space="0" w:color="auto"/>
        <w:left w:val="none" w:sz="0" w:space="0" w:color="auto"/>
        <w:bottom w:val="none" w:sz="0" w:space="0" w:color="auto"/>
        <w:right w:val="none" w:sz="0" w:space="0" w:color="auto"/>
      </w:divBdr>
    </w:div>
    <w:div w:id="1714842679">
      <w:bodyDiv w:val="1"/>
      <w:marLeft w:val="0"/>
      <w:marRight w:val="0"/>
      <w:marTop w:val="0"/>
      <w:marBottom w:val="0"/>
      <w:divBdr>
        <w:top w:val="none" w:sz="0" w:space="0" w:color="auto"/>
        <w:left w:val="none" w:sz="0" w:space="0" w:color="auto"/>
        <w:bottom w:val="none" w:sz="0" w:space="0" w:color="auto"/>
        <w:right w:val="none" w:sz="0" w:space="0" w:color="auto"/>
      </w:divBdr>
    </w:div>
    <w:div w:id="1726905482">
      <w:bodyDiv w:val="1"/>
      <w:marLeft w:val="0"/>
      <w:marRight w:val="0"/>
      <w:marTop w:val="0"/>
      <w:marBottom w:val="0"/>
      <w:divBdr>
        <w:top w:val="none" w:sz="0" w:space="0" w:color="auto"/>
        <w:left w:val="none" w:sz="0" w:space="0" w:color="auto"/>
        <w:bottom w:val="none" w:sz="0" w:space="0" w:color="auto"/>
        <w:right w:val="none" w:sz="0" w:space="0" w:color="auto"/>
      </w:divBdr>
    </w:div>
    <w:div w:id="1728413664">
      <w:bodyDiv w:val="1"/>
      <w:marLeft w:val="0"/>
      <w:marRight w:val="0"/>
      <w:marTop w:val="0"/>
      <w:marBottom w:val="0"/>
      <w:divBdr>
        <w:top w:val="none" w:sz="0" w:space="0" w:color="auto"/>
        <w:left w:val="none" w:sz="0" w:space="0" w:color="auto"/>
        <w:bottom w:val="none" w:sz="0" w:space="0" w:color="auto"/>
        <w:right w:val="none" w:sz="0" w:space="0" w:color="auto"/>
      </w:divBdr>
    </w:div>
    <w:div w:id="1732581310">
      <w:bodyDiv w:val="1"/>
      <w:marLeft w:val="0"/>
      <w:marRight w:val="0"/>
      <w:marTop w:val="0"/>
      <w:marBottom w:val="0"/>
      <w:divBdr>
        <w:top w:val="none" w:sz="0" w:space="0" w:color="auto"/>
        <w:left w:val="none" w:sz="0" w:space="0" w:color="auto"/>
        <w:bottom w:val="none" w:sz="0" w:space="0" w:color="auto"/>
        <w:right w:val="none" w:sz="0" w:space="0" w:color="auto"/>
      </w:divBdr>
    </w:div>
    <w:div w:id="1735271976">
      <w:bodyDiv w:val="1"/>
      <w:marLeft w:val="0"/>
      <w:marRight w:val="0"/>
      <w:marTop w:val="0"/>
      <w:marBottom w:val="0"/>
      <w:divBdr>
        <w:top w:val="none" w:sz="0" w:space="0" w:color="auto"/>
        <w:left w:val="none" w:sz="0" w:space="0" w:color="auto"/>
        <w:bottom w:val="none" w:sz="0" w:space="0" w:color="auto"/>
        <w:right w:val="none" w:sz="0" w:space="0" w:color="auto"/>
      </w:divBdr>
    </w:div>
    <w:div w:id="1737892352">
      <w:bodyDiv w:val="1"/>
      <w:marLeft w:val="0"/>
      <w:marRight w:val="0"/>
      <w:marTop w:val="0"/>
      <w:marBottom w:val="0"/>
      <w:divBdr>
        <w:top w:val="none" w:sz="0" w:space="0" w:color="auto"/>
        <w:left w:val="none" w:sz="0" w:space="0" w:color="auto"/>
        <w:bottom w:val="none" w:sz="0" w:space="0" w:color="auto"/>
        <w:right w:val="none" w:sz="0" w:space="0" w:color="auto"/>
      </w:divBdr>
    </w:div>
    <w:div w:id="1739353647">
      <w:bodyDiv w:val="1"/>
      <w:marLeft w:val="0"/>
      <w:marRight w:val="0"/>
      <w:marTop w:val="0"/>
      <w:marBottom w:val="0"/>
      <w:divBdr>
        <w:top w:val="none" w:sz="0" w:space="0" w:color="auto"/>
        <w:left w:val="none" w:sz="0" w:space="0" w:color="auto"/>
        <w:bottom w:val="none" w:sz="0" w:space="0" w:color="auto"/>
        <w:right w:val="none" w:sz="0" w:space="0" w:color="auto"/>
      </w:divBdr>
    </w:div>
    <w:div w:id="1740663646">
      <w:bodyDiv w:val="1"/>
      <w:marLeft w:val="0"/>
      <w:marRight w:val="0"/>
      <w:marTop w:val="0"/>
      <w:marBottom w:val="0"/>
      <w:divBdr>
        <w:top w:val="none" w:sz="0" w:space="0" w:color="auto"/>
        <w:left w:val="none" w:sz="0" w:space="0" w:color="auto"/>
        <w:bottom w:val="none" w:sz="0" w:space="0" w:color="auto"/>
        <w:right w:val="none" w:sz="0" w:space="0" w:color="auto"/>
      </w:divBdr>
    </w:div>
    <w:div w:id="1741127560">
      <w:bodyDiv w:val="1"/>
      <w:marLeft w:val="0"/>
      <w:marRight w:val="0"/>
      <w:marTop w:val="0"/>
      <w:marBottom w:val="0"/>
      <w:divBdr>
        <w:top w:val="none" w:sz="0" w:space="0" w:color="auto"/>
        <w:left w:val="none" w:sz="0" w:space="0" w:color="auto"/>
        <w:bottom w:val="none" w:sz="0" w:space="0" w:color="auto"/>
        <w:right w:val="none" w:sz="0" w:space="0" w:color="auto"/>
      </w:divBdr>
    </w:div>
    <w:div w:id="1741631417">
      <w:bodyDiv w:val="1"/>
      <w:marLeft w:val="0"/>
      <w:marRight w:val="0"/>
      <w:marTop w:val="0"/>
      <w:marBottom w:val="0"/>
      <w:divBdr>
        <w:top w:val="none" w:sz="0" w:space="0" w:color="auto"/>
        <w:left w:val="none" w:sz="0" w:space="0" w:color="auto"/>
        <w:bottom w:val="none" w:sz="0" w:space="0" w:color="auto"/>
        <w:right w:val="none" w:sz="0" w:space="0" w:color="auto"/>
      </w:divBdr>
    </w:div>
    <w:div w:id="1742942113">
      <w:bodyDiv w:val="1"/>
      <w:marLeft w:val="0"/>
      <w:marRight w:val="0"/>
      <w:marTop w:val="0"/>
      <w:marBottom w:val="0"/>
      <w:divBdr>
        <w:top w:val="none" w:sz="0" w:space="0" w:color="auto"/>
        <w:left w:val="none" w:sz="0" w:space="0" w:color="auto"/>
        <w:bottom w:val="none" w:sz="0" w:space="0" w:color="auto"/>
        <w:right w:val="none" w:sz="0" w:space="0" w:color="auto"/>
      </w:divBdr>
    </w:div>
    <w:div w:id="1743259429">
      <w:bodyDiv w:val="1"/>
      <w:marLeft w:val="0"/>
      <w:marRight w:val="0"/>
      <w:marTop w:val="0"/>
      <w:marBottom w:val="0"/>
      <w:divBdr>
        <w:top w:val="none" w:sz="0" w:space="0" w:color="auto"/>
        <w:left w:val="none" w:sz="0" w:space="0" w:color="auto"/>
        <w:bottom w:val="none" w:sz="0" w:space="0" w:color="auto"/>
        <w:right w:val="none" w:sz="0" w:space="0" w:color="auto"/>
      </w:divBdr>
    </w:div>
    <w:div w:id="1744063467">
      <w:bodyDiv w:val="1"/>
      <w:marLeft w:val="0"/>
      <w:marRight w:val="0"/>
      <w:marTop w:val="0"/>
      <w:marBottom w:val="0"/>
      <w:divBdr>
        <w:top w:val="none" w:sz="0" w:space="0" w:color="auto"/>
        <w:left w:val="none" w:sz="0" w:space="0" w:color="auto"/>
        <w:bottom w:val="none" w:sz="0" w:space="0" w:color="auto"/>
        <w:right w:val="none" w:sz="0" w:space="0" w:color="auto"/>
      </w:divBdr>
    </w:div>
    <w:div w:id="1745839255">
      <w:bodyDiv w:val="1"/>
      <w:marLeft w:val="0"/>
      <w:marRight w:val="0"/>
      <w:marTop w:val="0"/>
      <w:marBottom w:val="0"/>
      <w:divBdr>
        <w:top w:val="none" w:sz="0" w:space="0" w:color="auto"/>
        <w:left w:val="none" w:sz="0" w:space="0" w:color="auto"/>
        <w:bottom w:val="none" w:sz="0" w:space="0" w:color="auto"/>
        <w:right w:val="none" w:sz="0" w:space="0" w:color="auto"/>
      </w:divBdr>
    </w:div>
    <w:div w:id="1747531374">
      <w:bodyDiv w:val="1"/>
      <w:marLeft w:val="0"/>
      <w:marRight w:val="0"/>
      <w:marTop w:val="0"/>
      <w:marBottom w:val="0"/>
      <w:divBdr>
        <w:top w:val="none" w:sz="0" w:space="0" w:color="auto"/>
        <w:left w:val="none" w:sz="0" w:space="0" w:color="auto"/>
        <w:bottom w:val="none" w:sz="0" w:space="0" w:color="auto"/>
        <w:right w:val="none" w:sz="0" w:space="0" w:color="auto"/>
      </w:divBdr>
    </w:div>
    <w:div w:id="1750810842">
      <w:bodyDiv w:val="1"/>
      <w:marLeft w:val="0"/>
      <w:marRight w:val="0"/>
      <w:marTop w:val="0"/>
      <w:marBottom w:val="0"/>
      <w:divBdr>
        <w:top w:val="none" w:sz="0" w:space="0" w:color="auto"/>
        <w:left w:val="none" w:sz="0" w:space="0" w:color="auto"/>
        <w:bottom w:val="none" w:sz="0" w:space="0" w:color="auto"/>
        <w:right w:val="none" w:sz="0" w:space="0" w:color="auto"/>
      </w:divBdr>
    </w:div>
    <w:div w:id="1756589116">
      <w:bodyDiv w:val="1"/>
      <w:marLeft w:val="0"/>
      <w:marRight w:val="0"/>
      <w:marTop w:val="0"/>
      <w:marBottom w:val="0"/>
      <w:divBdr>
        <w:top w:val="none" w:sz="0" w:space="0" w:color="auto"/>
        <w:left w:val="none" w:sz="0" w:space="0" w:color="auto"/>
        <w:bottom w:val="none" w:sz="0" w:space="0" w:color="auto"/>
        <w:right w:val="none" w:sz="0" w:space="0" w:color="auto"/>
      </w:divBdr>
    </w:div>
    <w:div w:id="1759256719">
      <w:bodyDiv w:val="1"/>
      <w:marLeft w:val="0"/>
      <w:marRight w:val="0"/>
      <w:marTop w:val="0"/>
      <w:marBottom w:val="0"/>
      <w:divBdr>
        <w:top w:val="none" w:sz="0" w:space="0" w:color="auto"/>
        <w:left w:val="none" w:sz="0" w:space="0" w:color="auto"/>
        <w:bottom w:val="none" w:sz="0" w:space="0" w:color="auto"/>
        <w:right w:val="none" w:sz="0" w:space="0" w:color="auto"/>
      </w:divBdr>
    </w:div>
    <w:div w:id="1760324569">
      <w:bodyDiv w:val="1"/>
      <w:marLeft w:val="0"/>
      <w:marRight w:val="0"/>
      <w:marTop w:val="0"/>
      <w:marBottom w:val="0"/>
      <w:divBdr>
        <w:top w:val="none" w:sz="0" w:space="0" w:color="auto"/>
        <w:left w:val="none" w:sz="0" w:space="0" w:color="auto"/>
        <w:bottom w:val="none" w:sz="0" w:space="0" w:color="auto"/>
        <w:right w:val="none" w:sz="0" w:space="0" w:color="auto"/>
      </w:divBdr>
    </w:div>
    <w:div w:id="1765221187">
      <w:bodyDiv w:val="1"/>
      <w:marLeft w:val="0"/>
      <w:marRight w:val="0"/>
      <w:marTop w:val="0"/>
      <w:marBottom w:val="0"/>
      <w:divBdr>
        <w:top w:val="none" w:sz="0" w:space="0" w:color="auto"/>
        <w:left w:val="none" w:sz="0" w:space="0" w:color="auto"/>
        <w:bottom w:val="none" w:sz="0" w:space="0" w:color="auto"/>
        <w:right w:val="none" w:sz="0" w:space="0" w:color="auto"/>
      </w:divBdr>
    </w:div>
    <w:div w:id="1772387625">
      <w:bodyDiv w:val="1"/>
      <w:marLeft w:val="0"/>
      <w:marRight w:val="0"/>
      <w:marTop w:val="0"/>
      <w:marBottom w:val="0"/>
      <w:divBdr>
        <w:top w:val="none" w:sz="0" w:space="0" w:color="auto"/>
        <w:left w:val="none" w:sz="0" w:space="0" w:color="auto"/>
        <w:bottom w:val="none" w:sz="0" w:space="0" w:color="auto"/>
        <w:right w:val="none" w:sz="0" w:space="0" w:color="auto"/>
      </w:divBdr>
    </w:div>
    <w:div w:id="1775054381">
      <w:bodyDiv w:val="1"/>
      <w:marLeft w:val="0"/>
      <w:marRight w:val="0"/>
      <w:marTop w:val="0"/>
      <w:marBottom w:val="0"/>
      <w:divBdr>
        <w:top w:val="none" w:sz="0" w:space="0" w:color="auto"/>
        <w:left w:val="none" w:sz="0" w:space="0" w:color="auto"/>
        <w:bottom w:val="none" w:sz="0" w:space="0" w:color="auto"/>
        <w:right w:val="none" w:sz="0" w:space="0" w:color="auto"/>
      </w:divBdr>
    </w:div>
    <w:div w:id="1777672565">
      <w:bodyDiv w:val="1"/>
      <w:marLeft w:val="0"/>
      <w:marRight w:val="0"/>
      <w:marTop w:val="0"/>
      <w:marBottom w:val="0"/>
      <w:divBdr>
        <w:top w:val="none" w:sz="0" w:space="0" w:color="auto"/>
        <w:left w:val="none" w:sz="0" w:space="0" w:color="auto"/>
        <w:bottom w:val="none" w:sz="0" w:space="0" w:color="auto"/>
        <w:right w:val="none" w:sz="0" w:space="0" w:color="auto"/>
      </w:divBdr>
    </w:div>
    <w:div w:id="1782454609">
      <w:bodyDiv w:val="1"/>
      <w:marLeft w:val="0"/>
      <w:marRight w:val="0"/>
      <w:marTop w:val="0"/>
      <w:marBottom w:val="0"/>
      <w:divBdr>
        <w:top w:val="none" w:sz="0" w:space="0" w:color="auto"/>
        <w:left w:val="none" w:sz="0" w:space="0" w:color="auto"/>
        <w:bottom w:val="none" w:sz="0" w:space="0" w:color="auto"/>
        <w:right w:val="none" w:sz="0" w:space="0" w:color="auto"/>
      </w:divBdr>
    </w:div>
    <w:div w:id="1782718931">
      <w:bodyDiv w:val="1"/>
      <w:marLeft w:val="0"/>
      <w:marRight w:val="0"/>
      <w:marTop w:val="0"/>
      <w:marBottom w:val="0"/>
      <w:divBdr>
        <w:top w:val="none" w:sz="0" w:space="0" w:color="auto"/>
        <w:left w:val="none" w:sz="0" w:space="0" w:color="auto"/>
        <w:bottom w:val="none" w:sz="0" w:space="0" w:color="auto"/>
        <w:right w:val="none" w:sz="0" w:space="0" w:color="auto"/>
      </w:divBdr>
    </w:div>
    <w:div w:id="1783455533">
      <w:bodyDiv w:val="1"/>
      <w:marLeft w:val="0"/>
      <w:marRight w:val="0"/>
      <w:marTop w:val="0"/>
      <w:marBottom w:val="0"/>
      <w:divBdr>
        <w:top w:val="none" w:sz="0" w:space="0" w:color="auto"/>
        <w:left w:val="none" w:sz="0" w:space="0" w:color="auto"/>
        <w:bottom w:val="none" w:sz="0" w:space="0" w:color="auto"/>
        <w:right w:val="none" w:sz="0" w:space="0" w:color="auto"/>
      </w:divBdr>
    </w:div>
    <w:div w:id="1787187990">
      <w:bodyDiv w:val="1"/>
      <w:marLeft w:val="0"/>
      <w:marRight w:val="0"/>
      <w:marTop w:val="0"/>
      <w:marBottom w:val="0"/>
      <w:divBdr>
        <w:top w:val="none" w:sz="0" w:space="0" w:color="auto"/>
        <w:left w:val="none" w:sz="0" w:space="0" w:color="auto"/>
        <w:bottom w:val="none" w:sz="0" w:space="0" w:color="auto"/>
        <w:right w:val="none" w:sz="0" w:space="0" w:color="auto"/>
      </w:divBdr>
    </w:div>
    <w:div w:id="1789346929">
      <w:bodyDiv w:val="1"/>
      <w:marLeft w:val="0"/>
      <w:marRight w:val="0"/>
      <w:marTop w:val="0"/>
      <w:marBottom w:val="0"/>
      <w:divBdr>
        <w:top w:val="none" w:sz="0" w:space="0" w:color="auto"/>
        <w:left w:val="none" w:sz="0" w:space="0" w:color="auto"/>
        <w:bottom w:val="none" w:sz="0" w:space="0" w:color="auto"/>
        <w:right w:val="none" w:sz="0" w:space="0" w:color="auto"/>
      </w:divBdr>
    </w:div>
    <w:div w:id="1797989440">
      <w:bodyDiv w:val="1"/>
      <w:marLeft w:val="0"/>
      <w:marRight w:val="0"/>
      <w:marTop w:val="0"/>
      <w:marBottom w:val="0"/>
      <w:divBdr>
        <w:top w:val="none" w:sz="0" w:space="0" w:color="auto"/>
        <w:left w:val="none" w:sz="0" w:space="0" w:color="auto"/>
        <w:bottom w:val="none" w:sz="0" w:space="0" w:color="auto"/>
        <w:right w:val="none" w:sz="0" w:space="0" w:color="auto"/>
      </w:divBdr>
    </w:div>
    <w:div w:id="1808234194">
      <w:bodyDiv w:val="1"/>
      <w:marLeft w:val="0"/>
      <w:marRight w:val="0"/>
      <w:marTop w:val="0"/>
      <w:marBottom w:val="0"/>
      <w:divBdr>
        <w:top w:val="none" w:sz="0" w:space="0" w:color="auto"/>
        <w:left w:val="none" w:sz="0" w:space="0" w:color="auto"/>
        <w:bottom w:val="none" w:sz="0" w:space="0" w:color="auto"/>
        <w:right w:val="none" w:sz="0" w:space="0" w:color="auto"/>
      </w:divBdr>
    </w:div>
    <w:div w:id="1810510795">
      <w:bodyDiv w:val="1"/>
      <w:marLeft w:val="0"/>
      <w:marRight w:val="0"/>
      <w:marTop w:val="0"/>
      <w:marBottom w:val="0"/>
      <w:divBdr>
        <w:top w:val="none" w:sz="0" w:space="0" w:color="auto"/>
        <w:left w:val="none" w:sz="0" w:space="0" w:color="auto"/>
        <w:bottom w:val="none" w:sz="0" w:space="0" w:color="auto"/>
        <w:right w:val="none" w:sz="0" w:space="0" w:color="auto"/>
      </w:divBdr>
    </w:div>
    <w:div w:id="1811052897">
      <w:bodyDiv w:val="1"/>
      <w:marLeft w:val="0"/>
      <w:marRight w:val="0"/>
      <w:marTop w:val="0"/>
      <w:marBottom w:val="0"/>
      <w:divBdr>
        <w:top w:val="none" w:sz="0" w:space="0" w:color="auto"/>
        <w:left w:val="none" w:sz="0" w:space="0" w:color="auto"/>
        <w:bottom w:val="none" w:sz="0" w:space="0" w:color="auto"/>
        <w:right w:val="none" w:sz="0" w:space="0" w:color="auto"/>
      </w:divBdr>
    </w:div>
    <w:div w:id="1822381515">
      <w:bodyDiv w:val="1"/>
      <w:marLeft w:val="0"/>
      <w:marRight w:val="0"/>
      <w:marTop w:val="0"/>
      <w:marBottom w:val="0"/>
      <w:divBdr>
        <w:top w:val="none" w:sz="0" w:space="0" w:color="auto"/>
        <w:left w:val="none" w:sz="0" w:space="0" w:color="auto"/>
        <w:bottom w:val="none" w:sz="0" w:space="0" w:color="auto"/>
        <w:right w:val="none" w:sz="0" w:space="0" w:color="auto"/>
      </w:divBdr>
    </w:div>
    <w:div w:id="1826121462">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8232215">
      <w:bodyDiv w:val="1"/>
      <w:marLeft w:val="0"/>
      <w:marRight w:val="0"/>
      <w:marTop w:val="0"/>
      <w:marBottom w:val="0"/>
      <w:divBdr>
        <w:top w:val="none" w:sz="0" w:space="0" w:color="auto"/>
        <w:left w:val="none" w:sz="0" w:space="0" w:color="auto"/>
        <w:bottom w:val="none" w:sz="0" w:space="0" w:color="auto"/>
        <w:right w:val="none" w:sz="0" w:space="0" w:color="auto"/>
      </w:divBdr>
    </w:div>
    <w:div w:id="1842771083">
      <w:bodyDiv w:val="1"/>
      <w:marLeft w:val="0"/>
      <w:marRight w:val="0"/>
      <w:marTop w:val="0"/>
      <w:marBottom w:val="0"/>
      <w:divBdr>
        <w:top w:val="none" w:sz="0" w:space="0" w:color="auto"/>
        <w:left w:val="none" w:sz="0" w:space="0" w:color="auto"/>
        <w:bottom w:val="none" w:sz="0" w:space="0" w:color="auto"/>
        <w:right w:val="none" w:sz="0" w:space="0" w:color="auto"/>
      </w:divBdr>
    </w:div>
    <w:div w:id="1843928628">
      <w:bodyDiv w:val="1"/>
      <w:marLeft w:val="0"/>
      <w:marRight w:val="0"/>
      <w:marTop w:val="0"/>
      <w:marBottom w:val="0"/>
      <w:divBdr>
        <w:top w:val="none" w:sz="0" w:space="0" w:color="auto"/>
        <w:left w:val="none" w:sz="0" w:space="0" w:color="auto"/>
        <w:bottom w:val="none" w:sz="0" w:space="0" w:color="auto"/>
        <w:right w:val="none" w:sz="0" w:space="0" w:color="auto"/>
      </w:divBdr>
    </w:div>
    <w:div w:id="1845124344">
      <w:bodyDiv w:val="1"/>
      <w:marLeft w:val="0"/>
      <w:marRight w:val="0"/>
      <w:marTop w:val="0"/>
      <w:marBottom w:val="0"/>
      <w:divBdr>
        <w:top w:val="none" w:sz="0" w:space="0" w:color="auto"/>
        <w:left w:val="none" w:sz="0" w:space="0" w:color="auto"/>
        <w:bottom w:val="none" w:sz="0" w:space="0" w:color="auto"/>
        <w:right w:val="none" w:sz="0" w:space="0" w:color="auto"/>
      </w:divBdr>
    </w:div>
    <w:div w:id="1847749208">
      <w:bodyDiv w:val="1"/>
      <w:marLeft w:val="0"/>
      <w:marRight w:val="0"/>
      <w:marTop w:val="0"/>
      <w:marBottom w:val="0"/>
      <w:divBdr>
        <w:top w:val="none" w:sz="0" w:space="0" w:color="auto"/>
        <w:left w:val="none" w:sz="0" w:space="0" w:color="auto"/>
        <w:bottom w:val="none" w:sz="0" w:space="0" w:color="auto"/>
        <w:right w:val="none" w:sz="0" w:space="0" w:color="auto"/>
      </w:divBdr>
    </w:div>
    <w:div w:id="1848715820">
      <w:bodyDiv w:val="1"/>
      <w:marLeft w:val="0"/>
      <w:marRight w:val="0"/>
      <w:marTop w:val="0"/>
      <w:marBottom w:val="0"/>
      <w:divBdr>
        <w:top w:val="none" w:sz="0" w:space="0" w:color="auto"/>
        <w:left w:val="none" w:sz="0" w:space="0" w:color="auto"/>
        <w:bottom w:val="none" w:sz="0" w:space="0" w:color="auto"/>
        <w:right w:val="none" w:sz="0" w:space="0" w:color="auto"/>
      </w:divBdr>
    </w:div>
    <w:div w:id="1855337989">
      <w:bodyDiv w:val="1"/>
      <w:marLeft w:val="0"/>
      <w:marRight w:val="0"/>
      <w:marTop w:val="0"/>
      <w:marBottom w:val="0"/>
      <w:divBdr>
        <w:top w:val="none" w:sz="0" w:space="0" w:color="auto"/>
        <w:left w:val="none" w:sz="0" w:space="0" w:color="auto"/>
        <w:bottom w:val="none" w:sz="0" w:space="0" w:color="auto"/>
        <w:right w:val="none" w:sz="0" w:space="0" w:color="auto"/>
      </w:divBdr>
    </w:div>
    <w:div w:id="1861045899">
      <w:bodyDiv w:val="1"/>
      <w:marLeft w:val="0"/>
      <w:marRight w:val="0"/>
      <w:marTop w:val="0"/>
      <w:marBottom w:val="0"/>
      <w:divBdr>
        <w:top w:val="none" w:sz="0" w:space="0" w:color="auto"/>
        <w:left w:val="none" w:sz="0" w:space="0" w:color="auto"/>
        <w:bottom w:val="none" w:sz="0" w:space="0" w:color="auto"/>
        <w:right w:val="none" w:sz="0" w:space="0" w:color="auto"/>
      </w:divBdr>
    </w:div>
    <w:div w:id="1864392969">
      <w:bodyDiv w:val="1"/>
      <w:marLeft w:val="0"/>
      <w:marRight w:val="0"/>
      <w:marTop w:val="0"/>
      <w:marBottom w:val="0"/>
      <w:divBdr>
        <w:top w:val="none" w:sz="0" w:space="0" w:color="auto"/>
        <w:left w:val="none" w:sz="0" w:space="0" w:color="auto"/>
        <w:bottom w:val="none" w:sz="0" w:space="0" w:color="auto"/>
        <w:right w:val="none" w:sz="0" w:space="0" w:color="auto"/>
      </w:divBdr>
    </w:div>
    <w:div w:id="1868058545">
      <w:bodyDiv w:val="1"/>
      <w:marLeft w:val="0"/>
      <w:marRight w:val="0"/>
      <w:marTop w:val="0"/>
      <w:marBottom w:val="0"/>
      <w:divBdr>
        <w:top w:val="none" w:sz="0" w:space="0" w:color="auto"/>
        <w:left w:val="none" w:sz="0" w:space="0" w:color="auto"/>
        <w:bottom w:val="none" w:sz="0" w:space="0" w:color="auto"/>
        <w:right w:val="none" w:sz="0" w:space="0" w:color="auto"/>
      </w:divBdr>
    </w:div>
    <w:div w:id="1871607646">
      <w:bodyDiv w:val="1"/>
      <w:marLeft w:val="0"/>
      <w:marRight w:val="0"/>
      <w:marTop w:val="0"/>
      <w:marBottom w:val="0"/>
      <w:divBdr>
        <w:top w:val="none" w:sz="0" w:space="0" w:color="auto"/>
        <w:left w:val="none" w:sz="0" w:space="0" w:color="auto"/>
        <w:bottom w:val="none" w:sz="0" w:space="0" w:color="auto"/>
        <w:right w:val="none" w:sz="0" w:space="0" w:color="auto"/>
      </w:divBdr>
    </w:div>
    <w:div w:id="1872305362">
      <w:bodyDiv w:val="1"/>
      <w:marLeft w:val="0"/>
      <w:marRight w:val="0"/>
      <w:marTop w:val="0"/>
      <w:marBottom w:val="0"/>
      <w:divBdr>
        <w:top w:val="none" w:sz="0" w:space="0" w:color="auto"/>
        <w:left w:val="none" w:sz="0" w:space="0" w:color="auto"/>
        <w:bottom w:val="none" w:sz="0" w:space="0" w:color="auto"/>
        <w:right w:val="none" w:sz="0" w:space="0" w:color="auto"/>
      </w:divBdr>
    </w:div>
    <w:div w:id="1873297552">
      <w:bodyDiv w:val="1"/>
      <w:marLeft w:val="0"/>
      <w:marRight w:val="0"/>
      <w:marTop w:val="0"/>
      <w:marBottom w:val="0"/>
      <w:divBdr>
        <w:top w:val="none" w:sz="0" w:space="0" w:color="auto"/>
        <w:left w:val="none" w:sz="0" w:space="0" w:color="auto"/>
        <w:bottom w:val="none" w:sz="0" w:space="0" w:color="auto"/>
        <w:right w:val="none" w:sz="0" w:space="0" w:color="auto"/>
      </w:divBdr>
    </w:div>
    <w:div w:id="1875382372">
      <w:bodyDiv w:val="1"/>
      <w:marLeft w:val="0"/>
      <w:marRight w:val="0"/>
      <w:marTop w:val="0"/>
      <w:marBottom w:val="0"/>
      <w:divBdr>
        <w:top w:val="none" w:sz="0" w:space="0" w:color="auto"/>
        <w:left w:val="none" w:sz="0" w:space="0" w:color="auto"/>
        <w:bottom w:val="none" w:sz="0" w:space="0" w:color="auto"/>
        <w:right w:val="none" w:sz="0" w:space="0" w:color="auto"/>
      </w:divBdr>
    </w:div>
    <w:div w:id="1880169573">
      <w:bodyDiv w:val="1"/>
      <w:marLeft w:val="0"/>
      <w:marRight w:val="0"/>
      <w:marTop w:val="0"/>
      <w:marBottom w:val="0"/>
      <w:divBdr>
        <w:top w:val="none" w:sz="0" w:space="0" w:color="auto"/>
        <w:left w:val="none" w:sz="0" w:space="0" w:color="auto"/>
        <w:bottom w:val="none" w:sz="0" w:space="0" w:color="auto"/>
        <w:right w:val="none" w:sz="0" w:space="0" w:color="auto"/>
      </w:divBdr>
    </w:div>
    <w:div w:id="1885092301">
      <w:bodyDiv w:val="1"/>
      <w:marLeft w:val="0"/>
      <w:marRight w:val="0"/>
      <w:marTop w:val="0"/>
      <w:marBottom w:val="0"/>
      <w:divBdr>
        <w:top w:val="none" w:sz="0" w:space="0" w:color="auto"/>
        <w:left w:val="none" w:sz="0" w:space="0" w:color="auto"/>
        <w:bottom w:val="none" w:sz="0" w:space="0" w:color="auto"/>
        <w:right w:val="none" w:sz="0" w:space="0" w:color="auto"/>
      </w:divBdr>
    </w:div>
    <w:div w:id="1892382457">
      <w:bodyDiv w:val="1"/>
      <w:marLeft w:val="0"/>
      <w:marRight w:val="0"/>
      <w:marTop w:val="0"/>
      <w:marBottom w:val="0"/>
      <w:divBdr>
        <w:top w:val="none" w:sz="0" w:space="0" w:color="auto"/>
        <w:left w:val="none" w:sz="0" w:space="0" w:color="auto"/>
        <w:bottom w:val="none" w:sz="0" w:space="0" w:color="auto"/>
        <w:right w:val="none" w:sz="0" w:space="0" w:color="auto"/>
      </w:divBdr>
    </w:div>
    <w:div w:id="1901163731">
      <w:bodyDiv w:val="1"/>
      <w:marLeft w:val="0"/>
      <w:marRight w:val="0"/>
      <w:marTop w:val="0"/>
      <w:marBottom w:val="0"/>
      <w:divBdr>
        <w:top w:val="none" w:sz="0" w:space="0" w:color="auto"/>
        <w:left w:val="none" w:sz="0" w:space="0" w:color="auto"/>
        <w:bottom w:val="none" w:sz="0" w:space="0" w:color="auto"/>
        <w:right w:val="none" w:sz="0" w:space="0" w:color="auto"/>
      </w:divBdr>
    </w:div>
    <w:div w:id="1921020624">
      <w:bodyDiv w:val="1"/>
      <w:marLeft w:val="0"/>
      <w:marRight w:val="0"/>
      <w:marTop w:val="0"/>
      <w:marBottom w:val="0"/>
      <w:divBdr>
        <w:top w:val="none" w:sz="0" w:space="0" w:color="auto"/>
        <w:left w:val="none" w:sz="0" w:space="0" w:color="auto"/>
        <w:bottom w:val="none" w:sz="0" w:space="0" w:color="auto"/>
        <w:right w:val="none" w:sz="0" w:space="0" w:color="auto"/>
      </w:divBdr>
    </w:div>
    <w:div w:id="1925383099">
      <w:bodyDiv w:val="1"/>
      <w:marLeft w:val="0"/>
      <w:marRight w:val="0"/>
      <w:marTop w:val="0"/>
      <w:marBottom w:val="0"/>
      <w:divBdr>
        <w:top w:val="none" w:sz="0" w:space="0" w:color="auto"/>
        <w:left w:val="none" w:sz="0" w:space="0" w:color="auto"/>
        <w:bottom w:val="none" w:sz="0" w:space="0" w:color="auto"/>
        <w:right w:val="none" w:sz="0" w:space="0" w:color="auto"/>
      </w:divBdr>
    </w:div>
    <w:div w:id="1931545614">
      <w:bodyDiv w:val="1"/>
      <w:marLeft w:val="0"/>
      <w:marRight w:val="0"/>
      <w:marTop w:val="0"/>
      <w:marBottom w:val="0"/>
      <w:divBdr>
        <w:top w:val="none" w:sz="0" w:space="0" w:color="auto"/>
        <w:left w:val="none" w:sz="0" w:space="0" w:color="auto"/>
        <w:bottom w:val="none" w:sz="0" w:space="0" w:color="auto"/>
        <w:right w:val="none" w:sz="0" w:space="0" w:color="auto"/>
      </w:divBdr>
    </w:div>
    <w:div w:id="1933736931">
      <w:bodyDiv w:val="1"/>
      <w:marLeft w:val="0"/>
      <w:marRight w:val="0"/>
      <w:marTop w:val="0"/>
      <w:marBottom w:val="0"/>
      <w:divBdr>
        <w:top w:val="none" w:sz="0" w:space="0" w:color="auto"/>
        <w:left w:val="none" w:sz="0" w:space="0" w:color="auto"/>
        <w:bottom w:val="none" w:sz="0" w:space="0" w:color="auto"/>
        <w:right w:val="none" w:sz="0" w:space="0" w:color="auto"/>
      </w:divBdr>
    </w:div>
    <w:div w:id="1935703262">
      <w:bodyDiv w:val="1"/>
      <w:marLeft w:val="0"/>
      <w:marRight w:val="0"/>
      <w:marTop w:val="0"/>
      <w:marBottom w:val="0"/>
      <w:divBdr>
        <w:top w:val="none" w:sz="0" w:space="0" w:color="auto"/>
        <w:left w:val="none" w:sz="0" w:space="0" w:color="auto"/>
        <w:bottom w:val="none" w:sz="0" w:space="0" w:color="auto"/>
        <w:right w:val="none" w:sz="0" w:space="0" w:color="auto"/>
      </w:divBdr>
    </w:div>
    <w:div w:id="1939479014">
      <w:bodyDiv w:val="1"/>
      <w:marLeft w:val="0"/>
      <w:marRight w:val="0"/>
      <w:marTop w:val="0"/>
      <w:marBottom w:val="0"/>
      <w:divBdr>
        <w:top w:val="none" w:sz="0" w:space="0" w:color="auto"/>
        <w:left w:val="none" w:sz="0" w:space="0" w:color="auto"/>
        <w:bottom w:val="none" w:sz="0" w:space="0" w:color="auto"/>
        <w:right w:val="none" w:sz="0" w:space="0" w:color="auto"/>
      </w:divBdr>
    </w:div>
    <w:div w:id="1939750073">
      <w:bodyDiv w:val="1"/>
      <w:marLeft w:val="0"/>
      <w:marRight w:val="0"/>
      <w:marTop w:val="0"/>
      <w:marBottom w:val="0"/>
      <w:divBdr>
        <w:top w:val="none" w:sz="0" w:space="0" w:color="auto"/>
        <w:left w:val="none" w:sz="0" w:space="0" w:color="auto"/>
        <w:bottom w:val="none" w:sz="0" w:space="0" w:color="auto"/>
        <w:right w:val="none" w:sz="0" w:space="0" w:color="auto"/>
      </w:divBdr>
    </w:div>
    <w:div w:id="1945915765">
      <w:bodyDiv w:val="1"/>
      <w:marLeft w:val="0"/>
      <w:marRight w:val="0"/>
      <w:marTop w:val="0"/>
      <w:marBottom w:val="0"/>
      <w:divBdr>
        <w:top w:val="none" w:sz="0" w:space="0" w:color="auto"/>
        <w:left w:val="none" w:sz="0" w:space="0" w:color="auto"/>
        <w:bottom w:val="none" w:sz="0" w:space="0" w:color="auto"/>
        <w:right w:val="none" w:sz="0" w:space="0" w:color="auto"/>
      </w:divBdr>
    </w:div>
    <w:div w:id="1948266071">
      <w:bodyDiv w:val="1"/>
      <w:marLeft w:val="0"/>
      <w:marRight w:val="0"/>
      <w:marTop w:val="0"/>
      <w:marBottom w:val="0"/>
      <w:divBdr>
        <w:top w:val="none" w:sz="0" w:space="0" w:color="auto"/>
        <w:left w:val="none" w:sz="0" w:space="0" w:color="auto"/>
        <w:bottom w:val="none" w:sz="0" w:space="0" w:color="auto"/>
        <w:right w:val="none" w:sz="0" w:space="0" w:color="auto"/>
      </w:divBdr>
    </w:div>
    <w:div w:id="1951083175">
      <w:bodyDiv w:val="1"/>
      <w:marLeft w:val="0"/>
      <w:marRight w:val="0"/>
      <w:marTop w:val="0"/>
      <w:marBottom w:val="0"/>
      <w:divBdr>
        <w:top w:val="none" w:sz="0" w:space="0" w:color="auto"/>
        <w:left w:val="none" w:sz="0" w:space="0" w:color="auto"/>
        <w:bottom w:val="none" w:sz="0" w:space="0" w:color="auto"/>
        <w:right w:val="none" w:sz="0" w:space="0" w:color="auto"/>
      </w:divBdr>
    </w:div>
    <w:div w:id="1951859523">
      <w:bodyDiv w:val="1"/>
      <w:marLeft w:val="0"/>
      <w:marRight w:val="0"/>
      <w:marTop w:val="0"/>
      <w:marBottom w:val="0"/>
      <w:divBdr>
        <w:top w:val="none" w:sz="0" w:space="0" w:color="auto"/>
        <w:left w:val="none" w:sz="0" w:space="0" w:color="auto"/>
        <w:bottom w:val="none" w:sz="0" w:space="0" w:color="auto"/>
        <w:right w:val="none" w:sz="0" w:space="0" w:color="auto"/>
      </w:divBdr>
    </w:div>
    <w:div w:id="1952276557">
      <w:bodyDiv w:val="1"/>
      <w:marLeft w:val="0"/>
      <w:marRight w:val="0"/>
      <w:marTop w:val="0"/>
      <w:marBottom w:val="0"/>
      <w:divBdr>
        <w:top w:val="none" w:sz="0" w:space="0" w:color="auto"/>
        <w:left w:val="none" w:sz="0" w:space="0" w:color="auto"/>
        <w:bottom w:val="none" w:sz="0" w:space="0" w:color="auto"/>
        <w:right w:val="none" w:sz="0" w:space="0" w:color="auto"/>
      </w:divBdr>
    </w:div>
    <w:div w:id="1953515827">
      <w:bodyDiv w:val="1"/>
      <w:marLeft w:val="0"/>
      <w:marRight w:val="0"/>
      <w:marTop w:val="0"/>
      <w:marBottom w:val="0"/>
      <w:divBdr>
        <w:top w:val="none" w:sz="0" w:space="0" w:color="auto"/>
        <w:left w:val="none" w:sz="0" w:space="0" w:color="auto"/>
        <w:bottom w:val="none" w:sz="0" w:space="0" w:color="auto"/>
        <w:right w:val="none" w:sz="0" w:space="0" w:color="auto"/>
      </w:divBdr>
    </w:div>
    <w:div w:id="1955480967">
      <w:bodyDiv w:val="1"/>
      <w:marLeft w:val="0"/>
      <w:marRight w:val="0"/>
      <w:marTop w:val="0"/>
      <w:marBottom w:val="0"/>
      <w:divBdr>
        <w:top w:val="none" w:sz="0" w:space="0" w:color="auto"/>
        <w:left w:val="none" w:sz="0" w:space="0" w:color="auto"/>
        <w:bottom w:val="none" w:sz="0" w:space="0" w:color="auto"/>
        <w:right w:val="none" w:sz="0" w:space="0" w:color="auto"/>
      </w:divBdr>
    </w:div>
    <w:div w:id="1956206549">
      <w:bodyDiv w:val="1"/>
      <w:marLeft w:val="0"/>
      <w:marRight w:val="0"/>
      <w:marTop w:val="0"/>
      <w:marBottom w:val="0"/>
      <w:divBdr>
        <w:top w:val="none" w:sz="0" w:space="0" w:color="auto"/>
        <w:left w:val="none" w:sz="0" w:space="0" w:color="auto"/>
        <w:bottom w:val="none" w:sz="0" w:space="0" w:color="auto"/>
        <w:right w:val="none" w:sz="0" w:space="0" w:color="auto"/>
      </w:divBdr>
    </w:div>
    <w:div w:id="1960721610">
      <w:bodyDiv w:val="1"/>
      <w:marLeft w:val="0"/>
      <w:marRight w:val="0"/>
      <w:marTop w:val="0"/>
      <w:marBottom w:val="0"/>
      <w:divBdr>
        <w:top w:val="none" w:sz="0" w:space="0" w:color="auto"/>
        <w:left w:val="none" w:sz="0" w:space="0" w:color="auto"/>
        <w:bottom w:val="none" w:sz="0" w:space="0" w:color="auto"/>
        <w:right w:val="none" w:sz="0" w:space="0" w:color="auto"/>
      </w:divBdr>
    </w:div>
    <w:div w:id="1961909639">
      <w:bodyDiv w:val="1"/>
      <w:marLeft w:val="0"/>
      <w:marRight w:val="0"/>
      <w:marTop w:val="0"/>
      <w:marBottom w:val="0"/>
      <w:divBdr>
        <w:top w:val="none" w:sz="0" w:space="0" w:color="auto"/>
        <w:left w:val="none" w:sz="0" w:space="0" w:color="auto"/>
        <w:bottom w:val="none" w:sz="0" w:space="0" w:color="auto"/>
        <w:right w:val="none" w:sz="0" w:space="0" w:color="auto"/>
      </w:divBdr>
    </w:div>
    <w:div w:id="1969046769">
      <w:bodyDiv w:val="1"/>
      <w:marLeft w:val="0"/>
      <w:marRight w:val="0"/>
      <w:marTop w:val="0"/>
      <w:marBottom w:val="0"/>
      <w:divBdr>
        <w:top w:val="none" w:sz="0" w:space="0" w:color="auto"/>
        <w:left w:val="none" w:sz="0" w:space="0" w:color="auto"/>
        <w:bottom w:val="none" w:sz="0" w:space="0" w:color="auto"/>
        <w:right w:val="none" w:sz="0" w:space="0" w:color="auto"/>
      </w:divBdr>
    </w:div>
    <w:div w:id="1974630958">
      <w:bodyDiv w:val="1"/>
      <w:marLeft w:val="0"/>
      <w:marRight w:val="0"/>
      <w:marTop w:val="0"/>
      <w:marBottom w:val="0"/>
      <w:divBdr>
        <w:top w:val="none" w:sz="0" w:space="0" w:color="auto"/>
        <w:left w:val="none" w:sz="0" w:space="0" w:color="auto"/>
        <w:bottom w:val="none" w:sz="0" w:space="0" w:color="auto"/>
        <w:right w:val="none" w:sz="0" w:space="0" w:color="auto"/>
      </w:divBdr>
    </w:div>
    <w:div w:id="1975985323">
      <w:bodyDiv w:val="1"/>
      <w:marLeft w:val="0"/>
      <w:marRight w:val="0"/>
      <w:marTop w:val="0"/>
      <w:marBottom w:val="0"/>
      <w:divBdr>
        <w:top w:val="none" w:sz="0" w:space="0" w:color="auto"/>
        <w:left w:val="none" w:sz="0" w:space="0" w:color="auto"/>
        <w:bottom w:val="none" w:sz="0" w:space="0" w:color="auto"/>
        <w:right w:val="none" w:sz="0" w:space="0" w:color="auto"/>
      </w:divBdr>
    </w:div>
    <w:div w:id="1979065973">
      <w:bodyDiv w:val="1"/>
      <w:marLeft w:val="0"/>
      <w:marRight w:val="0"/>
      <w:marTop w:val="0"/>
      <w:marBottom w:val="0"/>
      <w:divBdr>
        <w:top w:val="none" w:sz="0" w:space="0" w:color="auto"/>
        <w:left w:val="none" w:sz="0" w:space="0" w:color="auto"/>
        <w:bottom w:val="none" w:sz="0" w:space="0" w:color="auto"/>
        <w:right w:val="none" w:sz="0" w:space="0" w:color="auto"/>
      </w:divBdr>
    </w:div>
    <w:div w:id="1985549781">
      <w:bodyDiv w:val="1"/>
      <w:marLeft w:val="0"/>
      <w:marRight w:val="0"/>
      <w:marTop w:val="0"/>
      <w:marBottom w:val="0"/>
      <w:divBdr>
        <w:top w:val="none" w:sz="0" w:space="0" w:color="auto"/>
        <w:left w:val="none" w:sz="0" w:space="0" w:color="auto"/>
        <w:bottom w:val="none" w:sz="0" w:space="0" w:color="auto"/>
        <w:right w:val="none" w:sz="0" w:space="0" w:color="auto"/>
      </w:divBdr>
    </w:div>
    <w:div w:id="1988390779">
      <w:bodyDiv w:val="1"/>
      <w:marLeft w:val="0"/>
      <w:marRight w:val="0"/>
      <w:marTop w:val="0"/>
      <w:marBottom w:val="0"/>
      <w:divBdr>
        <w:top w:val="none" w:sz="0" w:space="0" w:color="auto"/>
        <w:left w:val="none" w:sz="0" w:space="0" w:color="auto"/>
        <w:bottom w:val="none" w:sz="0" w:space="0" w:color="auto"/>
        <w:right w:val="none" w:sz="0" w:space="0" w:color="auto"/>
      </w:divBdr>
    </w:div>
    <w:div w:id="1992833880">
      <w:bodyDiv w:val="1"/>
      <w:marLeft w:val="0"/>
      <w:marRight w:val="0"/>
      <w:marTop w:val="0"/>
      <w:marBottom w:val="0"/>
      <w:divBdr>
        <w:top w:val="none" w:sz="0" w:space="0" w:color="auto"/>
        <w:left w:val="none" w:sz="0" w:space="0" w:color="auto"/>
        <w:bottom w:val="none" w:sz="0" w:space="0" w:color="auto"/>
        <w:right w:val="none" w:sz="0" w:space="0" w:color="auto"/>
      </w:divBdr>
    </w:div>
    <w:div w:id="2001276020">
      <w:bodyDiv w:val="1"/>
      <w:marLeft w:val="0"/>
      <w:marRight w:val="0"/>
      <w:marTop w:val="0"/>
      <w:marBottom w:val="0"/>
      <w:divBdr>
        <w:top w:val="none" w:sz="0" w:space="0" w:color="auto"/>
        <w:left w:val="none" w:sz="0" w:space="0" w:color="auto"/>
        <w:bottom w:val="none" w:sz="0" w:space="0" w:color="auto"/>
        <w:right w:val="none" w:sz="0" w:space="0" w:color="auto"/>
      </w:divBdr>
    </w:div>
    <w:div w:id="2006976564">
      <w:bodyDiv w:val="1"/>
      <w:marLeft w:val="0"/>
      <w:marRight w:val="0"/>
      <w:marTop w:val="0"/>
      <w:marBottom w:val="0"/>
      <w:divBdr>
        <w:top w:val="none" w:sz="0" w:space="0" w:color="auto"/>
        <w:left w:val="none" w:sz="0" w:space="0" w:color="auto"/>
        <w:bottom w:val="none" w:sz="0" w:space="0" w:color="auto"/>
        <w:right w:val="none" w:sz="0" w:space="0" w:color="auto"/>
      </w:divBdr>
    </w:div>
    <w:div w:id="2008046673">
      <w:bodyDiv w:val="1"/>
      <w:marLeft w:val="0"/>
      <w:marRight w:val="0"/>
      <w:marTop w:val="0"/>
      <w:marBottom w:val="0"/>
      <w:divBdr>
        <w:top w:val="none" w:sz="0" w:space="0" w:color="auto"/>
        <w:left w:val="none" w:sz="0" w:space="0" w:color="auto"/>
        <w:bottom w:val="none" w:sz="0" w:space="0" w:color="auto"/>
        <w:right w:val="none" w:sz="0" w:space="0" w:color="auto"/>
      </w:divBdr>
    </w:div>
    <w:div w:id="2014716963">
      <w:bodyDiv w:val="1"/>
      <w:marLeft w:val="0"/>
      <w:marRight w:val="0"/>
      <w:marTop w:val="0"/>
      <w:marBottom w:val="0"/>
      <w:divBdr>
        <w:top w:val="none" w:sz="0" w:space="0" w:color="auto"/>
        <w:left w:val="none" w:sz="0" w:space="0" w:color="auto"/>
        <w:bottom w:val="none" w:sz="0" w:space="0" w:color="auto"/>
        <w:right w:val="none" w:sz="0" w:space="0" w:color="auto"/>
      </w:divBdr>
    </w:div>
    <w:div w:id="2014994607">
      <w:bodyDiv w:val="1"/>
      <w:marLeft w:val="0"/>
      <w:marRight w:val="0"/>
      <w:marTop w:val="0"/>
      <w:marBottom w:val="0"/>
      <w:divBdr>
        <w:top w:val="none" w:sz="0" w:space="0" w:color="auto"/>
        <w:left w:val="none" w:sz="0" w:space="0" w:color="auto"/>
        <w:bottom w:val="none" w:sz="0" w:space="0" w:color="auto"/>
        <w:right w:val="none" w:sz="0" w:space="0" w:color="auto"/>
      </w:divBdr>
    </w:div>
    <w:div w:id="2020231460">
      <w:bodyDiv w:val="1"/>
      <w:marLeft w:val="0"/>
      <w:marRight w:val="0"/>
      <w:marTop w:val="0"/>
      <w:marBottom w:val="0"/>
      <w:divBdr>
        <w:top w:val="none" w:sz="0" w:space="0" w:color="auto"/>
        <w:left w:val="none" w:sz="0" w:space="0" w:color="auto"/>
        <w:bottom w:val="none" w:sz="0" w:space="0" w:color="auto"/>
        <w:right w:val="none" w:sz="0" w:space="0" w:color="auto"/>
      </w:divBdr>
    </w:div>
    <w:div w:id="2021278557">
      <w:bodyDiv w:val="1"/>
      <w:marLeft w:val="0"/>
      <w:marRight w:val="0"/>
      <w:marTop w:val="0"/>
      <w:marBottom w:val="0"/>
      <w:divBdr>
        <w:top w:val="none" w:sz="0" w:space="0" w:color="auto"/>
        <w:left w:val="none" w:sz="0" w:space="0" w:color="auto"/>
        <w:bottom w:val="none" w:sz="0" w:space="0" w:color="auto"/>
        <w:right w:val="none" w:sz="0" w:space="0" w:color="auto"/>
      </w:divBdr>
    </w:div>
    <w:div w:id="2026856738">
      <w:bodyDiv w:val="1"/>
      <w:marLeft w:val="0"/>
      <w:marRight w:val="0"/>
      <w:marTop w:val="0"/>
      <w:marBottom w:val="0"/>
      <w:divBdr>
        <w:top w:val="none" w:sz="0" w:space="0" w:color="auto"/>
        <w:left w:val="none" w:sz="0" w:space="0" w:color="auto"/>
        <w:bottom w:val="none" w:sz="0" w:space="0" w:color="auto"/>
        <w:right w:val="none" w:sz="0" w:space="0" w:color="auto"/>
      </w:divBdr>
    </w:div>
    <w:div w:id="2031713612">
      <w:bodyDiv w:val="1"/>
      <w:marLeft w:val="0"/>
      <w:marRight w:val="0"/>
      <w:marTop w:val="0"/>
      <w:marBottom w:val="0"/>
      <w:divBdr>
        <w:top w:val="none" w:sz="0" w:space="0" w:color="auto"/>
        <w:left w:val="none" w:sz="0" w:space="0" w:color="auto"/>
        <w:bottom w:val="none" w:sz="0" w:space="0" w:color="auto"/>
        <w:right w:val="none" w:sz="0" w:space="0" w:color="auto"/>
      </w:divBdr>
    </w:div>
    <w:div w:id="2031829481">
      <w:bodyDiv w:val="1"/>
      <w:marLeft w:val="0"/>
      <w:marRight w:val="0"/>
      <w:marTop w:val="0"/>
      <w:marBottom w:val="0"/>
      <w:divBdr>
        <w:top w:val="none" w:sz="0" w:space="0" w:color="auto"/>
        <w:left w:val="none" w:sz="0" w:space="0" w:color="auto"/>
        <w:bottom w:val="none" w:sz="0" w:space="0" w:color="auto"/>
        <w:right w:val="none" w:sz="0" w:space="0" w:color="auto"/>
      </w:divBdr>
    </w:div>
    <w:div w:id="2032683568">
      <w:bodyDiv w:val="1"/>
      <w:marLeft w:val="0"/>
      <w:marRight w:val="0"/>
      <w:marTop w:val="0"/>
      <w:marBottom w:val="0"/>
      <w:divBdr>
        <w:top w:val="none" w:sz="0" w:space="0" w:color="auto"/>
        <w:left w:val="none" w:sz="0" w:space="0" w:color="auto"/>
        <w:bottom w:val="none" w:sz="0" w:space="0" w:color="auto"/>
        <w:right w:val="none" w:sz="0" w:space="0" w:color="auto"/>
      </w:divBdr>
    </w:div>
    <w:div w:id="2037808367">
      <w:bodyDiv w:val="1"/>
      <w:marLeft w:val="0"/>
      <w:marRight w:val="0"/>
      <w:marTop w:val="0"/>
      <w:marBottom w:val="0"/>
      <w:divBdr>
        <w:top w:val="none" w:sz="0" w:space="0" w:color="auto"/>
        <w:left w:val="none" w:sz="0" w:space="0" w:color="auto"/>
        <w:bottom w:val="none" w:sz="0" w:space="0" w:color="auto"/>
        <w:right w:val="none" w:sz="0" w:space="0" w:color="auto"/>
      </w:divBdr>
    </w:div>
    <w:div w:id="2040277950">
      <w:bodyDiv w:val="1"/>
      <w:marLeft w:val="0"/>
      <w:marRight w:val="0"/>
      <w:marTop w:val="0"/>
      <w:marBottom w:val="0"/>
      <w:divBdr>
        <w:top w:val="none" w:sz="0" w:space="0" w:color="auto"/>
        <w:left w:val="none" w:sz="0" w:space="0" w:color="auto"/>
        <w:bottom w:val="none" w:sz="0" w:space="0" w:color="auto"/>
        <w:right w:val="none" w:sz="0" w:space="0" w:color="auto"/>
      </w:divBdr>
    </w:div>
    <w:div w:id="2041784474">
      <w:bodyDiv w:val="1"/>
      <w:marLeft w:val="0"/>
      <w:marRight w:val="0"/>
      <w:marTop w:val="0"/>
      <w:marBottom w:val="0"/>
      <w:divBdr>
        <w:top w:val="none" w:sz="0" w:space="0" w:color="auto"/>
        <w:left w:val="none" w:sz="0" w:space="0" w:color="auto"/>
        <w:bottom w:val="none" w:sz="0" w:space="0" w:color="auto"/>
        <w:right w:val="none" w:sz="0" w:space="0" w:color="auto"/>
      </w:divBdr>
    </w:div>
    <w:div w:id="2060350967">
      <w:bodyDiv w:val="1"/>
      <w:marLeft w:val="0"/>
      <w:marRight w:val="0"/>
      <w:marTop w:val="0"/>
      <w:marBottom w:val="0"/>
      <w:divBdr>
        <w:top w:val="none" w:sz="0" w:space="0" w:color="auto"/>
        <w:left w:val="none" w:sz="0" w:space="0" w:color="auto"/>
        <w:bottom w:val="none" w:sz="0" w:space="0" w:color="auto"/>
        <w:right w:val="none" w:sz="0" w:space="0" w:color="auto"/>
      </w:divBdr>
    </w:div>
    <w:div w:id="2060743136">
      <w:bodyDiv w:val="1"/>
      <w:marLeft w:val="0"/>
      <w:marRight w:val="0"/>
      <w:marTop w:val="0"/>
      <w:marBottom w:val="0"/>
      <w:divBdr>
        <w:top w:val="none" w:sz="0" w:space="0" w:color="auto"/>
        <w:left w:val="none" w:sz="0" w:space="0" w:color="auto"/>
        <w:bottom w:val="none" w:sz="0" w:space="0" w:color="auto"/>
        <w:right w:val="none" w:sz="0" w:space="0" w:color="auto"/>
      </w:divBdr>
    </w:div>
    <w:div w:id="2063139759">
      <w:bodyDiv w:val="1"/>
      <w:marLeft w:val="0"/>
      <w:marRight w:val="0"/>
      <w:marTop w:val="0"/>
      <w:marBottom w:val="0"/>
      <w:divBdr>
        <w:top w:val="none" w:sz="0" w:space="0" w:color="auto"/>
        <w:left w:val="none" w:sz="0" w:space="0" w:color="auto"/>
        <w:bottom w:val="none" w:sz="0" w:space="0" w:color="auto"/>
        <w:right w:val="none" w:sz="0" w:space="0" w:color="auto"/>
      </w:divBdr>
    </w:div>
    <w:div w:id="2065450400">
      <w:bodyDiv w:val="1"/>
      <w:marLeft w:val="0"/>
      <w:marRight w:val="0"/>
      <w:marTop w:val="0"/>
      <w:marBottom w:val="0"/>
      <w:divBdr>
        <w:top w:val="none" w:sz="0" w:space="0" w:color="auto"/>
        <w:left w:val="none" w:sz="0" w:space="0" w:color="auto"/>
        <w:bottom w:val="none" w:sz="0" w:space="0" w:color="auto"/>
        <w:right w:val="none" w:sz="0" w:space="0" w:color="auto"/>
      </w:divBdr>
    </w:div>
    <w:div w:id="2065986846">
      <w:bodyDiv w:val="1"/>
      <w:marLeft w:val="0"/>
      <w:marRight w:val="0"/>
      <w:marTop w:val="0"/>
      <w:marBottom w:val="0"/>
      <w:divBdr>
        <w:top w:val="none" w:sz="0" w:space="0" w:color="auto"/>
        <w:left w:val="none" w:sz="0" w:space="0" w:color="auto"/>
        <w:bottom w:val="none" w:sz="0" w:space="0" w:color="auto"/>
        <w:right w:val="none" w:sz="0" w:space="0" w:color="auto"/>
      </w:divBdr>
    </w:div>
    <w:div w:id="2067482391">
      <w:bodyDiv w:val="1"/>
      <w:marLeft w:val="0"/>
      <w:marRight w:val="0"/>
      <w:marTop w:val="0"/>
      <w:marBottom w:val="0"/>
      <w:divBdr>
        <w:top w:val="none" w:sz="0" w:space="0" w:color="auto"/>
        <w:left w:val="none" w:sz="0" w:space="0" w:color="auto"/>
        <w:bottom w:val="none" w:sz="0" w:space="0" w:color="auto"/>
        <w:right w:val="none" w:sz="0" w:space="0" w:color="auto"/>
      </w:divBdr>
    </w:div>
    <w:div w:id="2071032417">
      <w:bodyDiv w:val="1"/>
      <w:marLeft w:val="0"/>
      <w:marRight w:val="0"/>
      <w:marTop w:val="0"/>
      <w:marBottom w:val="0"/>
      <w:divBdr>
        <w:top w:val="none" w:sz="0" w:space="0" w:color="auto"/>
        <w:left w:val="none" w:sz="0" w:space="0" w:color="auto"/>
        <w:bottom w:val="none" w:sz="0" w:space="0" w:color="auto"/>
        <w:right w:val="none" w:sz="0" w:space="0" w:color="auto"/>
      </w:divBdr>
    </w:div>
    <w:div w:id="2072461513">
      <w:bodyDiv w:val="1"/>
      <w:marLeft w:val="0"/>
      <w:marRight w:val="0"/>
      <w:marTop w:val="0"/>
      <w:marBottom w:val="0"/>
      <w:divBdr>
        <w:top w:val="none" w:sz="0" w:space="0" w:color="auto"/>
        <w:left w:val="none" w:sz="0" w:space="0" w:color="auto"/>
        <w:bottom w:val="none" w:sz="0" w:space="0" w:color="auto"/>
        <w:right w:val="none" w:sz="0" w:space="0" w:color="auto"/>
      </w:divBdr>
    </w:div>
    <w:div w:id="2073044523">
      <w:bodyDiv w:val="1"/>
      <w:marLeft w:val="0"/>
      <w:marRight w:val="0"/>
      <w:marTop w:val="0"/>
      <w:marBottom w:val="0"/>
      <w:divBdr>
        <w:top w:val="none" w:sz="0" w:space="0" w:color="auto"/>
        <w:left w:val="none" w:sz="0" w:space="0" w:color="auto"/>
        <w:bottom w:val="none" w:sz="0" w:space="0" w:color="auto"/>
        <w:right w:val="none" w:sz="0" w:space="0" w:color="auto"/>
      </w:divBdr>
    </w:div>
    <w:div w:id="2077196219">
      <w:bodyDiv w:val="1"/>
      <w:marLeft w:val="0"/>
      <w:marRight w:val="0"/>
      <w:marTop w:val="0"/>
      <w:marBottom w:val="0"/>
      <w:divBdr>
        <w:top w:val="none" w:sz="0" w:space="0" w:color="auto"/>
        <w:left w:val="none" w:sz="0" w:space="0" w:color="auto"/>
        <w:bottom w:val="none" w:sz="0" w:space="0" w:color="auto"/>
        <w:right w:val="none" w:sz="0" w:space="0" w:color="auto"/>
      </w:divBdr>
    </w:div>
    <w:div w:id="2077782964">
      <w:bodyDiv w:val="1"/>
      <w:marLeft w:val="0"/>
      <w:marRight w:val="0"/>
      <w:marTop w:val="0"/>
      <w:marBottom w:val="0"/>
      <w:divBdr>
        <w:top w:val="none" w:sz="0" w:space="0" w:color="auto"/>
        <w:left w:val="none" w:sz="0" w:space="0" w:color="auto"/>
        <w:bottom w:val="none" w:sz="0" w:space="0" w:color="auto"/>
        <w:right w:val="none" w:sz="0" w:space="0" w:color="auto"/>
      </w:divBdr>
    </w:div>
    <w:div w:id="2078090727">
      <w:bodyDiv w:val="1"/>
      <w:marLeft w:val="0"/>
      <w:marRight w:val="0"/>
      <w:marTop w:val="0"/>
      <w:marBottom w:val="0"/>
      <w:divBdr>
        <w:top w:val="none" w:sz="0" w:space="0" w:color="auto"/>
        <w:left w:val="none" w:sz="0" w:space="0" w:color="auto"/>
        <w:bottom w:val="none" w:sz="0" w:space="0" w:color="auto"/>
        <w:right w:val="none" w:sz="0" w:space="0" w:color="auto"/>
      </w:divBdr>
    </w:div>
    <w:div w:id="2078432352">
      <w:bodyDiv w:val="1"/>
      <w:marLeft w:val="0"/>
      <w:marRight w:val="0"/>
      <w:marTop w:val="0"/>
      <w:marBottom w:val="0"/>
      <w:divBdr>
        <w:top w:val="none" w:sz="0" w:space="0" w:color="auto"/>
        <w:left w:val="none" w:sz="0" w:space="0" w:color="auto"/>
        <w:bottom w:val="none" w:sz="0" w:space="0" w:color="auto"/>
        <w:right w:val="none" w:sz="0" w:space="0" w:color="auto"/>
      </w:divBdr>
    </w:div>
    <w:div w:id="2078743708">
      <w:bodyDiv w:val="1"/>
      <w:marLeft w:val="0"/>
      <w:marRight w:val="0"/>
      <w:marTop w:val="0"/>
      <w:marBottom w:val="0"/>
      <w:divBdr>
        <w:top w:val="none" w:sz="0" w:space="0" w:color="auto"/>
        <w:left w:val="none" w:sz="0" w:space="0" w:color="auto"/>
        <w:bottom w:val="none" w:sz="0" w:space="0" w:color="auto"/>
        <w:right w:val="none" w:sz="0" w:space="0" w:color="auto"/>
      </w:divBdr>
    </w:div>
    <w:div w:id="2079084947">
      <w:bodyDiv w:val="1"/>
      <w:marLeft w:val="0"/>
      <w:marRight w:val="0"/>
      <w:marTop w:val="0"/>
      <w:marBottom w:val="0"/>
      <w:divBdr>
        <w:top w:val="none" w:sz="0" w:space="0" w:color="auto"/>
        <w:left w:val="none" w:sz="0" w:space="0" w:color="auto"/>
        <w:bottom w:val="none" w:sz="0" w:space="0" w:color="auto"/>
        <w:right w:val="none" w:sz="0" w:space="0" w:color="auto"/>
      </w:divBdr>
    </w:div>
    <w:div w:id="2085715322">
      <w:bodyDiv w:val="1"/>
      <w:marLeft w:val="0"/>
      <w:marRight w:val="0"/>
      <w:marTop w:val="0"/>
      <w:marBottom w:val="0"/>
      <w:divBdr>
        <w:top w:val="none" w:sz="0" w:space="0" w:color="auto"/>
        <w:left w:val="none" w:sz="0" w:space="0" w:color="auto"/>
        <w:bottom w:val="none" w:sz="0" w:space="0" w:color="auto"/>
        <w:right w:val="none" w:sz="0" w:space="0" w:color="auto"/>
      </w:divBdr>
    </w:div>
    <w:div w:id="2095198614">
      <w:bodyDiv w:val="1"/>
      <w:marLeft w:val="0"/>
      <w:marRight w:val="0"/>
      <w:marTop w:val="0"/>
      <w:marBottom w:val="0"/>
      <w:divBdr>
        <w:top w:val="none" w:sz="0" w:space="0" w:color="auto"/>
        <w:left w:val="none" w:sz="0" w:space="0" w:color="auto"/>
        <w:bottom w:val="none" w:sz="0" w:space="0" w:color="auto"/>
        <w:right w:val="none" w:sz="0" w:space="0" w:color="auto"/>
      </w:divBdr>
    </w:div>
    <w:div w:id="2101640736">
      <w:bodyDiv w:val="1"/>
      <w:marLeft w:val="0"/>
      <w:marRight w:val="0"/>
      <w:marTop w:val="0"/>
      <w:marBottom w:val="0"/>
      <w:divBdr>
        <w:top w:val="none" w:sz="0" w:space="0" w:color="auto"/>
        <w:left w:val="none" w:sz="0" w:space="0" w:color="auto"/>
        <w:bottom w:val="none" w:sz="0" w:space="0" w:color="auto"/>
        <w:right w:val="none" w:sz="0" w:space="0" w:color="auto"/>
      </w:divBdr>
    </w:div>
    <w:div w:id="2101679964">
      <w:bodyDiv w:val="1"/>
      <w:marLeft w:val="0"/>
      <w:marRight w:val="0"/>
      <w:marTop w:val="0"/>
      <w:marBottom w:val="0"/>
      <w:divBdr>
        <w:top w:val="none" w:sz="0" w:space="0" w:color="auto"/>
        <w:left w:val="none" w:sz="0" w:space="0" w:color="auto"/>
        <w:bottom w:val="none" w:sz="0" w:space="0" w:color="auto"/>
        <w:right w:val="none" w:sz="0" w:space="0" w:color="auto"/>
      </w:divBdr>
    </w:div>
    <w:div w:id="2105688768">
      <w:bodyDiv w:val="1"/>
      <w:marLeft w:val="0"/>
      <w:marRight w:val="0"/>
      <w:marTop w:val="0"/>
      <w:marBottom w:val="0"/>
      <w:divBdr>
        <w:top w:val="none" w:sz="0" w:space="0" w:color="auto"/>
        <w:left w:val="none" w:sz="0" w:space="0" w:color="auto"/>
        <w:bottom w:val="none" w:sz="0" w:space="0" w:color="auto"/>
        <w:right w:val="none" w:sz="0" w:space="0" w:color="auto"/>
      </w:divBdr>
    </w:div>
    <w:div w:id="2113015360">
      <w:bodyDiv w:val="1"/>
      <w:marLeft w:val="0"/>
      <w:marRight w:val="0"/>
      <w:marTop w:val="0"/>
      <w:marBottom w:val="0"/>
      <w:divBdr>
        <w:top w:val="none" w:sz="0" w:space="0" w:color="auto"/>
        <w:left w:val="none" w:sz="0" w:space="0" w:color="auto"/>
        <w:bottom w:val="none" w:sz="0" w:space="0" w:color="auto"/>
        <w:right w:val="none" w:sz="0" w:space="0" w:color="auto"/>
      </w:divBdr>
    </w:div>
    <w:div w:id="2121290670">
      <w:bodyDiv w:val="1"/>
      <w:marLeft w:val="0"/>
      <w:marRight w:val="0"/>
      <w:marTop w:val="0"/>
      <w:marBottom w:val="0"/>
      <w:divBdr>
        <w:top w:val="none" w:sz="0" w:space="0" w:color="auto"/>
        <w:left w:val="none" w:sz="0" w:space="0" w:color="auto"/>
        <w:bottom w:val="none" w:sz="0" w:space="0" w:color="auto"/>
        <w:right w:val="none" w:sz="0" w:space="0" w:color="auto"/>
      </w:divBdr>
    </w:div>
    <w:div w:id="2121996893">
      <w:bodyDiv w:val="1"/>
      <w:marLeft w:val="0"/>
      <w:marRight w:val="0"/>
      <w:marTop w:val="0"/>
      <w:marBottom w:val="0"/>
      <w:divBdr>
        <w:top w:val="none" w:sz="0" w:space="0" w:color="auto"/>
        <w:left w:val="none" w:sz="0" w:space="0" w:color="auto"/>
        <w:bottom w:val="none" w:sz="0" w:space="0" w:color="auto"/>
        <w:right w:val="none" w:sz="0" w:space="0" w:color="auto"/>
      </w:divBdr>
    </w:div>
    <w:div w:id="2122264052">
      <w:bodyDiv w:val="1"/>
      <w:marLeft w:val="0"/>
      <w:marRight w:val="0"/>
      <w:marTop w:val="0"/>
      <w:marBottom w:val="0"/>
      <w:divBdr>
        <w:top w:val="none" w:sz="0" w:space="0" w:color="auto"/>
        <w:left w:val="none" w:sz="0" w:space="0" w:color="auto"/>
        <w:bottom w:val="none" w:sz="0" w:space="0" w:color="auto"/>
        <w:right w:val="none" w:sz="0" w:space="0" w:color="auto"/>
      </w:divBdr>
    </w:div>
    <w:div w:id="2125273427">
      <w:bodyDiv w:val="1"/>
      <w:marLeft w:val="0"/>
      <w:marRight w:val="0"/>
      <w:marTop w:val="0"/>
      <w:marBottom w:val="0"/>
      <w:divBdr>
        <w:top w:val="none" w:sz="0" w:space="0" w:color="auto"/>
        <w:left w:val="none" w:sz="0" w:space="0" w:color="auto"/>
        <w:bottom w:val="none" w:sz="0" w:space="0" w:color="auto"/>
        <w:right w:val="none" w:sz="0" w:space="0" w:color="auto"/>
      </w:divBdr>
    </w:div>
    <w:div w:id="2129931509">
      <w:bodyDiv w:val="1"/>
      <w:marLeft w:val="0"/>
      <w:marRight w:val="0"/>
      <w:marTop w:val="0"/>
      <w:marBottom w:val="0"/>
      <w:divBdr>
        <w:top w:val="none" w:sz="0" w:space="0" w:color="auto"/>
        <w:left w:val="none" w:sz="0" w:space="0" w:color="auto"/>
        <w:bottom w:val="none" w:sz="0" w:space="0" w:color="auto"/>
        <w:right w:val="none" w:sz="0" w:space="0" w:color="auto"/>
      </w:divBdr>
    </w:div>
    <w:div w:id="2131434112">
      <w:bodyDiv w:val="1"/>
      <w:marLeft w:val="0"/>
      <w:marRight w:val="0"/>
      <w:marTop w:val="0"/>
      <w:marBottom w:val="0"/>
      <w:divBdr>
        <w:top w:val="none" w:sz="0" w:space="0" w:color="auto"/>
        <w:left w:val="none" w:sz="0" w:space="0" w:color="auto"/>
        <w:bottom w:val="none" w:sz="0" w:space="0" w:color="auto"/>
        <w:right w:val="none" w:sz="0" w:space="0" w:color="auto"/>
      </w:divBdr>
    </w:div>
    <w:div w:id="2132821039">
      <w:bodyDiv w:val="1"/>
      <w:marLeft w:val="0"/>
      <w:marRight w:val="0"/>
      <w:marTop w:val="0"/>
      <w:marBottom w:val="0"/>
      <w:divBdr>
        <w:top w:val="none" w:sz="0" w:space="0" w:color="auto"/>
        <w:left w:val="none" w:sz="0" w:space="0" w:color="auto"/>
        <w:bottom w:val="none" w:sz="0" w:space="0" w:color="auto"/>
        <w:right w:val="none" w:sz="0" w:space="0" w:color="auto"/>
      </w:divBdr>
    </w:div>
    <w:div w:id="2134327888">
      <w:bodyDiv w:val="1"/>
      <w:marLeft w:val="0"/>
      <w:marRight w:val="0"/>
      <w:marTop w:val="0"/>
      <w:marBottom w:val="0"/>
      <w:divBdr>
        <w:top w:val="none" w:sz="0" w:space="0" w:color="auto"/>
        <w:left w:val="none" w:sz="0" w:space="0" w:color="auto"/>
        <w:bottom w:val="none" w:sz="0" w:space="0" w:color="auto"/>
        <w:right w:val="none" w:sz="0" w:space="0" w:color="auto"/>
      </w:divBdr>
    </w:div>
    <w:div w:id="2137797754">
      <w:bodyDiv w:val="1"/>
      <w:marLeft w:val="0"/>
      <w:marRight w:val="0"/>
      <w:marTop w:val="0"/>
      <w:marBottom w:val="0"/>
      <w:divBdr>
        <w:top w:val="none" w:sz="0" w:space="0" w:color="auto"/>
        <w:left w:val="none" w:sz="0" w:space="0" w:color="auto"/>
        <w:bottom w:val="none" w:sz="0" w:space="0" w:color="auto"/>
        <w:right w:val="none" w:sz="0" w:space="0" w:color="auto"/>
      </w:divBdr>
    </w:div>
    <w:div w:id="2137990923">
      <w:bodyDiv w:val="1"/>
      <w:marLeft w:val="0"/>
      <w:marRight w:val="0"/>
      <w:marTop w:val="0"/>
      <w:marBottom w:val="0"/>
      <w:divBdr>
        <w:top w:val="none" w:sz="0" w:space="0" w:color="auto"/>
        <w:left w:val="none" w:sz="0" w:space="0" w:color="auto"/>
        <w:bottom w:val="none" w:sz="0" w:space="0" w:color="auto"/>
        <w:right w:val="none" w:sz="0" w:space="0" w:color="auto"/>
      </w:divBdr>
    </w:div>
    <w:div w:id="2140292929">
      <w:bodyDiv w:val="1"/>
      <w:marLeft w:val="0"/>
      <w:marRight w:val="0"/>
      <w:marTop w:val="0"/>
      <w:marBottom w:val="0"/>
      <w:divBdr>
        <w:top w:val="none" w:sz="0" w:space="0" w:color="auto"/>
        <w:left w:val="none" w:sz="0" w:space="0" w:color="auto"/>
        <w:bottom w:val="none" w:sz="0" w:space="0" w:color="auto"/>
        <w:right w:val="none" w:sz="0" w:space="0" w:color="auto"/>
      </w:divBdr>
    </w:div>
    <w:div w:id="2145266397">
      <w:bodyDiv w:val="1"/>
      <w:marLeft w:val="0"/>
      <w:marRight w:val="0"/>
      <w:marTop w:val="0"/>
      <w:marBottom w:val="0"/>
      <w:divBdr>
        <w:top w:val="none" w:sz="0" w:space="0" w:color="auto"/>
        <w:left w:val="none" w:sz="0" w:space="0" w:color="auto"/>
        <w:bottom w:val="none" w:sz="0" w:space="0" w:color="auto"/>
        <w:right w:val="none" w:sz="0" w:space="0" w:color="auto"/>
      </w:divBdr>
    </w:div>
    <w:div w:id="21465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6.emf"/><Relationship Id="rId42" Type="http://schemas.openxmlformats.org/officeDocument/2006/relationships/image" Target="media/image22.emf"/><Relationship Id="rId47" Type="http://schemas.openxmlformats.org/officeDocument/2006/relationships/image" Target="media/image27.emf"/><Relationship Id="rId63" Type="http://schemas.openxmlformats.org/officeDocument/2006/relationships/image" Target="media/image38.emf"/><Relationship Id="rId68" Type="http://schemas.openxmlformats.org/officeDocument/2006/relationships/image" Target="media/image43.emf"/><Relationship Id="rId84" Type="http://schemas.openxmlformats.org/officeDocument/2006/relationships/image" Target="media/image59.emf"/><Relationship Id="rId89" Type="http://schemas.openxmlformats.org/officeDocument/2006/relationships/header" Target="header14.xml"/><Relationship Id="rId7" Type="http://schemas.openxmlformats.org/officeDocument/2006/relationships/footnotes" Target="footnotes.xml"/><Relationship Id="rId71" Type="http://schemas.openxmlformats.org/officeDocument/2006/relationships/image" Target="media/image46.emf"/><Relationship Id="rId92"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header" Target="header8.xml"/><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header" Target="header10.xml"/><Relationship Id="rId58" Type="http://schemas.openxmlformats.org/officeDocument/2006/relationships/image" Target="media/image34.emf"/><Relationship Id="rId66" Type="http://schemas.openxmlformats.org/officeDocument/2006/relationships/image" Target="media/image41.emf"/><Relationship Id="rId74" Type="http://schemas.openxmlformats.org/officeDocument/2006/relationships/image" Target="media/image49.emf"/><Relationship Id="rId79" Type="http://schemas.openxmlformats.org/officeDocument/2006/relationships/image" Target="media/image54.emf"/><Relationship Id="rId87" Type="http://schemas.openxmlformats.org/officeDocument/2006/relationships/image" Target="media/image62.e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6.emf"/><Relationship Id="rId82" Type="http://schemas.openxmlformats.org/officeDocument/2006/relationships/image" Target="media/image57.emf"/><Relationship Id="rId90" Type="http://schemas.openxmlformats.org/officeDocument/2006/relationships/header" Target="header15.xml"/><Relationship Id="rId95" Type="http://schemas.openxmlformats.org/officeDocument/2006/relationships/header" Target="header17.xml"/><Relationship Id="rId19" Type="http://schemas.openxmlformats.org/officeDocument/2006/relationships/image" Target="media/image4.emf"/><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3.emf"/><Relationship Id="rId64" Type="http://schemas.openxmlformats.org/officeDocument/2006/relationships/image" Target="media/image39.emf"/><Relationship Id="rId69" Type="http://schemas.openxmlformats.org/officeDocument/2006/relationships/image" Target="media/image44.emf"/><Relationship Id="rId77" Type="http://schemas.openxmlformats.org/officeDocument/2006/relationships/image" Target="media/image52.emf"/><Relationship Id="rId100"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image" Target="media/image47.emf"/><Relationship Id="rId80" Type="http://schemas.openxmlformats.org/officeDocument/2006/relationships/image" Target="media/image55.emf"/><Relationship Id="rId85" Type="http://schemas.openxmlformats.org/officeDocument/2006/relationships/image" Target="media/image60.emf"/><Relationship Id="rId93" Type="http://schemas.openxmlformats.org/officeDocument/2006/relationships/image" Target="media/image65.emf"/><Relationship Id="rId98"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header" Target="header9.xml"/><Relationship Id="rId46" Type="http://schemas.openxmlformats.org/officeDocument/2006/relationships/image" Target="media/image26.emf"/><Relationship Id="rId59" Type="http://schemas.openxmlformats.org/officeDocument/2006/relationships/header" Target="header13.xml"/><Relationship Id="rId67" Type="http://schemas.openxmlformats.org/officeDocument/2006/relationships/image" Target="media/image42.emf"/><Relationship Id="rId103"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image" Target="media/image21.emf"/><Relationship Id="rId54" Type="http://schemas.openxmlformats.org/officeDocument/2006/relationships/header" Target="header11.xml"/><Relationship Id="rId62" Type="http://schemas.openxmlformats.org/officeDocument/2006/relationships/image" Target="media/image37.emf"/><Relationship Id="rId70" Type="http://schemas.openxmlformats.org/officeDocument/2006/relationships/image" Target="media/image45.emf"/><Relationship Id="rId75" Type="http://schemas.openxmlformats.org/officeDocument/2006/relationships/image" Target="media/image50.emf"/><Relationship Id="rId83" Type="http://schemas.openxmlformats.org/officeDocument/2006/relationships/image" Target="media/image58.emf"/><Relationship Id="rId88" Type="http://schemas.openxmlformats.org/officeDocument/2006/relationships/image" Target="media/image63.emf"/><Relationship Id="rId91" Type="http://schemas.openxmlformats.org/officeDocument/2006/relationships/footer" Target="footer5.xm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header" Target="header6.xml"/><Relationship Id="rId36" Type="http://schemas.openxmlformats.org/officeDocument/2006/relationships/image" Target="media/image19.emf"/><Relationship Id="rId49" Type="http://schemas.openxmlformats.org/officeDocument/2006/relationships/image" Target="media/image29.emf"/><Relationship Id="rId57" Type="http://schemas.openxmlformats.org/officeDocument/2006/relationships/header" Target="header12.xml"/><Relationship Id="rId10" Type="http://schemas.openxmlformats.org/officeDocument/2006/relationships/footer" Target="footer1.xml"/><Relationship Id="rId31" Type="http://schemas.openxmlformats.org/officeDocument/2006/relationships/image" Target="media/image14.emf"/><Relationship Id="rId44" Type="http://schemas.openxmlformats.org/officeDocument/2006/relationships/image" Target="media/image24.emf"/><Relationship Id="rId52" Type="http://schemas.openxmlformats.org/officeDocument/2006/relationships/image" Target="media/image32.emf"/><Relationship Id="rId60" Type="http://schemas.openxmlformats.org/officeDocument/2006/relationships/image" Target="media/image35.emf"/><Relationship Id="rId65" Type="http://schemas.openxmlformats.org/officeDocument/2006/relationships/image" Target="media/image40.emf"/><Relationship Id="rId73" Type="http://schemas.openxmlformats.org/officeDocument/2006/relationships/image" Target="media/image48.emf"/><Relationship Id="rId78" Type="http://schemas.openxmlformats.org/officeDocument/2006/relationships/image" Target="media/image53.emf"/><Relationship Id="rId81" Type="http://schemas.openxmlformats.org/officeDocument/2006/relationships/image" Target="media/image56.emf"/><Relationship Id="rId86" Type="http://schemas.openxmlformats.org/officeDocument/2006/relationships/image" Target="media/image61.emf"/><Relationship Id="rId94" Type="http://schemas.openxmlformats.org/officeDocument/2006/relationships/header" Target="header16.xml"/><Relationship Id="rId99" Type="http://schemas.openxmlformats.org/officeDocument/2006/relationships/header" Target="header19.xml"/><Relationship Id="rId10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emf"/><Relationship Id="rId39" Type="http://schemas.openxmlformats.org/officeDocument/2006/relationships/footer" Target="footer3.xml"/><Relationship Id="rId34" Type="http://schemas.openxmlformats.org/officeDocument/2006/relationships/image" Target="media/image17.emf"/><Relationship Id="rId50" Type="http://schemas.openxmlformats.org/officeDocument/2006/relationships/image" Target="media/image30.emf"/><Relationship Id="rId55" Type="http://schemas.openxmlformats.org/officeDocument/2006/relationships/footer" Target="footer4.xml"/><Relationship Id="rId76" Type="http://schemas.openxmlformats.org/officeDocument/2006/relationships/image" Target="media/image51.emf"/><Relationship Id="rId97" Type="http://schemas.openxmlformats.org/officeDocument/2006/relationships/image" Target="media/image6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42F3-7970-4ACE-950B-C5251F41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4951</Words>
  <Characters>28223</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WO/PBC/22/5</vt:lpstr>
    </vt:vector>
  </TitlesOfParts>
  <Company>WIPO</Company>
  <LinksUpToDate>false</LinksUpToDate>
  <CharactersWithSpaces>33108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WO/PBC/22/5</dc:title>
  <dc:subject>2013年年度财务报告和财务报表</dc:subject>
  <dc:creator>DOYON Geneviève</dc:creator>
  <cp:lastModifiedBy>DOYON Geneviève</cp:lastModifiedBy>
  <cp:revision>2</cp:revision>
  <cp:lastPrinted>2014-08-12T13:59:00Z</cp:lastPrinted>
  <dcterms:created xsi:type="dcterms:W3CDTF">2014-08-14T15:27:00Z</dcterms:created>
  <dcterms:modified xsi:type="dcterms:W3CDTF">2014-08-14T15:27:00Z</dcterms:modified>
</cp:coreProperties>
</file>