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ED2" w:rsidRPr="007C3E46" w:rsidRDefault="00C369D6" w:rsidP="007C3E46">
      <w:pPr>
        <w:spacing w:beforeLines="50" w:before="120" w:afterLines="150" w:after="360" w:line="340" w:lineRule="atLeast"/>
        <w:jc w:val="center"/>
        <w:rPr>
          <w:rFonts w:ascii="SimHei" w:eastAsia="SimHei" w:hAnsi="SimHei" w:cs="Arial"/>
          <w:iCs/>
          <w:color w:val="000000"/>
          <w:szCs w:val="28"/>
          <w:lang w:eastAsia="zh-CN"/>
        </w:rPr>
      </w:pPr>
      <w:bookmarkStart w:id="0" w:name="_GoBack"/>
      <w:bookmarkEnd w:id="0"/>
      <w:r w:rsidRPr="007C3E46">
        <w:rPr>
          <w:rFonts w:ascii="SimHei" w:eastAsia="SimHei" w:hAnsi="SimHei" w:cs="Arial" w:hint="eastAsia"/>
          <w:iCs/>
          <w:color w:val="000000"/>
          <w:szCs w:val="28"/>
          <w:lang w:eastAsia="zh-CN"/>
        </w:rPr>
        <w:t>中小企业与创新</w:t>
      </w:r>
    </w:p>
    <w:p w:rsidR="00DE7ED2" w:rsidRPr="007C3E46" w:rsidRDefault="007C3E46" w:rsidP="007C3E46">
      <w:pPr>
        <w:spacing w:afterLines="200" w:after="480" w:line="340" w:lineRule="atLeast"/>
        <w:jc w:val="center"/>
        <w:rPr>
          <w:rFonts w:ascii="SimHei" w:eastAsia="SimHei" w:hAnsi="SimHei" w:cs="Arial"/>
          <w:iCs/>
          <w:color w:val="000000"/>
          <w:szCs w:val="28"/>
          <w:lang w:eastAsia="zh-CN"/>
        </w:rPr>
      </w:pPr>
      <w:r w:rsidRPr="007C3E46">
        <w:rPr>
          <w:rFonts w:ascii="SimHei" w:eastAsia="SimHei" w:hAnsi="SimHei" w:cs="Arial" w:hint="eastAsia"/>
          <w:iCs/>
          <w:color w:val="000000"/>
          <w:szCs w:val="28"/>
          <w:lang w:eastAsia="zh-CN"/>
        </w:rPr>
        <w:t>经修订的</w:t>
      </w:r>
      <w:r w:rsidR="000133B0" w:rsidRPr="007C3E46">
        <w:rPr>
          <w:rFonts w:ascii="SimHei" w:eastAsia="SimHei" w:hAnsi="SimHei" w:cs="Arial"/>
          <w:iCs/>
          <w:color w:val="000000"/>
          <w:szCs w:val="28"/>
          <w:lang w:eastAsia="zh-CN"/>
        </w:rPr>
        <w:t>2014</w:t>
      </w:r>
      <w:r w:rsidR="00C369D6" w:rsidRPr="007C3E46">
        <w:rPr>
          <w:rFonts w:ascii="SimHei" w:eastAsia="SimHei" w:hAnsi="SimHei" w:cs="Arial" w:hint="eastAsia"/>
          <w:iCs/>
          <w:color w:val="000000"/>
          <w:szCs w:val="28"/>
          <w:lang w:eastAsia="zh-CN"/>
        </w:rPr>
        <w:t>年</w:t>
      </w:r>
      <w:r w:rsidR="000133B0" w:rsidRPr="007C3E46">
        <w:rPr>
          <w:rFonts w:ascii="SimHei" w:eastAsia="SimHei" w:hAnsi="SimHei" w:cs="Arial"/>
          <w:iCs/>
          <w:color w:val="000000"/>
          <w:szCs w:val="28"/>
          <w:lang w:eastAsia="zh-CN"/>
        </w:rPr>
        <w:t>/15</w:t>
      </w:r>
      <w:r w:rsidR="00C369D6" w:rsidRPr="007C3E46">
        <w:rPr>
          <w:rFonts w:ascii="SimHei" w:eastAsia="SimHei" w:hAnsi="SimHei" w:cs="Arial" w:hint="eastAsia"/>
          <w:iCs/>
          <w:color w:val="000000"/>
          <w:szCs w:val="28"/>
          <w:lang w:eastAsia="zh-CN"/>
        </w:rPr>
        <w:t>年计划</w:t>
      </w:r>
      <w:r w:rsidR="00530A50" w:rsidRPr="007C3E46">
        <w:rPr>
          <w:rFonts w:ascii="SimHei" w:eastAsia="SimHei" w:hAnsi="SimHei" w:cs="Arial" w:hint="eastAsia"/>
          <w:iCs/>
          <w:color w:val="000000"/>
          <w:szCs w:val="28"/>
          <w:lang w:eastAsia="zh-CN"/>
        </w:rPr>
        <w:t>和</w:t>
      </w:r>
      <w:r w:rsidR="00C369D6" w:rsidRPr="007C3E46">
        <w:rPr>
          <w:rFonts w:ascii="SimHei" w:eastAsia="SimHei" w:hAnsi="SimHei" w:cs="Arial" w:hint="eastAsia"/>
          <w:iCs/>
          <w:color w:val="000000"/>
          <w:szCs w:val="28"/>
          <w:lang w:eastAsia="zh-CN"/>
        </w:rPr>
        <w:t>预算提案</w:t>
      </w:r>
    </w:p>
    <w:p w:rsidR="00B130D5" w:rsidRPr="007C3E46" w:rsidRDefault="007C3E46" w:rsidP="007C3E46">
      <w:pPr>
        <w:adjustRightInd w:val="0"/>
        <w:spacing w:beforeLines="50" w:before="120" w:afterLines="50" w:after="120" w:line="340" w:lineRule="atLeast"/>
        <w:jc w:val="both"/>
        <w:rPr>
          <w:rFonts w:ascii="SimHei" w:eastAsia="SimHei" w:hAnsi="SimHei" w:cs="Arial"/>
          <w:sz w:val="21"/>
          <w:szCs w:val="24"/>
          <w:lang w:eastAsia="zh-CN"/>
        </w:rPr>
      </w:pPr>
      <w:r w:rsidRPr="007C3E46">
        <w:rPr>
          <w:rFonts w:ascii="SimHei" w:eastAsia="SimHei" w:hAnsi="SimHei" w:cs="Arial" w:hint="eastAsia"/>
          <w:sz w:val="21"/>
          <w:szCs w:val="24"/>
          <w:lang w:eastAsia="zh-CN"/>
        </w:rPr>
        <w:t>针对中小企业</w:t>
      </w:r>
      <w:r>
        <w:rPr>
          <w:rFonts w:ascii="SimHei" w:eastAsia="SimHei" w:hAnsi="SimHei" w:cs="Arial" w:hint="eastAsia"/>
          <w:sz w:val="21"/>
          <w:szCs w:val="24"/>
          <w:lang w:eastAsia="zh-CN"/>
        </w:rPr>
        <w:t>的</w:t>
      </w:r>
      <w:r w:rsidR="00C369D6" w:rsidRPr="007C3E46">
        <w:rPr>
          <w:rFonts w:ascii="SimHei" w:eastAsia="SimHei" w:hAnsi="SimHei" w:cs="Arial" w:hint="eastAsia"/>
          <w:sz w:val="21"/>
          <w:szCs w:val="24"/>
          <w:lang w:eastAsia="zh-CN"/>
        </w:rPr>
        <w:t>实施战略</w:t>
      </w:r>
    </w:p>
    <w:p w:rsidR="00A801EB" w:rsidRPr="00DE7ED2" w:rsidRDefault="00F94183" w:rsidP="00304743">
      <w:pPr>
        <w:adjustRightInd w:val="0"/>
        <w:spacing w:afterLines="50" w:after="120" w:line="340" w:lineRule="atLeast"/>
        <w:jc w:val="both"/>
        <w:rPr>
          <w:rFonts w:asciiTheme="minorEastAsia" w:eastAsiaTheme="minorEastAsia" w:hAnsiTheme="minorEastAsia" w:cs="Arial"/>
          <w:sz w:val="21"/>
          <w:szCs w:val="21"/>
          <w:lang w:eastAsia="zh-CN"/>
        </w:rPr>
      </w:pPr>
      <w:r>
        <w:rPr>
          <w:rFonts w:asciiTheme="minorEastAsia" w:eastAsiaTheme="minorEastAsia" w:hAnsiTheme="minorEastAsia" w:cs="Arial" w:hint="eastAsia"/>
          <w:sz w:val="21"/>
          <w:szCs w:val="21"/>
          <w:lang w:eastAsia="zh-CN"/>
        </w:rPr>
        <w:t>尽管全球中小企业</w:t>
      </w:r>
      <w:r w:rsidR="000D4CCF">
        <w:rPr>
          <w:rFonts w:asciiTheme="minorEastAsia" w:eastAsiaTheme="minorEastAsia" w:hAnsiTheme="minorEastAsia" w:cs="Arial" w:hint="eastAsia"/>
          <w:sz w:val="21"/>
          <w:szCs w:val="21"/>
          <w:lang w:eastAsia="zh-CN"/>
        </w:rPr>
        <w:t>面临的挑战有时</w:t>
      </w:r>
      <w:r w:rsidR="00C369D6">
        <w:rPr>
          <w:rFonts w:asciiTheme="minorEastAsia" w:eastAsiaTheme="minorEastAsia" w:hAnsiTheme="minorEastAsia" w:cs="Arial" w:hint="eastAsia"/>
          <w:sz w:val="21"/>
          <w:szCs w:val="21"/>
          <w:lang w:eastAsia="zh-CN"/>
        </w:rPr>
        <w:t>相似，但是在提供技术援助时，均要求针对中小企业的地区具体情况给予</w:t>
      </w:r>
      <w:r w:rsidR="000D4CCF">
        <w:rPr>
          <w:rFonts w:asciiTheme="minorEastAsia" w:eastAsiaTheme="minorEastAsia" w:hAnsiTheme="minorEastAsia" w:cs="Arial" w:hint="eastAsia"/>
          <w:sz w:val="21"/>
          <w:szCs w:val="21"/>
          <w:lang w:eastAsia="zh-CN"/>
        </w:rPr>
        <w:t>特定</w:t>
      </w:r>
      <w:r w:rsidR="00C369D6">
        <w:rPr>
          <w:rFonts w:asciiTheme="minorEastAsia" w:eastAsiaTheme="minorEastAsia" w:hAnsiTheme="minorEastAsia" w:cs="Arial" w:hint="eastAsia"/>
          <w:sz w:val="21"/>
          <w:szCs w:val="21"/>
          <w:lang w:eastAsia="zh-CN"/>
        </w:rPr>
        <w:t>的援助，以有效地达到预期效果。中小企业的定义、中小企业的作用、市场结构的性质以及各种挑战因世界各地的经济规模和发展程度不同而不同。因此，按地区需要和实际情况提供技术援助非常重要，这一点已在上一两年期通过计划</w:t>
      </w:r>
      <w:r w:rsidR="000D4CCF">
        <w:rPr>
          <w:rFonts w:asciiTheme="minorEastAsia" w:eastAsiaTheme="minorEastAsia" w:hAnsiTheme="minorEastAsia" w:cs="Arial" w:hint="eastAsia"/>
          <w:sz w:val="21"/>
          <w:szCs w:val="21"/>
          <w:lang w:eastAsia="zh-CN"/>
        </w:rPr>
        <w:t>10</w:t>
      </w:r>
      <w:r>
        <w:rPr>
          <w:rFonts w:asciiTheme="minorEastAsia" w:eastAsiaTheme="minorEastAsia" w:hAnsiTheme="minorEastAsia" w:cs="Arial" w:hint="eastAsia"/>
          <w:sz w:val="21"/>
          <w:szCs w:val="21"/>
          <w:lang w:eastAsia="zh-CN"/>
        </w:rPr>
        <w:t>，</w:t>
      </w:r>
      <w:r w:rsidR="009E400C">
        <w:rPr>
          <w:rFonts w:asciiTheme="minorEastAsia" w:eastAsiaTheme="minorEastAsia" w:hAnsiTheme="minorEastAsia" w:cs="Arial" w:hint="eastAsia"/>
          <w:sz w:val="21"/>
          <w:szCs w:val="21"/>
          <w:lang w:eastAsia="zh-CN"/>
        </w:rPr>
        <w:t>其中</w:t>
      </w:r>
      <w:r w:rsidR="00C369D6">
        <w:rPr>
          <w:rFonts w:asciiTheme="minorEastAsia" w:eastAsiaTheme="minorEastAsia" w:hAnsiTheme="minorEastAsia" w:cs="Arial" w:hint="eastAsia"/>
          <w:sz w:val="21"/>
          <w:szCs w:val="21"/>
          <w:lang w:eastAsia="zh-CN"/>
        </w:rPr>
        <w:t>主要借助外部专家，对欧洲和亚洲一些国家的中小企业给予技术援助时体现出来。</w:t>
      </w:r>
    </w:p>
    <w:p w:rsidR="00226FAD" w:rsidRPr="00DE7ED2" w:rsidRDefault="00E003A6" w:rsidP="00304743">
      <w:pPr>
        <w:adjustRightInd w:val="0"/>
        <w:spacing w:afterLines="50" w:after="120" w:line="340" w:lineRule="atLeast"/>
        <w:jc w:val="both"/>
        <w:rPr>
          <w:rFonts w:asciiTheme="minorEastAsia" w:eastAsiaTheme="minorEastAsia" w:hAnsiTheme="minorEastAsia" w:cs="Arial"/>
          <w:sz w:val="21"/>
          <w:szCs w:val="21"/>
          <w:lang w:eastAsia="zh-CN"/>
        </w:rPr>
      </w:pPr>
      <w:r>
        <w:rPr>
          <w:rFonts w:asciiTheme="minorEastAsia" w:eastAsiaTheme="minorEastAsia" w:hAnsiTheme="minorEastAsia" w:cs="Arial" w:hint="eastAsia"/>
          <w:sz w:val="21"/>
          <w:szCs w:val="21"/>
          <w:lang w:eastAsia="zh-CN"/>
        </w:rPr>
        <w:t>充分考虑到这种经</w:t>
      </w:r>
      <w:r w:rsidR="0052468C">
        <w:rPr>
          <w:rFonts w:asciiTheme="minorEastAsia" w:eastAsiaTheme="minorEastAsia" w:hAnsiTheme="minorEastAsia" w:cs="Arial" w:hint="eastAsia"/>
          <w:sz w:val="21"/>
          <w:szCs w:val="21"/>
          <w:lang w:eastAsia="zh-CN"/>
        </w:rPr>
        <w:t>验</w:t>
      </w:r>
      <w:r>
        <w:rPr>
          <w:rFonts w:asciiTheme="minorEastAsia" w:eastAsiaTheme="minorEastAsia" w:hAnsiTheme="minorEastAsia" w:cs="Arial" w:hint="eastAsia"/>
          <w:sz w:val="21"/>
          <w:szCs w:val="21"/>
          <w:lang w:eastAsia="zh-CN"/>
        </w:rPr>
        <w:t>，</w:t>
      </w:r>
      <w:r w:rsidR="000D4CCF">
        <w:rPr>
          <w:rFonts w:asciiTheme="minorEastAsia" w:eastAsiaTheme="minorEastAsia" w:hAnsiTheme="minorEastAsia" w:cs="Arial" w:hint="eastAsia"/>
          <w:sz w:val="21"/>
          <w:szCs w:val="21"/>
          <w:lang w:eastAsia="zh-CN"/>
        </w:rPr>
        <w:t>同时也</w:t>
      </w:r>
      <w:r>
        <w:rPr>
          <w:rFonts w:asciiTheme="minorEastAsia" w:eastAsiaTheme="minorEastAsia" w:hAnsiTheme="minorEastAsia" w:cs="Arial" w:hint="eastAsia"/>
          <w:sz w:val="21"/>
          <w:szCs w:val="21"/>
          <w:lang w:eastAsia="zh-CN"/>
        </w:rPr>
        <w:t>认识到有必要</w:t>
      </w:r>
      <w:r w:rsidR="000D4CCF">
        <w:rPr>
          <w:rFonts w:asciiTheme="minorEastAsia" w:eastAsiaTheme="minorEastAsia" w:hAnsiTheme="minorEastAsia" w:cs="Arial" w:hint="eastAsia"/>
          <w:sz w:val="21"/>
          <w:szCs w:val="21"/>
          <w:lang w:eastAsia="zh-CN"/>
        </w:rPr>
        <w:t>集中</w:t>
      </w:r>
      <w:r>
        <w:rPr>
          <w:rFonts w:asciiTheme="minorEastAsia" w:eastAsiaTheme="minorEastAsia" w:hAnsiTheme="minorEastAsia" w:cs="Arial" w:hint="eastAsia"/>
          <w:sz w:val="21"/>
          <w:szCs w:val="21"/>
          <w:lang w:eastAsia="zh-CN"/>
        </w:rPr>
        <w:t>编制高质量的内容对各地区的工作给予指导，因此建议采用下</w:t>
      </w:r>
      <w:r w:rsidR="0052468C">
        <w:rPr>
          <w:rFonts w:asciiTheme="minorEastAsia" w:eastAsiaTheme="minorEastAsia" w:hAnsiTheme="minorEastAsia" w:cs="Arial" w:hint="eastAsia"/>
          <w:sz w:val="21"/>
          <w:szCs w:val="21"/>
          <w:lang w:eastAsia="zh-CN"/>
        </w:rPr>
        <w:t>文</w:t>
      </w:r>
      <w:r>
        <w:rPr>
          <w:rFonts w:asciiTheme="minorEastAsia" w:eastAsiaTheme="minorEastAsia" w:hAnsiTheme="minorEastAsia" w:cs="Arial" w:hint="eastAsia"/>
          <w:sz w:val="21"/>
          <w:szCs w:val="21"/>
          <w:lang w:eastAsia="zh-CN"/>
        </w:rPr>
        <w:t>所述的双管齐下的战略，利用一种集中与分</w:t>
      </w:r>
      <w:r w:rsidR="0049577A">
        <w:rPr>
          <w:rFonts w:asciiTheme="minorEastAsia" w:eastAsiaTheme="minorEastAsia" w:hAnsiTheme="minorEastAsia" w:cs="Arial" w:hint="eastAsia"/>
          <w:sz w:val="21"/>
          <w:szCs w:val="21"/>
          <w:lang w:eastAsia="zh-CN"/>
        </w:rPr>
        <w:t>布</w:t>
      </w:r>
      <w:r>
        <w:rPr>
          <w:rFonts w:asciiTheme="minorEastAsia" w:eastAsiaTheme="minorEastAsia" w:hAnsiTheme="minorEastAsia" w:cs="Arial" w:hint="eastAsia"/>
          <w:sz w:val="21"/>
          <w:szCs w:val="21"/>
          <w:lang w:eastAsia="zh-CN"/>
        </w:rPr>
        <w:t>相结合的实施方法所具有的优势，重新调整</w:t>
      </w:r>
      <w:r w:rsidR="00380AEA" w:rsidRPr="00DE7ED2">
        <w:rPr>
          <w:rFonts w:asciiTheme="minorEastAsia" w:eastAsiaTheme="minorEastAsia" w:hAnsiTheme="minorEastAsia" w:cs="Arial"/>
          <w:sz w:val="21"/>
          <w:szCs w:val="21"/>
          <w:lang w:eastAsia="zh-CN"/>
        </w:rPr>
        <w:t>WIPO</w:t>
      </w:r>
      <w:r>
        <w:rPr>
          <w:rFonts w:asciiTheme="minorEastAsia" w:eastAsiaTheme="minorEastAsia" w:hAnsiTheme="minorEastAsia" w:cs="Arial" w:hint="eastAsia"/>
          <w:sz w:val="21"/>
          <w:szCs w:val="21"/>
          <w:lang w:eastAsia="zh-CN"/>
        </w:rPr>
        <w:t>在中小企业方面的工作。</w:t>
      </w:r>
      <w:r w:rsidR="009E400C">
        <w:rPr>
          <w:rFonts w:asciiTheme="minorEastAsia" w:eastAsiaTheme="minorEastAsia" w:hAnsiTheme="minorEastAsia" w:cs="Arial" w:hint="eastAsia"/>
          <w:sz w:val="21"/>
          <w:szCs w:val="21"/>
          <w:lang w:eastAsia="zh-CN"/>
        </w:rPr>
        <w:t>为</w:t>
      </w:r>
      <w:r w:rsidR="00486E3A">
        <w:rPr>
          <w:rFonts w:asciiTheme="minorEastAsia" w:eastAsiaTheme="minorEastAsia" w:hAnsiTheme="minorEastAsia" w:cs="Arial" w:hint="eastAsia"/>
          <w:sz w:val="21"/>
          <w:szCs w:val="21"/>
          <w:lang w:eastAsia="zh-CN"/>
        </w:rPr>
        <w:t>尽量减少可能会出现的工作重叠，确保最大程度上实现成本效益</w:t>
      </w:r>
      <w:r w:rsidR="009E400C">
        <w:rPr>
          <w:rFonts w:asciiTheme="minorEastAsia" w:eastAsiaTheme="minorEastAsia" w:hAnsiTheme="minorEastAsia" w:cs="Arial" w:hint="eastAsia"/>
          <w:sz w:val="21"/>
          <w:szCs w:val="21"/>
          <w:lang w:eastAsia="zh-CN"/>
        </w:rPr>
        <w:t>，已对每个合作部门的职责进行了清晰的界定</w:t>
      </w:r>
      <w:r>
        <w:rPr>
          <w:rFonts w:asciiTheme="minorEastAsia" w:eastAsiaTheme="minorEastAsia" w:hAnsiTheme="minorEastAsia" w:cs="Arial" w:hint="eastAsia"/>
          <w:sz w:val="21"/>
          <w:szCs w:val="21"/>
          <w:lang w:eastAsia="zh-CN"/>
        </w:rPr>
        <w:t>。</w:t>
      </w:r>
    </w:p>
    <w:p w:rsidR="00DE7ED2" w:rsidRDefault="00E003A6" w:rsidP="007C3E46">
      <w:pPr>
        <w:pStyle w:val="ListParagraph"/>
        <w:numPr>
          <w:ilvl w:val="0"/>
          <w:numId w:val="12"/>
        </w:numPr>
        <w:adjustRightInd w:val="0"/>
        <w:spacing w:afterLines="50" w:after="120" w:line="340" w:lineRule="atLeast"/>
        <w:jc w:val="both"/>
        <w:rPr>
          <w:rFonts w:asciiTheme="minorEastAsia" w:eastAsiaTheme="minorEastAsia" w:hAnsiTheme="minorEastAsia" w:cs="Arial"/>
          <w:sz w:val="21"/>
          <w:szCs w:val="21"/>
          <w:lang w:eastAsia="zh-CN"/>
        </w:rPr>
      </w:pPr>
      <w:r>
        <w:rPr>
          <w:rFonts w:asciiTheme="minorEastAsia" w:eastAsiaTheme="minorEastAsia" w:hAnsiTheme="minorEastAsia" w:cs="Arial" w:hint="eastAsia"/>
          <w:sz w:val="21"/>
          <w:szCs w:val="21"/>
          <w:lang w:eastAsia="zh-CN"/>
        </w:rPr>
        <w:t>为中小企业</w:t>
      </w:r>
      <w:r w:rsidR="009E400C">
        <w:rPr>
          <w:rFonts w:asciiTheme="minorEastAsia" w:eastAsiaTheme="minorEastAsia" w:hAnsiTheme="minorEastAsia" w:cs="Arial" w:hint="eastAsia"/>
          <w:sz w:val="21"/>
          <w:szCs w:val="21"/>
          <w:lang w:eastAsia="zh-CN"/>
        </w:rPr>
        <w:t>相关</w:t>
      </w:r>
      <w:r>
        <w:rPr>
          <w:rFonts w:asciiTheme="minorEastAsia" w:eastAsiaTheme="minorEastAsia" w:hAnsiTheme="minorEastAsia" w:cs="Arial" w:hint="eastAsia"/>
          <w:sz w:val="21"/>
          <w:szCs w:val="21"/>
          <w:lang w:eastAsia="zh-CN"/>
        </w:rPr>
        <w:t>知识产权问题</w:t>
      </w:r>
      <w:r w:rsidR="009E400C">
        <w:rPr>
          <w:rFonts w:asciiTheme="minorEastAsia" w:eastAsiaTheme="minorEastAsia" w:hAnsiTheme="minorEastAsia" w:cs="Arial" w:hint="eastAsia"/>
          <w:sz w:val="21"/>
          <w:szCs w:val="21"/>
          <w:lang w:eastAsia="zh-CN"/>
        </w:rPr>
        <w:t>设置一个</w:t>
      </w:r>
      <w:r>
        <w:rPr>
          <w:rFonts w:asciiTheme="minorEastAsia" w:eastAsiaTheme="minorEastAsia" w:hAnsiTheme="minorEastAsia" w:cs="Arial" w:hint="eastAsia"/>
          <w:sz w:val="21"/>
          <w:szCs w:val="21"/>
          <w:lang w:eastAsia="zh-CN"/>
        </w:rPr>
        <w:t>专</w:t>
      </w:r>
      <w:r w:rsidR="009E400C">
        <w:rPr>
          <w:rFonts w:asciiTheme="minorEastAsia" w:eastAsiaTheme="minorEastAsia" w:hAnsiTheme="minorEastAsia" w:cs="Arial" w:hint="eastAsia"/>
          <w:sz w:val="21"/>
          <w:szCs w:val="21"/>
          <w:lang w:eastAsia="zh-CN"/>
        </w:rPr>
        <w:t>门</w:t>
      </w:r>
      <w:r w:rsidR="00BB1D1A">
        <w:rPr>
          <w:rFonts w:asciiTheme="minorEastAsia" w:eastAsiaTheme="minorEastAsia" w:hAnsiTheme="minorEastAsia" w:cs="Arial" w:hint="eastAsia"/>
          <w:sz w:val="21"/>
          <w:szCs w:val="21"/>
          <w:lang w:eastAsia="zh-CN"/>
        </w:rPr>
        <w:t>联络</w:t>
      </w:r>
      <w:r>
        <w:rPr>
          <w:rFonts w:asciiTheme="minorEastAsia" w:eastAsiaTheme="minorEastAsia" w:hAnsiTheme="minorEastAsia" w:cs="Arial" w:hint="eastAsia"/>
          <w:sz w:val="21"/>
          <w:szCs w:val="21"/>
          <w:lang w:eastAsia="zh-CN"/>
        </w:rPr>
        <w:t>点</w:t>
      </w:r>
      <w:r w:rsidR="009E400C" w:rsidRPr="00DE7ED2">
        <w:rPr>
          <w:rFonts w:asciiTheme="minorEastAsia" w:eastAsiaTheme="minorEastAsia" w:hAnsiTheme="minorEastAsia" w:cs="Arial"/>
          <w:sz w:val="21"/>
          <w:szCs w:val="21"/>
          <w:lang w:eastAsia="zh-CN"/>
        </w:rPr>
        <w:t>(</w:t>
      </w:r>
      <w:r w:rsidR="009E400C">
        <w:rPr>
          <w:rFonts w:asciiTheme="minorEastAsia" w:eastAsiaTheme="minorEastAsia" w:hAnsiTheme="minorEastAsia" w:cs="Arial" w:hint="eastAsia"/>
          <w:sz w:val="21"/>
          <w:szCs w:val="21"/>
          <w:lang w:eastAsia="zh-CN"/>
        </w:rPr>
        <w:t>计划</w:t>
      </w:r>
      <w:r w:rsidR="009E400C" w:rsidRPr="00DE7ED2">
        <w:rPr>
          <w:rFonts w:asciiTheme="minorEastAsia" w:eastAsiaTheme="minorEastAsia" w:hAnsiTheme="minorEastAsia" w:cs="Arial"/>
          <w:sz w:val="21"/>
          <w:szCs w:val="21"/>
          <w:lang w:eastAsia="zh-CN"/>
        </w:rPr>
        <w:t>30)</w:t>
      </w:r>
      <w:r>
        <w:rPr>
          <w:rFonts w:asciiTheme="minorEastAsia" w:eastAsiaTheme="minorEastAsia" w:hAnsiTheme="minorEastAsia" w:cs="Arial" w:hint="eastAsia"/>
          <w:sz w:val="21"/>
          <w:szCs w:val="21"/>
          <w:lang w:eastAsia="zh-CN"/>
        </w:rPr>
        <w:t>，负责按中小企业的需要定制相关材料，并找出中小企业利用知识产权制度对经济效益、就业和竞争力产生积极影响的良好作法</w:t>
      </w:r>
      <w:r w:rsidR="00644097">
        <w:rPr>
          <w:rFonts w:asciiTheme="minorEastAsia" w:eastAsiaTheme="minorEastAsia" w:hAnsiTheme="minorEastAsia" w:cs="Arial" w:hint="eastAsia"/>
          <w:sz w:val="21"/>
          <w:szCs w:val="21"/>
          <w:lang w:eastAsia="zh-CN"/>
        </w:rPr>
        <w:t>(</w:t>
      </w:r>
      <w:r w:rsidR="00CE7C9C">
        <w:rPr>
          <w:rFonts w:asciiTheme="minorEastAsia" w:eastAsiaTheme="minorEastAsia" w:hAnsiTheme="minorEastAsia" w:cs="Arial" w:hint="eastAsia"/>
          <w:sz w:val="21"/>
          <w:szCs w:val="21"/>
          <w:lang w:eastAsia="zh-CN"/>
        </w:rPr>
        <w:t>除</w:t>
      </w:r>
      <w:r w:rsidR="009E400C">
        <w:rPr>
          <w:rFonts w:asciiTheme="minorEastAsia" w:eastAsiaTheme="minorEastAsia" w:hAnsiTheme="minorEastAsia" w:cs="Arial" w:hint="eastAsia"/>
          <w:sz w:val="21"/>
          <w:szCs w:val="21"/>
          <w:lang w:eastAsia="zh-CN"/>
        </w:rPr>
        <w:t>其他外，将</w:t>
      </w:r>
      <w:r>
        <w:rPr>
          <w:rFonts w:asciiTheme="minorEastAsia" w:eastAsiaTheme="minorEastAsia" w:hAnsiTheme="minorEastAsia" w:cs="Arial" w:hint="eastAsia"/>
          <w:sz w:val="21"/>
          <w:szCs w:val="21"/>
          <w:lang w:eastAsia="zh-CN"/>
        </w:rPr>
        <w:t>收入</w:t>
      </w:r>
      <w:r w:rsidRPr="00E003A6">
        <w:rPr>
          <w:rFonts w:ascii="KaiTi" w:eastAsia="KaiTi" w:hAnsi="KaiTi" w:cs="Arial"/>
          <w:i/>
          <w:sz w:val="21"/>
          <w:szCs w:val="21"/>
          <w:lang w:eastAsia="zh-CN"/>
        </w:rPr>
        <w:t>IpAdvantage</w:t>
      </w:r>
      <w:r w:rsidRPr="00E003A6">
        <w:rPr>
          <w:rFonts w:ascii="KaiTi" w:eastAsia="KaiTi" w:hAnsi="KaiTi" w:cs="Arial" w:hint="eastAsia"/>
          <w:i/>
          <w:sz w:val="21"/>
          <w:szCs w:val="21"/>
          <w:lang w:eastAsia="zh-CN"/>
        </w:rPr>
        <w:t>数据库</w:t>
      </w:r>
      <w:r w:rsidRPr="00E003A6">
        <w:rPr>
          <w:rFonts w:asciiTheme="minorEastAsia" w:eastAsiaTheme="minorEastAsia" w:hAnsiTheme="minorEastAsia" w:cs="Arial" w:hint="eastAsia"/>
          <w:sz w:val="21"/>
          <w:szCs w:val="21"/>
          <w:lang w:eastAsia="zh-CN"/>
        </w:rPr>
        <w:t>中</w:t>
      </w:r>
      <w:r w:rsidR="00644097">
        <w:rPr>
          <w:rFonts w:asciiTheme="minorEastAsia" w:eastAsiaTheme="minorEastAsia" w:hAnsiTheme="minorEastAsia" w:cs="Arial" w:hint="eastAsia"/>
          <w:i/>
          <w:sz w:val="21"/>
          <w:szCs w:val="21"/>
          <w:lang w:eastAsia="zh-CN"/>
        </w:rPr>
        <w:t>)</w:t>
      </w:r>
      <w:r>
        <w:rPr>
          <w:rFonts w:asciiTheme="minorEastAsia" w:eastAsiaTheme="minorEastAsia" w:hAnsiTheme="minorEastAsia" w:cs="Arial" w:hint="eastAsia"/>
          <w:sz w:val="21"/>
          <w:szCs w:val="21"/>
          <w:lang w:eastAsia="zh-CN"/>
        </w:rPr>
        <w:t>。本组织这个</w:t>
      </w:r>
      <w:r w:rsidR="009E400C">
        <w:rPr>
          <w:rFonts w:asciiTheme="minorEastAsia" w:eastAsiaTheme="minorEastAsia" w:hAnsiTheme="minorEastAsia" w:cs="Arial" w:hint="eastAsia"/>
          <w:sz w:val="21"/>
          <w:szCs w:val="21"/>
          <w:lang w:eastAsia="zh-CN"/>
        </w:rPr>
        <w:t>专门的</w:t>
      </w:r>
      <w:r>
        <w:rPr>
          <w:rFonts w:asciiTheme="minorEastAsia" w:eastAsiaTheme="minorEastAsia" w:hAnsiTheme="minorEastAsia" w:cs="Arial" w:hint="eastAsia"/>
          <w:sz w:val="21"/>
          <w:szCs w:val="21"/>
          <w:lang w:eastAsia="zh-CN"/>
        </w:rPr>
        <w:t>中小企业“智</w:t>
      </w:r>
      <w:r w:rsidR="009E400C">
        <w:rPr>
          <w:rFonts w:asciiTheme="minorEastAsia" w:eastAsiaTheme="minorEastAsia" w:hAnsiTheme="minorEastAsia" w:cs="Arial" w:hint="eastAsia"/>
          <w:sz w:val="21"/>
          <w:szCs w:val="21"/>
          <w:lang w:eastAsia="zh-CN"/>
        </w:rPr>
        <w:t>库</w:t>
      </w:r>
      <w:r>
        <w:rPr>
          <w:rFonts w:asciiTheme="minorEastAsia" w:eastAsiaTheme="minorEastAsia" w:hAnsiTheme="minorEastAsia" w:cs="Arial" w:hint="eastAsia"/>
          <w:sz w:val="21"/>
          <w:szCs w:val="21"/>
          <w:lang w:eastAsia="zh-CN"/>
        </w:rPr>
        <w:t>”还要承担更新</w:t>
      </w:r>
      <w:r w:rsidR="000133B0" w:rsidRPr="00DE7ED2">
        <w:rPr>
          <w:rFonts w:asciiTheme="minorEastAsia" w:eastAsiaTheme="minorEastAsia" w:hAnsiTheme="minorEastAsia" w:cs="Arial"/>
          <w:sz w:val="21"/>
          <w:szCs w:val="21"/>
          <w:lang w:eastAsia="zh-CN"/>
        </w:rPr>
        <w:t>WIPO</w:t>
      </w:r>
      <w:r>
        <w:rPr>
          <w:rFonts w:asciiTheme="minorEastAsia" w:eastAsiaTheme="minorEastAsia" w:hAnsiTheme="minorEastAsia" w:cs="Arial" w:hint="eastAsia"/>
          <w:sz w:val="21"/>
          <w:szCs w:val="21"/>
          <w:lang w:eastAsia="zh-CN"/>
        </w:rPr>
        <w:t>中小企业网站、发行中小企业通讯、</w:t>
      </w:r>
      <w:r w:rsidR="000D4CCF">
        <w:rPr>
          <w:rFonts w:asciiTheme="minorEastAsia" w:eastAsiaTheme="minorEastAsia" w:hAnsiTheme="minorEastAsia" w:cs="Arial" w:hint="eastAsia"/>
          <w:sz w:val="21"/>
          <w:szCs w:val="21"/>
          <w:lang w:eastAsia="zh-CN"/>
        </w:rPr>
        <w:t>探求</w:t>
      </w:r>
      <w:r>
        <w:rPr>
          <w:rFonts w:asciiTheme="minorEastAsia" w:eastAsiaTheme="minorEastAsia" w:hAnsiTheme="minorEastAsia" w:cs="Arial" w:hint="eastAsia"/>
          <w:sz w:val="21"/>
          <w:szCs w:val="21"/>
          <w:lang w:eastAsia="zh-CN"/>
        </w:rPr>
        <w:t>与其他</w:t>
      </w:r>
      <w:r w:rsidR="009E400C">
        <w:rPr>
          <w:rFonts w:asciiTheme="minorEastAsia" w:eastAsiaTheme="minorEastAsia" w:hAnsiTheme="minorEastAsia" w:cs="Arial" w:hint="eastAsia"/>
          <w:sz w:val="21"/>
          <w:szCs w:val="21"/>
          <w:lang w:eastAsia="zh-CN"/>
        </w:rPr>
        <w:t>有专门中小企业计划的</w:t>
      </w:r>
      <w:r>
        <w:rPr>
          <w:rFonts w:asciiTheme="minorEastAsia" w:eastAsiaTheme="minorEastAsia" w:hAnsiTheme="minorEastAsia" w:cs="Arial" w:hint="eastAsia"/>
          <w:sz w:val="21"/>
          <w:szCs w:val="21"/>
          <w:lang w:eastAsia="zh-CN"/>
        </w:rPr>
        <w:t>国际组织合作的机会等责任。在2014年</w:t>
      </w:r>
      <w:r w:rsidRPr="00DE7ED2">
        <w:rPr>
          <w:rFonts w:asciiTheme="minorEastAsia" w:eastAsiaTheme="minorEastAsia" w:hAnsiTheme="minorEastAsia" w:cs="Arial"/>
          <w:sz w:val="21"/>
          <w:szCs w:val="21"/>
          <w:lang w:val="en" w:eastAsia="zh-CN"/>
        </w:rPr>
        <w:t>/15</w:t>
      </w:r>
      <w:r>
        <w:rPr>
          <w:rFonts w:asciiTheme="minorEastAsia" w:eastAsiaTheme="minorEastAsia" w:hAnsiTheme="minorEastAsia" w:cs="Arial" w:hint="eastAsia"/>
          <w:sz w:val="21"/>
          <w:szCs w:val="21"/>
          <w:lang w:val="en" w:eastAsia="zh-CN"/>
        </w:rPr>
        <w:t>年两年期，将根据</w:t>
      </w:r>
      <w:r w:rsidR="00CC4601" w:rsidRPr="00DE7ED2">
        <w:rPr>
          <w:rFonts w:asciiTheme="minorEastAsia" w:eastAsiaTheme="minorEastAsia" w:hAnsiTheme="minorEastAsia" w:cs="Arial"/>
          <w:sz w:val="21"/>
          <w:szCs w:val="21"/>
          <w:lang w:val="en" w:eastAsia="zh-CN"/>
        </w:rPr>
        <w:t>WIPO</w:t>
      </w:r>
      <w:r>
        <w:rPr>
          <w:rFonts w:asciiTheme="minorEastAsia" w:eastAsiaTheme="minorEastAsia" w:hAnsiTheme="minorEastAsia" w:cs="Arial" w:hint="eastAsia"/>
          <w:sz w:val="21"/>
          <w:szCs w:val="21"/>
          <w:lang w:val="en" w:eastAsia="zh-CN"/>
        </w:rPr>
        <w:t>的注重成果的管理框架对</w:t>
      </w:r>
      <w:r w:rsidRPr="00DE7ED2">
        <w:rPr>
          <w:rFonts w:asciiTheme="minorEastAsia" w:eastAsiaTheme="minorEastAsia" w:hAnsiTheme="minorEastAsia" w:cs="Arial"/>
          <w:sz w:val="21"/>
          <w:szCs w:val="21"/>
          <w:lang w:val="en" w:eastAsia="zh-CN"/>
        </w:rPr>
        <w:t>WIPO</w:t>
      </w:r>
      <w:r>
        <w:rPr>
          <w:rFonts w:asciiTheme="minorEastAsia" w:eastAsiaTheme="minorEastAsia" w:hAnsiTheme="minorEastAsia" w:cs="Arial" w:hint="eastAsia"/>
          <w:sz w:val="21"/>
          <w:szCs w:val="21"/>
          <w:lang w:val="en" w:eastAsia="zh-CN"/>
        </w:rPr>
        <w:t>监测和评估中小企业的工作予以特别关注。计划30将承担</w:t>
      </w:r>
      <w:r w:rsidR="009E400C">
        <w:rPr>
          <w:rFonts w:asciiTheme="minorEastAsia" w:eastAsiaTheme="minorEastAsia" w:hAnsiTheme="minorEastAsia" w:cs="Arial" w:hint="eastAsia"/>
          <w:sz w:val="21"/>
          <w:szCs w:val="21"/>
          <w:lang w:val="en" w:eastAsia="zh-CN"/>
        </w:rPr>
        <w:t>与相关计划密切合作，</w:t>
      </w:r>
      <w:r w:rsidR="0049577A">
        <w:rPr>
          <w:rFonts w:asciiTheme="minorEastAsia" w:eastAsiaTheme="minorEastAsia" w:hAnsiTheme="minorEastAsia" w:cs="Arial" w:hint="eastAsia"/>
          <w:sz w:val="21"/>
          <w:szCs w:val="21"/>
          <w:lang w:val="en" w:eastAsia="zh-CN"/>
        </w:rPr>
        <w:t>开发有效工具，</w:t>
      </w:r>
      <w:r w:rsidR="0052468C">
        <w:rPr>
          <w:rFonts w:asciiTheme="minorEastAsia" w:eastAsiaTheme="minorEastAsia" w:hAnsiTheme="minorEastAsia" w:cs="Arial" w:hint="eastAsia"/>
          <w:sz w:val="21"/>
          <w:szCs w:val="21"/>
          <w:lang w:val="en" w:eastAsia="zh-CN"/>
        </w:rPr>
        <w:t>收集</w:t>
      </w:r>
      <w:r>
        <w:rPr>
          <w:rFonts w:asciiTheme="minorEastAsia" w:eastAsiaTheme="minorEastAsia" w:hAnsiTheme="minorEastAsia" w:cs="Arial" w:hint="eastAsia"/>
          <w:sz w:val="21"/>
          <w:szCs w:val="21"/>
          <w:lang w:val="en" w:eastAsia="zh-CN"/>
        </w:rPr>
        <w:t>计划9、10和30效绩指标</w:t>
      </w:r>
      <w:r w:rsidR="009E400C">
        <w:rPr>
          <w:rFonts w:asciiTheme="minorEastAsia" w:eastAsiaTheme="minorEastAsia" w:hAnsiTheme="minorEastAsia" w:cs="Arial" w:hint="eastAsia"/>
          <w:sz w:val="21"/>
          <w:szCs w:val="21"/>
          <w:lang w:val="en" w:eastAsia="zh-CN"/>
        </w:rPr>
        <w:t>相关</w:t>
      </w:r>
      <w:r>
        <w:rPr>
          <w:rFonts w:asciiTheme="minorEastAsia" w:eastAsiaTheme="minorEastAsia" w:hAnsiTheme="minorEastAsia" w:cs="Arial" w:hint="eastAsia"/>
          <w:sz w:val="21"/>
          <w:szCs w:val="21"/>
          <w:lang w:val="en" w:eastAsia="zh-CN"/>
        </w:rPr>
        <w:t>效绩数据</w:t>
      </w:r>
      <w:r w:rsidR="00FA6925">
        <w:rPr>
          <w:rFonts w:asciiTheme="minorEastAsia" w:eastAsiaTheme="minorEastAsia" w:hAnsiTheme="minorEastAsia" w:cs="Arial" w:hint="eastAsia"/>
          <w:sz w:val="21"/>
          <w:szCs w:val="21"/>
          <w:lang w:val="en" w:eastAsia="zh-CN"/>
        </w:rPr>
        <w:t>的责任</w:t>
      </w:r>
      <w:r w:rsidR="0049577A">
        <w:rPr>
          <w:rFonts w:asciiTheme="minorEastAsia" w:eastAsiaTheme="minorEastAsia" w:hAnsiTheme="minorEastAsia" w:cs="Arial" w:hint="eastAsia"/>
          <w:sz w:val="21"/>
          <w:szCs w:val="21"/>
          <w:lang w:val="en" w:eastAsia="zh-CN"/>
        </w:rPr>
        <w:t>。</w:t>
      </w:r>
      <w:r w:rsidR="00FA6925">
        <w:rPr>
          <w:rFonts w:asciiTheme="minorEastAsia" w:eastAsiaTheme="minorEastAsia" w:hAnsiTheme="minorEastAsia" w:cs="Arial" w:hint="eastAsia"/>
          <w:sz w:val="21"/>
          <w:szCs w:val="21"/>
          <w:lang w:val="en" w:eastAsia="zh-CN"/>
        </w:rPr>
        <w:t>其中包括对中小企业支助机构进行能力建设满意度调查，以及跟踪此类机构在国家层面向中小企业提供的服务和知识产权信息情况。</w:t>
      </w:r>
    </w:p>
    <w:p w:rsidR="00DE7ED2" w:rsidRDefault="00BB1D1A" w:rsidP="007C3E46">
      <w:pPr>
        <w:pStyle w:val="ListParagraph"/>
        <w:numPr>
          <w:ilvl w:val="0"/>
          <w:numId w:val="12"/>
        </w:numPr>
        <w:adjustRightInd w:val="0"/>
        <w:spacing w:afterLines="50" w:after="120" w:line="340" w:lineRule="atLeast"/>
        <w:jc w:val="both"/>
        <w:rPr>
          <w:rFonts w:asciiTheme="minorEastAsia" w:eastAsiaTheme="minorEastAsia" w:hAnsiTheme="minorEastAsia" w:cs="Arial"/>
          <w:sz w:val="21"/>
          <w:szCs w:val="21"/>
          <w:lang w:eastAsia="zh-CN"/>
        </w:rPr>
      </w:pPr>
      <w:r>
        <w:rPr>
          <w:rFonts w:asciiTheme="minorEastAsia" w:eastAsiaTheme="minorEastAsia" w:hAnsiTheme="minorEastAsia" w:cs="Arial" w:hint="eastAsia"/>
          <w:bCs/>
          <w:kern w:val="36"/>
          <w:sz w:val="21"/>
          <w:szCs w:val="21"/>
          <w:lang w:val="en" w:eastAsia="zh-CN"/>
        </w:rPr>
        <w:t>在地区局</w:t>
      </w:r>
      <w:r w:rsidR="00166CD7" w:rsidRPr="00DE7ED2">
        <w:rPr>
          <w:rFonts w:asciiTheme="minorEastAsia" w:eastAsiaTheme="minorEastAsia" w:hAnsiTheme="minorEastAsia" w:cs="Arial"/>
          <w:bCs/>
          <w:kern w:val="36"/>
          <w:sz w:val="21"/>
          <w:szCs w:val="21"/>
          <w:lang w:val="en" w:eastAsia="it-IT"/>
        </w:rPr>
        <w:t>(</w:t>
      </w:r>
      <w:r>
        <w:rPr>
          <w:rFonts w:asciiTheme="minorEastAsia" w:eastAsiaTheme="minorEastAsia" w:hAnsiTheme="minorEastAsia" w:cs="Arial" w:hint="eastAsia"/>
          <w:bCs/>
          <w:kern w:val="36"/>
          <w:sz w:val="21"/>
          <w:szCs w:val="21"/>
          <w:lang w:val="en" w:eastAsia="zh-CN"/>
        </w:rPr>
        <w:t>计划</w:t>
      </w:r>
      <w:r w:rsidR="00166CD7" w:rsidRPr="00DE7ED2">
        <w:rPr>
          <w:rFonts w:asciiTheme="minorEastAsia" w:eastAsiaTheme="minorEastAsia" w:hAnsiTheme="minorEastAsia" w:cs="Arial"/>
          <w:bCs/>
          <w:kern w:val="36"/>
          <w:sz w:val="21"/>
          <w:szCs w:val="21"/>
          <w:lang w:val="en" w:eastAsia="it-IT"/>
        </w:rPr>
        <w:t>9)</w:t>
      </w:r>
      <w:r>
        <w:rPr>
          <w:rFonts w:asciiTheme="minorEastAsia" w:eastAsiaTheme="minorEastAsia" w:hAnsiTheme="minorEastAsia" w:cs="Arial" w:hint="eastAsia"/>
          <w:bCs/>
          <w:kern w:val="36"/>
          <w:sz w:val="21"/>
          <w:szCs w:val="21"/>
          <w:lang w:val="en" w:eastAsia="zh-CN"/>
        </w:rPr>
        <w:t>和计划10</w:t>
      </w:r>
      <w:r w:rsidR="000133B0" w:rsidRPr="00DE7ED2">
        <w:rPr>
          <w:rFonts w:asciiTheme="minorEastAsia" w:eastAsiaTheme="minorEastAsia" w:hAnsiTheme="minorEastAsia" w:cs="Arial"/>
          <w:bCs/>
          <w:kern w:val="36"/>
          <w:sz w:val="21"/>
          <w:szCs w:val="21"/>
          <w:lang w:val="en" w:eastAsia="it-IT"/>
        </w:rPr>
        <w:t>(</w:t>
      </w:r>
      <w:r>
        <w:rPr>
          <w:rFonts w:asciiTheme="minorEastAsia" w:eastAsiaTheme="minorEastAsia" w:hAnsiTheme="minorEastAsia" w:cs="Arial" w:hint="eastAsia"/>
          <w:bCs/>
          <w:kern w:val="36"/>
          <w:sz w:val="21"/>
          <w:szCs w:val="21"/>
          <w:lang w:val="en" w:eastAsia="zh-CN"/>
        </w:rPr>
        <w:t>欧洲和亚洲</w:t>
      </w:r>
      <w:r w:rsidR="0049577A">
        <w:rPr>
          <w:rFonts w:asciiTheme="minorEastAsia" w:eastAsiaTheme="minorEastAsia" w:hAnsiTheme="minorEastAsia" w:cs="Arial" w:hint="eastAsia"/>
          <w:bCs/>
          <w:kern w:val="36"/>
          <w:sz w:val="21"/>
          <w:szCs w:val="21"/>
          <w:lang w:val="en" w:eastAsia="zh-CN"/>
        </w:rPr>
        <w:t>部分</w:t>
      </w:r>
      <w:r>
        <w:rPr>
          <w:rFonts w:asciiTheme="minorEastAsia" w:eastAsiaTheme="minorEastAsia" w:hAnsiTheme="minorEastAsia" w:cs="Arial" w:hint="eastAsia"/>
          <w:bCs/>
          <w:kern w:val="36"/>
          <w:sz w:val="21"/>
          <w:szCs w:val="21"/>
          <w:lang w:val="en" w:eastAsia="zh-CN"/>
        </w:rPr>
        <w:t>国家</w:t>
      </w:r>
      <w:r w:rsidR="000133B0" w:rsidRPr="00DE7ED2">
        <w:rPr>
          <w:rFonts w:asciiTheme="minorEastAsia" w:eastAsiaTheme="minorEastAsia" w:hAnsiTheme="minorEastAsia" w:cs="Arial"/>
          <w:bCs/>
          <w:kern w:val="36"/>
          <w:sz w:val="21"/>
          <w:szCs w:val="21"/>
          <w:lang w:val="en" w:eastAsia="it-IT"/>
        </w:rPr>
        <w:t>)</w:t>
      </w:r>
      <w:r>
        <w:rPr>
          <w:rFonts w:asciiTheme="minorEastAsia" w:eastAsiaTheme="minorEastAsia" w:hAnsiTheme="minorEastAsia" w:cs="Arial" w:hint="eastAsia"/>
          <w:bCs/>
          <w:kern w:val="36"/>
          <w:sz w:val="21"/>
          <w:szCs w:val="21"/>
          <w:lang w:val="en" w:eastAsia="zh-CN"/>
        </w:rPr>
        <w:t>设置分</w:t>
      </w:r>
      <w:r w:rsidR="0049577A">
        <w:rPr>
          <w:rFonts w:asciiTheme="minorEastAsia" w:eastAsiaTheme="minorEastAsia" w:hAnsiTheme="minorEastAsia" w:cs="Arial" w:hint="eastAsia"/>
          <w:bCs/>
          <w:kern w:val="36"/>
          <w:sz w:val="21"/>
          <w:szCs w:val="21"/>
          <w:lang w:val="en" w:eastAsia="zh-CN"/>
        </w:rPr>
        <w:t>布</w:t>
      </w:r>
      <w:r>
        <w:rPr>
          <w:rFonts w:asciiTheme="minorEastAsia" w:eastAsiaTheme="minorEastAsia" w:hAnsiTheme="minorEastAsia" w:cs="Arial" w:hint="eastAsia"/>
          <w:bCs/>
          <w:kern w:val="36"/>
          <w:sz w:val="21"/>
          <w:szCs w:val="21"/>
          <w:lang w:val="en" w:eastAsia="zh-CN"/>
        </w:rPr>
        <w:t>式的中小企业联络点。联络点将由地区局和计划10的专门人员</w:t>
      </w:r>
      <w:r w:rsidR="00B84BE2" w:rsidRPr="00DE7ED2">
        <w:rPr>
          <w:rFonts w:asciiTheme="minorEastAsia" w:eastAsiaTheme="minorEastAsia" w:hAnsiTheme="minorEastAsia" w:cs="Arial"/>
          <w:bCs/>
          <w:kern w:val="36"/>
          <w:sz w:val="21"/>
          <w:szCs w:val="21"/>
          <w:lang w:val="en" w:eastAsia="it-IT"/>
        </w:rPr>
        <w:t>(</w:t>
      </w:r>
      <w:r>
        <w:rPr>
          <w:rFonts w:asciiTheme="minorEastAsia" w:eastAsiaTheme="minorEastAsia" w:hAnsiTheme="minorEastAsia" w:cs="Arial" w:hint="eastAsia"/>
          <w:bCs/>
          <w:kern w:val="36"/>
          <w:sz w:val="21"/>
          <w:szCs w:val="21"/>
          <w:lang w:val="en" w:eastAsia="zh-CN"/>
        </w:rPr>
        <w:t>增加员工人数</w:t>
      </w:r>
      <w:r w:rsidR="00B84BE2" w:rsidRPr="00DE7ED2">
        <w:rPr>
          <w:rFonts w:asciiTheme="minorEastAsia" w:eastAsiaTheme="minorEastAsia" w:hAnsiTheme="minorEastAsia" w:cs="Arial"/>
          <w:bCs/>
          <w:kern w:val="36"/>
          <w:sz w:val="21"/>
          <w:szCs w:val="21"/>
          <w:lang w:val="en" w:eastAsia="it-IT"/>
        </w:rPr>
        <w:t>)</w:t>
      </w:r>
      <w:r>
        <w:rPr>
          <w:rFonts w:asciiTheme="minorEastAsia" w:eastAsiaTheme="minorEastAsia" w:hAnsiTheme="minorEastAsia" w:cs="Arial" w:hint="eastAsia"/>
          <w:bCs/>
          <w:kern w:val="36"/>
          <w:sz w:val="21"/>
          <w:szCs w:val="21"/>
          <w:lang w:val="en" w:eastAsia="zh-CN"/>
        </w:rPr>
        <w:t>组成，确保中小企业相关</w:t>
      </w:r>
      <w:r w:rsidR="00947A48">
        <w:rPr>
          <w:rFonts w:asciiTheme="minorEastAsia" w:eastAsiaTheme="minorEastAsia" w:hAnsiTheme="minorEastAsia" w:cs="Arial" w:hint="eastAsia"/>
          <w:bCs/>
          <w:kern w:val="36"/>
          <w:sz w:val="21"/>
          <w:szCs w:val="21"/>
          <w:lang w:val="en" w:eastAsia="zh-CN"/>
        </w:rPr>
        <w:t>能力</w:t>
      </w:r>
      <w:r w:rsidR="000D4CCF">
        <w:rPr>
          <w:rFonts w:asciiTheme="minorEastAsia" w:eastAsiaTheme="minorEastAsia" w:hAnsiTheme="minorEastAsia" w:cs="Arial" w:hint="eastAsia"/>
          <w:bCs/>
          <w:kern w:val="36"/>
          <w:sz w:val="21"/>
          <w:szCs w:val="21"/>
          <w:lang w:val="en" w:eastAsia="zh-CN"/>
        </w:rPr>
        <w:t>建设活动</w:t>
      </w:r>
      <w:r>
        <w:rPr>
          <w:rFonts w:asciiTheme="minorEastAsia" w:eastAsiaTheme="minorEastAsia" w:hAnsiTheme="minorEastAsia" w:cs="Arial" w:hint="eastAsia"/>
          <w:bCs/>
          <w:kern w:val="36"/>
          <w:sz w:val="21"/>
          <w:szCs w:val="21"/>
          <w:lang w:val="en" w:eastAsia="zh-CN"/>
        </w:rPr>
        <w:t>符合地区的具体情况，满足国家需求</w:t>
      </w:r>
      <w:r w:rsidR="0049577A">
        <w:rPr>
          <w:rFonts w:asciiTheme="minorEastAsia" w:eastAsiaTheme="minorEastAsia" w:hAnsiTheme="minorEastAsia" w:cs="Arial" w:hint="eastAsia"/>
          <w:bCs/>
          <w:kern w:val="36"/>
          <w:sz w:val="21"/>
          <w:szCs w:val="21"/>
          <w:lang w:val="en" w:eastAsia="zh-CN"/>
        </w:rPr>
        <w:t>。这完全符合</w:t>
      </w:r>
      <w:r>
        <w:rPr>
          <w:rFonts w:asciiTheme="minorEastAsia" w:eastAsiaTheme="minorEastAsia" w:hAnsiTheme="minorEastAsia" w:cs="Arial" w:hint="eastAsia"/>
          <w:bCs/>
          <w:kern w:val="36"/>
          <w:sz w:val="21"/>
          <w:szCs w:val="21"/>
          <w:lang w:val="en" w:eastAsia="zh-CN"/>
        </w:rPr>
        <w:t>把面向发展的活动纳入</w:t>
      </w:r>
      <w:r w:rsidRPr="00DE7ED2">
        <w:rPr>
          <w:rFonts w:asciiTheme="minorEastAsia" w:eastAsiaTheme="minorEastAsia" w:hAnsiTheme="minorEastAsia" w:cs="Arial"/>
          <w:bCs/>
          <w:kern w:val="36"/>
          <w:sz w:val="21"/>
          <w:szCs w:val="21"/>
          <w:lang w:val="en" w:eastAsia="it-IT"/>
        </w:rPr>
        <w:t>WIPO</w:t>
      </w:r>
      <w:r w:rsidR="00435EDF">
        <w:rPr>
          <w:rFonts w:asciiTheme="minorEastAsia" w:eastAsiaTheme="minorEastAsia" w:hAnsiTheme="minorEastAsia" w:cs="Arial" w:hint="eastAsia"/>
          <w:bCs/>
          <w:kern w:val="36"/>
          <w:sz w:val="21"/>
          <w:szCs w:val="21"/>
          <w:lang w:val="en" w:eastAsia="zh-CN"/>
        </w:rPr>
        <w:t>各计划</w:t>
      </w:r>
      <w:r>
        <w:rPr>
          <w:rFonts w:asciiTheme="minorEastAsia" w:eastAsiaTheme="minorEastAsia" w:hAnsiTheme="minorEastAsia" w:cs="Arial" w:hint="eastAsia"/>
          <w:bCs/>
          <w:kern w:val="36"/>
          <w:sz w:val="21"/>
          <w:szCs w:val="21"/>
          <w:lang w:val="en" w:eastAsia="zh-CN"/>
        </w:rPr>
        <w:t>主流的模式，其中计划9和10主要负责对发展中国家和发达国家开展</w:t>
      </w:r>
      <w:r w:rsidR="00947A48">
        <w:rPr>
          <w:rFonts w:asciiTheme="minorEastAsia" w:eastAsiaTheme="minorEastAsia" w:hAnsiTheme="minorEastAsia" w:cs="Arial" w:hint="eastAsia"/>
          <w:bCs/>
          <w:kern w:val="36"/>
          <w:sz w:val="21"/>
          <w:szCs w:val="21"/>
          <w:lang w:val="en" w:eastAsia="zh-CN"/>
        </w:rPr>
        <w:t>能力</w:t>
      </w:r>
      <w:r>
        <w:rPr>
          <w:rFonts w:asciiTheme="minorEastAsia" w:eastAsiaTheme="minorEastAsia" w:hAnsiTheme="minorEastAsia" w:cs="Arial" w:hint="eastAsia"/>
          <w:bCs/>
          <w:kern w:val="36"/>
          <w:sz w:val="21"/>
          <w:szCs w:val="21"/>
          <w:lang w:val="en" w:eastAsia="zh-CN"/>
        </w:rPr>
        <w:t>建设活动。</w:t>
      </w:r>
      <w:r w:rsidR="000D4CCF">
        <w:rPr>
          <w:rFonts w:asciiTheme="minorEastAsia" w:eastAsiaTheme="minorEastAsia" w:hAnsiTheme="minorEastAsia" w:cs="Arial" w:hint="eastAsia"/>
          <w:bCs/>
          <w:kern w:val="36"/>
          <w:sz w:val="21"/>
          <w:szCs w:val="21"/>
          <w:lang w:val="en" w:eastAsia="zh-CN"/>
        </w:rPr>
        <w:t>这个</w:t>
      </w:r>
      <w:r>
        <w:rPr>
          <w:rFonts w:asciiTheme="minorEastAsia" w:eastAsiaTheme="minorEastAsia" w:hAnsiTheme="minorEastAsia" w:cs="Arial" w:hint="eastAsia"/>
          <w:bCs/>
          <w:kern w:val="36"/>
          <w:sz w:val="21"/>
          <w:szCs w:val="21"/>
          <w:lang w:val="en" w:eastAsia="zh-CN"/>
        </w:rPr>
        <w:t>联络点将与中小企业中心联络点</w:t>
      </w:r>
      <w:r>
        <w:rPr>
          <w:rFonts w:asciiTheme="minorEastAsia" w:eastAsiaTheme="minorEastAsia" w:hAnsiTheme="minorEastAsia" w:cs="Arial"/>
          <w:bCs/>
          <w:kern w:val="36"/>
          <w:sz w:val="21"/>
          <w:szCs w:val="21"/>
          <w:lang w:val="en" w:eastAsia="it-IT"/>
        </w:rPr>
        <w:t>(</w:t>
      </w:r>
      <w:r>
        <w:rPr>
          <w:rFonts w:asciiTheme="minorEastAsia" w:eastAsiaTheme="minorEastAsia" w:hAnsiTheme="minorEastAsia" w:cs="Arial" w:hint="eastAsia"/>
          <w:bCs/>
          <w:kern w:val="36"/>
          <w:sz w:val="21"/>
          <w:szCs w:val="21"/>
          <w:lang w:val="en" w:eastAsia="zh-CN"/>
        </w:rPr>
        <w:t>计划</w:t>
      </w:r>
      <w:r w:rsidR="007B02C1" w:rsidRPr="00DE7ED2">
        <w:rPr>
          <w:rFonts w:asciiTheme="minorEastAsia" w:eastAsiaTheme="minorEastAsia" w:hAnsiTheme="minorEastAsia" w:cs="Arial"/>
          <w:bCs/>
          <w:kern w:val="36"/>
          <w:sz w:val="21"/>
          <w:szCs w:val="21"/>
          <w:lang w:val="en" w:eastAsia="it-IT"/>
        </w:rPr>
        <w:t>30)</w:t>
      </w:r>
      <w:r>
        <w:rPr>
          <w:rFonts w:asciiTheme="minorEastAsia" w:eastAsiaTheme="minorEastAsia" w:hAnsiTheme="minorEastAsia" w:cs="Arial" w:hint="eastAsia"/>
          <w:bCs/>
          <w:kern w:val="36"/>
          <w:sz w:val="21"/>
          <w:szCs w:val="21"/>
          <w:lang w:val="en" w:eastAsia="zh-CN"/>
        </w:rPr>
        <w:t>和</w:t>
      </w:r>
      <w:r w:rsidR="00A945CF" w:rsidRPr="00DE7ED2">
        <w:rPr>
          <w:rFonts w:asciiTheme="minorEastAsia" w:eastAsiaTheme="minorEastAsia" w:hAnsiTheme="minorEastAsia" w:cs="Arial"/>
          <w:bCs/>
          <w:kern w:val="36"/>
          <w:sz w:val="21"/>
          <w:szCs w:val="21"/>
          <w:lang w:val="en" w:eastAsia="it-IT"/>
        </w:rPr>
        <w:t>WIPO</w:t>
      </w:r>
      <w:r w:rsidR="000D4CCF">
        <w:rPr>
          <w:rFonts w:asciiTheme="minorEastAsia" w:eastAsiaTheme="minorEastAsia" w:hAnsiTheme="minorEastAsia" w:cs="Arial" w:hint="eastAsia"/>
          <w:bCs/>
          <w:kern w:val="36"/>
          <w:sz w:val="21"/>
          <w:szCs w:val="21"/>
          <w:lang w:val="en" w:eastAsia="zh-CN"/>
        </w:rPr>
        <w:t>学院密切合作，</w:t>
      </w:r>
      <w:r>
        <w:rPr>
          <w:rFonts w:asciiTheme="minorEastAsia" w:eastAsiaTheme="minorEastAsia" w:hAnsiTheme="minorEastAsia" w:cs="Arial" w:hint="eastAsia"/>
          <w:bCs/>
          <w:kern w:val="36"/>
          <w:sz w:val="21"/>
          <w:szCs w:val="21"/>
          <w:lang w:val="en" w:eastAsia="zh-CN"/>
        </w:rPr>
        <w:t>承担根据国家知识产权战略和国家计划规划、设计、开展针对性的能力建设活动的责任。</w:t>
      </w:r>
      <w:r w:rsidR="00435EDF">
        <w:rPr>
          <w:rFonts w:asciiTheme="minorEastAsia" w:eastAsiaTheme="minorEastAsia" w:hAnsiTheme="minorEastAsia" w:cs="Arial" w:hint="eastAsia"/>
          <w:bCs/>
          <w:kern w:val="36"/>
          <w:sz w:val="21"/>
          <w:szCs w:val="21"/>
          <w:lang w:val="en" w:eastAsia="zh-CN"/>
        </w:rPr>
        <w:t>开展</w:t>
      </w:r>
      <w:r>
        <w:rPr>
          <w:rFonts w:asciiTheme="minorEastAsia" w:eastAsiaTheme="minorEastAsia" w:hAnsiTheme="minorEastAsia" w:cs="Arial" w:hint="eastAsia"/>
          <w:bCs/>
          <w:kern w:val="36"/>
          <w:sz w:val="21"/>
          <w:szCs w:val="21"/>
          <w:lang w:val="en" w:eastAsia="zh-CN"/>
        </w:rPr>
        <w:t>这些能力建设活动</w:t>
      </w:r>
      <w:r w:rsidR="00435EDF">
        <w:rPr>
          <w:rFonts w:asciiTheme="minorEastAsia" w:eastAsiaTheme="minorEastAsia" w:hAnsiTheme="minorEastAsia" w:cs="Arial" w:hint="eastAsia"/>
          <w:bCs/>
          <w:kern w:val="36"/>
          <w:sz w:val="21"/>
          <w:szCs w:val="21"/>
          <w:lang w:val="en" w:eastAsia="zh-CN"/>
        </w:rPr>
        <w:t>时将以通过计划30编制出来的教材为依据，</w:t>
      </w:r>
      <w:r>
        <w:rPr>
          <w:rFonts w:asciiTheme="minorEastAsia" w:eastAsiaTheme="minorEastAsia" w:hAnsiTheme="minorEastAsia" w:cs="Arial" w:hint="eastAsia"/>
          <w:bCs/>
          <w:kern w:val="36"/>
          <w:sz w:val="21"/>
          <w:szCs w:val="21"/>
          <w:lang w:val="en" w:eastAsia="zh-CN"/>
        </w:rPr>
        <w:t>有力</w:t>
      </w:r>
      <w:r w:rsidR="00966A9D">
        <w:rPr>
          <w:rFonts w:asciiTheme="minorEastAsia" w:eastAsiaTheme="minorEastAsia" w:hAnsiTheme="minorEastAsia" w:cs="Arial" w:hint="eastAsia"/>
          <w:bCs/>
          <w:kern w:val="36"/>
          <w:sz w:val="21"/>
          <w:szCs w:val="21"/>
          <w:lang w:val="en" w:eastAsia="zh-CN"/>
        </w:rPr>
        <w:t>地</w:t>
      </w:r>
      <w:r>
        <w:rPr>
          <w:rFonts w:asciiTheme="minorEastAsia" w:eastAsiaTheme="minorEastAsia" w:hAnsiTheme="minorEastAsia" w:cs="Arial" w:hint="eastAsia"/>
          <w:bCs/>
          <w:kern w:val="36"/>
          <w:sz w:val="21"/>
          <w:szCs w:val="21"/>
          <w:lang w:val="en" w:eastAsia="zh-CN"/>
        </w:rPr>
        <w:t>强调一种</w:t>
      </w:r>
      <w:r w:rsidR="00435EDF">
        <w:rPr>
          <w:rFonts w:asciiTheme="minorEastAsia" w:eastAsiaTheme="minorEastAsia" w:hAnsiTheme="minorEastAsia" w:cs="Arial" w:hint="eastAsia"/>
          <w:bCs/>
          <w:kern w:val="36"/>
          <w:sz w:val="21"/>
          <w:szCs w:val="21"/>
          <w:lang w:val="en" w:eastAsia="zh-CN"/>
        </w:rPr>
        <w:t>对</w:t>
      </w:r>
      <w:r>
        <w:rPr>
          <w:rFonts w:asciiTheme="minorEastAsia" w:eastAsiaTheme="minorEastAsia" w:hAnsiTheme="minorEastAsia" w:cs="Arial" w:hint="eastAsia"/>
          <w:bCs/>
          <w:kern w:val="36"/>
          <w:sz w:val="21"/>
          <w:szCs w:val="21"/>
          <w:lang w:val="en" w:eastAsia="zh-CN"/>
        </w:rPr>
        <w:t>培训师</w:t>
      </w:r>
      <w:r w:rsidR="00435EDF">
        <w:rPr>
          <w:rFonts w:asciiTheme="minorEastAsia" w:eastAsiaTheme="minorEastAsia" w:hAnsiTheme="minorEastAsia" w:cs="Arial" w:hint="eastAsia"/>
          <w:bCs/>
          <w:kern w:val="36"/>
          <w:sz w:val="21"/>
          <w:szCs w:val="21"/>
          <w:lang w:val="en" w:eastAsia="zh-CN"/>
        </w:rPr>
        <w:t>进行培训</w:t>
      </w:r>
      <w:r>
        <w:rPr>
          <w:rFonts w:asciiTheme="minorEastAsia" w:eastAsiaTheme="minorEastAsia" w:hAnsiTheme="minorEastAsia" w:cs="Arial" w:hint="eastAsia"/>
          <w:bCs/>
          <w:kern w:val="36"/>
          <w:sz w:val="21"/>
          <w:szCs w:val="21"/>
          <w:lang w:val="en" w:eastAsia="zh-CN"/>
        </w:rPr>
        <w:t>的方法，使宣</w:t>
      </w:r>
      <w:r w:rsidR="00644097">
        <w:rPr>
          <w:rFonts w:asciiTheme="minorEastAsia" w:eastAsiaTheme="minorEastAsia" w:hAnsiTheme="minorEastAsia" w:cs="Arial" w:hint="eastAsia"/>
          <w:bCs/>
          <w:kern w:val="36"/>
          <w:sz w:val="21"/>
          <w:szCs w:val="21"/>
          <w:lang w:val="en" w:eastAsia="zh-CN"/>
        </w:rPr>
        <w:t>传</w:t>
      </w:r>
      <w:r>
        <w:rPr>
          <w:rFonts w:asciiTheme="minorEastAsia" w:eastAsiaTheme="minorEastAsia" w:hAnsiTheme="minorEastAsia" w:cs="Arial" w:hint="eastAsia"/>
          <w:bCs/>
          <w:kern w:val="36"/>
          <w:sz w:val="21"/>
          <w:szCs w:val="21"/>
          <w:lang w:val="en" w:eastAsia="zh-CN"/>
        </w:rPr>
        <w:t>力度达到最大化。为了进一步加强</w:t>
      </w:r>
      <w:r w:rsidR="00B84BE2" w:rsidRPr="00DE7ED2">
        <w:rPr>
          <w:rFonts w:asciiTheme="minorEastAsia" w:eastAsiaTheme="minorEastAsia" w:hAnsiTheme="minorEastAsia" w:cs="Arial"/>
          <w:bCs/>
          <w:kern w:val="36"/>
          <w:sz w:val="21"/>
          <w:szCs w:val="21"/>
          <w:lang w:val="en" w:eastAsia="it-IT"/>
        </w:rPr>
        <w:t>WIPO</w:t>
      </w:r>
      <w:r>
        <w:rPr>
          <w:rFonts w:asciiTheme="minorEastAsia" w:eastAsiaTheme="minorEastAsia" w:hAnsiTheme="minorEastAsia" w:cs="Arial" w:hint="eastAsia"/>
          <w:bCs/>
          <w:kern w:val="36"/>
          <w:sz w:val="21"/>
          <w:szCs w:val="21"/>
          <w:lang w:val="en" w:eastAsia="zh-CN"/>
        </w:rPr>
        <w:t>活动的倍增效应，中小企业支助机</w:t>
      </w:r>
      <w:r w:rsidR="00225E8F">
        <w:rPr>
          <w:rFonts w:asciiTheme="minorEastAsia" w:eastAsiaTheme="minorEastAsia" w:hAnsiTheme="minorEastAsia" w:cs="Arial" w:hint="eastAsia"/>
          <w:bCs/>
          <w:kern w:val="36"/>
          <w:sz w:val="21"/>
          <w:szCs w:val="21"/>
          <w:lang w:val="en" w:eastAsia="zh-CN"/>
        </w:rPr>
        <w:t>构及其他中介机构将成为在中小企业</w:t>
      </w:r>
      <w:r w:rsidR="00966A9D">
        <w:rPr>
          <w:rFonts w:asciiTheme="minorEastAsia" w:eastAsiaTheme="minorEastAsia" w:hAnsiTheme="minorEastAsia" w:cs="Arial" w:hint="eastAsia"/>
          <w:bCs/>
          <w:kern w:val="36"/>
          <w:sz w:val="21"/>
          <w:szCs w:val="21"/>
          <w:lang w:val="en" w:eastAsia="zh-CN"/>
        </w:rPr>
        <w:t>营建、传播知识产权文化的</w:t>
      </w:r>
      <w:r w:rsidR="000D4CCF">
        <w:rPr>
          <w:rFonts w:asciiTheme="minorEastAsia" w:eastAsiaTheme="minorEastAsia" w:hAnsiTheme="minorEastAsia" w:cs="Arial" w:hint="eastAsia"/>
          <w:bCs/>
          <w:kern w:val="36"/>
          <w:sz w:val="21"/>
          <w:szCs w:val="21"/>
          <w:lang w:val="en" w:eastAsia="zh-CN"/>
        </w:rPr>
        <w:t>具有</w:t>
      </w:r>
      <w:r>
        <w:rPr>
          <w:rFonts w:asciiTheme="minorEastAsia" w:eastAsiaTheme="minorEastAsia" w:hAnsiTheme="minorEastAsia" w:cs="Arial" w:hint="eastAsia"/>
          <w:bCs/>
          <w:kern w:val="36"/>
          <w:sz w:val="21"/>
          <w:szCs w:val="21"/>
          <w:lang w:val="en" w:eastAsia="zh-CN"/>
        </w:rPr>
        <w:t>针对性</w:t>
      </w:r>
      <w:r w:rsidR="000D4CCF">
        <w:rPr>
          <w:rFonts w:asciiTheme="minorEastAsia" w:eastAsiaTheme="minorEastAsia" w:hAnsiTheme="minorEastAsia" w:cs="Arial" w:hint="eastAsia"/>
          <w:bCs/>
          <w:kern w:val="36"/>
          <w:sz w:val="21"/>
          <w:szCs w:val="21"/>
          <w:lang w:val="en" w:eastAsia="zh-CN"/>
        </w:rPr>
        <w:t>的</w:t>
      </w:r>
      <w:r w:rsidR="00435EDF">
        <w:rPr>
          <w:rFonts w:asciiTheme="minorEastAsia" w:eastAsiaTheme="minorEastAsia" w:hAnsiTheme="minorEastAsia" w:cs="Arial" w:hint="eastAsia"/>
          <w:bCs/>
          <w:kern w:val="36"/>
          <w:sz w:val="21"/>
          <w:szCs w:val="21"/>
          <w:lang w:val="en" w:eastAsia="zh-CN"/>
        </w:rPr>
        <w:t>主要</w:t>
      </w:r>
      <w:r>
        <w:rPr>
          <w:rFonts w:asciiTheme="minorEastAsia" w:eastAsiaTheme="minorEastAsia" w:hAnsiTheme="minorEastAsia" w:cs="Arial" w:hint="eastAsia"/>
          <w:bCs/>
          <w:kern w:val="36"/>
          <w:sz w:val="21"/>
          <w:szCs w:val="21"/>
          <w:lang w:val="en" w:eastAsia="zh-CN"/>
        </w:rPr>
        <w:t>平台。在根据学院</w:t>
      </w:r>
      <w:r w:rsidR="00225E8F">
        <w:rPr>
          <w:rFonts w:asciiTheme="minorEastAsia" w:eastAsiaTheme="minorEastAsia" w:hAnsiTheme="minorEastAsia" w:cs="Arial" w:hint="eastAsia"/>
          <w:bCs/>
          <w:kern w:val="36"/>
          <w:sz w:val="21"/>
          <w:szCs w:val="21"/>
          <w:lang w:val="en" w:eastAsia="zh-CN"/>
        </w:rPr>
        <w:t>拟定的</w:t>
      </w:r>
      <w:r w:rsidR="0040548E">
        <w:rPr>
          <w:rFonts w:asciiTheme="minorEastAsia" w:eastAsiaTheme="minorEastAsia" w:hAnsiTheme="minorEastAsia" w:cs="Arial" w:hint="eastAsia"/>
          <w:bCs/>
          <w:kern w:val="36"/>
          <w:sz w:val="21"/>
          <w:szCs w:val="21"/>
          <w:lang w:val="en" w:eastAsia="zh-CN"/>
        </w:rPr>
        <w:t>职责</w:t>
      </w:r>
      <w:r>
        <w:rPr>
          <w:rFonts w:asciiTheme="minorEastAsia" w:eastAsiaTheme="minorEastAsia" w:hAnsiTheme="minorEastAsia" w:cs="Arial" w:hint="eastAsia"/>
          <w:bCs/>
          <w:kern w:val="36"/>
          <w:sz w:val="21"/>
          <w:szCs w:val="21"/>
          <w:lang w:val="en" w:eastAsia="zh-CN"/>
        </w:rPr>
        <w:t>重新定位</w:t>
      </w:r>
      <w:r w:rsidR="0096697F" w:rsidRPr="00DE7ED2">
        <w:rPr>
          <w:rFonts w:asciiTheme="minorEastAsia" w:eastAsiaTheme="minorEastAsia" w:hAnsiTheme="minorEastAsia" w:cs="Arial"/>
          <w:bCs/>
          <w:kern w:val="36"/>
          <w:sz w:val="21"/>
          <w:szCs w:val="21"/>
          <w:lang w:val="en" w:eastAsia="it-IT"/>
        </w:rPr>
        <w:t>(</w:t>
      </w:r>
      <w:r>
        <w:rPr>
          <w:rFonts w:asciiTheme="minorEastAsia" w:eastAsiaTheme="minorEastAsia" w:hAnsiTheme="minorEastAsia" w:cs="Arial" w:hint="eastAsia"/>
          <w:bCs/>
          <w:kern w:val="36"/>
          <w:sz w:val="21"/>
          <w:szCs w:val="21"/>
          <w:lang w:val="en" w:eastAsia="zh-CN"/>
        </w:rPr>
        <w:t>见</w:t>
      </w:r>
      <w:r w:rsidR="0049577A">
        <w:rPr>
          <w:rFonts w:asciiTheme="minorEastAsia" w:eastAsiaTheme="minorEastAsia" w:hAnsiTheme="minorEastAsia" w:cs="Arial" w:hint="eastAsia"/>
          <w:bCs/>
          <w:kern w:val="36"/>
          <w:sz w:val="21"/>
          <w:szCs w:val="21"/>
          <w:lang w:val="en" w:eastAsia="zh-CN"/>
        </w:rPr>
        <w:t>拟议的</w:t>
      </w:r>
      <w:r w:rsidR="00225E8F">
        <w:rPr>
          <w:rFonts w:asciiTheme="minorEastAsia" w:eastAsiaTheme="minorEastAsia" w:hAnsiTheme="minorEastAsia" w:cs="Arial" w:hint="eastAsia"/>
          <w:bCs/>
          <w:kern w:val="36"/>
          <w:sz w:val="21"/>
          <w:szCs w:val="21"/>
          <w:lang w:val="en" w:eastAsia="zh-CN"/>
        </w:rPr>
        <w:t>2014年/15年计划和预算</w:t>
      </w:r>
      <w:r>
        <w:rPr>
          <w:rFonts w:asciiTheme="minorEastAsia" w:eastAsiaTheme="minorEastAsia" w:hAnsiTheme="minorEastAsia" w:cs="Arial" w:hint="eastAsia"/>
          <w:bCs/>
          <w:kern w:val="36"/>
          <w:sz w:val="21"/>
          <w:szCs w:val="21"/>
          <w:lang w:val="en" w:eastAsia="zh-CN"/>
        </w:rPr>
        <w:t>计划</w:t>
      </w:r>
      <w:r w:rsidR="0096697F" w:rsidRPr="00DE7ED2">
        <w:rPr>
          <w:rFonts w:asciiTheme="minorEastAsia" w:eastAsiaTheme="minorEastAsia" w:hAnsiTheme="minorEastAsia" w:cs="Arial"/>
          <w:bCs/>
          <w:kern w:val="36"/>
          <w:sz w:val="21"/>
          <w:szCs w:val="21"/>
          <w:lang w:val="en" w:eastAsia="it-IT"/>
        </w:rPr>
        <w:t>11(WIPO</w:t>
      </w:r>
      <w:r>
        <w:rPr>
          <w:rFonts w:asciiTheme="minorEastAsia" w:eastAsiaTheme="minorEastAsia" w:hAnsiTheme="minorEastAsia" w:cs="Arial" w:hint="eastAsia"/>
          <w:bCs/>
          <w:kern w:val="36"/>
          <w:sz w:val="21"/>
          <w:szCs w:val="21"/>
          <w:lang w:val="en" w:eastAsia="zh-CN"/>
        </w:rPr>
        <w:t>学院</w:t>
      </w:r>
      <w:r w:rsidR="0096697F" w:rsidRPr="00DE7ED2">
        <w:rPr>
          <w:rFonts w:asciiTheme="minorEastAsia" w:eastAsiaTheme="minorEastAsia" w:hAnsiTheme="minorEastAsia" w:cs="Arial"/>
          <w:bCs/>
          <w:kern w:val="36"/>
          <w:sz w:val="21"/>
          <w:szCs w:val="21"/>
          <w:lang w:val="en" w:eastAsia="it-IT"/>
        </w:rPr>
        <w:t>)</w:t>
      </w:r>
      <w:r w:rsidR="0049577A">
        <w:rPr>
          <w:rFonts w:asciiTheme="minorEastAsia" w:eastAsiaTheme="minorEastAsia" w:hAnsiTheme="minorEastAsia" w:cs="Arial" w:hint="eastAsia"/>
          <w:bCs/>
          <w:kern w:val="36"/>
          <w:sz w:val="21"/>
          <w:szCs w:val="21"/>
          <w:lang w:val="en" w:eastAsia="zh-CN"/>
        </w:rPr>
        <w:t>的说明部分</w:t>
      </w:r>
      <w:r w:rsidR="0096697F" w:rsidRPr="00DE7ED2">
        <w:rPr>
          <w:rFonts w:asciiTheme="minorEastAsia" w:eastAsiaTheme="minorEastAsia" w:hAnsiTheme="minorEastAsia" w:cs="Arial"/>
          <w:bCs/>
          <w:kern w:val="36"/>
          <w:sz w:val="21"/>
          <w:szCs w:val="21"/>
          <w:lang w:val="en" w:eastAsia="it-IT"/>
        </w:rPr>
        <w:t>)</w:t>
      </w:r>
      <w:r w:rsidR="008A6900">
        <w:rPr>
          <w:rFonts w:asciiTheme="minorEastAsia" w:eastAsiaTheme="minorEastAsia" w:hAnsiTheme="minorEastAsia" w:cs="Arial" w:hint="eastAsia"/>
          <w:bCs/>
          <w:kern w:val="36"/>
          <w:sz w:val="21"/>
          <w:szCs w:val="21"/>
          <w:lang w:val="en" w:eastAsia="zh-CN"/>
        </w:rPr>
        <w:t>设计这种培训和能力建设活动方面</w:t>
      </w:r>
      <w:r w:rsidR="00435EDF">
        <w:rPr>
          <w:rFonts w:asciiTheme="minorEastAsia" w:eastAsiaTheme="minorEastAsia" w:hAnsiTheme="minorEastAsia" w:cs="Arial" w:hint="eastAsia"/>
          <w:bCs/>
          <w:kern w:val="36"/>
          <w:sz w:val="21"/>
          <w:szCs w:val="21"/>
          <w:lang w:val="en" w:eastAsia="zh-CN"/>
        </w:rPr>
        <w:t>，</w:t>
      </w:r>
      <w:r w:rsidR="00435EDF" w:rsidRPr="00DE7ED2">
        <w:rPr>
          <w:rFonts w:asciiTheme="minorEastAsia" w:eastAsiaTheme="minorEastAsia" w:hAnsiTheme="minorEastAsia" w:cs="Arial"/>
          <w:bCs/>
          <w:kern w:val="36"/>
          <w:sz w:val="21"/>
          <w:szCs w:val="21"/>
          <w:lang w:val="en" w:eastAsia="it-IT"/>
        </w:rPr>
        <w:t>WIPO</w:t>
      </w:r>
      <w:r w:rsidR="00435EDF">
        <w:rPr>
          <w:rFonts w:asciiTheme="minorEastAsia" w:eastAsiaTheme="minorEastAsia" w:hAnsiTheme="minorEastAsia" w:cs="Arial" w:hint="eastAsia"/>
          <w:bCs/>
          <w:kern w:val="36"/>
          <w:sz w:val="21"/>
          <w:szCs w:val="21"/>
          <w:lang w:val="en" w:eastAsia="zh-CN"/>
        </w:rPr>
        <w:t>学院将</w:t>
      </w:r>
      <w:r w:rsidR="008A6900">
        <w:rPr>
          <w:rFonts w:asciiTheme="minorEastAsia" w:eastAsiaTheme="minorEastAsia" w:hAnsiTheme="minorEastAsia" w:cs="Arial" w:hint="eastAsia"/>
          <w:bCs/>
          <w:kern w:val="36"/>
          <w:sz w:val="21"/>
          <w:szCs w:val="21"/>
          <w:lang w:val="en" w:eastAsia="zh-CN"/>
        </w:rPr>
        <w:t>发挥核心的质量保证作用，在</w:t>
      </w:r>
      <w:r w:rsidR="0040548E">
        <w:rPr>
          <w:rFonts w:asciiTheme="minorEastAsia" w:eastAsiaTheme="minorEastAsia" w:hAnsiTheme="minorEastAsia" w:cs="Arial" w:hint="eastAsia"/>
          <w:bCs/>
          <w:kern w:val="36"/>
          <w:sz w:val="21"/>
          <w:szCs w:val="21"/>
          <w:lang w:val="en" w:eastAsia="zh-CN"/>
        </w:rPr>
        <w:t>针对</w:t>
      </w:r>
      <w:r w:rsidR="008A6900">
        <w:rPr>
          <w:rFonts w:asciiTheme="minorEastAsia" w:eastAsiaTheme="minorEastAsia" w:hAnsiTheme="minorEastAsia" w:cs="Arial" w:hint="eastAsia"/>
          <w:bCs/>
          <w:kern w:val="36"/>
          <w:sz w:val="21"/>
          <w:szCs w:val="21"/>
          <w:lang w:val="en" w:eastAsia="zh-CN"/>
        </w:rPr>
        <w:t>中小企业的远程学习课程方面尤为如此。</w:t>
      </w:r>
    </w:p>
    <w:p w:rsidR="00DE7ED2" w:rsidRDefault="001C783D" w:rsidP="007C3E46">
      <w:pPr>
        <w:spacing w:afterLines="50" w:after="120" w:line="340" w:lineRule="atLeast"/>
        <w:jc w:val="both"/>
        <w:rPr>
          <w:rFonts w:asciiTheme="minorEastAsia" w:eastAsiaTheme="minorEastAsia" w:hAnsiTheme="minorEastAsia" w:cs="Arial"/>
          <w:sz w:val="21"/>
          <w:szCs w:val="21"/>
          <w:lang w:eastAsia="zh-CN"/>
        </w:rPr>
      </w:pPr>
      <w:r>
        <w:rPr>
          <w:rFonts w:asciiTheme="minorEastAsia" w:eastAsiaTheme="minorEastAsia" w:hAnsiTheme="minorEastAsia" w:hint="eastAsia"/>
          <w:sz w:val="21"/>
          <w:szCs w:val="21"/>
          <w:lang w:eastAsia="zh-CN"/>
        </w:rPr>
        <w:t>计划9、10和30中的一</w:t>
      </w:r>
      <w:r w:rsidR="0049577A">
        <w:rPr>
          <w:rFonts w:asciiTheme="minorEastAsia" w:eastAsiaTheme="minorEastAsia" w:hAnsiTheme="minorEastAsia" w:hint="eastAsia"/>
          <w:sz w:val="21"/>
          <w:szCs w:val="21"/>
          <w:lang w:eastAsia="zh-CN"/>
        </w:rPr>
        <w:t>整套</w:t>
      </w:r>
      <w:r>
        <w:rPr>
          <w:rFonts w:asciiTheme="minorEastAsia" w:eastAsiaTheme="minorEastAsia" w:hAnsiTheme="minorEastAsia" w:hint="eastAsia"/>
          <w:sz w:val="21"/>
          <w:szCs w:val="21"/>
          <w:lang w:eastAsia="zh-CN"/>
        </w:rPr>
        <w:t>效绩指标有助于实现预期成果三</w:t>
      </w:r>
      <w:r w:rsidR="00F21DA1" w:rsidRPr="00DE7ED2">
        <w:rPr>
          <w:rFonts w:asciiTheme="minorEastAsia" w:eastAsiaTheme="minorEastAsia" w:hAnsiTheme="minorEastAsia" w:cs="Arial"/>
          <w:sz w:val="21"/>
          <w:szCs w:val="21"/>
          <w:lang w:eastAsia="zh-CN"/>
        </w:rPr>
        <w:t>.6</w:t>
      </w:r>
      <w:r w:rsidR="0049577A">
        <w:rPr>
          <w:rFonts w:asciiTheme="minorEastAsia" w:eastAsiaTheme="minorEastAsia" w:hAnsiTheme="minorEastAsia" w:cs="Arial" w:hint="eastAsia"/>
          <w:sz w:val="21"/>
          <w:szCs w:val="21"/>
          <w:lang w:eastAsia="zh-CN"/>
        </w:rPr>
        <w:t>——</w:t>
      </w:r>
      <w:r w:rsidR="00F21DA1" w:rsidRPr="00DE7ED2">
        <w:rPr>
          <w:rFonts w:asciiTheme="minorEastAsia" w:eastAsiaTheme="minorEastAsia" w:hAnsiTheme="minorEastAsia" w:cs="Arial"/>
          <w:sz w:val="21"/>
          <w:szCs w:val="21"/>
          <w:lang w:eastAsia="zh-CN"/>
        </w:rPr>
        <w:t>“</w:t>
      </w:r>
      <w:r w:rsidR="0049577A" w:rsidRPr="0049577A">
        <w:rPr>
          <w:rFonts w:asciiTheme="minorEastAsia" w:eastAsiaTheme="minorEastAsia" w:hAnsiTheme="minorEastAsia" w:cs="Arial" w:hint="eastAsia"/>
          <w:sz w:val="21"/>
          <w:szCs w:val="21"/>
          <w:lang w:eastAsia="zh-CN"/>
        </w:rPr>
        <w:t>中小企业成功运用知识产权支持创新的能力得到加强</w:t>
      </w:r>
      <w:r w:rsidR="00473479">
        <w:rPr>
          <w:rFonts w:asciiTheme="minorEastAsia" w:eastAsiaTheme="minorEastAsia" w:hAnsiTheme="minorEastAsia" w:cs="Arial" w:hint="eastAsia"/>
          <w:sz w:val="21"/>
          <w:szCs w:val="21"/>
          <w:lang w:eastAsia="zh-CN"/>
        </w:rPr>
        <w:t>”，提供</w:t>
      </w:r>
      <w:r>
        <w:rPr>
          <w:rFonts w:asciiTheme="minorEastAsia" w:eastAsiaTheme="minorEastAsia" w:hAnsiTheme="minorEastAsia" w:cs="Arial" w:hint="eastAsia"/>
          <w:sz w:val="21"/>
          <w:szCs w:val="21"/>
          <w:lang w:eastAsia="zh-CN"/>
        </w:rPr>
        <w:t>衡量</w:t>
      </w:r>
      <w:r w:rsidR="0049577A">
        <w:rPr>
          <w:rFonts w:asciiTheme="minorEastAsia" w:eastAsiaTheme="minorEastAsia" w:hAnsiTheme="minorEastAsia" w:cs="Arial" w:hint="eastAsia"/>
          <w:sz w:val="21"/>
          <w:szCs w:val="21"/>
          <w:lang w:eastAsia="zh-CN"/>
        </w:rPr>
        <w:t>两年期期间</w:t>
      </w:r>
      <w:r>
        <w:rPr>
          <w:rFonts w:asciiTheme="minorEastAsia" w:eastAsiaTheme="minorEastAsia" w:hAnsiTheme="minorEastAsia" w:cs="Arial" w:hint="eastAsia"/>
          <w:sz w:val="21"/>
          <w:szCs w:val="21"/>
          <w:lang w:eastAsia="zh-CN"/>
        </w:rPr>
        <w:t>所实现成果的效绩</w:t>
      </w:r>
      <w:r w:rsidR="0049577A">
        <w:rPr>
          <w:rFonts w:asciiTheme="minorEastAsia" w:eastAsiaTheme="minorEastAsia" w:hAnsiTheme="minorEastAsia" w:cs="Arial" w:hint="eastAsia"/>
          <w:sz w:val="21"/>
          <w:szCs w:val="21"/>
          <w:lang w:eastAsia="zh-CN"/>
        </w:rPr>
        <w:t>度量</w:t>
      </w:r>
      <w:r>
        <w:rPr>
          <w:rFonts w:asciiTheme="minorEastAsia" w:eastAsiaTheme="minorEastAsia" w:hAnsiTheme="minorEastAsia" w:cs="Arial" w:hint="eastAsia"/>
          <w:sz w:val="21"/>
          <w:szCs w:val="21"/>
          <w:lang w:eastAsia="zh-CN"/>
        </w:rPr>
        <w:t>，</w:t>
      </w:r>
      <w:r w:rsidR="00473479">
        <w:rPr>
          <w:rFonts w:asciiTheme="minorEastAsia" w:eastAsiaTheme="minorEastAsia" w:hAnsiTheme="minorEastAsia" w:cs="Arial" w:hint="eastAsia"/>
          <w:sz w:val="21"/>
          <w:szCs w:val="21"/>
          <w:lang w:eastAsia="zh-CN"/>
        </w:rPr>
        <w:t>说明</w:t>
      </w:r>
      <w:r>
        <w:rPr>
          <w:rFonts w:asciiTheme="minorEastAsia" w:eastAsiaTheme="minorEastAsia" w:hAnsiTheme="minorEastAsia" w:cs="Arial" w:hint="eastAsia"/>
          <w:sz w:val="21"/>
          <w:szCs w:val="21"/>
          <w:lang w:eastAsia="zh-CN"/>
        </w:rPr>
        <w:t>所有合作计划中每个计划的贡献。</w:t>
      </w:r>
    </w:p>
    <w:p w:rsidR="00DE7ED2" w:rsidRPr="0049577A" w:rsidRDefault="0049577A" w:rsidP="007C3E46">
      <w:pPr>
        <w:adjustRightInd w:val="0"/>
        <w:spacing w:beforeLines="50" w:before="120" w:afterLines="50" w:after="120" w:line="340" w:lineRule="atLeast"/>
        <w:rPr>
          <w:rFonts w:ascii="SimHei" w:eastAsia="SimHei" w:hAnsi="SimHei" w:cs="Arial"/>
          <w:sz w:val="21"/>
          <w:szCs w:val="24"/>
          <w:lang w:eastAsia="zh-CN"/>
        </w:rPr>
      </w:pPr>
      <w:r w:rsidRPr="0049577A">
        <w:rPr>
          <w:rFonts w:ascii="SimHei" w:eastAsia="SimHei" w:hAnsi="SimHei" w:cs="Arial" w:hint="eastAsia"/>
          <w:sz w:val="21"/>
          <w:szCs w:val="24"/>
          <w:lang w:eastAsia="zh-CN"/>
        </w:rPr>
        <w:lastRenderedPageBreak/>
        <w:t>创新</w:t>
      </w:r>
      <w:r w:rsidR="001C783D" w:rsidRPr="0049577A">
        <w:rPr>
          <w:rFonts w:ascii="SimHei" w:eastAsia="SimHei" w:hAnsi="SimHei" w:cs="Arial" w:hint="eastAsia"/>
          <w:sz w:val="21"/>
          <w:szCs w:val="24"/>
          <w:lang w:eastAsia="zh-CN"/>
        </w:rPr>
        <w:t>促进的</w:t>
      </w:r>
      <w:r w:rsidRPr="0049577A">
        <w:rPr>
          <w:rFonts w:ascii="SimHei" w:eastAsia="SimHei" w:hAnsi="SimHei" w:cs="Arial" w:hint="eastAsia"/>
          <w:sz w:val="21"/>
          <w:szCs w:val="24"/>
          <w:lang w:eastAsia="zh-CN"/>
        </w:rPr>
        <w:t>实施</w:t>
      </w:r>
      <w:r w:rsidR="001C783D" w:rsidRPr="0049577A">
        <w:rPr>
          <w:rFonts w:ascii="SimHei" w:eastAsia="SimHei" w:hAnsi="SimHei" w:cs="Arial" w:hint="eastAsia"/>
          <w:sz w:val="21"/>
          <w:szCs w:val="24"/>
          <w:lang w:eastAsia="zh-CN"/>
        </w:rPr>
        <w:t>战略</w:t>
      </w:r>
    </w:p>
    <w:p w:rsidR="00116BE2" w:rsidRPr="00171A9E" w:rsidRDefault="00E53CFB" w:rsidP="007C3E46">
      <w:pPr>
        <w:shd w:val="clear" w:color="auto" w:fill="FFFFFF"/>
        <w:spacing w:before="120" w:afterLines="50" w:after="120" w:line="340" w:lineRule="atLeast"/>
        <w:jc w:val="both"/>
        <w:outlineLvl w:val="0"/>
        <w:rPr>
          <w:rFonts w:ascii="KaiTi" w:eastAsia="KaiTi" w:hAnsi="KaiTi" w:cs="Arial"/>
          <w:b/>
          <w:bCs/>
          <w:i/>
          <w:kern w:val="36"/>
          <w:sz w:val="21"/>
          <w:szCs w:val="21"/>
          <w:u w:val="single"/>
          <w:lang w:val="en" w:eastAsia="it-IT"/>
        </w:rPr>
      </w:pPr>
      <w:r w:rsidRPr="00171A9E">
        <w:rPr>
          <w:rFonts w:ascii="KaiTi" w:eastAsia="KaiTi" w:hAnsi="KaiTi" w:cs="Arial" w:hint="eastAsia"/>
          <w:b/>
          <w:bCs/>
          <w:i/>
          <w:kern w:val="36"/>
          <w:sz w:val="21"/>
          <w:szCs w:val="21"/>
          <w:u w:val="single"/>
          <w:lang w:val="en" w:eastAsia="zh-CN"/>
        </w:rPr>
        <w:t>技术</w:t>
      </w:r>
      <w:r w:rsidR="001C783D" w:rsidRPr="00171A9E">
        <w:rPr>
          <w:rFonts w:ascii="KaiTi" w:eastAsia="KaiTi" w:hAnsi="KaiTi" w:cs="Arial" w:hint="eastAsia"/>
          <w:b/>
          <w:bCs/>
          <w:i/>
          <w:kern w:val="36"/>
          <w:sz w:val="21"/>
          <w:szCs w:val="21"/>
          <w:u w:val="single"/>
          <w:lang w:val="en" w:eastAsia="zh-CN"/>
        </w:rPr>
        <w:t>转让办公室</w:t>
      </w:r>
      <w:r w:rsidR="00116BE2" w:rsidRPr="00171A9E">
        <w:rPr>
          <w:rFonts w:ascii="KaiTi" w:eastAsia="KaiTi" w:hAnsi="KaiTi" w:cs="Arial"/>
          <w:b/>
          <w:bCs/>
          <w:i/>
          <w:kern w:val="36"/>
          <w:sz w:val="21"/>
          <w:szCs w:val="21"/>
          <w:u w:val="single"/>
          <w:lang w:val="en" w:eastAsia="it-IT"/>
        </w:rPr>
        <w:t>(TTO)</w:t>
      </w:r>
    </w:p>
    <w:p w:rsidR="00DE7ED2" w:rsidRDefault="001C783D" w:rsidP="007C3E46">
      <w:pPr>
        <w:adjustRightInd w:val="0"/>
        <w:spacing w:afterLines="50" w:after="120" w:line="340" w:lineRule="atLeast"/>
        <w:jc w:val="both"/>
        <w:rPr>
          <w:rFonts w:asciiTheme="minorEastAsia" w:eastAsiaTheme="minorEastAsia" w:hAnsiTheme="minorEastAsia" w:cs="Arial"/>
          <w:sz w:val="21"/>
          <w:szCs w:val="21"/>
          <w:lang w:eastAsia="zh-CN"/>
        </w:rPr>
      </w:pPr>
      <w:r w:rsidRPr="00DE7ED2">
        <w:rPr>
          <w:rFonts w:asciiTheme="minorEastAsia" w:eastAsiaTheme="minorEastAsia" w:hAnsiTheme="minorEastAsia" w:cs="Arial"/>
          <w:sz w:val="21"/>
          <w:szCs w:val="21"/>
          <w:lang w:eastAsia="zh-CN"/>
        </w:rPr>
        <w:t>2012</w:t>
      </w:r>
      <w:r>
        <w:rPr>
          <w:rFonts w:asciiTheme="minorEastAsia" w:eastAsiaTheme="minorEastAsia" w:hAnsiTheme="minorEastAsia" w:cs="Arial" w:hint="eastAsia"/>
          <w:sz w:val="21"/>
          <w:szCs w:val="21"/>
          <w:lang w:eastAsia="zh-CN"/>
        </w:rPr>
        <w:t>年</w:t>
      </w:r>
      <w:r w:rsidRPr="00DE7ED2">
        <w:rPr>
          <w:rFonts w:asciiTheme="minorEastAsia" w:eastAsiaTheme="minorEastAsia" w:hAnsiTheme="minorEastAsia" w:cs="Arial"/>
          <w:sz w:val="21"/>
          <w:szCs w:val="21"/>
          <w:lang w:eastAsia="zh-CN"/>
        </w:rPr>
        <w:t>/13</w:t>
      </w:r>
      <w:r>
        <w:rPr>
          <w:rFonts w:asciiTheme="minorEastAsia" w:eastAsiaTheme="minorEastAsia" w:hAnsiTheme="minorEastAsia" w:cs="Arial" w:hint="eastAsia"/>
          <w:sz w:val="21"/>
          <w:szCs w:val="21"/>
          <w:lang w:eastAsia="zh-CN"/>
        </w:rPr>
        <w:t>年两年期期间，在一些地区试行了成立技术转让办公室</w:t>
      </w:r>
      <w:r w:rsidR="00231329" w:rsidRPr="00DE7ED2">
        <w:rPr>
          <w:rFonts w:asciiTheme="minorEastAsia" w:eastAsiaTheme="minorEastAsia" w:hAnsiTheme="minorEastAsia" w:cs="Arial"/>
          <w:sz w:val="21"/>
          <w:szCs w:val="21"/>
          <w:lang w:eastAsia="zh-CN"/>
        </w:rPr>
        <w:t>(TTO)</w:t>
      </w:r>
      <w:r w:rsidR="00A960BE">
        <w:rPr>
          <w:rFonts w:asciiTheme="minorEastAsia" w:eastAsiaTheme="minorEastAsia" w:hAnsiTheme="minorEastAsia" w:cs="Arial" w:hint="eastAsia"/>
          <w:sz w:val="21"/>
          <w:szCs w:val="21"/>
          <w:lang w:eastAsia="zh-CN"/>
        </w:rPr>
        <w:t>支持</w:t>
      </w:r>
      <w:r>
        <w:rPr>
          <w:rFonts w:asciiTheme="minorEastAsia" w:eastAsiaTheme="minorEastAsia" w:hAnsiTheme="minorEastAsia" w:cs="Arial" w:hint="eastAsia"/>
          <w:sz w:val="21"/>
          <w:szCs w:val="21"/>
          <w:lang w:eastAsia="zh-CN"/>
        </w:rPr>
        <w:t>创新基础设施的项目。成立技术转让办公室的目的是提升国家</w:t>
      </w:r>
      <w:r w:rsidR="00A960BE">
        <w:rPr>
          <w:rFonts w:asciiTheme="minorEastAsia" w:eastAsiaTheme="minorEastAsia" w:hAnsiTheme="minorEastAsia" w:cs="Arial" w:hint="eastAsia"/>
          <w:sz w:val="21"/>
          <w:szCs w:val="21"/>
          <w:lang w:eastAsia="zh-CN"/>
        </w:rPr>
        <w:t>在</w:t>
      </w:r>
      <w:r>
        <w:rPr>
          <w:rFonts w:asciiTheme="minorEastAsia" w:eastAsiaTheme="minorEastAsia" w:hAnsiTheme="minorEastAsia" w:cs="Arial" w:hint="eastAsia"/>
          <w:sz w:val="21"/>
          <w:szCs w:val="21"/>
          <w:lang w:eastAsia="zh-CN"/>
        </w:rPr>
        <w:t>研究</w:t>
      </w:r>
      <w:r w:rsidR="00A960BE">
        <w:rPr>
          <w:rFonts w:asciiTheme="minorEastAsia" w:eastAsiaTheme="minorEastAsia" w:hAnsiTheme="minorEastAsia" w:cs="Arial" w:hint="eastAsia"/>
          <w:sz w:val="21"/>
          <w:szCs w:val="21"/>
          <w:lang w:eastAsia="zh-CN"/>
        </w:rPr>
        <w:t>成果</w:t>
      </w:r>
      <w:r>
        <w:rPr>
          <w:rFonts w:asciiTheme="minorEastAsia" w:eastAsiaTheme="minorEastAsia" w:hAnsiTheme="minorEastAsia" w:cs="Arial" w:hint="eastAsia"/>
          <w:sz w:val="21"/>
          <w:szCs w:val="21"/>
          <w:lang w:eastAsia="zh-CN"/>
        </w:rPr>
        <w:t>早期阶段到商业化、</w:t>
      </w:r>
      <w:r w:rsidR="00A960BE">
        <w:rPr>
          <w:rFonts w:asciiTheme="minorEastAsia" w:eastAsiaTheme="minorEastAsia" w:hAnsiTheme="minorEastAsia" w:cs="Arial" w:hint="eastAsia"/>
          <w:sz w:val="21"/>
          <w:szCs w:val="21"/>
          <w:lang w:eastAsia="zh-CN"/>
        </w:rPr>
        <w:t>进行</w:t>
      </w:r>
      <w:r>
        <w:rPr>
          <w:rFonts w:asciiTheme="minorEastAsia" w:eastAsiaTheme="minorEastAsia" w:hAnsiTheme="minorEastAsia" w:cs="Arial" w:hint="eastAsia"/>
          <w:sz w:val="21"/>
          <w:szCs w:val="21"/>
          <w:lang w:eastAsia="zh-CN"/>
        </w:rPr>
        <w:t>许可或成立初创企业</w:t>
      </w:r>
      <w:r w:rsidR="00A960BE">
        <w:rPr>
          <w:rFonts w:asciiTheme="minorEastAsia" w:eastAsiaTheme="minorEastAsia" w:hAnsiTheme="minorEastAsia" w:cs="Arial" w:hint="eastAsia"/>
          <w:sz w:val="21"/>
          <w:szCs w:val="21"/>
          <w:lang w:eastAsia="zh-CN"/>
        </w:rPr>
        <w:t>这一过程中</w:t>
      </w:r>
      <w:r>
        <w:rPr>
          <w:rFonts w:asciiTheme="minorEastAsia" w:eastAsiaTheme="minorEastAsia" w:hAnsiTheme="minorEastAsia" w:cs="Arial" w:hint="eastAsia"/>
          <w:sz w:val="21"/>
          <w:szCs w:val="21"/>
          <w:lang w:eastAsia="zh-CN"/>
        </w:rPr>
        <w:t>独立管理知识产权的能力。</w:t>
      </w:r>
    </w:p>
    <w:p w:rsidR="00DE7ED2" w:rsidRDefault="001C783D" w:rsidP="007C3E46">
      <w:pPr>
        <w:adjustRightInd w:val="0"/>
        <w:spacing w:afterLines="50" w:after="120" w:line="340" w:lineRule="atLeast"/>
        <w:jc w:val="both"/>
        <w:rPr>
          <w:rFonts w:asciiTheme="minorEastAsia" w:eastAsiaTheme="minorEastAsia" w:hAnsiTheme="minorEastAsia" w:cs="Arial"/>
          <w:sz w:val="21"/>
          <w:szCs w:val="21"/>
          <w:lang w:eastAsia="zh-CN"/>
        </w:rPr>
      </w:pPr>
      <w:r>
        <w:rPr>
          <w:rFonts w:asciiTheme="minorEastAsia" w:eastAsiaTheme="minorEastAsia" w:hAnsiTheme="minorEastAsia" w:cs="Arial" w:hint="eastAsia"/>
          <w:sz w:val="21"/>
          <w:szCs w:val="21"/>
          <w:lang w:eastAsia="zh-CN"/>
        </w:rPr>
        <w:t>根据本两年期在数个国家完成的需求评估，</w:t>
      </w:r>
      <w:r w:rsidR="00235C05" w:rsidRPr="00DE7ED2">
        <w:rPr>
          <w:rFonts w:asciiTheme="minorEastAsia" w:eastAsiaTheme="minorEastAsia" w:hAnsiTheme="minorEastAsia" w:cs="Arial"/>
          <w:sz w:val="21"/>
          <w:szCs w:val="21"/>
          <w:lang w:eastAsia="zh-CN"/>
        </w:rPr>
        <w:t>2014</w:t>
      </w:r>
      <w:r>
        <w:rPr>
          <w:rFonts w:asciiTheme="minorEastAsia" w:eastAsiaTheme="minorEastAsia" w:hAnsiTheme="minorEastAsia" w:cs="Arial" w:hint="eastAsia"/>
          <w:sz w:val="21"/>
          <w:szCs w:val="21"/>
          <w:lang w:eastAsia="zh-CN"/>
        </w:rPr>
        <w:t>年</w:t>
      </w:r>
      <w:r w:rsidR="00235C05" w:rsidRPr="00DE7ED2">
        <w:rPr>
          <w:rFonts w:asciiTheme="minorEastAsia" w:eastAsiaTheme="minorEastAsia" w:hAnsiTheme="minorEastAsia" w:cs="Arial"/>
          <w:sz w:val="21"/>
          <w:szCs w:val="21"/>
          <w:lang w:eastAsia="zh-CN"/>
        </w:rPr>
        <w:t>/15</w:t>
      </w:r>
      <w:r>
        <w:rPr>
          <w:rFonts w:asciiTheme="minorEastAsia" w:eastAsiaTheme="minorEastAsia" w:hAnsiTheme="minorEastAsia" w:cs="Arial" w:hint="eastAsia"/>
          <w:sz w:val="21"/>
          <w:szCs w:val="21"/>
          <w:lang w:eastAsia="zh-CN"/>
        </w:rPr>
        <w:t>年的工作重点是，制定并实施行动计划，创建完全可操作的技术转让办公室。将尤为强调这些办公室的长期可持续性，并将其</w:t>
      </w:r>
      <w:r w:rsidR="008E7E2D">
        <w:rPr>
          <w:rFonts w:asciiTheme="minorEastAsia" w:eastAsiaTheme="minorEastAsia" w:hAnsiTheme="minorEastAsia" w:cs="Arial" w:hint="eastAsia"/>
          <w:sz w:val="21"/>
          <w:szCs w:val="21"/>
          <w:lang w:eastAsia="zh-CN"/>
        </w:rPr>
        <w:t>作</w:t>
      </w:r>
      <w:r>
        <w:rPr>
          <w:rFonts w:asciiTheme="minorEastAsia" w:eastAsiaTheme="minorEastAsia" w:hAnsiTheme="minorEastAsia" w:cs="Arial" w:hint="eastAsia"/>
          <w:sz w:val="21"/>
          <w:szCs w:val="21"/>
          <w:lang w:eastAsia="zh-CN"/>
        </w:rPr>
        <w:t>为实施工作的一个不可分割的部分</w:t>
      </w:r>
      <w:r w:rsidR="00A960BE">
        <w:rPr>
          <w:rFonts w:asciiTheme="minorEastAsia" w:eastAsiaTheme="minorEastAsia" w:hAnsiTheme="minorEastAsia" w:cs="Arial" w:hint="eastAsia"/>
          <w:sz w:val="21"/>
          <w:szCs w:val="21"/>
          <w:lang w:eastAsia="zh-CN"/>
        </w:rPr>
        <w:t>来对待</w:t>
      </w:r>
      <w:r>
        <w:rPr>
          <w:rFonts w:asciiTheme="minorEastAsia" w:eastAsiaTheme="minorEastAsia" w:hAnsiTheme="minorEastAsia" w:cs="Arial" w:hint="eastAsia"/>
          <w:sz w:val="21"/>
          <w:szCs w:val="21"/>
          <w:lang w:eastAsia="zh-CN"/>
        </w:rPr>
        <w:t>。技术转让办公室实施阶段的工作将通过计划9和10进行。</w:t>
      </w:r>
    </w:p>
    <w:p w:rsidR="00DE7ED2" w:rsidRDefault="001C783D" w:rsidP="007C3E46">
      <w:pPr>
        <w:adjustRightInd w:val="0"/>
        <w:spacing w:afterLines="50" w:after="120" w:line="340" w:lineRule="atLeast"/>
        <w:jc w:val="both"/>
        <w:rPr>
          <w:rFonts w:asciiTheme="minorEastAsia" w:eastAsiaTheme="minorEastAsia" w:hAnsiTheme="minorEastAsia" w:cs="Arial"/>
          <w:sz w:val="21"/>
          <w:szCs w:val="21"/>
          <w:lang w:eastAsia="zh-CN"/>
        </w:rPr>
      </w:pPr>
      <w:r>
        <w:rPr>
          <w:rFonts w:asciiTheme="minorEastAsia" w:eastAsiaTheme="minorEastAsia" w:hAnsiTheme="minorEastAsia" w:cs="Arial" w:hint="eastAsia"/>
          <w:sz w:val="21"/>
          <w:szCs w:val="21"/>
          <w:lang w:eastAsia="zh-CN"/>
        </w:rPr>
        <w:t>计划9和10中的具体效绩指标有助于实现预期成果四</w:t>
      </w:r>
      <w:r w:rsidR="004B0F46" w:rsidRPr="00DE7ED2">
        <w:rPr>
          <w:rFonts w:asciiTheme="minorEastAsia" w:eastAsiaTheme="minorEastAsia" w:hAnsiTheme="minorEastAsia" w:cs="Arial"/>
          <w:sz w:val="21"/>
          <w:szCs w:val="21"/>
          <w:lang w:eastAsia="zh-CN"/>
        </w:rPr>
        <w:t>.2</w:t>
      </w:r>
      <w:r w:rsidR="0049577A">
        <w:rPr>
          <w:rFonts w:asciiTheme="minorEastAsia" w:eastAsiaTheme="minorEastAsia" w:hAnsiTheme="minorEastAsia" w:cs="Arial" w:hint="eastAsia"/>
          <w:sz w:val="21"/>
          <w:szCs w:val="21"/>
          <w:lang w:eastAsia="zh-CN"/>
        </w:rPr>
        <w:t>——</w:t>
      </w:r>
      <w:r w:rsidR="008376F3" w:rsidRPr="00DE7ED2">
        <w:rPr>
          <w:rFonts w:asciiTheme="minorEastAsia" w:eastAsiaTheme="minorEastAsia" w:hAnsiTheme="minorEastAsia" w:cs="Arial"/>
          <w:sz w:val="21"/>
          <w:szCs w:val="21"/>
          <w:lang w:eastAsia="zh-CN"/>
        </w:rPr>
        <w:t>“</w:t>
      </w:r>
      <w:r w:rsidR="0049577A" w:rsidRPr="0049577A">
        <w:rPr>
          <w:rFonts w:asciiTheme="minorEastAsia" w:eastAsiaTheme="minorEastAsia" w:hAnsiTheme="minorEastAsia" w:cs="Arial" w:hint="eastAsia"/>
          <w:sz w:val="21"/>
          <w:szCs w:val="21"/>
          <w:lang w:eastAsia="zh-CN"/>
        </w:rPr>
        <w:t>知识产权机构和公众为促进创新和创造对知识产权信息的获取和利用得到加强</w:t>
      </w:r>
      <w:r w:rsidR="00A960BE">
        <w:rPr>
          <w:rFonts w:asciiTheme="minorEastAsia" w:eastAsiaTheme="minorEastAsia" w:hAnsiTheme="minorEastAsia" w:cs="Arial" w:hint="eastAsia"/>
          <w:sz w:val="21"/>
          <w:szCs w:val="21"/>
          <w:lang w:eastAsia="zh-CN"/>
        </w:rPr>
        <w:t>”，提供</w:t>
      </w:r>
      <w:r w:rsidR="00174D10">
        <w:rPr>
          <w:rFonts w:asciiTheme="minorEastAsia" w:eastAsiaTheme="minorEastAsia" w:hAnsiTheme="minorEastAsia" w:cs="Arial" w:hint="eastAsia"/>
          <w:sz w:val="21"/>
          <w:szCs w:val="21"/>
          <w:lang w:eastAsia="zh-CN"/>
        </w:rPr>
        <w:t>衡量两年期在该领域所</w:t>
      </w:r>
      <w:r w:rsidR="00A960BE">
        <w:rPr>
          <w:rFonts w:asciiTheme="minorEastAsia" w:eastAsiaTheme="minorEastAsia" w:hAnsiTheme="minorEastAsia" w:cs="Arial" w:hint="eastAsia"/>
          <w:sz w:val="21"/>
          <w:szCs w:val="21"/>
          <w:lang w:eastAsia="zh-CN"/>
        </w:rPr>
        <w:t>实现</w:t>
      </w:r>
      <w:r w:rsidR="00174D10">
        <w:rPr>
          <w:rFonts w:asciiTheme="minorEastAsia" w:eastAsiaTheme="minorEastAsia" w:hAnsiTheme="minorEastAsia" w:cs="Arial" w:hint="eastAsia"/>
          <w:sz w:val="21"/>
          <w:szCs w:val="21"/>
          <w:lang w:eastAsia="zh-CN"/>
        </w:rPr>
        <w:t>成果的效绩</w:t>
      </w:r>
      <w:r w:rsidR="0049577A">
        <w:rPr>
          <w:rFonts w:asciiTheme="minorEastAsia" w:eastAsiaTheme="minorEastAsia" w:hAnsiTheme="minorEastAsia" w:cs="Arial" w:hint="eastAsia"/>
          <w:sz w:val="21"/>
          <w:szCs w:val="21"/>
          <w:lang w:eastAsia="zh-CN"/>
        </w:rPr>
        <w:t>度量</w:t>
      </w:r>
      <w:r w:rsidR="00174D10">
        <w:rPr>
          <w:rFonts w:asciiTheme="minorEastAsia" w:eastAsiaTheme="minorEastAsia" w:hAnsiTheme="minorEastAsia" w:cs="Arial" w:hint="eastAsia"/>
          <w:sz w:val="21"/>
          <w:szCs w:val="21"/>
          <w:lang w:eastAsia="zh-CN"/>
        </w:rPr>
        <w:t>。</w:t>
      </w:r>
    </w:p>
    <w:p w:rsidR="00116BE2" w:rsidRPr="00171A9E" w:rsidRDefault="00AD0E2A" w:rsidP="007C3E46">
      <w:pPr>
        <w:shd w:val="clear" w:color="auto" w:fill="FFFFFF"/>
        <w:spacing w:before="120" w:afterLines="50" w:after="120" w:line="340" w:lineRule="atLeast"/>
        <w:jc w:val="both"/>
        <w:outlineLvl w:val="0"/>
        <w:rPr>
          <w:rFonts w:ascii="KaiTi" w:eastAsia="KaiTi" w:hAnsi="KaiTi" w:cs="Arial"/>
          <w:b/>
          <w:bCs/>
          <w:i/>
          <w:kern w:val="36"/>
          <w:sz w:val="21"/>
          <w:szCs w:val="21"/>
          <w:u w:val="single"/>
          <w:lang w:val="en" w:eastAsia="zh-CN"/>
        </w:rPr>
      </w:pPr>
      <w:r w:rsidRPr="00171A9E">
        <w:rPr>
          <w:rFonts w:ascii="KaiTi" w:eastAsia="KaiTi" w:hAnsi="KaiTi" w:cs="Arial" w:hint="eastAsia"/>
          <w:b/>
          <w:bCs/>
          <w:i/>
          <w:kern w:val="36"/>
          <w:sz w:val="21"/>
          <w:szCs w:val="21"/>
          <w:u w:val="single"/>
          <w:lang w:val="en" w:eastAsia="zh-CN"/>
        </w:rPr>
        <w:t>适</w:t>
      </w:r>
      <w:r w:rsidR="0049577A">
        <w:rPr>
          <w:rFonts w:ascii="KaiTi" w:eastAsia="KaiTi" w:hAnsi="KaiTi" w:cs="Arial" w:hint="eastAsia"/>
          <w:b/>
          <w:bCs/>
          <w:i/>
          <w:kern w:val="36"/>
          <w:sz w:val="21"/>
          <w:szCs w:val="21"/>
          <w:u w:val="single"/>
          <w:lang w:val="en" w:eastAsia="zh-CN"/>
        </w:rPr>
        <w:t>用</w:t>
      </w:r>
      <w:r w:rsidRPr="00171A9E">
        <w:rPr>
          <w:rFonts w:ascii="KaiTi" w:eastAsia="KaiTi" w:hAnsi="KaiTi" w:cs="Arial" w:hint="eastAsia"/>
          <w:b/>
          <w:bCs/>
          <w:i/>
          <w:kern w:val="36"/>
          <w:sz w:val="21"/>
          <w:szCs w:val="21"/>
          <w:u w:val="single"/>
          <w:lang w:val="en" w:eastAsia="zh-CN"/>
        </w:rPr>
        <w:t>技术</w:t>
      </w:r>
      <w:r w:rsidR="00116BE2" w:rsidRPr="00171A9E">
        <w:rPr>
          <w:rFonts w:ascii="KaiTi" w:eastAsia="KaiTi" w:hAnsi="KaiTi" w:cs="Arial"/>
          <w:b/>
          <w:bCs/>
          <w:i/>
          <w:kern w:val="36"/>
          <w:sz w:val="21"/>
          <w:szCs w:val="21"/>
          <w:u w:val="single"/>
          <w:lang w:val="en" w:eastAsia="zh-CN"/>
        </w:rPr>
        <w:t>(</w:t>
      </w:r>
      <w:r w:rsidRPr="00171A9E">
        <w:rPr>
          <w:rFonts w:ascii="KaiTi" w:eastAsia="KaiTi" w:hAnsi="KaiTi" w:cs="Arial" w:hint="eastAsia"/>
          <w:b/>
          <w:bCs/>
          <w:i/>
          <w:kern w:val="36"/>
          <w:sz w:val="21"/>
          <w:szCs w:val="21"/>
          <w:u w:val="single"/>
          <w:lang w:val="en" w:eastAsia="zh-CN"/>
        </w:rPr>
        <w:t>最不发达国家</w:t>
      </w:r>
      <w:r w:rsidR="00116BE2" w:rsidRPr="00171A9E">
        <w:rPr>
          <w:rFonts w:ascii="KaiTi" w:eastAsia="KaiTi" w:hAnsi="KaiTi" w:cs="Arial"/>
          <w:b/>
          <w:bCs/>
          <w:i/>
          <w:kern w:val="36"/>
          <w:sz w:val="21"/>
          <w:szCs w:val="21"/>
          <w:u w:val="single"/>
          <w:lang w:val="en" w:eastAsia="zh-CN"/>
        </w:rPr>
        <w:t>)</w:t>
      </w:r>
    </w:p>
    <w:p w:rsidR="00DE7ED2" w:rsidRDefault="00AD0E2A" w:rsidP="007C3E46">
      <w:pPr>
        <w:adjustRightInd w:val="0"/>
        <w:spacing w:afterLines="50" w:after="120" w:line="340" w:lineRule="atLeast"/>
        <w:jc w:val="both"/>
        <w:rPr>
          <w:rFonts w:asciiTheme="minorEastAsia" w:eastAsiaTheme="minorEastAsia" w:hAnsiTheme="minorEastAsia" w:cs="Arial"/>
          <w:sz w:val="21"/>
          <w:szCs w:val="21"/>
          <w:lang w:eastAsia="zh-CN"/>
        </w:rPr>
      </w:pPr>
      <w:r>
        <w:rPr>
          <w:rFonts w:asciiTheme="minorEastAsia" w:eastAsiaTheme="minorEastAsia" w:hAnsiTheme="minorEastAsia" w:cs="Arial" w:hint="eastAsia"/>
          <w:sz w:val="21"/>
          <w:szCs w:val="21"/>
          <w:lang w:val="en" w:eastAsia="zh-CN"/>
        </w:rPr>
        <w:t>如拟议的计划和预算计划9所述</w:t>
      </w:r>
      <w:r w:rsidR="00C823E6" w:rsidRPr="00DE7ED2">
        <w:rPr>
          <w:rFonts w:asciiTheme="minorEastAsia" w:eastAsiaTheme="minorEastAsia" w:hAnsiTheme="minorEastAsia" w:cs="Arial"/>
          <w:sz w:val="21"/>
          <w:szCs w:val="21"/>
          <w:lang w:eastAsia="zh-CN"/>
        </w:rPr>
        <w:t>(</w:t>
      </w:r>
      <w:r>
        <w:rPr>
          <w:rFonts w:asciiTheme="minorEastAsia" w:eastAsiaTheme="minorEastAsia" w:hAnsiTheme="minorEastAsia" w:cs="Arial" w:hint="eastAsia"/>
          <w:sz w:val="21"/>
          <w:szCs w:val="21"/>
          <w:lang w:eastAsia="zh-CN"/>
        </w:rPr>
        <w:t>第</w:t>
      </w:r>
      <w:r w:rsidR="00C823E6" w:rsidRPr="00DE7ED2">
        <w:rPr>
          <w:rFonts w:asciiTheme="minorEastAsia" w:eastAsiaTheme="minorEastAsia" w:hAnsiTheme="minorEastAsia" w:cs="Arial"/>
          <w:sz w:val="21"/>
          <w:szCs w:val="21"/>
          <w:lang w:eastAsia="zh-CN"/>
        </w:rPr>
        <w:t>9.6</w:t>
      </w:r>
      <w:r>
        <w:rPr>
          <w:rFonts w:asciiTheme="minorEastAsia" w:eastAsiaTheme="minorEastAsia" w:hAnsiTheme="minorEastAsia" w:cs="Arial" w:hint="eastAsia"/>
          <w:sz w:val="21"/>
          <w:szCs w:val="21"/>
          <w:lang w:eastAsia="zh-CN"/>
        </w:rPr>
        <w:t>段</w:t>
      </w:r>
      <w:r w:rsidR="00C823E6" w:rsidRPr="00DE7ED2">
        <w:rPr>
          <w:rFonts w:asciiTheme="minorEastAsia" w:eastAsiaTheme="minorEastAsia" w:hAnsiTheme="minorEastAsia" w:cs="Arial"/>
          <w:sz w:val="21"/>
          <w:szCs w:val="21"/>
          <w:lang w:eastAsia="zh-CN"/>
        </w:rPr>
        <w:t>)</w:t>
      </w:r>
      <w:r>
        <w:rPr>
          <w:rFonts w:asciiTheme="minorEastAsia" w:eastAsiaTheme="minorEastAsia" w:hAnsiTheme="minorEastAsia" w:cs="Arial" w:hint="eastAsia"/>
          <w:sz w:val="21"/>
          <w:szCs w:val="21"/>
          <w:lang w:eastAsia="zh-CN"/>
        </w:rPr>
        <w:t>，将制定并实施专门定制的计划，具体解决最不发达国家的需求，重点尤为放在第四届联合国最不发达国家大会</w:t>
      </w:r>
      <w:r w:rsidRPr="00DE7ED2">
        <w:rPr>
          <w:rFonts w:asciiTheme="minorEastAsia" w:eastAsiaTheme="minorEastAsia" w:hAnsiTheme="minorEastAsia" w:cs="Arial"/>
          <w:sz w:val="21"/>
          <w:szCs w:val="21"/>
          <w:lang w:eastAsia="zh-CN"/>
        </w:rPr>
        <w:t>(UN LDC IV)</w:t>
      </w:r>
      <w:r>
        <w:rPr>
          <w:rFonts w:asciiTheme="minorEastAsia" w:eastAsiaTheme="minorEastAsia" w:hAnsiTheme="minorEastAsia" w:cs="Arial" w:hint="eastAsia"/>
          <w:sz w:val="21"/>
          <w:szCs w:val="21"/>
          <w:lang w:eastAsia="zh-CN"/>
        </w:rPr>
        <w:t>上通过的</w:t>
      </w:r>
      <w:r w:rsidR="00C823E6" w:rsidRPr="00DE7ED2">
        <w:rPr>
          <w:rFonts w:asciiTheme="minorEastAsia" w:eastAsiaTheme="minorEastAsia" w:hAnsiTheme="minorEastAsia" w:cs="Arial"/>
          <w:sz w:val="21"/>
          <w:szCs w:val="21"/>
          <w:lang w:eastAsia="zh-CN"/>
        </w:rPr>
        <w:t>WIPO</w:t>
      </w:r>
      <w:r>
        <w:rPr>
          <w:rFonts w:asciiTheme="minorEastAsia" w:eastAsiaTheme="minorEastAsia" w:hAnsiTheme="minorEastAsia" w:cs="Arial" w:hint="eastAsia"/>
          <w:sz w:val="21"/>
          <w:szCs w:val="21"/>
          <w:lang w:eastAsia="zh-CN"/>
        </w:rPr>
        <w:t>交付成果中所载的广泛的</w:t>
      </w:r>
      <w:r w:rsidR="002362C4">
        <w:rPr>
          <w:rFonts w:asciiTheme="minorEastAsia" w:eastAsiaTheme="minorEastAsia" w:hAnsiTheme="minorEastAsia" w:cs="Arial" w:hint="eastAsia"/>
          <w:sz w:val="21"/>
          <w:szCs w:val="21"/>
          <w:lang w:eastAsia="zh-CN"/>
        </w:rPr>
        <w:t>重点</w:t>
      </w:r>
      <w:r>
        <w:rPr>
          <w:rFonts w:asciiTheme="minorEastAsia" w:eastAsiaTheme="minorEastAsia" w:hAnsiTheme="minorEastAsia" w:cs="Arial" w:hint="eastAsia"/>
          <w:sz w:val="21"/>
          <w:szCs w:val="21"/>
          <w:lang w:eastAsia="zh-CN"/>
        </w:rPr>
        <w:t>专题领域。特别是，</w:t>
      </w:r>
      <w:r w:rsidR="00C823E6" w:rsidRPr="00DE7ED2">
        <w:rPr>
          <w:rFonts w:asciiTheme="minorEastAsia" w:eastAsiaTheme="minorEastAsia" w:hAnsiTheme="minorEastAsia" w:cs="Arial"/>
          <w:sz w:val="21"/>
          <w:szCs w:val="21"/>
          <w:lang w:eastAsia="zh-CN"/>
        </w:rPr>
        <w:t>WIPO</w:t>
      </w:r>
      <w:r w:rsidR="001466BF">
        <w:rPr>
          <w:rFonts w:asciiTheme="minorEastAsia" w:eastAsiaTheme="minorEastAsia" w:hAnsiTheme="minorEastAsia" w:cs="Arial" w:hint="eastAsia"/>
          <w:sz w:val="21"/>
          <w:szCs w:val="21"/>
          <w:lang w:eastAsia="zh-CN"/>
        </w:rPr>
        <w:t>和</w:t>
      </w:r>
      <w:r>
        <w:rPr>
          <w:rFonts w:asciiTheme="minorEastAsia" w:eastAsiaTheme="minorEastAsia" w:hAnsiTheme="minorEastAsia" w:cs="Arial" w:hint="eastAsia"/>
          <w:sz w:val="21"/>
          <w:szCs w:val="21"/>
          <w:lang w:eastAsia="zh-CN"/>
        </w:rPr>
        <w:t>最不发达国家将根据这一更为广泛的合作框架共同努力，创建并加强最不发达国家的技术转让体系和机构，帮助落实</w:t>
      </w:r>
      <w:r w:rsidRPr="001466BF">
        <w:rPr>
          <w:rFonts w:asciiTheme="minorEastAsia" w:eastAsiaTheme="minorEastAsia" w:hAnsiTheme="minorEastAsia" w:cs="Arial" w:hint="eastAsia"/>
          <w:sz w:val="21"/>
          <w:szCs w:val="21"/>
          <w:lang w:eastAsia="zh-CN"/>
        </w:rPr>
        <w:t>“</w:t>
      </w:r>
      <w:r w:rsidRPr="001466BF">
        <w:rPr>
          <w:rFonts w:ascii="SimSun" w:eastAsia="SimSun" w:hAnsi="SimSun" w:cs="SimSun" w:hint="eastAsia"/>
          <w:sz w:val="21"/>
          <w:szCs w:val="21"/>
          <w:lang w:eastAsia="zh-CN"/>
        </w:rPr>
        <w:t>伊斯坦布尔行动</w:t>
      </w:r>
      <w:r w:rsidR="0006532D">
        <w:rPr>
          <w:rFonts w:ascii="SimSun" w:eastAsia="SimSun" w:hAnsi="SimSun" w:cs="SimSun" w:hint="eastAsia"/>
          <w:sz w:val="21"/>
          <w:szCs w:val="21"/>
          <w:lang w:eastAsia="zh-CN"/>
        </w:rPr>
        <w:t>纲领</w:t>
      </w:r>
      <w:r w:rsidRPr="001466BF">
        <w:rPr>
          <w:rFonts w:ascii="SimSun" w:eastAsia="SimSun" w:hAnsi="SimSun" w:cs="SimSun" w:hint="eastAsia"/>
          <w:sz w:val="21"/>
          <w:szCs w:val="21"/>
          <w:lang w:eastAsia="zh-CN"/>
        </w:rPr>
        <w:t>”</w:t>
      </w:r>
      <w:r w:rsidRPr="001466BF">
        <w:rPr>
          <w:rFonts w:asciiTheme="minorEastAsia" w:eastAsiaTheme="minorEastAsia" w:hAnsiTheme="minorEastAsia" w:cs="Arial"/>
          <w:sz w:val="21"/>
          <w:szCs w:val="21"/>
          <w:lang w:eastAsia="zh-CN"/>
        </w:rPr>
        <w:t>(IPoA)</w:t>
      </w:r>
      <w:r w:rsidRPr="001466BF">
        <w:rPr>
          <w:rFonts w:asciiTheme="minorEastAsia" w:eastAsiaTheme="minorEastAsia" w:hAnsiTheme="minorEastAsia" w:cs="Arial" w:hint="eastAsia"/>
          <w:sz w:val="21"/>
          <w:szCs w:val="21"/>
          <w:lang w:eastAsia="zh-CN"/>
        </w:rPr>
        <w:t>中的相关建议。</w:t>
      </w:r>
      <w:r w:rsidR="00435EDF">
        <w:rPr>
          <w:rFonts w:asciiTheme="minorEastAsia" w:eastAsiaTheme="minorEastAsia" w:hAnsiTheme="minorEastAsia" w:cs="Arial" w:hint="eastAsia"/>
          <w:sz w:val="21"/>
          <w:szCs w:val="21"/>
          <w:lang w:eastAsia="zh-CN"/>
        </w:rPr>
        <w:t>开展</w:t>
      </w:r>
      <w:r w:rsidRPr="001466BF">
        <w:rPr>
          <w:rFonts w:asciiTheme="minorEastAsia" w:eastAsiaTheme="minorEastAsia" w:hAnsiTheme="minorEastAsia" w:cs="Arial" w:hint="eastAsia"/>
          <w:sz w:val="21"/>
          <w:szCs w:val="21"/>
          <w:lang w:eastAsia="zh-CN"/>
        </w:rPr>
        <w:t>工作</w:t>
      </w:r>
      <w:r w:rsidR="00435EDF">
        <w:rPr>
          <w:rFonts w:asciiTheme="minorEastAsia" w:eastAsiaTheme="minorEastAsia" w:hAnsiTheme="minorEastAsia" w:cs="Arial" w:hint="eastAsia"/>
          <w:sz w:val="21"/>
          <w:szCs w:val="21"/>
          <w:lang w:eastAsia="zh-CN"/>
        </w:rPr>
        <w:t>时</w:t>
      </w:r>
      <w:r w:rsidRPr="001466BF">
        <w:rPr>
          <w:rFonts w:asciiTheme="minorEastAsia" w:eastAsiaTheme="minorEastAsia" w:hAnsiTheme="minorEastAsia" w:cs="Arial" w:hint="eastAsia"/>
          <w:sz w:val="21"/>
          <w:szCs w:val="21"/>
          <w:lang w:eastAsia="zh-CN"/>
        </w:rPr>
        <w:t>将</w:t>
      </w:r>
      <w:r w:rsidR="00435EDF">
        <w:rPr>
          <w:rFonts w:asciiTheme="minorEastAsia" w:eastAsiaTheme="minorEastAsia" w:hAnsiTheme="minorEastAsia" w:cs="Arial" w:hint="eastAsia"/>
          <w:sz w:val="21"/>
          <w:szCs w:val="21"/>
          <w:lang w:eastAsia="zh-CN"/>
        </w:rPr>
        <w:t>特别专注于</w:t>
      </w:r>
      <w:r w:rsidRPr="001466BF">
        <w:rPr>
          <w:rFonts w:asciiTheme="minorEastAsia" w:eastAsiaTheme="minorEastAsia" w:hAnsiTheme="minorEastAsia" w:cs="Arial" w:hint="eastAsia"/>
          <w:sz w:val="21"/>
          <w:szCs w:val="21"/>
          <w:lang w:eastAsia="zh-CN"/>
        </w:rPr>
        <w:t>加强最不发达国家获取适当的、负担得起的清洁技术，</w:t>
      </w:r>
      <w:r w:rsidR="002362C4">
        <w:rPr>
          <w:rFonts w:asciiTheme="minorEastAsia" w:eastAsiaTheme="minorEastAsia" w:hAnsiTheme="minorEastAsia" w:cs="Arial" w:hint="eastAsia"/>
          <w:sz w:val="21"/>
          <w:szCs w:val="21"/>
          <w:lang w:eastAsia="zh-CN"/>
        </w:rPr>
        <w:t>以促进经济持续增长和可持续发展。将为此配备一名相关专家，</w:t>
      </w:r>
      <w:r>
        <w:rPr>
          <w:rFonts w:asciiTheme="minorEastAsia" w:eastAsiaTheme="minorEastAsia" w:hAnsiTheme="minorEastAsia" w:cs="Arial" w:hint="eastAsia"/>
          <w:sz w:val="21"/>
          <w:szCs w:val="21"/>
          <w:lang w:eastAsia="zh-CN"/>
        </w:rPr>
        <w:t>加强最不发达国家司的工</w:t>
      </w:r>
      <w:r w:rsidR="00304743">
        <w:rPr>
          <w:rFonts w:asciiTheme="minorEastAsia" w:eastAsiaTheme="minorEastAsia" w:hAnsiTheme="minorEastAsia" w:cs="Arial"/>
          <w:sz w:val="21"/>
          <w:szCs w:val="21"/>
          <w:lang w:eastAsia="zh-CN"/>
        </w:rPr>
        <w:t>‍</w:t>
      </w:r>
      <w:r>
        <w:rPr>
          <w:rFonts w:asciiTheme="minorEastAsia" w:eastAsiaTheme="minorEastAsia" w:hAnsiTheme="minorEastAsia" w:cs="Arial" w:hint="eastAsia"/>
          <w:sz w:val="21"/>
          <w:szCs w:val="21"/>
          <w:lang w:eastAsia="zh-CN"/>
        </w:rPr>
        <w:t>作。</w:t>
      </w:r>
    </w:p>
    <w:p w:rsidR="00DE7ED2" w:rsidRDefault="00AD0E2A" w:rsidP="007C3E46">
      <w:pPr>
        <w:adjustRightInd w:val="0"/>
        <w:spacing w:afterLines="50" w:after="120" w:line="340" w:lineRule="atLeast"/>
        <w:jc w:val="both"/>
        <w:rPr>
          <w:rFonts w:asciiTheme="minorEastAsia" w:eastAsiaTheme="minorEastAsia" w:hAnsiTheme="minorEastAsia" w:cs="Arial"/>
          <w:sz w:val="21"/>
          <w:szCs w:val="21"/>
          <w:lang w:eastAsia="zh-CN"/>
        </w:rPr>
      </w:pPr>
      <w:r>
        <w:rPr>
          <w:rFonts w:asciiTheme="minorEastAsia" w:eastAsiaTheme="minorEastAsia" w:hAnsiTheme="minorEastAsia" w:cs="Arial" w:hint="eastAsia"/>
          <w:sz w:val="21"/>
          <w:szCs w:val="21"/>
          <w:lang w:eastAsia="zh-CN"/>
        </w:rPr>
        <w:t>计划9中的一项具体效绩指标有助于实现预期成果三</w:t>
      </w:r>
      <w:r w:rsidR="004B0F46" w:rsidRPr="00DE7ED2">
        <w:rPr>
          <w:rFonts w:asciiTheme="minorEastAsia" w:eastAsiaTheme="minorEastAsia" w:hAnsiTheme="minorEastAsia" w:cs="Arial"/>
          <w:sz w:val="21"/>
          <w:szCs w:val="21"/>
          <w:lang w:eastAsia="zh-CN"/>
        </w:rPr>
        <w:t>.4</w:t>
      </w:r>
      <w:r w:rsidR="0006532D">
        <w:rPr>
          <w:rFonts w:asciiTheme="minorEastAsia" w:eastAsiaTheme="minorEastAsia" w:hAnsiTheme="minorEastAsia" w:cs="Arial" w:hint="eastAsia"/>
          <w:sz w:val="21"/>
          <w:szCs w:val="21"/>
          <w:lang w:eastAsia="zh-CN"/>
        </w:rPr>
        <w:t>——</w:t>
      </w:r>
      <w:r w:rsidR="004B0F46" w:rsidRPr="00DE7ED2">
        <w:rPr>
          <w:rFonts w:asciiTheme="minorEastAsia" w:eastAsiaTheme="minorEastAsia" w:hAnsiTheme="minorEastAsia" w:cs="Arial"/>
          <w:sz w:val="21"/>
          <w:szCs w:val="21"/>
          <w:lang w:eastAsia="zh-CN"/>
        </w:rPr>
        <w:t>“</w:t>
      </w:r>
      <w:r w:rsidR="0006532D" w:rsidRPr="0006532D">
        <w:rPr>
          <w:rFonts w:asciiTheme="minorEastAsia" w:eastAsiaTheme="minorEastAsia" w:hAnsiTheme="minorEastAsia" w:cs="Arial" w:hint="eastAsia"/>
          <w:sz w:val="21"/>
          <w:szCs w:val="21"/>
          <w:lang w:eastAsia="zh-CN"/>
        </w:rPr>
        <w:t>符合发展中国家和最不发达国家需求的合作机制与计划得到加强</w:t>
      </w:r>
      <w:r w:rsidR="004B0F46" w:rsidRPr="00DE7ED2">
        <w:rPr>
          <w:rFonts w:asciiTheme="minorEastAsia" w:eastAsiaTheme="minorEastAsia" w:hAnsiTheme="minorEastAsia" w:cs="Arial"/>
          <w:sz w:val="21"/>
          <w:szCs w:val="21"/>
          <w:lang w:eastAsia="zh-CN"/>
        </w:rPr>
        <w:t>”</w:t>
      </w:r>
      <w:r w:rsidR="002362C4">
        <w:rPr>
          <w:rFonts w:asciiTheme="minorEastAsia" w:eastAsiaTheme="minorEastAsia" w:hAnsiTheme="minorEastAsia" w:cs="Arial" w:hint="eastAsia"/>
          <w:sz w:val="21"/>
          <w:szCs w:val="21"/>
          <w:lang w:eastAsia="zh-CN"/>
        </w:rPr>
        <w:t>，提供</w:t>
      </w:r>
      <w:r>
        <w:rPr>
          <w:rFonts w:asciiTheme="minorEastAsia" w:eastAsiaTheme="minorEastAsia" w:hAnsiTheme="minorEastAsia" w:cs="Arial" w:hint="eastAsia"/>
          <w:sz w:val="21"/>
          <w:szCs w:val="21"/>
          <w:lang w:eastAsia="zh-CN"/>
        </w:rPr>
        <w:t>衡量两年期在适当的技术计划方面所</w:t>
      </w:r>
      <w:r w:rsidR="002362C4">
        <w:rPr>
          <w:rFonts w:asciiTheme="minorEastAsia" w:eastAsiaTheme="minorEastAsia" w:hAnsiTheme="minorEastAsia" w:cs="Arial" w:hint="eastAsia"/>
          <w:sz w:val="21"/>
          <w:szCs w:val="21"/>
          <w:lang w:eastAsia="zh-CN"/>
        </w:rPr>
        <w:t>实现</w:t>
      </w:r>
      <w:r>
        <w:rPr>
          <w:rFonts w:asciiTheme="minorEastAsia" w:eastAsiaTheme="minorEastAsia" w:hAnsiTheme="minorEastAsia" w:cs="Arial" w:hint="eastAsia"/>
          <w:sz w:val="21"/>
          <w:szCs w:val="21"/>
          <w:lang w:eastAsia="zh-CN"/>
        </w:rPr>
        <w:t>成果的效绩</w:t>
      </w:r>
      <w:r w:rsidR="0006532D">
        <w:rPr>
          <w:rFonts w:asciiTheme="minorEastAsia" w:eastAsiaTheme="minorEastAsia" w:hAnsiTheme="minorEastAsia" w:cs="Arial" w:hint="eastAsia"/>
          <w:sz w:val="21"/>
          <w:szCs w:val="21"/>
          <w:lang w:eastAsia="zh-CN"/>
        </w:rPr>
        <w:t>度量</w:t>
      </w:r>
      <w:r w:rsidR="001466BF">
        <w:rPr>
          <w:rFonts w:asciiTheme="minorEastAsia" w:eastAsiaTheme="minorEastAsia" w:hAnsiTheme="minorEastAsia" w:cs="Arial" w:hint="eastAsia"/>
          <w:sz w:val="21"/>
          <w:szCs w:val="21"/>
          <w:lang w:eastAsia="zh-CN"/>
        </w:rPr>
        <w:t>。</w:t>
      </w:r>
    </w:p>
    <w:p w:rsidR="000133B0" w:rsidRPr="00171A9E" w:rsidRDefault="00C93F45" w:rsidP="007C3E46">
      <w:pPr>
        <w:shd w:val="clear" w:color="auto" w:fill="FFFFFF"/>
        <w:spacing w:before="120" w:afterLines="50" w:after="120" w:line="340" w:lineRule="atLeast"/>
        <w:jc w:val="both"/>
        <w:outlineLvl w:val="0"/>
        <w:rPr>
          <w:rFonts w:ascii="KaiTi" w:eastAsia="KaiTi" w:hAnsi="KaiTi" w:cs="Arial"/>
          <w:b/>
          <w:bCs/>
          <w:i/>
          <w:kern w:val="36"/>
          <w:sz w:val="21"/>
          <w:szCs w:val="21"/>
          <w:u w:val="single"/>
          <w:lang w:val="en" w:eastAsia="zh-CN"/>
        </w:rPr>
      </w:pPr>
      <w:r w:rsidRPr="00171A9E">
        <w:rPr>
          <w:rFonts w:ascii="KaiTi" w:eastAsia="KaiTi" w:hAnsi="KaiTi" w:cs="Arial" w:hint="eastAsia"/>
          <w:b/>
          <w:bCs/>
          <w:i/>
          <w:kern w:val="36"/>
          <w:sz w:val="21"/>
          <w:szCs w:val="21"/>
          <w:u w:val="single"/>
          <w:lang w:val="en" w:eastAsia="zh-CN"/>
        </w:rPr>
        <w:t>知识产权与创新政策</w:t>
      </w:r>
    </w:p>
    <w:p w:rsidR="00DE7ED2" w:rsidRDefault="00C93F45" w:rsidP="007C3E46">
      <w:pPr>
        <w:adjustRightInd w:val="0"/>
        <w:spacing w:afterLines="50" w:after="120" w:line="340" w:lineRule="atLeast"/>
        <w:jc w:val="both"/>
        <w:rPr>
          <w:rFonts w:asciiTheme="minorEastAsia" w:eastAsiaTheme="minorEastAsia" w:hAnsiTheme="minorEastAsia" w:cs="Arial"/>
          <w:sz w:val="21"/>
          <w:szCs w:val="21"/>
          <w:lang w:eastAsia="zh-CN"/>
        </w:rPr>
      </w:pPr>
      <w:r>
        <w:rPr>
          <w:rFonts w:asciiTheme="minorEastAsia" w:eastAsiaTheme="minorEastAsia" w:hAnsiTheme="minorEastAsia" w:cs="Arial" w:hint="eastAsia"/>
          <w:sz w:val="21"/>
          <w:szCs w:val="21"/>
          <w:lang w:eastAsia="zh-CN"/>
        </w:rPr>
        <w:t>将在首席经济</w:t>
      </w:r>
      <w:r w:rsidR="008E7C59">
        <w:rPr>
          <w:rFonts w:asciiTheme="minorEastAsia" w:eastAsiaTheme="minorEastAsia" w:hAnsiTheme="minorEastAsia" w:cs="Arial" w:hint="eastAsia"/>
          <w:sz w:val="21"/>
          <w:szCs w:val="21"/>
          <w:lang w:eastAsia="zh-CN"/>
        </w:rPr>
        <w:t>学</w:t>
      </w:r>
      <w:r>
        <w:rPr>
          <w:rFonts w:asciiTheme="minorEastAsia" w:eastAsiaTheme="minorEastAsia" w:hAnsiTheme="minorEastAsia" w:cs="Arial" w:hint="eastAsia"/>
          <w:sz w:val="21"/>
          <w:szCs w:val="21"/>
          <w:lang w:eastAsia="zh-CN"/>
        </w:rPr>
        <w:t>家</w:t>
      </w:r>
      <w:r w:rsidR="00EB6908" w:rsidRPr="00DE7ED2">
        <w:rPr>
          <w:rFonts w:asciiTheme="minorEastAsia" w:eastAsiaTheme="minorEastAsia" w:hAnsiTheme="minorEastAsia" w:cs="Arial"/>
          <w:sz w:val="21"/>
          <w:szCs w:val="21"/>
          <w:lang w:eastAsia="zh-CN"/>
        </w:rPr>
        <w:t>(</w:t>
      </w:r>
      <w:r>
        <w:rPr>
          <w:rFonts w:asciiTheme="minorEastAsia" w:eastAsiaTheme="minorEastAsia" w:hAnsiTheme="minorEastAsia" w:cs="Arial" w:hint="eastAsia"/>
          <w:sz w:val="21"/>
          <w:szCs w:val="21"/>
          <w:lang w:eastAsia="zh-CN"/>
        </w:rPr>
        <w:t>计划</w:t>
      </w:r>
      <w:r w:rsidR="00EB6908" w:rsidRPr="00DE7ED2">
        <w:rPr>
          <w:rFonts w:asciiTheme="minorEastAsia" w:eastAsiaTheme="minorEastAsia" w:hAnsiTheme="minorEastAsia" w:cs="Arial"/>
          <w:sz w:val="21"/>
          <w:szCs w:val="21"/>
          <w:lang w:eastAsia="zh-CN"/>
        </w:rPr>
        <w:t>16)</w:t>
      </w:r>
      <w:r>
        <w:rPr>
          <w:rFonts w:asciiTheme="minorEastAsia" w:eastAsiaTheme="minorEastAsia" w:hAnsiTheme="minorEastAsia" w:cs="Arial" w:hint="eastAsia"/>
          <w:sz w:val="21"/>
          <w:szCs w:val="21"/>
          <w:lang w:eastAsia="zh-CN"/>
        </w:rPr>
        <w:t>的主持下，继续开展创新政策相关工作。目前的研究重点是，知识产权政策如何对创新</w:t>
      </w:r>
      <w:r w:rsidR="002362C4">
        <w:rPr>
          <w:rFonts w:asciiTheme="minorEastAsia" w:eastAsiaTheme="minorEastAsia" w:hAnsiTheme="minorEastAsia" w:cs="Arial" w:hint="eastAsia"/>
          <w:sz w:val="21"/>
          <w:szCs w:val="21"/>
          <w:lang w:eastAsia="zh-CN"/>
        </w:rPr>
        <w:t>以及如何</w:t>
      </w:r>
      <w:r>
        <w:rPr>
          <w:rFonts w:asciiTheme="minorEastAsia" w:eastAsiaTheme="minorEastAsia" w:hAnsiTheme="minorEastAsia" w:cs="Arial" w:hint="eastAsia"/>
          <w:sz w:val="21"/>
          <w:szCs w:val="21"/>
          <w:lang w:eastAsia="zh-CN"/>
        </w:rPr>
        <w:t>取得更广泛的经济成果产生影响。这</w:t>
      </w:r>
      <w:r w:rsidR="002362C4">
        <w:rPr>
          <w:rFonts w:asciiTheme="minorEastAsia" w:eastAsiaTheme="minorEastAsia" w:hAnsiTheme="minorEastAsia" w:cs="Arial" w:hint="eastAsia"/>
          <w:sz w:val="21"/>
          <w:szCs w:val="21"/>
          <w:lang w:eastAsia="zh-CN"/>
        </w:rPr>
        <w:t>个</w:t>
      </w:r>
      <w:r w:rsidR="000762A0">
        <w:rPr>
          <w:rFonts w:asciiTheme="minorEastAsia" w:eastAsiaTheme="minorEastAsia" w:hAnsiTheme="minorEastAsia" w:cs="Arial" w:hint="eastAsia"/>
          <w:sz w:val="21"/>
          <w:szCs w:val="21"/>
          <w:lang w:eastAsia="zh-CN"/>
        </w:rPr>
        <w:t>研究</w:t>
      </w:r>
      <w:r>
        <w:rPr>
          <w:rFonts w:asciiTheme="minorEastAsia" w:eastAsiaTheme="minorEastAsia" w:hAnsiTheme="minorEastAsia" w:cs="Arial" w:hint="eastAsia"/>
          <w:sz w:val="21"/>
          <w:szCs w:val="21"/>
          <w:lang w:eastAsia="zh-CN"/>
        </w:rPr>
        <w:t>重点将</w:t>
      </w:r>
      <w:r w:rsidR="0015269B">
        <w:rPr>
          <w:rFonts w:asciiTheme="minorEastAsia" w:eastAsiaTheme="minorEastAsia" w:hAnsiTheme="minorEastAsia" w:cs="Arial" w:hint="eastAsia"/>
          <w:sz w:val="21"/>
          <w:szCs w:val="21"/>
          <w:lang w:eastAsia="zh-CN"/>
        </w:rPr>
        <w:t>尤其在知识产权和社会经济发展研究以及全球创新指数</w:t>
      </w:r>
      <w:r w:rsidR="0015269B" w:rsidRPr="00DE7ED2">
        <w:rPr>
          <w:rFonts w:asciiTheme="minorEastAsia" w:eastAsiaTheme="minorEastAsia" w:hAnsiTheme="minorEastAsia" w:cs="Arial"/>
          <w:sz w:val="21"/>
          <w:szCs w:val="21"/>
          <w:lang w:eastAsia="zh-CN"/>
        </w:rPr>
        <w:t>(GII)</w:t>
      </w:r>
      <w:r w:rsidR="0006532D">
        <w:rPr>
          <w:rFonts w:asciiTheme="minorEastAsia" w:eastAsiaTheme="minorEastAsia" w:hAnsiTheme="minorEastAsia" w:cs="Arial" w:hint="eastAsia"/>
          <w:sz w:val="21"/>
          <w:szCs w:val="21"/>
          <w:lang w:eastAsia="zh-CN"/>
        </w:rPr>
        <w:t>的</w:t>
      </w:r>
      <w:r w:rsidR="0015269B">
        <w:rPr>
          <w:rFonts w:asciiTheme="minorEastAsia" w:eastAsiaTheme="minorEastAsia" w:hAnsiTheme="minorEastAsia" w:cs="Arial" w:hint="eastAsia"/>
          <w:sz w:val="21"/>
          <w:szCs w:val="21"/>
          <w:lang w:eastAsia="zh-CN"/>
        </w:rPr>
        <w:t>背景下</w:t>
      </w:r>
      <w:r>
        <w:rPr>
          <w:rFonts w:asciiTheme="minorEastAsia" w:eastAsiaTheme="minorEastAsia" w:hAnsiTheme="minorEastAsia" w:cs="Arial" w:hint="eastAsia"/>
          <w:sz w:val="21"/>
          <w:szCs w:val="21"/>
          <w:lang w:eastAsia="zh-CN"/>
        </w:rPr>
        <w:t>继续成为下一两年期的</w:t>
      </w:r>
      <w:r w:rsidR="002362C4">
        <w:rPr>
          <w:rFonts w:asciiTheme="minorEastAsia" w:eastAsiaTheme="minorEastAsia" w:hAnsiTheme="minorEastAsia" w:cs="Arial" w:hint="eastAsia"/>
          <w:sz w:val="21"/>
          <w:szCs w:val="21"/>
          <w:lang w:eastAsia="zh-CN"/>
        </w:rPr>
        <w:t>工作</w:t>
      </w:r>
      <w:r w:rsidR="0015269B">
        <w:rPr>
          <w:rFonts w:asciiTheme="minorEastAsia" w:eastAsiaTheme="minorEastAsia" w:hAnsiTheme="minorEastAsia" w:cs="Arial" w:hint="eastAsia"/>
          <w:sz w:val="21"/>
          <w:szCs w:val="21"/>
          <w:lang w:eastAsia="zh-CN"/>
        </w:rPr>
        <w:t>重点</w:t>
      </w:r>
      <w:r>
        <w:rPr>
          <w:rFonts w:asciiTheme="minorEastAsia" w:eastAsiaTheme="minorEastAsia" w:hAnsiTheme="minorEastAsia" w:cs="Arial" w:hint="eastAsia"/>
          <w:sz w:val="21"/>
          <w:szCs w:val="21"/>
          <w:lang w:eastAsia="zh-CN"/>
        </w:rPr>
        <w:t>。知识产权和社会经济发展研究已被</w:t>
      </w:r>
      <w:r w:rsidR="002362C4">
        <w:rPr>
          <w:rFonts w:asciiTheme="minorEastAsia" w:eastAsiaTheme="minorEastAsia" w:hAnsiTheme="minorEastAsia" w:cs="Arial" w:hint="eastAsia"/>
          <w:sz w:val="21"/>
          <w:szCs w:val="21"/>
          <w:lang w:eastAsia="zh-CN"/>
        </w:rPr>
        <w:t>提议</w:t>
      </w:r>
      <w:r>
        <w:rPr>
          <w:rFonts w:asciiTheme="minorEastAsia" w:eastAsiaTheme="minorEastAsia" w:hAnsiTheme="minorEastAsia" w:cs="Arial" w:hint="eastAsia"/>
          <w:sz w:val="21"/>
          <w:szCs w:val="21"/>
          <w:lang w:eastAsia="zh-CN"/>
        </w:rPr>
        <w:t>为</w:t>
      </w:r>
      <w:r w:rsidRPr="00DE7ED2">
        <w:rPr>
          <w:rFonts w:asciiTheme="minorEastAsia" w:eastAsiaTheme="minorEastAsia" w:hAnsiTheme="minorEastAsia" w:cs="Arial"/>
          <w:sz w:val="21"/>
          <w:szCs w:val="21"/>
          <w:lang w:eastAsia="zh-CN"/>
        </w:rPr>
        <w:t>2014</w:t>
      </w:r>
      <w:r>
        <w:rPr>
          <w:rFonts w:asciiTheme="minorEastAsia" w:eastAsiaTheme="minorEastAsia" w:hAnsiTheme="minorEastAsia" w:cs="Arial" w:hint="eastAsia"/>
          <w:sz w:val="21"/>
          <w:szCs w:val="21"/>
          <w:lang w:eastAsia="zh-CN"/>
        </w:rPr>
        <w:t>年</w:t>
      </w:r>
      <w:r w:rsidRPr="00DE7ED2">
        <w:rPr>
          <w:rFonts w:asciiTheme="minorEastAsia" w:eastAsiaTheme="minorEastAsia" w:hAnsiTheme="minorEastAsia" w:cs="Arial"/>
          <w:sz w:val="21"/>
          <w:szCs w:val="21"/>
          <w:lang w:eastAsia="zh-CN"/>
        </w:rPr>
        <w:t>/15</w:t>
      </w:r>
      <w:r>
        <w:rPr>
          <w:rFonts w:asciiTheme="minorEastAsia" w:eastAsiaTheme="minorEastAsia" w:hAnsiTheme="minorEastAsia" w:cs="Arial" w:hint="eastAsia"/>
          <w:sz w:val="21"/>
          <w:szCs w:val="21"/>
          <w:lang w:eastAsia="zh-CN"/>
        </w:rPr>
        <w:t>年发展议程项目第二阶段的工作。</w:t>
      </w:r>
      <w:r w:rsidR="006F7F55" w:rsidRPr="00DE7ED2">
        <w:rPr>
          <w:rFonts w:asciiTheme="minorEastAsia" w:eastAsiaTheme="minorEastAsia" w:hAnsiTheme="minorEastAsia" w:cs="Arial"/>
          <w:sz w:val="21"/>
          <w:szCs w:val="21"/>
          <w:lang w:eastAsia="zh-CN"/>
        </w:rPr>
        <w:t>GII</w:t>
      </w:r>
      <w:r>
        <w:rPr>
          <w:rFonts w:asciiTheme="minorEastAsia" w:eastAsiaTheme="minorEastAsia" w:hAnsiTheme="minorEastAsia" w:cs="Arial" w:hint="eastAsia"/>
          <w:sz w:val="21"/>
          <w:szCs w:val="21"/>
          <w:lang w:eastAsia="zh-CN"/>
        </w:rPr>
        <w:t>着眼于广泛的创新指标，对创新政策的制定工作起着重要作用。</w:t>
      </w:r>
    </w:p>
    <w:p w:rsidR="00DE7ED2" w:rsidRDefault="00C93F45" w:rsidP="007C3E46">
      <w:pPr>
        <w:adjustRightInd w:val="0"/>
        <w:spacing w:afterLines="50" w:after="120" w:line="340" w:lineRule="atLeast"/>
        <w:jc w:val="both"/>
        <w:rPr>
          <w:rFonts w:asciiTheme="minorEastAsia" w:eastAsiaTheme="minorEastAsia" w:hAnsiTheme="minorEastAsia" w:cs="Arial"/>
          <w:sz w:val="21"/>
          <w:szCs w:val="21"/>
          <w:lang w:eastAsia="zh-CN"/>
        </w:rPr>
      </w:pPr>
      <w:r>
        <w:rPr>
          <w:rFonts w:asciiTheme="minorEastAsia" w:eastAsiaTheme="minorEastAsia" w:hAnsiTheme="minorEastAsia" w:cs="Arial" w:hint="eastAsia"/>
          <w:sz w:val="21"/>
          <w:szCs w:val="21"/>
          <w:lang w:eastAsia="zh-CN"/>
        </w:rPr>
        <w:t>计划</w:t>
      </w:r>
      <w:r w:rsidR="008376F3" w:rsidRPr="00DE7ED2">
        <w:rPr>
          <w:rFonts w:asciiTheme="minorEastAsia" w:eastAsiaTheme="minorEastAsia" w:hAnsiTheme="minorEastAsia" w:cs="Arial"/>
          <w:sz w:val="21"/>
          <w:szCs w:val="21"/>
          <w:lang w:eastAsia="zh-CN"/>
        </w:rPr>
        <w:t>16</w:t>
      </w:r>
      <w:r>
        <w:rPr>
          <w:rFonts w:asciiTheme="minorEastAsia" w:eastAsiaTheme="minorEastAsia" w:hAnsiTheme="minorEastAsia" w:cs="Arial" w:hint="eastAsia"/>
          <w:sz w:val="21"/>
          <w:szCs w:val="21"/>
          <w:lang w:eastAsia="zh-CN"/>
        </w:rPr>
        <w:t>中的具体效绩指标有助于实现预期成果五</w:t>
      </w:r>
      <w:r w:rsidR="008376F3" w:rsidRPr="00DE7ED2">
        <w:rPr>
          <w:rFonts w:asciiTheme="minorEastAsia" w:eastAsiaTheme="minorEastAsia" w:hAnsiTheme="minorEastAsia" w:cs="Arial"/>
          <w:sz w:val="21"/>
          <w:szCs w:val="21"/>
          <w:lang w:eastAsia="zh-CN"/>
        </w:rPr>
        <w:t>.2</w:t>
      </w:r>
      <w:r w:rsidR="0006532D">
        <w:rPr>
          <w:rFonts w:asciiTheme="minorEastAsia" w:eastAsiaTheme="minorEastAsia" w:hAnsiTheme="minorEastAsia" w:cs="Arial" w:hint="eastAsia"/>
          <w:sz w:val="21"/>
          <w:szCs w:val="21"/>
          <w:lang w:eastAsia="zh-CN"/>
        </w:rPr>
        <w:t>——</w:t>
      </w:r>
      <w:r w:rsidR="008376F3" w:rsidRPr="00DE7ED2">
        <w:rPr>
          <w:rFonts w:asciiTheme="minorEastAsia" w:eastAsiaTheme="minorEastAsia" w:hAnsiTheme="minorEastAsia" w:cs="Arial"/>
          <w:sz w:val="21"/>
          <w:szCs w:val="21"/>
          <w:lang w:eastAsia="zh-CN"/>
        </w:rPr>
        <w:t>“</w:t>
      </w:r>
      <w:r w:rsidR="0006532D" w:rsidRPr="0006532D">
        <w:rPr>
          <w:rFonts w:asciiTheme="minorEastAsia" w:eastAsiaTheme="minorEastAsia" w:hAnsiTheme="minorEastAsia" w:cs="Arial"/>
          <w:sz w:val="21"/>
          <w:szCs w:val="21"/>
          <w:lang w:eastAsia="zh-CN"/>
        </w:rPr>
        <w:t>WIPO</w:t>
      </w:r>
      <w:r w:rsidR="0006532D" w:rsidRPr="0006532D">
        <w:rPr>
          <w:rFonts w:asciiTheme="minorEastAsia" w:eastAsiaTheme="minorEastAsia" w:hAnsiTheme="minorEastAsia" w:cs="Arial" w:hint="eastAsia"/>
          <w:sz w:val="21"/>
          <w:szCs w:val="21"/>
          <w:lang w:eastAsia="zh-CN"/>
        </w:rPr>
        <w:t>经济分析在政策制定中得到更广泛和更好的利用</w:t>
      </w:r>
      <w:r w:rsidR="008376F3" w:rsidRPr="00DE7ED2">
        <w:rPr>
          <w:rFonts w:asciiTheme="minorEastAsia" w:eastAsiaTheme="minorEastAsia" w:hAnsiTheme="minorEastAsia" w:cs="Arial"/>
          <w:sz w:val="21"/>
          <w:szCs w:val="21"/>
          <w:lang w:eastAsia="zh-CN"/>
        </w:rPr>
        <w:t>”</w:t>
      </w:r>
      <w:r w:rsidR="002362C4">
        <w:rPr>
          <w:rFonts w:asciiTheme="minorEastAsia" w:eastAsiaTheme="minorEastAsia" w:hAnsiTheme="minorEastAsia" w:cs="Arial" w:hint="eastAsia"/>
          <w:sz w:val="21"/>
          <w:szCs w:val="21"/>
          <w:lang w:eastAsia="zh-CN"/>
        </w:rPr>
        <w:t>，提供</w:t>
      </w:r>
      <w:r>
        <w:rPr>
          <w:rFonts w:asciiTheme="minorEastAsia" w:eastAsiaTheme="minorEastAsia" w:hAnsiTheme="minorEastAsia" w:cs="Arial" w:hint="eastAsia"/>
          <w:sz w:val="21"/>
          <w:szCs w:val="21"/>
          <w:lang w:eastAsia="zh-CN"/>
        </w:rPr>
        <w:t>衡量两年期在这一领域所实现成果的效绩</w:t>
      </w:r>
      <w:r w:rsidR="0006532D">
        <w:rPr>
          <w:rFonts w:asciiTheme="minorEastAsia" w:eastAsiaTheme="minorEastAsia" w:hAnsiTheme="minorEastAsia" w:cs="Arial" w:hint="eastAsia"/>
          <w:sz w:val="21"/>
          <w:szCs w:val="21"/>
          <w:lang w:eastAsia="zh-CN"/>
        </w:rPr>
        <w:t>度量</w:t>
      </w:r>
      <w:r>
        <w:rPr>
          <w:rFonts w:asciiTheme="minorEastAsia" w:eastAsiaTheme="minorEastAsia" w:hAnsiTheme="minorEastAsia" w:cs="Arial" w:hint="eastAsia"/>
          <w:sz w:val="21"/>
          <w:szCs w:val="21"/>
          <w:lang w:eastAsia="zh-CN"/>
        </w:rPr>
        <w:t>。</w:t>
      </w:r>
    </w:p>
    <w:p w:rsidR="00DE7ED2" w:rsidRPr="00171A9E" w:rsidRDefault="00B5027F" w:rsidP="007C3E46">
      <w:pPr>
        <w:shd w:val="clear" w:color="auto" w:fill="FFFFFF"/>
        <w:spacing w:before="120" w:afterLines="50" w:after="120" w:line="340" w:lineRule="atLeast"/>
        <w:jc w:val="both"/>
        <w:outlineLvl w:val="0"/>
        <w:rPr>
          <w:rFonts w:ascii="KaiTi" w:eastAsia="KaiTi" w:hAnsi="KaiTi" w:cs="Arial"/>
          <w:b/>
          <w:bCs/>
          <w:i/>
          <w:kern w:val="36"/>
          <w:sz w:val="21"/>
          <w:szCs w:val="21"/>
          <w:u w:val="single"/>
          <w:lang w:val="en" w:eastAsia="zh-CN"/>
        </w:rPr>
      </w:pPr>
      <w:r w:rsidRPr="00171A9E">
        <w:rPr>
          <w:rFonts w:ascii="KaiTi" w:eastAsia="KaiTi" w:hAnsi="KaiTi" w:cs="Arial" w:hint="eastAsia"/>
          <w:b/>
          <w:bCs/>
          <w:i/>
          <w:kern w:val="36"/>
          <w:sz w:val="21"/>
          <w:szCs w:val="21"/>
          <w:u w:val="single"/>
          <w:lang w:val="en" w:eastAsia="zh-CN"/>
        </w:rPr>
        <w:t>专利撰写和许可</w:t>
      </w:r>
    </w:p>
    <w:p w:rsidR="009C4026" w:rsidRPr="00DE7ED2" w:rsidRDefault="00B5027F" w:rsidP="007C3E46">
      <w:pPr>
        <w:adjustRightInd w:val="0"/>
        <w:spacing w:afterLines="50" w:after="120" w:line="340" w:lineRule="atLeast"/>
        <w:jc w:val="both"/>
        <w:rPr>
          <w:rFonts w:asciiTheme="minorEastAsia" w:eastAsiaTheme="minorEastAsia" w:hAnsiTheme="minorEastAsia" w:cs="Arial"/>
          <w:sz w:val="21"/>
          <w:szCs w:val="21"/>
          <w:lang w:eastAsia="zh-CN"/>
        </w:rPr>
      </w:pPr>
      <w:r>
        <w:rPr>
          <w:rFonts w:asciiTheme="minorEastAsia" w:eastAsiaTheme="minorEastAsia" w:hAnsiTheme="minorEastAsia" w:cs="Arial" w:hint="eastAsia"/>
          <w:sz w:val="21"/>
          <w:szCs w:val="21"/>
          <w:lang w:eastAsia="zh-CN"/>
        </w:rPr>
        <w:t>将继续通过计划1和</w:t>
      </w:r>
      <w:r w:rsidRPr="00DE7ED2">
        <w:rPr>
          <w:rFonts w:asciiTheme="minorEastAsia" w:eastAsiaTheme="minorEastAsia" w:hAnsiTheme="minorEastAsia" w:cs="Arial"/>
          <w:sz w:val="21"/>
          <w:szCs w:val="21"/>
          <w:lang w:eastAsia="zh-CN"/>
        </w:rPr>
        <w:t>WIPO</w:t>
      </w:r>
      <w:r>
        <w:rPr>
          <w:rFonts w:asciiTheme="minorEastAsia" w:eastAsiaTheme="minorEastAsia" w:hAnsiTheme="minorEastAsia" w:cs="Arial" w:hint="eastAsia"/>
          <w:sz w:val="21"/>
          <w:szCs w:val="21"/>
          <w:lang w:eastAsia="zh-CN"/>
        </w:rPr>
        <w:t>学院</w:t>
      </w:r>
      <w:r w:rsidRPr="00DE7ED2">
        <w:rPr>
          <w:rFonts w:asciiTheme="minorEastAsia" w:eastAsiaTheme="minorEastAsia" w:hAnsiTheme="minorEastAsia" w:cs="Arial"/>
          <w:sz w:val="21"/>
          <w:szCs w:val="21"/>
          <w:lang w:eastAsia="zh-CN"/>
        </w:rPr>
        <w:t>(</w:t>
      </w:r>
      <w:r>
        <w:rPr>
          <w:rFonts w:asciiTheme="minorEastAsia" w:eastAsiaTheme="minorEastAsia" w:hAnsiTheme="minorEastAsia" w:cs="Arial" w:hint="eastAsia"/>
          <w:sz w:val="21"/>
          <w:szCs w:val="21"/>
          <w:lang w:eastAsia="zh-CN"/>
        </w:rPr>
        <w:t>远程</w:t>
      </w:r>
      <w:r w:rsidRPr="00171A9E">
        <w:rPr>
          <w:rFonts w:asciiTheme="minorEastAsia" w:eastAsiaTheme="minorEastAsia" w:hAnsiTheme="minorEastAsia" w:cs="Arial" w:hint="eastAsia"/>
          <w:sz w:val="21"/>
          <w:szCs w:val="21"/>
          <w:lang w:eastAsia="zh-CN"/>
        </w:rPr>
        <w:t>学习课程</w:t>
      </w:r>
      <w:r w:rsidRPr="00171A9E">
        <w:rPr>
          <w:rFonts w:asciiTheme="minorEastAsia" w:eastAsiaTheme="minorEastAsia" w:hAnsiTheme="minorEastAsia" w:cs="FrutigerLTStd-Light"/>
          <w:sz w:val="21"/>
          <w:szCs w:val="21"/>
          <w:lang w:eastAsia="zh-CN"/>
        </w:rPr>
        <w:t>DL-320</w:t>
      </w:r>
      <w:r w:rsidR="0006532D">
        <w:rPr>
          <w:rFonts w:asciiTheme="minorEastAsia" w:eastAsiaTheme="minorEastAsia" w:hAnsiTheme="minorEastAsia" w:cs="FrutigerLTStd-Light" w:hint="eastAsia"/>
          <w:sz w:val="21"/>
          <w:szCs w:val="21"/>
          <w:lang w:eastAsia="zh-CN"/>
        </w:rPr>
        <w:t>——</w:t>
      </w:r>
      <w:r w:rsidRPr="00171A9E">
        <w:rPr>
          <w:rFonts w:asciiTheme="minorEastAsia" w:eastAsiaTheme="minorEastAsia" w:hAnsiTheme="minorEastAsia" w:cs="FrutigerLTStd-Light" w:hint="eastAsia"/>
          <w:sz w:val="21"/>
          <w:szCs w:val="21"/>
          <w:lang w:eastAsia="zh-CN"/>
        </w:rPr>
        <w:t>专利撰</w:t>
      </w:r>
      <w:r>
        <w:rPr>
          <w:rFonts w:ascii="FrutigerLTStd-Light" w:eastAsiaTheme="minorEastAsia" w:hAnsi="FrutigerLTStd-Light" w:cs="FrutigerLTStd-Light" w:hint="eastAsia"/>
          <w:sz w:val="21"/>
          <w:szCs w:val="21"/>
          <w:lang w:eastAsia="zh-CN"/>
        </w:rPr>
        <w:t>写基础</w:t>
      </w:r>
      <w:r w:rsidRPr="00DE7ED2">
        <w:rPr>
          <w:rFonts w:asciiTheme="minorEastAsia" w:eastAsiaTheme="minorEastAsia" w:hAnsiTheme="minorEastAsia" w:cs="Arial"/>
          <w:sz w:val="21"/>
          <w:szCs w:val="21"/>
          <w:lang w:eastAsia="zh-CN"/>
        </w:rPr>
        <w:t>)</w:t>
      </w:r>
      <w:r>
        <w:rPr>
          <w:rFonts w:asciiTheme="minorEastAsia" w:eastAsiaTheme="minorEastAsia" w:hAnsiTheme="minorEastAsia" w:cs="Arial" w:hint="eastAsia"/>
          <w:sz w:val="21"/>
          <w:szCs w:val="21"/>
          <w:lang w:eastAsia="zh-CN"/>
        </w:rPr>
        <w:t>下的关于起草、申请、提交专利申请、专利权利要求设计和专利战略技术研讨班，对发明人提供技术援助，对其提供服务，帮助其获得起草和提交专利申请所需的技能。</w:t>
      </w:r>
    </w:p>
    <w:p w:rsidR="004F45D8" w:rsidRPr="00DE7ED2" w:rsidRDefault="00B5027F" w:rsidP="007C3E46">
      <w:pPr>
        <w:adjustRightInd w:val="0"/>
        <w:spacing w:afterLines="50" w:after="120" w:line="340" w:lineRule="atLeast"/>
        <w:jc w:val="both"/>
        <w:rPr>
          <w:rFonts w:asciiTheme="minorEastAsia" w:eastAsiaTheme="minorEastAsia" w:hAnsiTheme="minorEastAsia" w:cs="Arial"/>
          <w:sz w:val="21"/>
          <w:szCs w:val="21"/>
          <w:lang w:eastAsia="zh-CN"/>
        </w:rPr>
      </w:pPr>
      <w:r>
        <w:rPr>
          <w:rFonts w:asciiTheme="minorEastAsia" w:eastAsiaTheme="minorEastAsia" w:hAnsiTheme="minorEastAsia" w:cs="Arial" w:hint="eastAsia"/>
          <w:sz w:val="21"/>
          <w:szCs w:val="21"/>
          <w:lang w:eastAsia="zh-CN"/>
        </w:rPr>
        <w:t>此外，计划</w:t>
      </w:r>
      <w:r w:rsidR="004F45D8" w:rsidRPr="00DE7ED2">
        <w:rPr>
          <w:rFonts w:asciiTheme="minorEastAsia" w:eastAsiaTheme="minorEastAsia" w:hAnsiTheme="minorEastAsia" w:cs="Arial"/>
          <w:sz w:val="21"/>
          <w:szCs w:val="21"/>
          <w:lang w:eastAsia="zh-CN"/>
        </w:rPr>
        <w:t>1</w:t>
      </w:r>
      <w:r>
        <w:rPr>
          <w:rFonts w:asciiTheme="minorEastAsia" w:eastAsiaTheme="minorEastAsia" w:hAnsiTheme="minorEastAsia" w:cs="Arial" w:hint="eastAsia"/>
          <w:sz w:val="21"/>
          <w:szCs w:val="21"/>
          <w:lang w:eastAsia="zh-CN"/>
        </w:rPr>
        <w:t>将与地区局</w:t>
      </w:r>
      <w:r w:rsidR="00041C98" w:rsidRPr="00DE7ED2">
        <w:rPr>
          <w:rFonts w:asciiTheme="minorEastAsia" w:eastAsiaTheme="minorEastAsia" w:hAnsiTheme="minorEastAsia" w:cs="Arial"/>
          <w:sz w:val="21"/>
          <w:szCs w:val="21"/>
          <w:lang w:eastAsia="zh-CN"/>
        </w:rPr>
        <w:t>(</w:t>
      </w:r>
      <w:r>
        <w:rPr>
          <w:rFonts w:asciiTheme="minorEastAsia" w:eastAsiaTheme="minorEastAsia" w:hAnsiTheme="minorEastAsia" w:cs="Arial" w:hint="eastAsia"/>
          <w:sz w:val="21"/>
          <w:szCs w:val="21"/>
          <w:lang w:eastAsia="zh-CN"/>
        </w:rPr>
        <w:t>计划</w:t>
      </w:r>
      <w:r w:rsidR="00041C98" w:rsidRPr="00DE7ED2">
        <w:rPr>
          <w:rFonts w:asciiTheme="minorEastAsia" w:eastAsiaTheme="minorEastAsia" w:hAnsiTheme="minorEastAsia" w:cs="Arial"/>
          <w:sz w:val="21"/>
          <w:szCs w:val="21"/>
          <w:lang w:eastAsia="zh-CN"/>
        </w:rPr>
        <w:t>9)</w:t>
      </w:r>
      <w:r>
        <w:rPr>
          <w:rFonts w:asciiTheme="minorEastAsia" w:eastAsiaTheme="minorEastAsia" w:hAnsiTheme="minorEastAsia" w:cs="Arial" w:hint="eastAsia"/>
          <w:sz w:val="21"/>
          <w:szCs w:val="21"/>
          <w:lang w:eastAsia="zh-CN"/>
        </w:rPr>
        <w:t>和计划10密切合作，负责帮助大学和研究机构向有能力在国内外进行商业化的机构转让新技术，一般来说是通过持续实施</w:t>
      </w:r>
      <w:r w:rsidR="006228A5" w:rsidRPr="00DE7ED2">
        <w:rPr>
          <w:rFonts w:asciiTheme="minorEastAsia" w:eastAsiaTheme="minorEastAsia" w:hAnsiTheme="minorEastAsia" w:cs="Arial"/>
          <w:sz w:val="21"/>
          <w:szCs w:val="21"/>
          <w:lang w:eastAsia="zh-CN"/>
        </w:rPr>
        <w:t>WIPO</w:t>
      </w:r>
      <w:r>
        <w:rPr>
          <w:rFonts w:asciiTheme="minorEastAsia" w:eastAsiaTheme="minorEastAsia" w:hAnsiTheme="minorEastAsia" w:cs="Arial" w:hint="eastAsia"/>
          <w:sz w:val="21"/>
          <w:szCs w:val="21"/>
          <w:lang w:eastAsia="zh-CN"/>
        </w:rPr>
        <w:t>大学行动倡议而从发达国家向发展中国家进行技术转让。</w:t>
      </w:r>
    </w:p>
    <w:p w:rsidR="004F45D8" w:rsidRPr="00DE7ED2" w:rsidRDefault="00B5027F" w:rsidP="007C3E46">
      <w:pPr>
        <w:adjustRightInd w:val="0"/>
        <w:spacing w:afterLines="50" w:after="120" w:line="340" w:lineRule="atLeast"/>
        <w:jc w:val="both"/>
        <w:rPr>
          <w:rFonts w:asciiTheme="minorEastAsia" w:eastAsiaTheme="minorEastAsia" w:hAnsiTheme="minorEastAsia" w:cs="Arial"/>
          <w:sz w:val="21"/>
          <w:szCs w:val="21"/>
          <w:lang w:eastAsia="zh-CN"/>
        </w:rPr>
      </w:pPr>
      <w:r>
        <w:rPr>
          <w:rFonts w:asciiTheme="minorEastAsia" w:eastAsiaTheme="minorEastAsia" w:hAnsiTheme="minorEastAsia" w:cs="Arial" w:hint="eastAsia"/>
          <w:sz w:val="21"/>
          <w:szCs w:val="21"/>
          <w:lang w:eastAsia="zh-CN"/>
        </w:rPr>
        <w:lastRenderedPageBreak/>
        <w:t>计划</w:t>
      </w:r>
      <w:r w:rsidR="00041C98" w:rsidRPr="00DE7ED2">
        <w:rPr>
          <w:rFonts w:asciiTheme="minorEastAsia" w:eastAsiaTheme="minorEastAsia" w:hAnsiTheme="minorEastAsia" w:cs="Arial"/>
          <w:sz w:val="21"/>
          <w:szCs w:val="21"/>
          <w:lang w:eastAsia="zh-CN"/>
        </w:rPr>
        <w:t>9</w:t>
      </w:r>
      <w:r>
        <w:rPr>
          <w:rFonts w:asciiTheme="minorEastAsia" w:eastAsiaTheme="minorEastAsia" w:hAnsiTheme="minorEastAsia" w:cs="Arial" w:hint="eastAsia"/>
          <w:sz w:val="21"/>
          <w:szCs w:val="21"/>
          <w:lang w:eastAsia="zh-CN"/>
        </w:rPr>
        <w:t>和</w:t>
      </w:r>
      <w:r w:rsidR="00041C98" w:rsidRPr="00DE7ED2">
        <w:rPr>
          <w:rFonts w:asciiTheme="minorEastAsia" w:eastAsiaTheme="minorEastAsia" w:hAnsiTheme="minorEastAsia" w:cs="Arial"/>
          <w:sz w:val="21"/>
          <w:szCs w:val="21"/>
          <w:lang w:eastAsia="zh-CN"/>
        </w:rPr>
        <w:t>10</w:t>
      </w:r>
      <w:r>
        <w:rPr>
          <w:rFonts w:asciiTheme="minorEastAsia" w:eastAsiaTheme="minorEastAsia" w:hAnsiTheme="minorEastAsia" w:cs="Arial" w:hint="eastAsia"/>
          <w:sz w:val="21"/>
          <w:szCs w:val="21"/>
          <w:lang w:eastAsia="zh-CN"/>
        </w:rPr>
        <w:t>中的具体效绩指标有助于实现预期成果三</w:t>
      </w:r>
      <w:r w:rsidR="00041C98" w:rsidRPr="00DE7ED2">
        <w:rPr>
          <w:rFonts w:asciiTheme="minorEastAsia" w:eastAsiaTheme="minorEastAsia" w:hAnsiTheme="minorEastAsia" w:cs="Arial"/>
          <w:sz w:val="21"/>
          <w:szCs w:val="21"/>
          <w:lang w:eastAsia="zh-CN"/>
        </w:rPr>
        <w:t>.1</w:t>
      </w:r>
      <w:r w:rsidR="0006532D">
        <w:rPr>
          <w:rFonts w:asciiTheme="minorEastAsia" w:eastAsiaTheme="minorEastAsia" w:hAnsiTheme="minorEastAsia" w:cs="Arial" w:hint="eastAsia"/>
          <w:sz w:val="21"/>
          <w:szCs w:val="21"/>
          <w:lang w:eastAsia="zh-CN"/>
        </w:rPr>
        <w:t>——</w:t>
      </w:r>
      <w:r w:rsidR="00041C98" w:rsidRPr="00DE7ED2">
        <w:rPr>
          <w:rFonts w:asciiTheme="minorEastAsia" w:eastAsiaTheme="minorEastAsia" w:hAnsiTheme="minorEastAsia" w:cs="Arial"/>
          <w:sz w:val="21"/>
          <w:szCs w:val="21"/>
          <w:lang w:eastAsia="zh-CN"/>
        </w:rPr>
        <w:t>“</w:t>
      </w:r>
      <w:r w:rsidR="0006532D" w:rsidRPr="0006532D">
        <w:rPr>
          <w:rFonts w:asciiTheme="minorEastAsia" w:eastAsiaTheme="minorEastAsia" w:hAnsiTheme="minorEastAsia" w:cs="Arial" w:hint="eastAsia"/>
          <w:sz w:val="21"/>
          <w:szCs w:val="21"/>
          <w:lang w:eastAsia="zh-CN"/>
        </w:rPr>
        <w:t>国家创新与知识产权战略和计划符合国家发展目标</w:t>
      </w:r>
      <w:r w:rsidR="00041C98" w:rsidRPr="00DE7ED2">
        <w:rPr>
          <w:rFonts w:asciiTheme="minorEastAsia" w:eastAsiaTheme="minorEastAsia" w:hAnsiTheme="minorEastAsia" w:cs="Arial"/>
          <w:sz w:val="21"/>
          <w:szCs w:val="21"/>
          <w:lang w:eastAsia="zh-CN"/>
        </w:rPr>
        <w:t>”</w:t>
      </w:r>
      <w:r>
        <w:rPr>
          <w:rFonts w:asciiTheme="minorEastAsia" w:eastAsiaTheme="minorEastAsia" w:hAnsiTheme="minorEastAsia" w:cs="Arial" w:hint="eastAsia"/>
          <w:sz w:val="21"/>
          <w:szCs w:val="21"/>
          <w:lang w:eastAsia="zh-CN"/>
        </w:rPr>
        <w:t>和预期成果三</w:t>
      </w:r>
      <w:r w:rsidR="00041C98" w:rsidRPr="00DE7ED2">
        <w:rPr>
          <w:rFonts w:asciiTheme="minorEastAsia" w:eastAsiaTheme="minorEastAsia" w:hAnsiTheme="minorEastAsia" w:cs="Arial"/>
          <w:sz w:val="21"/>
          <w:szCs w:val="21"/>
          <w:lang w:eastAsia="zh-CN"/>
        </w:rPr>
        <w:t>.2</w:t>
      </w:r>
      <w:r w:rsidR="0006532D">
        <w:rPr>
          <w:rFonts w:asciiTheme="minorEastAsia" w:eastAsiaTheme="minorEastAsia" w:hAnsiTheme="minorEastAsia" w:cs="Arial" w:hint="eastAsia"/>
          <w:sz w:val="21"/>
          <w:szCs w:val="21"/>
          <w:lang w:eastAsia="zh-CN"/>
        </w:rPr>
        <w:t>——</w:t>
      </w:r>
      <w:r w:rsidR="00041C98" w:rsidRPr="00DE7ED2">
        <w:rPr>
          <w:rFonts w:asciiTheme="minorEastAsia" w:eastAsiaTheme="minorEastAsia" w:hAnsiTheme="minorEastAsia" w:cs="Arial"/>
          <w:sz w:val="21"/>
          <w:szCs w:val="21"/>
          <w:lang w:eastAsia="zh-CN"/>
        </w:rPr>
        <w:t>“</w:t>
      </w:r>
      <w:r w:rsidR="0006532D" w:rsidRPr="0006532D">
        <w:rPr>
          <w:rFonts w:asciiTheme="minorEastAsia" w:eastAsiaTheme="minorEastAsia" w:hAnsiTheme="minorEastAsia" w:cs="Arial" w:hint="eastAsia"/>
          <w:sz w:val="21"/>
          <w:szCs w:val="21"/>
          <w:lang w:eastAsia="zh-CN"/>
        </w:rPr>
        <w:t>发展中国家、最不发达国家、经济转型期国家的人力资源能力得到加强，可以胜任在有效运用知识产权促进发展方面的广泛要求</w:t>
      </w:r>
      <w:r w:rsidR="00041C98" w:rsidRPr="00DE7ED2">
        <w:rPr>
          <w:rFonts w:asciiTheme="minorEastAsia" w:eastAsiaTheme="minorEastAsia" w:hAnsiTheme="minorEastAsia" w:cs="Arial"/>
          <w:sz w:val="21"/>
          <w:szCs w:val="21"/>
          <w:lang w:eastAsia="zh-CN"/>
        </w:rPr>
        <w:t>”</w:t>
      </w:r>
      <w:r w:rsidR="002362C4">
        <w:rPr>
          <w:rFonts w:asciiTheme="minorEastAsia" w:eastAsiaTheme="minorEastAsia" w:hAnsiTheme="minorEastAsia" w:cs="Arial" w:hint="eastAsia"/>
          <w:sz w:val="21"/>
          <w:szCs w:val="21"/>
          <w:lang w:eastAsia="zh-CN"/>
        </w:rPr>
        <w:t>，提供</w:t>
      </w:r>
      <w:r>
        <w:rPr>
          <w:rFonts w:asciiTheme="minorEastAsia" w:eastAsiaTheme="minorEastAsia" w:hAnsiTheme="minorEastAsia" w:cs="Arial" w:hint="eastAsia"/>
          <w:sz w:val="21"/>
          <w:szCs w:val="21"/>
          <w:lang w:eastAsia="zh-CN"/>
        </w:rPr>
        <w:t>衡量两年期在该领域所实现成果的效绩</w:t>
      </w:r>
      <w:r w:rsidR="0006532D">
        <w:rPr>
          <w:rFonts w:asciiTheme="minorEastAsia" w:eastAsiaTheme="minorEastAsia" w:hAnsiTheme="minorEastAsia" w:cs="Arial" w:hint="eastAsia"/>
          <w:sz w:val="21"/>
          <w:szCs w:val="21"/>
          <w:lang w:eastAsia="zh-CN"/>
        </w:rPr>
        <w:t>度量</w:t>
      </w:r>
      <w:r>
        <w:rPr>
          <w:rFonts w:asciiTheme="minorEastAsia" w:eastAsiaTheme="minorEastAsia" w:hAnsiTheme="minorEastAsia" w:cs="Arial" w:hint="eastAsia"/>
          <w:sz w:val="21"/>
          <w:szCs w:val="21"/>
          <w:lang w:eastAsia="zh-CN"/>
        </w:rPr>
        <w:t>。</w:t>
      </w:r>
    </w:p>
    <w:sectPr w:rsidR="004F45D8" w:rsidRPr="00DE7ED2" w:rsidSect="007C3E46">
      <w:footerReference w:type="default" r:id="rId9"/>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77A" w:rsidRDefault="0049577A" w:rsidP="00231329">
      <w:r>
        <w:separator/>
      </w:r>
    </w:p>
  </w:endnote>
  <w:endnote w:type="continuationSeparator" w:id="0">
    <w:p w:rsidR="0049577A" w:rsidRDefault="0049577A" w:rsidP="00231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FrutigerLTStd-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4360743"/>
      <w:docPartObj>
        <w:docPartGallery w:val="Page Numbers (Bottom of Page)"/>
        <w:docPartUnique/>
      </w:docPartObj>
    </w:sdtPr>
    <w:sdtEndPr>
      <w:rPr>
        <w:rFonts w:asciiTheme="minorEastAsia" w:eastAsiaTheme="minorEastAsia" w:hAnsiTheme="minorEastAsia" w:cs="Arial"/>
        <w:noProof/>
        <w:sz w:val="21"/>
        <w:szCs w:val="21"/>
      </w:rPr>
    </w:sdtEndPr>
    <w:sdtContent>
      <w:p w:rsidR="0049577A" w:rsidRPr="00644097" w:rsidRDefault="0049577A">
        <w:pPr>
          <w:pStyle w:val="Footer"/>
          <w:jc w:val="center"/>
          <w:rPr>
            <w:rFonts w:asciiTheme="minorEastAsia" w:eastAsiaTheme="minorEastAsia" w:hAnsiTheme="minorEastAsia" w:cs="Arial"/>
            <w:sz w:val="21"/>
            <w:szCs w:val="21"/>
          </w:rPr>
        </w:pPr>
        <w:r w:rsidRPr="00644097">
          <w:rPr>
            <w:rFonts w:asciiTheme="minorEastAsia" w:eastAsiaTheme="minorEastAsia" w:hAnsiTheme="minorEastAsia" w:cs="Arial"/>
            <w:sz w:val="21"/>
            <w:szCs w:val="21"/>
          </w:rPr>
          <w:fldChar w:fldCharType="begin"/>
        </w:r>
        <w:r w:rsidRPr="00644097">
          <w:rPr>
            <w:rFonts w:asciiTheme="minorEastAsia" w:eastAsiaTheme="minorEastAsia" w:hAnsiTheme="minorEastAsia" w:cs="Arial"/>
            <w:sz w:val="21"/>
            <w:szCs w:val="21"/>
          </w:rPr>
          <w:instrText xml:space="preserve"> PAGE   \* MERGEFORMAT </w:instrText>
        </w:r>
        <w:r w:rsidRPr="00644097">
          <w:rPr>
            <w:rFonts w:asciiTheme="minorEastAsia" w:eastAsiaTheme="minorEastAsia" w:hAnsiTheme="minorEastAsia" w:cs="Arial"/>
            <w:sz w:val="21"/>
            <w:szCs w:val="21"/>
          </w:rPr>
          <w:fldChar w:fldCharType="separate"/>
        </w:r>
        <w:r w:rsidR="00D96082">
          <w:rPr>
            <w:rFonts w:asciiTheme="minorEastAsia" w:eastAsiaTheme="minorEastAsia" w:hAnsiTheme="minorEastAsia" w:cs="Arial"/>
            <w:noProof/>
            <w:sz w:val="21"/>
            <w:szCs w:val="21"/>
          </w:rPr>
          <w:t>1</w:t>
        </w:r>
        <w:r w:rsidRPr="00644097">
          <w:rPr>
            <w:rFonts w:asciiTheme="minorEastAsia" w:eastAsiaTheme="minorEastAsia" w:hAnsiTheme="minorEastAsia" w:cs="Arial"/>
            <w:noProof/>
            <w:sz w:val="21"/>
            <w:szCs w:val="21"/>
          </w:rPr>
          <w:fldChar w:fldCharType="end"/>
        </w:r>
      </w:p>
    </w:sdtContent>
  </w:sdt>
  <w:p w:rsidR="0049577A" w:rsidRDefault="004957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77A" w:rsidRDefault="0049577A" w:rsidP="00231329">
      <w:r>
        <w:separator/>
      </w:r>
    </w:p>
  </w:footnote>
  <w:footnote w:type="continuationSeparator" w:id="0">
    <w:p w:rsidR="0049577A" w:rsidRDefault="0049577A" w:rsidP="002313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F134F"/>
    <w:multiLevelType w:val="hybridMultilevel"/>
    <w:tmpl w:val="F5F2DEFC"/>
    <w:lvl w:ilvl="0" w:tplc="93C69F98">
      <w:start w:val="1"/>
      <w:numFmt w:val="decimal"/>
      <w:lvlRestart w:val="0"/>
      <w:lvlText w:val="10.%1."/>
      <w:lvlJc w:val="left"/>
      <w:pPr>
        <w:tabs>
          <w:tab w:val="num" w:pos="683"/>
        </w:tabs>
        <w:ind w:left="429" w:firstLine="0"/>
      </w:pPr>
      <w:rPr>
        <w:rFonts w:ascii="Arial" w:hAnsi="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68F0407"/>
    <w:multiLevelType w:val="hybridMultilevel"/>
    <w:tmpl w:val="6278EF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A12228C"/>
    <w:multiLevelType w:val="hybridMultilevel"/>
    <w:tmpl w:val="2F808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8F267C"/>
    <w:multiLevelType w:val="hybridMultilevel"/>
    <w:tmpl w:val="294226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7F0423B"/>
    <w:multiLevelType w:val="hybridMultilevel"/>
    <w:tmpl w:val="254AFF2E"/>
    <w:lvl w:ilvl="0" w:tplc="ADF4FB44">
      <w:numFmt w:val="bullet"/>
      <w:lvlText w:val="-"/>
      <w:lvlJc w:val="left"/>
      <w:pPr>
        <w:ind w:left="720" w:hanging="360"/>
      </w:pPr>
      <w:rPr>
        <w:rFonts w:ascii="ArialMT" w:eastAsia="Calibri" w:hAnsi="ArialMT" w:cs="Arial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31076B1"/>
    <w:multiLevelType w:val="hybridMultilevel"/>
    <w:tmpl w:val="848208E4"/>
    <w:lvl w:ilvl="0" w:tplc="2A926B6C">
      <w:start w:val="1"/>
      <w:numFmt w:val="decimal"/>
      <w:lvlRestart w:val="0"/>
      <w:lvlText w:val="30.%1."/>
      <w:lvlJc w:val="left"/>
      <w:pPr>
        <w:tabs>
          <w:tab w:val="num" w:pos="680"/>
        </w:tabs>
        <w:ind w:left="0" w:firstLine="0"/>
      </w:pPr>
      <w:rPr>
        <w:rFonts w:ascii="Arial" w:hAnsi="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3205435"/>
    <w:multiLevelType w:val="hybridMultilevel"/>
    <w:tmpl w:val="5CC2E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04203C"/>
    <w:multiLevelType w:val="multilevel"/>
    <w:tmpl w:val="CD641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34129CA"/>
    <w:multiLevelType w:val="multilevel"/>
    <w:tmpl w:val="D150A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1F78D1"/>
    <w:multiLevelType w:val="hybridMultilevel"/>
    <w:tmpl w:val="931E6F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905BC8"/>
    <w:multiLevelType w:val="hybridMultilevel"/>
    <w:tmpl w:val="A4E2F8B4"/>
    <w:lvl w:ilvl="0" w:tplc="665E8C6A">
      <w:start w:val="1"/>
      <w:numFmt w:val="decimal"/>
      <w:lvlRestart w:val="0"/>
      <w:lvlText w:val="9.%1."/>
      <w:lvlJc w:val="left"/>
      <w:pPr>
        <w:tabs>
          <w:tab w:val="num" w:pos="680"/>
        </w:tabs>
        <w:ind w:left="426" w:firstLine="0"/>
      </w:pPr>
      <w:rPr>
        <w:rFonts w:ascii="Arial" w:hAnsi="Arial" w:hint="default"/>
        <w:sz w:val="20"/>
        <w:szCs w:val="20"/>
        <w:lang w:val="de-C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3EB7D28"/>
    <w:multiLevelType w:val="multilevel"/>
    <w:tmpl w:val="8BCCB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5A712A"/>
    <w:multiLevelType w:val="multilevel"/>
    <w:tmpl w:val="62F49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2"/>
  </w:num>
  <w:num w:numId="4">
    <w:abstractNumId w:val="11"/>
  </w:num>
  <w:num w:numId="5">
    <w:abstractNumId w:val="8"/>
  </w:num>
  <w:num w:numId="6">
    <w:abstractNumId w:val="5"/>
  </w:num>
  <w:num w:numId="7">
    <w:abstractNumId w:val="2"/>
  </w:num>
  <w:num w:numId="8">
    <w:abstractNumId w:val="6"/>
  </w:num>
  <w:num w:numId="9">
    <w:abstractNumId w:val="1"/>
  </w:num>
  <w:num w:numId="10">
    <w:abstractNumId w:val="10"/>
  </w:num>
  <w:num w:numId="11">
    <w:abstractNumId w:val="3"/>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4A0"/>
    <w:rsid w:val="000133B0"/>
    <w:rsid w:val="000155EE"/>
    <w:rsid w:val="00021B3F"/>
    <w:rsid w:val="000260ED"/>
    <w:rsid w:val="00041C98"/>
    <w:rsid w:val="0006532D"/>
    <w:rsid w:val="000762A0"/>
    <w:rsid w:val="000976CA"/>
    <w:rsid w:val="000B0C67"/>
    <w:rsid w:val="000B1DA5"/>
    <w:rsid w:val="000C4C26"/>
    <w:rsid w:val="000D4CCF"/>
    <w:rsid w:val="000D64FF"/>
    <w:rsid w:val="00116BE2"/>
    <w:rsid w:val="001404DC"/>
    <w:rsid w:val="001466BF"/>
    <w:rsid w:val="0015269B"/>
    <w:rsid w:val="00156833"/>
    <w:rsid w:val="0016016D"/>
    <w:rsid w:val="00166CD7"/>
    <w:rsid w:val="00171A9E"/>
    <w:rsid w:val="001748EA"/>
    <w:rsid w:val="00174D10"/>
    <w:rsid w:val="001C783D"/>
    <w:rsid w:val="00225E8F"/>
    <w:rsid w:val="00226FAD"/>
    <w:rsid w:val="00231329"/>
    <w:rsid w:val="00235C05"/>
    <w:rsid w:val="002362C4"/>
    <w:rsid w:val="00282DEC"/>
    <w:rsid w:val="002A304C"/>
    <w:rsid w:val="002B60E1"/>
    <w:rsid w:val="002D07EC"/>
    <w:rsid w:val="00304743"/>
    <w:rsid w:val="0037304D"/>
    <w:rsid w:val="00380AEA"/>
    <w:rsid w:val="0040548E"/>
    <w:rsid w:val="00435EDF"/>
    <w:rsid w:val="00473479"/>
    <w:rsid w:val="00486E3A"/>
    <w:rsid w:val="0049577A"/>
    <w:rsid w:val="004A4936"/>
    <w:rsid w:val="004B0F46"/>
    <w:rsid w:val="004D4BA2"/>
    <w:rsid w:val="004F45D8"/>
    <w:rsid w:val="0052468C"/>
    <w:rsid w:val="00530A50"/>
    <w:rsid w:val="00563C04"/>
    <w:rsid w:val="006228A5"/>
    <w:rsid w:val="00644097"/>
    <w:rsid w:val="006470E1"/>
    <w:rsid w:val="00690110"/>
    <w:rsid w:val="006F7F55"/>
    <w:rsid w:val="007364E7"/>
    <w:rsid w:val="007B02C1"/>
    <w:rsid w:val="007C1325"/>
    <w:rsid w:val="007C3E46"/>
    <w:rsid w:val="007D2B7A"/>
    <w:rsid w:val="007E3DB1"/>
    <w:rsid w:val="00825C5A"/>
    <w:rsid w:val="008376F3"/>
    <w:rsid w:val="00857292"/>
    <w:rsid w:val="008A6900"/>
    <w:rsid w:val="008B7C1A"/>
    <w:rsid w:val="008E7C59"/>
    <w:rsid w:val="008E7E2D"/>
    <w:rsid w:val="008F14A0"/>
    <w:rsid w:val="00947A48"/>
    <w:rsid w:val="00962CE9"/>
    <w:rsid w:val="009633A8"/>
    <w:rsid w:val="00965CB4"/>
    <w:rsid w:val="0096697F"/>
    <w:rsid w:val="00966A9D"/>
    <w:rsid w:val="00971B78"/>
    <w:rsid w:val="009C4026"/>
    <w:rsid w:val="009E400C"/>
    <w:rsid w:val="009F3218"/>
    <w:rsid w:val="00A04A9B"/>
    <w:rsid w:val="00A10663"/>
    <w:rsid w:val="00A801EB"/>
    <w:rsid w:val="00A920C9"/>
    <w:rsid w:val="00A945CF"/>
    <w:rsid w:val="00A95F39"/>
    <w:rsid w:val="00A960BE"/>
    <w:rsid w:val="00AA13B7"/>
    <w:rsid w:val="00AD0E2A"/>
    <w:rsid w:val="00B05D3E"/>
    <w:rsid w:val="00B100E1"/>
    <w:rsid w:val="00B130D5"/>
    <w:rsid w:val="00B147A3"/>
    <w:rsid w:val="00B5027F"/>
    <w:rsid w:val="00B81CA6"/>
    <w:rsid w:val="00B84BE2"/>
    <w:rsid w:val="00B91188"/>
    <w:rsid w:val="00BB1D1A"/>
    <w:rsid w:val="00BC1042"/>
    <w:rsid w:val="00C369D6"/>
    <w:rsid w:val="00C823E6"/>
    <w:rsid w:val="00C90E3D"/>
    <w:rsid w:val="00C93F45"/>
    <w:rsid w:val="00C962AE"/>
    <w:rsid w:val="00CB423E"/>
    <w:rsid w:val="00CC4601"/>
    <w:rsid w:val="00CE56FA"/>
    <w:rsid w:val="00CE7C9C"/>
    <w:rsid w:val="00D1696C"/>
    <w:rsid w:val="00D265B1"/>
    <w:rsid w:val="00D4251D"/>
    <w:rsid w:val="00D96082"/>
    <w:rsid w:val="00DE7ED2"/>
    <w:rsid w:val="00E003A6"/>
    <w:rsid w:val="00E016F3"/>
    <w:rsid w:val="00E3691F"/>
    <w:rsid w:val="00E37AFE"/>
    <w:rsid w:val="00E53CFB"/>
    <w:rsid w:val="00EB6908"/>
    <w:rsid w:val="00F21DA1"/>
    <w:rsid w:val="00F621FE"/>
    <w:rsid w:val="00F76951"/>
    <w:rsid w:val="00F94183"/>
    <w:rsid w:val="00FA4C6A"/>
    <w:rsid w:val="00FA6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4A0"/>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9C402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6016D"/>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6470E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016D"/>
    <w:rPr>
      <w:rFonts w:ascii="Times New Roman" w:eastAsia="Times New Roman" w:hAnsi="Times New Roman" w:cs="Times New Roman"/>
      <w:b/>
      <w:bCs/>
      <w:sz w:val="36"/>
      <w:szCs w:val="36"/>
    </w:rPr>
  </w:style>
  <w:style w:type="paragraph" w:styleId="NormalWeb">
    <w:name w:val="Normal (Web)"/>
    <w:basedOn w:val="Normal"/>
    <w:uiPriority w:val="99"/>
    <w:unhideWhenUsed/>
    <w:rsid w:val="0016016D"/>
    <w:pPr>
      <w:spacing w:before="100" w:beforeAutospacing="1" w:after="100" w:afterAutospacing="1"/>
    </w:pPr>
    <w:rPr>
      <w:szCs w:val="24"/>
    </w:rPr>
  </w:style>
  <w:style w:type="character" w:customStyle="1" w:styleId="Heading3Char">
    <w:name w:val="Heading 3 Char"/>
    <w:basedOn w:val="DefaultParagraphFont"/>
    <w:link w:val="Heading3"/>
    <w:uiPriority w:val="9"/>
    <w:semiHidden/>
    <w:rsid w:val="006470E1"/>
    <w:rPr>
      <w:rFonts w:asciiTheme="majorHAnsi" w:eastAsiaTheme="majorEastAsia" w:hAnsiTheme="majorHAnsi" w:cstheme="majorBidi"/>
      <w:b/>
      <w:bCs/>
      <w:color w:val="4F81BD" w:themeColor="accent1"/>
      <w:sz w:val="24"/>
      <w:szCs w:val="20"/>
    </w:rPr>
  </w:style>
  <w:style w:type="character" w:styleId="Hyperlink">
    <w:name w:val="Hyperlink"/>
    <w:basedOn w:val="DefaultParagraphFont"/>
    <w:uiPriority w:val="99"/>
    <w:semiHidden/>
    <w:unhideWhenUsed/>
    <w:rsid w:val="006470E1"/>
    <w:rPr>
      <w:color w:val="0000FF"/>
      <w:u w:val="single"/>
    </w:rPr>
  </w:style>
  <w:style w:type="paragraph" w:styleId="BalloonText">
    <w:name w:val="Balloon Text"/>
    <w:basedOn w:val="Normal"/>
    <w:link w:val="BalloonTextChar"/>
    <w:uiPriority w:val="99"/>
    <w:semiHidden/>
    <w:unhideWhenUsed/>
    <w:rsid w:val="006470E1"/>
    <w:rPr>
      <w:rFonts w:ascii="Tahoma" w:hAnsi="Tahoma" w:cs="Tahoma"/>
      <w:sz w:val="16"/>
      <w:szCs w:val="16"/>
    </w:rPr>
  </w:style>
  <w:style w:type="character" w:customStyle="1" w:styleId="BalloonTextChar">
    <w:name w:val="Balloon Text Char"/>
    <w:basedOn w:val="DefaultParagraphFont"/>
    <w:link w:val="BalloonText"/>
    <w:uiPriority w:val="99"/>
    <w:semiHidden/>
    <w:rsid w:val="006470E1"/>
    <w:rPr>
      <w:rFonts w:ascii="Tahoma" w:eastAsia="Times New Roman" w:hAnsi="Tahoma" w:cs="Tahoma"/>
      <w:sz w:val="16"/>
      <w:szCs w:val="16"/>
    </w:rPr>
  </w:style>
  <w:style w:type="paragraph" w:styleId="ListParagraph">
    <w:name w:val="List Paragraph"/>
    <w:basedOn w:val="Normal"/>
    <w:uiPriority w:val="34"/>
    <w:qFormat/>
    <w:rsid w:val="00AA13B7"/>
    <w:pPr>
      <w:ind w:left="720"/>
      <w:contextualSpacing/>
    </w:pPr>
  </w:style>
  <w:style w:type="paragraph" w:styleId="FootnoteText">
    <w:name w:val="footnote text"/>
    <w:basedOn w:val="Normal"/>
    <w:link w:val="FootnoteTextChar1"/>
    <w:rsid w:val="00231329"/>
    <w:rPr>
      <w:sz w:val="20"/>
    </w:rPr>
  </w:style>
  <w:style w:type="character" w:customStyle="1" w:styleId="FootnoteTextChar">
    <w:name w:val="Footnote Text Char"/>
    <w:basedOn w:val="DefaultParagraphFont"/>
    <w:uiPriority w:val="99"/>
    <w:semiHidden/>
    <w:rsid w:val="00231329"/>
    <w:rPr>
      <w:rFonts w:ascii="Times New Roman" w:eastAsia="Times New Roman" w:hAnsi="Times New Roman" w:cs="Times New Roman"/>
      <w:sz w:val="20"/>
      <w:szCs w:val="20"/>
    </w:rPr>
  </w:style>
  <w:style w:type="character" w:customStyle="1" w:styleId="FootnoteTextChar1">
    <w:name w:val="Footnote Text Char1"/>
    <w:basedOn w:val="DefaultParagraphFont"/>
    <w:link w:val="FootnoteText"/>
    <w:rsid w:val="00231329"/>
    <w:rPr>
      <w:rFonts w:ascii="Times New Roman" w:eastAsia="Times New Roman" w:hAnsi="Times New Roman" w:cs="Times New Roman"/>
      <w:sz w:val="20"/>
      <w:szCs w:val="20"/>
    </w:rPr>
  </w:style>
  <w:style w:type="character" w:styleId="FootnoteReference">
    <w:name w:val="footnote reference"/>
    <w:basedOn w:val="DefaultParagraphFont"/>
    <w:rsid w:val="00231329"/>
    <w:rPr>
      <w:vertAlign w:val="superscript"/>
    </w:rPr>
  </w:style>
  <w:style w:type="paragraph" w:styleId="Header">
    <w:name w:val="header"/>
    <w:basedOn w:val="Normal"/>
    <w:link w:val="HeaderChar"/>
    <w:uiPriority w:val="99"/>
    <w:unhideWhenUsed/>
    <w:rsid w:val="00F21DA1"/>
    <w:pPr>
      <w:tabs>
        <w:tab w:val="center" w:pos="4680"/>
        <w:tab w:val="right" w:pos="9360"/>
      </w:tabs>
    </w:pPr>
  </w:style>
  <w:style w:type="character" w:customStyle="1" w:styleId="HeaderChar">
    <w:name w:val="Header Char"/>
    <w:basedOn w:val="DefaultParagraphFont"/>
    <w:link w:val="Header"/>
    <w:uiPriority w:val="99"/>
    <w:rsid w:val="00F21DA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21DA1"/>
    <w:pPr>
      <w:tabs>
        <w:tab w:val="center" w:pos="4680"/>
        <w:tab w:val="right" w:pos="9360"/>
      </w:tabs>
    </w:pPr>
  </w:style>
  <w:style w:type="character" w:customStyle="1" w:styleId="FooterChar">
    <w:name w:val="Footer Char"/>
    <w:basedOn w:val="DefaultParagraphFont"/>
    <w:link w:val="Footer"/>
    <w:uiPriority w:val="99"/>
    <w:rsid w:val="00F21DA1"/>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9C402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4A0"/>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9C402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6016D"/>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6470E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016D"/>
    <w:rPr>
      <w:rFonts w:ascii="Times New Roman" w:eastAsia="Times New Roman" w:hAnsi="Times New Roman" w:cs="Times New Roman"/>
      <w:b/>
      <w:bCs/>
      <w:sz w:val="36"/>
      <w:szCs w:val="36"/>
    </w:rPr>
  </w:style>
  <w:style w:type="paragraph" w:styleId="NormalWeb">
    <w:name w:val="Normal (Web)"/>
    <w:basedOn w:val="Normal"/>
    <w:uiPriority w:val="99"/>
    <w:unhideWhenUsed/>
    <w:rsid w:val="0016016D"/>
    <w:pPr>
      <w:spacing w:before="100" w:beforeAutospacing="1" w:after="100" w:afterAutospacing="1"/>
    </w:pPr>
    <w:rPr>
      <w:szCs w:val="24"/>
    </w:rPr>
  </w:style>
  <w:style w:type="character" w:customStyle="1" w:styleId="Heading3Char">
    <w:name w:val="Heading 3 Char"/>
    <w:basedOn w:val="DefaultParagraphFont"/>
    <w:link w:val="Heading3"/>
    <w:uiPriority w:val="9"/>
    <w:semiHidden/>
    <w:rsid w:val="006470E1"/>
    <w:rPr>
      <w:rFonts w:asciiTheme="majorHAnsi" w:eastAsiaTheme="majorEastAsia" w:hAnsiTheme="majorHAnsi" w:cstheme="majorBidi"/>
      <w:b/>
      <w:bCs/>
      <w:color w:val="4F81BD" w:themeColor="accent1"/>
      <w:sz w:val="24"/>
      <w:szCs w:val="20"/>
    </w:rPr>
  </w:style>
  <w:style w:type="character" w:styleId="Hyperlink">
    <w:name w:val="Hyperlink"/>
    <w:basedOn w:val="DefaultParagraphFont"/>
    <w:uiPriority w:val="99"/>
    <w:semiHidden/>
    <w:unhideWhenUsed/>
    <w:rsid w:val="006470E1"/>
    <w:rPr>
      <w:color w:val="0000FF"/>
      <w:u w:val="single"/>
    </w:rPr>
  </w:style>
  <w:style w:type="paragraph" w:styleId="BalloonText">
    <w:name w:val="Balloon Text"/>
    <w:basedOn w:val="Normal"/>
    <w:link w:val="BalloonTextChar"/>
    <w:uiPriority w:val="99"/>
    <w:semiHidden/>
    <w:unhideWhenUsed/>
    <w:rsid w:val="006470E1"/>
    <w:rPr>
      <w:rFonts w:ascii="Tahoma" w:hAnsi="Tahoma" w:cs="Tahoma"/>
      <w:sz w:val="16"/>
      <w:szCs w:val="16"/>
    </w:rPr>
  </w:style>
  <w:style w:type="character" w:customStyle="1" w:styleId="BalloonTextChar">
    <w:name w:val="Balloon Text Char"/>
    <w:basedOn w:val="DefaultParagraphFont"/>
    <w:link w:val="BalloonText"/>
    <w:uiPriority w:val="99"/>
    <w:semiHidden/>
    <w:rsid w:val="006470E1"/>
    <w:rPr>
      <w:rFonts w:ascii="Tahoma" w:eastAsia="Times New Roman" w:hAnsi="Tahoma" w:cs="Tahoma"/>
      <w:sz w:val="16"/>
      <w:szCs w:val="16"/>
    </w:rPr>
  </w:style>
  <w:style w:type="paragraph" w:styleId="ListParagraph">
    <w:name w:val="List Paragraph"/>
    <w:basedOn w:val="Normal"/>
    <w:uiPriority w:val="34"/>
    <w:qFormat/>
    <w:rsid w:val="00AA13B7"/>
    <w:pPr>
      <w:ind w:left="720"/>
      <w:contextualSpacing/>
    </w:pPr>
  </w:style>
  <w:style w:type="paragraph" w:styleId="FootnoteText">
    <w:name w:val="footnote text"/>
    <w:basedOn w:val="Normal"/>
    <w:link w:val="FootnoteTextChar1"/>
    <w:rsid w:val="00231329"/>
    <w:rPr>
      <w:sz w:val="20"/>
    </w:rPr>
  </w:style>
  <w:style w:type="character" w:customStyle="1" w:styleId="FootnoteTextChar">
    <w:name w:val="Footnote Text Char"/>
    <w:basedOn w:val="DefaultParagraphFont"/>
    <w:uiPriority w:val="99"/>
    <w:semiHidden/>
    <w:rsid w:val="00231329"/>
    <w:rPr>
      <w:rFonts w:ascii="Times New Roman" w:eastAsia="Times New Roman" w:hAnsi="Times New Roman" w:cs="Times New Roman"/>
      <w:sz w:val="20"/>
      <w:szCs w:val="20"/>
    </w:rPr>
  </w:style>
  <w:style w:type="character" w:customStyle="1" w:styleId="FootnoteTextChar1">
    <w:name w:val="Footnote Text Char1"/>
    <w:basedOn w:val="DefaultParagraphFont"/>
    <w:link w:val="FootnoteText"/>
    <w:rsid w:val="00231329"/>
    <w:rPr>
      <w:rFonts w:ascii="Times New Roman" w:eastAsia="Times New Roman" w:hAnsi="Times New Roman" w:cs="Times New Roman"/>
      <w:sz w:val="20"/>
      <w:szCs w:val="20"/>
    </w:rPr>
  </w:style>
  <w:style w:type="character" w:styleId="FootnoteReference">
    <w:name w:val="footnote reference"/>
    <w:basedOn w:val="DefaultParagraphFont"/>
    <w:rsid w:val="00231329"/>
    <w:rPr>
      <w:vertAlign w:val="superscript"/>
    </w:rPr>
  </w:style>
  <w:style w:type="paragraph" w:styleId="Header">
    <w:name w:val="header"/>
    <w:basedOn w:val="Normal"/>
    <w:link w:val="HeaderChar"/>
    <w:uiPriority w:val="99"/>
    <w:unhideWhenUsed/>
    <w:rsid w:val="00F21DA1"/>
    <w:pPr>
      <w:tabs>
        <w:tab w:val="center" w:pos="4680"/>
        <w:tab w:val="right" w:pos="9360"/>
      </w:tabs>
    </w:pPr>
  </w:style>
  <w:style w:type="character" w:customStyle="1" w:styleId="HeaderChar">
    <w:name w:val="Header Char"/>
    <w:basedOn w:val="DefaultParagraphFont"/>
    <w:link w:val="Header"/>
    <w:uiPriority w:val="99"/>
    <w:rsid w:val="00F21DA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21DA1"/>
    <w:pPr>
      <w:tabs>
        <w:tab w:val="center" w:pos="4680"/>
        <w:tab w:val="right" w:pos="9360"/>
      </w:tabs>
    </w:pPr>
  </w:style>
  <w:style w:type="character" w:customStyle="1" w:styleId="FooterChar">
    <w:name w:val="Footer Char"/>
    <w:basedOn w:val="DefaultParagraphFont"/>
    <w:link w:val="Footer"/>
    <w:uiPriority w:val="99"/>
    <w:rsid w:val="00F21DA1"/>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9C402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217270">
      <w:bodyDiv w:val="1"/>
      <w:marLeft w:val="0"/>
      <w:marRight w:val="0"/>
      <w:marTop w:val="0"/>
      <w:marBottom w:val="0"/>
      <w:divBdr>
        <w:top w:val="none" w:sz="0" w:space="0" w:color="auto"/>
        <w:left w:val="none" w:sz="0" w:space="0" w:color="auto"/>
        <w:bottom w:val="none" w:sz="0" w:space="0" w:color="auto"/>
        <w:right w:val="none" w:sz="0" w:space="0" w:color="auto"/>
      </w:divBdr>
      <w:divsChild>
        <w:div w:id="1269700530">
          <w:marLeft w:val="0"/>
          <w:marRight w:val="0"/>
          <w:marTop w:val="0"/>
          <w:marBottom w:val="0"/>
          <w:divBdr>
            <w:top w:val="none" w:sz="0" w:space="0" w:color="auto"/>
            <w:left w:val="none" w:sz="0" w:space="0" w:color="auto"/>
            <w:bottom w:val="none" w:sz="0" w:space="0" w:color="auto"/>
            <w:right w:val="none" w:sz="0" w:space="0" w:color="auto"/>
          </w:divBdr>
          <w:divsChild>
            <w:div w:id="626207078">
              <w:marLeft w:val="0"/>
              <w:marRight w:val="0"/>
              <w:marTop w:val="1275"/>
              <w:marBottom w:val="0"/>
              <w:divBdr>
                <w:top w:val="none" w:sz="0" w:space="0" w:color="auto"/>
                <w:left w:val="none" w:sz="0" w:space="0" w:color="auto"/>
                <w:bottom w:val="none" w:sz="0" w:space="0" w:color="auto"/>
                <w:right w:val="none" w:sz="0" w:space="0" w:color="auto"/>
              </w:divBdr>
              <w:divsChild>
                <w:div w:id="1251738542">
                  <w:marLeft w:val="27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006592">
      <w:bodyDiv w:val="1"/>
      <w:marLeft w:val="0"/>
      <w:marRight w:val="0"/>
      <w:marTop w:val="0"/>
      <w:marBottom w:val="0"/>
      <w:divBdr>
        <w:top w:val="none" w:sz="0" w:space="0" w:color="auto"/>
        <w:left w:val="none" w:sz="0" w:space="0" w:color="auto"/>
        <w:bottom w:val="none" w:sz="0" w:space="0" w:color="auto"/>
        <w:right w:val="none" w:sz="0" w:space="0" w:color="auto"/>
      </w:divBdr>
      <w:divsChild>
        <w:div w:id="771052994">
          <w:marLeft w:val="0"/>
          <w:marRight w:val="0"/>
          <w:marTop w:val="0"/>
          <w:marBottom w:val="0"/>
          <w:divBdr>
            <w:top w:val="none" w:sz="0" w:space="0" w:color="auto"/>
            <w:left w:val="none" w:sz="0" w:space="0" w:color="auto"/>
            <w:bottom w:val="none" w:sz="0" w:space="0" w:color="auto"/>
            <w:right w:val="none" w:sz="0" w:space="0" w:color="auto"/>
          </w:divBdr>
          <w:divsChild>
            <w:div w:id="104665430">
              <w:marLeft w:val="0"/>
              <w:marRight w:val="0"/>
              <w:marTop w:val="1275"/>
              <w:marBottom w:val="0"/>
              <w:divBdr>
                <w:top w:val="none" w:sz="0" w:space="0" w:color="auto"/>
                <w:left w:val="none" w:sz="0" w:space="0" w:color="auto"/>
                <w:bottom w:val="none" w:sz="0" w:space="0" w:color="auto"/>
                <w:right w:val="none" w:sz="0" w:space="0" w:color="auto"/>
              </w:divBdr>
              <w:divsChild>
                <w:div w:id="1944919092">
                  <w:marLeft w:val="2700"/>
                  <w:marRight w:val="3000"/>
                  <w:marTop w:val="0"/>
                  <w:marBottom w:val="0"/>
                  <w:divBdr>
                    <w:top w:val="none" w:sz="0" w:space="0" w:color="auto"/>
                    <w:left w:val="none" w:sz="0" w:space="0" w:color="auto"/>
                    <w:bottom w:val="none" w:sz="0" w:space="0" w:color="auto"/>
                    <w:right w:val="none" w:sz="0" w:space="0" w:color="auto"/>
                  </w:divBdr>
                  <w:divsChild>
                    <w:div w:id="13842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814501">
      <w:bodyDiv w:val="1"/>
      <w:marLeft w:val="0"/>
      <w:marRight w:val="0"/>
      <w:marTop w:val="0"/>
      <w:marBottom w:val="0"/>
      <w:divBdr>
        <w:top w:val="none" w:sz="0" w:space="0" w:color="auto"/>
        <w:left w:val="none" w:sz="0" w:space="0" w:color="auto"/>
        <w:bottom w:val="none" w:sz="0" w:space="0" w:color="auto"/>
        <w:right w:val="none" w:sz="0" w:space="0" w:color="auto"/>
      </w:divBdr>
      <w:divsChild>
        <w:div w:id="949052377">
          <w:marLeft w:val="0"/>
          <w:marRight w:val="0"/>
          <w:marTop w:val="0"/>
          <w:marBottom w:val="0"/>
          <w:divBdr>
            <w:top w:val="none" w:sz="0" w:space="0" w:color="auto"/>
            <w:left w:val="none" w:sz="0" w:space="0" w:color="auto"/>
            <w:bottom w:val="none" w:sz="0" w:space="0" w:color="auto"/>
            <w:right w:val="none" w:sz="0" w:space="0" w:color="auto"/>
          </w:divBdr>
          <w:divsChild>
            <w:div w:id="839734182">
              <w:marLeft w:val="0"/>
              <w:marRight w:val="0"/>
              <w:marTop w:val="1275"/>
              <w:marBottom w:val="0"/>
              <w:divBdr>
                <w:top w:val="none" w:sz="0" w:space="0" w:color="auto"/>
                <w:left w:val="none" w:sz="0" w:space="0" w:color="auto"/>
                <w:bottom w:val="none" w:sz="0" w:space="0" w:color="auto"/>
                <w:right w:val="none" w:sz="0" w:space="0" w:color="auto"/>
              </w:divBdr>
              <w:divsChild>
                <w:div w:id="1753968989">
                  <w:marLeft w:val="2700"/>
                  <w:marRight w:val="3000"/>
                  <w:marTop w:val="0"/>
                  <w:marBottom w:val="0"/>
                  <w:divBdr>
                    <w:top w:val="none" w:sz="0" w:space="0" w:color="auto"/>
                    <w:left w:val="none" w:sz="0" w:space="0" w:color="auto"/>
                    <w:bottom w:val="none" w:sz="0" w:space="0" w:color="auto"/>
                    <w:right w:val="none" w:sz="0" w:space="0" w:color="auto"/>
                  </w:divBdr>
                </w:div>
              </w:divsChild>
            </w:div>
          </w:divsChild>
        </w:div>
      </w:divsChild>
    </w:div>
    <w:div w:id="732461715">
      <w:bodyDiv w:val="1"/>
      <w:marLeft w:val="0"/>
      <w:marRight w:val="0"/>
      <w:marTop w:val="0"/>
      <w:marBottom w:val="0"/>
      <w:divBdr>
        <w:top w:val="none" w:sz="0" w:space="0" w:color="auto"/>
        <w:left w:val="none" w:sz="0" w:space="0" w:color="auto"/>
        <w:bottom w:val="none" w:sz="0" w:space="0" w:color="auto"/>
        <w:right w:val="none" w:sz="0" w:space="0" w:color="auto"/>
      </w:divBdr>
      <w:divsChild>
        <w:div w:id="615334204">
          <w:marLeft w:val="0"/>
          <w:marRight w:val="0"/>
          <w:marTop w:val="0"/>
          <w:marBottom w:val="0"/>
          <w:divBdr>
            <w:top w:val="none" w:sz="0" w:space="0" w:color="auto"/>
            <w:left w:val="none" w:sz="0" w:space="0" w:color="auto"/>
            <w:bottom w:val="none" w:sz="0" w:space="0" w:color="auto"/>
            <w:right w:val="none" w:sz="0" w:space="0" w:color="auto"/>
          </w:divBdr>
          <w:divsChild>
            <w:div w:id="499128179">
              <w:marLeft w:val="0"/>
              <w:marRight w:val="0"/>
              <w:marTop w:val="1275"/>
              <w:marBottom w:val="0"/>
              <w:divBdr>
                <w:top w:val="none" w:sz="0" w:space="0" w:color="auto"/>
                <w:left w:val="none" w:sz="0" w:space="0" w:color="auto"/>
                <w:bottom w:val="none" w:sz="0" w:space="0" w:color="auto"/>
                <w:right w:val="none" w:sz="0" w:space="0" w:color="auto"/>
              </w:divBdr>
              <w:divsChild>
                <w:div w:id="1400783253">
                  <w:marLeft w:val="2700"/>
                  <w:marRight w:val="3000"/>
                  <w:marTop w:val="0"/>
                  <w:marBottom w:val="0"/>
                  <w:divBdr>
                    <w:top w:val="none" w:sz="0" w:space="0" w:color="auto"/>
                    <w:left w:val="none" w:sz="0" w:space="0" w:color="auto"/>
                    <w:bottom w:val="none" w:sz="0" w:space="0" w:color="auto"/>
                    <w:right w:val="none" w:sz="0" w:space="0" w:color="auto"/>
                  </w:divBdr>
                </w:div>
              </w:divsChild>
            </w:div>
          </w:divsChild>
        </w:div>
      </w:divsChild>
    </w:div>
    <w:div w:id="1106920122">
      <w:bodyDiv w:val="1"/>
      <w:marLeft w:val="0"/>
      <w:marRight w:val="0"/>
      <w:marTop w:val="0"/>
      <w:marBottom w:val="0"/>
      <w:divBdr>
        <w:top w:val="none" w:sz="0" w:space="0" w:color="auto"/>
        <w:left w:val="none" w:sz="0" w:space="0" w:color="auto"/>
        <w:bottom w:val="none" w:sz="0" w:space="0" w:color="auto"/>
        <w:right w:val="none" w:sz="0" w:space="0" w:color="auto"/>
      </w:divBdr>
      <w:divsChild>
        <w:div w:id="662702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5609794">
      <w:bodyDiv w:val="1"/>
      <w:marLeft w:val="0"/>
      <w:marRight w:val="0"/>
      <w:marTop w:val="0"/>
      <w:marBottom w:val="0"/>
      <w:divBdr>
        <w:top w:val="none" w:sz="0" w:space="0" w:color="auto"/>
        <w:left w:val="none" w:sz="0" w:space="0" w:color="auto"/>
        <w:bottom w:val="none" w:sz="0" w:space="0" w:color="auto"/>
        <w:right w:val="none" w:sz="0" w:space="0" w:color="auto"/>
      </w:divBdr>
    </w:div>
    <w:div w:id="1272857988">
      <w:bodyDiv w:val="1"/>
      <w:marLeft w:val="0"/>
      <w:marRight w:val="0"/>
      <w:marTop w:val="0"/>
      <w:marBottom w:val="0"/>
      <w:divBdr>
        <w:top w:val="none" w:sz="0" w:space="0" w:color="auto"/>
        <w:left w:val="none" w:sz="0" w:space="0" w:color="auto"/>
        <w:bottom w:val="none" w:sz="0" w:space="0" w:color="auto"/>
        <w:right w:val="none" w:sz="0" w:space="0" w:color="auto"/>
      </w:divBdr>
      <w:divsChild>
        <w:div w:id="1956670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538743">
      <w:bodyDiv w:val="1"/>
      <w:marLeft w:val="0"/>
      <w:marRight w:val="0"/>
      <w:marTop w:val="0"/>
      <w:marBottom w:val="0"/>
      <w:divBdr>
        <w:top w:val="none" w:sz="0" w:space="0" w:color="auto"/>
        <w:left w:val="none" w:sz="0" w:space="0" w:color="auto"/>
        <w:bottom w:val="none" w:sz="0" w:space="0" w:color="auto"/>
        <w:right w:val="none" w:sz="0" w:space="0" w:color="auto"/>
      </w:divBdr>
      <w:divsChild>
        <w:div w:id="1013533484">
          <w:marLeft w:val="0"/>
          <w:marRight w:val="0"/>
          <w:marTop w:val="0"/>
          <w:marBottom w:val="0"/>
          <w:divBdr>
            <w:top w:val="none" w:sz="0" w:space="0" w:color="auto"/>
            <w:left w:val="none" w:sz="0" w:space="0" w:color="auto"/>
            <w:bottom w:val="none" w:sz="0" w:space="0" w:color="auto"/>
            <w:right w:val="none" w:sz="0" w:space="0" w:color="auto"/>
          </w:divBdr>
          <w:divsChild>
            <w:div w:id="1487354228">
              <w:marLeft w:val="0"/>
              <w:marRight w:val="0"/>
              <w:marTop w:val="1275"/>
              <w:marBottom w:val="0"/>
              <w:divBdr>
                <w:top w:val="none" w:sz="0" w:space="0" w:color="auto"/>
                <w:left w:val="none" w:sz="0" w:space="0" w:color="auto"/>
                <w:bottom w:val="none" w:sz="0" w:space="0" w:color="auto"/>
                <w:right w:val="none" w:sz="0" w:space="0" w:color="auto"/>
              </w:divBdr>
              <w:divsChild>
                <w:div w:id="781344326">
                  <w:marLeft w:val="27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210894">
      <w:bodyDiv w:val="1"/>
      <w:marLeft w:val="0"/>
      <w:marRight w:val="0"/>
      <w:marTop w:val="0"/>
      <w:marBottom w:val="0"/>
      <w:divBdr>
        <w:top w:val="none" w:sz="0" w:space="0" w:color="auto"/>
        <w:left w:val="none" w:sz="0" w:space="0" w:color="auto"/>
        <w:bottom w:val="none" w:sz="0" w:space="0" w:color="auto"/>
        <w:right w:val="none" w:sz="0" w:space="0" w:color="auto"/>
      </w:divBdr>
      <w:divsChild>
        <w:div w:id="1729455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15934-FDF7-444A-B5E0-DAC69A595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397</Words>
  <Characters>2265</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2013-09-02T07:02:00Z</dcterms:created>
  <dcterms:modified xsi:type="dcterms:W3CDTF">2013-09-02T07:02:00Z</dcterms:modified>
</cp:coreProperties>
</file>