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AA6DB4" w:rsidRPr="00AA6DB4" w:rsidTr="00070988">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AA6DB4" w:rsidRPr="00AA6DB4" w:rsidRDefault="00AA6DB4" w:rsidP="00AA6DB4">
            <w:pPr>
              <w:widowControl w:val="0"/>
              <w:jc w:val="both"/>
              <w:rPr>
                <w:rFonts w:ascii="Calibri" w:hAnsi="Calibri"/>
                <w:kern w:val="2"/>
                <w:sz w:val="21"/>
                <w:szCs w:val="22"/>
              </w:rPr>
            </w:pPr>
            <w:bookmarkStart w:id="0" w:name="TitleOfDoc"/>
            <w:bookmarkEnd w:id="0"/>
            <w:r w:rsidRPr="00AA6DB4">
              <w:rPr>
                <w:rFonts w:ascii="Calibri" w:hAnsi="Calibri"/>
                <w:noProof/>
                <w:kern w:val="2"/>
                <w:sz w:val="21"/>
                <w:szCs w:val="22"/>
              </w:rPr>
              <w:drawing>
                <wp:anchor distT="0" distB="0" distL="114300" distR="114300" simplePos="0" relativeHeight="251659264" behindDoc="1" locked="0" layoutInCell="0" allowOverlap="1" wp14:anchorId="3BAE46E1" wp14:editId="27E1F803">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AA6DB4" w:rsidRPr="00AA6DB4" w:rsidRDefault="00AA6DB4" w:rsidP="00AA6DB4"/>
        </w:tc>
        <w:tc>
          <w:tcPr>
            <w:tcW w:w="425" w:type="dxa"/>
            <w:tcBorders>
              <w:top w:val="nil"/>
              <w:left w:val="nil"/>
              <w:bottom w:val="single" w:sz="4" w:space="0" w:color="auto"/>
              <w:right w:val="nil"/>
            </w:tcBorders>
            <w:tcMar>
              <w:top w:w="0" w:type="dxa"/>
              <w:left w:w="0" w:type="dxa"/>
              <w:bottom w:w="0" w:type="dxa"/>
              <w:right w:w="0" w:type="dxa"/>
            </w:tcMar>
            <w:hideMark/>
          </w:tcPr>
          <w:p w:rsidR="00AA6DB4" w:rsidRPr="00AA6DB4" w:rsidRDefault="00AA6DB4" w:rsidP="00AA6DB4">
            <w:pPr>
              <w:jc w:val="right"/>
            </w:pPr>
            <w:r w:rsidRPr="00AA6DB4">
              <w:rPr>
                <w:b/>
                <w:sz w:val="40"/>
                <w:szCs w:val="40"/>
              </w:rPr>
              <w:t>C</w:t>
            </w:r>
          </w:p>
        </w:tc>
      </w:tr>
      <w:tr w:rsidR="00AA6DB4" w:rsidRPr="00AA6DB4" w:rsidTr="00070988">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AA6DB4" w:rsidRPr="00AA6DB4" w:rsidRDefault="00AA6DB4" w:rsidP="00AA6DB4">
            <w:pPr>
              <w:widowControl w:val="0"/>
              <w:wordWrap w:val="0"/>
              <w:jc w:val="right"/>
              <w:rPr>
                <w:rFonts w:ascii="Arial Black" w:hAnsi="Arial Black"/>
                <w:caps/>
                <w:sz w:val="15"/>
              </w:rPr>
            </w:pPr>
            <w:r w:rsidRPr="00AA6DB4">
              <w:rPr>
                <w:rFonts w:ascii="Arial Black" w:hAnsi="Arial Black"/>
                <w:caps/>
                <w:sz w:val="15"/>
              </w:rPr>
              <w:t>WO/</w:t>
            </w:r>
            <w:r w:rsidRPr="00AA6DB4">
              <w:rPr>
                <w:rFonts w:ascii="Arial Black" w:eastAsia="SimHei" w:hAnsi="Arial Black" w:cstheme="minorBidi"/>
                <w:caps/>
                <w:kern w:val="2"/>
                <w:sz w:val="15"/>
                <w:szCs w:val="22"/>
              </w:rPr>
              <w:t>GA</w:t>
            </w:r>
            <w:r w:rsidRPr="00AA6DB4">
              <w:rPr>
                <w:rFonts w:ascii="Arial Black" w:hAnsi="Arial Black"/>
                <w:caps/>
                <w:sz w:val="15"/>
              </w:rPr>
              <w:t>/4</w:t>
            </w:r>
            <w:r w:rsidRPr="00AA6DB4">
              <w:rPr>
                <w:rFonts w:ascii="Arial Black" w:hAnsi="Arial Black" w:hint="eastAsia"/>
                <w:caps/>
                <w:sz w:val="15"/>
              </w:rPr>
              <w:t>6</w:t>
            </w:r>
            <w:r w:rsidRPr="00AA6DB4">
              <w:rPr>
                <w:rFonts w:ascii="Arial Black" w:hAnsi="Arial Black"/>
                <w:caps/>
                <w:sz w:val="15"/>
              </w:rPr>
              <w:t>/</w:t>
            </w:r>
            <w:r>
              <w:rPr>
                <w:rFonts w:ascii="Arial Black" w:hAnsi="Arial Black" w:hint="eastAsia"/>
                <w:caps/>
                <w:sz w:val="15"/>
              </w:rPr>
              <w:t>8</w:t>
            </w:r>
            <w:bookmarkStart w:id="1" w:name="Code"/>
            <w:bookmarkEnd w:id="1"/>
          </w:p>
        </w:tc>
      </w:tr>
      <w:tr w:rsidR="00AA6DB4" w:rsidRPr="00AA6DB4" w:rsidTr="00070988">
        <w:trPr>
          <w:trHeight w:hRule="exact" w:val="170"/>
        </w:trPr>
        <w:tc>
          <w:tcPr>
            <w:tcW w:w="9360" w:type="dxa"/>
            <w:gridSpan w:val="3"/>
            <w:noWrap/>
            <w:tcMar>
              <w:top w:w="0" w:type="dxa"/>
              <w:left w:w="0" w:type="dxa"/>
              <w:bottom w:w="0" w:type="dxa"/>
              <w:right w:w="0" w:type="dxa"/>
            </w:tcMar>
            <w:vAlign w:val="bottom"/>
            <w:hideMark/>
          </w:tcPr>
          <w:p w:rsidR="00AA6DB4" w:rsidRPr="00AA6DB4" w:rsidRDefault="00AA6DB4" w:rsidP="00AA6DB4">
            <w:pPr>
              <w:jc w:val="right"/>
              <w:rPr>
                <w:rFonts w:ascii="Arial Black" w:hAnsi="Arial Black"/>
                <w:b/>
                <w:caps/>
                <w:sz w:val="15"/>
                <w:szCs w:val="15"/>
              </w:rPr>
            </w:pPr>
            <w:r w:rsidRPr="00AA6DB4">
              <w:rPr>
                <w:rFonts w:eastAsia="SimHei" w:hint="eastAsia"/>
                <w:b/>
                <w:sz w:val="15"/>
                <w:szCs w:val="15"/>
              </w:rPr>
              <w:t>原</w:t>
            </w:r>
            <w:r w:rsidRPr="00AA6DB4">
              <w:rPr>
                <w:rFonts w:eastAsia="SimHei"/>
                <w:b/>
                <w:sz w:val="15"/>
                <w:szCs w:val="15"/>
                <w:lang w:val="pt-BR"/>
              </w:rPr>
              <w:t xml:space="preserve"> </w:t>
            </w:r>
            <w:r w:rsidRPr="00AA6DB4">
              <w:rPr>
                <w:rFonts w:eastAsia="SimHei" w:hint="eastAsia"/>
                <w:b/>
                <w:sz w:val="15"/>
                <w:szCs w:val="15"/>
              </w:rPr>
              <w:t>文</w:t>
            </w:r>
            <w:r w:rsidRPr="00AA6DB4">
              <w:rPr>
                <w:rFonts w:eastAsia="SimHei" w:hint="eastAsia"/>
                <w:b/>
                <w:sz w:val="15"/>
                <w:szCs w:val="15"/>
                <w:lang w:val="pt-BR"/>
              </w:rPr>
              <w:t>：</w:t>
            </w:r>
            <w:r w:rsidRPr="00AA6DB4">
              <w:rPr>
                <w:rFonts w:eastAsia="SimHei" w:hint="eastAsia"/>
                <w:b/>
                <w:sz w:val="15"/>
                <w:szCs w:val="15"/>
              </w:rPr>
              <w:t>英文</w:t>
            </w:r>
          </w:p>
        </w:tc>
      </w:tr>
      <w:tr w:rsidR="00AA6DB4" w:rsidRPr="00AA6DB4" w:rsidTr="00070988">
        <w:trPr>
          <w:trHeight w:hRule="exact" w:val="198"/>
        </w:trPr>
        <w:tc>
          <w:tcPr>
            <w:tcW w:w="9360" w:type="dxa"/>
            <w:gridSpan w:val="3"/>
            <w:tcMar>
              <w:top w:w="0" w:type="dxa"/>
              <w:left w:w="0" w:type="dxa"/>
              <w:bottom w:w="0" w:type="dxa"/>
              <w:right w:w="0" w:type="dxa"/>
            </w:tcMar>
            <w:vAlign w:val="bottom"/>
            <w:hideMark/>
          </w:tcPr>
          <w:p w:rsidR="00AA6DB4" w:rsidRPr="00AA6DB4" w:rsidRDefault="00AA6DB4" w:rsidP="00AA6DB4">
            <w:pPr>
              <w:jc w:val="right"/>
              <w:rPr>
                <w:rFonts w:ascii="SimHei" w:eastAsia="SimHei" w:hAnsi="Arial Black"/>
                <w:b/>
                <w:caps/>
                <w:sz w:val="15"/>
                <w:szCs w:val="15"/>
              </w:rPr>
            </w:pPr>
            <w:r w:rsidRPr="00AA6DB4">
              <w:rPr>
                <w:rFonts w:ascii="SimHei" w:eastAsia="SimHei" w:hint="eastAsia"/>
                <w:b/>
                <w:sz w:val="15"/>
                <w:szCs w:val="15"/>
              </w:rPr>
              <w:t>日</w:t>
            </w:r>
            <w:r w:rsidRPr="00AA6DB4">
              <w:rPr>
                <w:rFonts w:ascii="SimHei" w:eastAsia="SimHei" w:hint="eastAsia"/>
                <w:b/>
                <w:sz w:val="15"/>
                <w:szCs w:val="15"/>
                <w:lang w:val="pt-BR"/>
              </w:rPr>
              <w:t xml:space="preserve"> </w:t>
            </w:r>
            <w:r w:rsidRPr="00AA6DB4">
              <w:rPr>
                <w:rFonts w:ascii="SimHei" w:eastAsia="SimHei" w:hint="eastAsia"/>
                <w:b/>
                <w:sz w:val="15"/>
                <w:szCs w:val="15"/>
              </w:rPr>
              <w:t>期</w:t>
            </w:r>
            <w:r w:rsidRPr="00AA6DB4">
              <w:rPr>
                <w:rFonts w:ascii="SimHei" w:eastAsia="SimHei" w:hAnsi="SimSun" w:hint="eastAsia"/>
                <w:b/>
                <w:sz w:val="15"/>
                <w:szCs w:val="15"/>
                <w:lang w:val="pt-BR"/>
              </w:rPr>
              <w:t>：</w:t>
            </w:r>
            <w:r w:rsidRPr="00AA6DB4">
              <w:rPr>
                <w:rFonts w:ascii="Arial Black" w:eastAsia="SimHei" w:hAnsi="Arial Black"/>
                <w:b/>
                <w:sz w:val="15"/>
                <w:szCs w:val="15"/>
                <w:lang w:val="pt-BR"/>
              </w:rPr>
              <w:t>201</w:t>
            </w:r>
            <w:r w:rsidRPr="00AA6DB4">
              <w:rPr>
                <w:rFonts w:ascii="Arial Black" w:eastAsia="SimHei" w:hAnsi="Arial Black" w:hint="eastAsia"/>
                <w:b/>
                <w:sz w:val="15"/>
                <w:szCs w:val="15"/>
                <w:lang w:val="pt-BR"/>
              </w:rPr>
              <w:t>4</w:t>
            </w:r>
            <w:r w:rsidRPr="00AA6DB4">
              <w:rPr>
                <w:rFonts w:ascii="SimHei" w:eastAsia="SimHei" w:hAnsi="Times New Roman" w:hint="eastAsia"/>
                <w:b/>
                <w:sz w:val="15"/>
                <w:szCs w:val="15"/>
              </w:rPr>
              <w:t>年</w:t>
            </w:r>
            <w:r>
              <w:rPr>
                <w:rFonts w:ascii="Arial Black" w:eastAsia="SimHei" w:hAnsi="Arial Black" w:hint="eastAsia"/>
                <w:b/>
                <w:sz w:val="15"/>
                <w:szCs w:val="15"/>
                <w:lang w:val="pt-BR"/>
              </w:rPr>
              <w:t>7</w:t>
            </w:r>
            <w:r w:rsidRPr="00AA6DB4">
              <w:rPr>
                <w:rFonts w:ascii="SimHei" w:eastAsia="SimHei" w:hAnsi="Times New Roman" w:hint="eastAsia"/>
                <w:b/>
                <w:sz w:val="15"/>
                <w:szCs w:val="15"/>
              </w:rPr>
              <w:t>月</w:t>
            </w:r>
            <w:r w:rsidRPr="00AA6DB4">
              <w:rPr>
                <w:rFonts w:ascii="Arial Black" w:eastAsia="SimHei" w:hAnsi="Arial Black" w:hint="eastAsia"/>
                <w:b/>
                <w:sz w:val="15"/>
                <w:szCs w:val="15"/>
              </w:rPr>
              <w:t>2</w:t>
            </w:r>
            <w:r>
              <w:rPr>
                <w:rFonts w:ascii="Arial Black" w:eastAsia="SimHei" w:hAnsi="Arial Black" w:hint="eastAsia"/>
                <w:b/>
                <w:sz w:val="15"/>
                <w:szCs w:val="15"/>
              </w:rPr>
              <w:t>2</w:t>
            </w:r>
            <w:r w:rsidRPr="00AA6DB4">
              <w:rPr>
                <w:rFonts w:ascii="SimHei" w:eastAsia="SimHei" w:hAnsi="Times New Roman" w:hint="eastAsia"/>
                <w:b/>
                <w:sz w:val="15"/>
                <w:szCs w:val="15"/>
              </w:rPr>
              <w:t>日</w:t>
            </w:r>
            <w:r w:rsidRPr="00AA6DB4">
              <w:rPr>
                <w:rFonts w:ascii="SimHei" w:eastAsia="SimHei" w:hAnsi="Arial Black" w:hint="eastAsia"/>
                <w:b/>
                <w:caps/>
                <w:sz w:val="15"/>
                <w:szCs w:val="15"/>
              </w:rPr>
              <w:t xml:space="preserve">  </w:t>
            </w:r>
            <w:bookmarkStart w:id="2" w:name="Date"/>
            <w:bookmarkEnd w:id="2"/>
          </w:p>
        </w:tc>
      </w:tr>
    </w:tbl>
    <w:p w:rsidR="00AA6DB4" w:rsidRPr="00AA6DB4" w:rsidRDefault="00AA6DB4" w:rsidP="00AA6DB4">
      <w:pPr>
        <w:rPr>
          <w:rFonts w:ascii="Calibri" w:hAnsi="Calibri" w:cs="Times New Roman"/>
          <w:szCs w:val="22"/>
        </w:rPr>
      </w:pPr>
    </w:p>
    <w:p w:rsidR="00AA6DB4" w:rsidRPr="00AA6DB4" w:rsidRDefault="00AA6DB4" w:rsidP="00AA6DB4">
      <w:pPr>
        <w:rPr>
          <w:rFonts w:ascii="Calibri" w:hAnsi="Calibri" w:cs="Times New Roman"/>
          <w:szCs w:val="22"/>
        </w:rPr>
      </w:pPr>
    </w:p>
    <w:p w:rsidR="00AA6DB4" w:rsidRPr="00AA6DB4" w:rsidRDefault="00AA6DB4" w:rsidP="00AA6DB4">
      <w:pPr>
        <w:rPr>
          <w:rFonts w:ascii="Calibri" w:hAnsi="Calibri" w:cs="Times New Roman"/>
          <w:szCs w:val="22"/>
        </w:rPr>
      </w:pPr>
    </w:p>
    <w:p w:rsidR="00AA6DB4" w:rsidRPr="00AA6DB4" w:rsidRDefault="00AA6DB4" w:rsidP="00AA6DB4">
      <w:pPr>
        <w:rPr>
          <w:rFonts w:ascii="Calibri" w:hAnsi="Calibri" w:cs="Times New Roman"/>
          <w:szCs w:val="22"/>
        </w:rPr>
      </w:pPr>
    </w:p>
    <w:p w:rsidR="00AA6DB4" w:rsidRPr="00AA6DB4" w:rsidRDefault="00AA6DB4" w:rsidP="00AA6DB4">
      <w:pPr>
        <w:rPr>
          <w:rFonts w:ascii="Calibri" w:hAnsi="Calibri" w:cs="Times New Roman"/>
          <w:szCs w:val="22"/>
        </w:rPr>
      </w:pPr>
    </w:p>
    <w:p w:rsidR="00AA6DB4" w:rsidRPr="00AA6DB4" w:rsidRDefault="00AA6DB4" w:rsidP="00AA6DB4">
      <w:pPr>
        <w:rPr>
          <w:rFonts w:ascii="SimHei" w:eastAsia="SimHei" w:hAnsi="SimHei" w:cs="Times New Roman"/>
          <w:sz w:val="28"/>
          <w:szCs w:val="22"/>
        </w:rPr>
      </w:pPr>
      <w:r w:rsidRPr="00AA6DB4">
        <w:rPr>
          <w:rFonts w:ascii="SimHei" w:eastAsia="SimHei" w:hAnsi="SimHei" w:cs="Times New Roman" w:hint="eastAsia"/>
          <w:sz w:val="28"/>
          <w:szCs w:val="22"/>
        </w:rPr>
        <w:t>世界知识产权组织大会</w:t>
      </w:r>
    </w:p>
    <w:p w:rsidR="00AA6DB4" w:rsidRPr="00AA6DB4" w:rsidRDefault="00AA6DB4" w:rsidP="00AA6DB4">
      <w:pPr>
        <w:rPr>
          <w:rFonts w:ascii="Calibri" w:hAnsi="Calibri" w:cs="Times New Roman"/>
          <w:szCs w:val="22"/>
        </w:rPr>
      </w:pPr>
    </w:p>
    <w:p w:rsidR="00AA6DB4" w:rsidRPr="00AA6DB4" w:rsidRDefault="00AA6DB4" w:rsidP="00AA6DB4">
      <w:pPr>
        <w:rPr>
          <w:rFonts w:ascii="Calibri" w:hAnsi="Calibri" w:cs="Times New Roman"/>
          <w:szCs w:val="22"/>
        </w:rPr>
      </w:pPr>
    </w:p>
    <w:p w:rsidR="00AA6DB4" w:rsidRPr="00AA6DB4" w:rsidRDefault="00AA6DB4" w:rsidP="00AA6DB4">
      <w:pPr>
        <w:rPr>
          <w:rFonts w:ascii="KaiTi" w:eastAsia="KaiTi" w:hAnsi="KaiTi" w:cs="Times New Roman"/>
          <w:b/>
          <w:sz w:val="24"/>
          <w:szCs w:val="22"/>
        </w:rPr>
      </w:pPr>
      <w:r w:rsidRPr="00AA6DB4">
        <w:rPr>
          <w:rFonts w:ascii="KaiTi" w:eastAsia="KaiTi" w:hAnsi="KaiTi" w:cs="Times New Roman" w:hint="eastAsia"/>
          <w:b/>
          <w:sz w:val="24"/>
          <w:szCs w:val="22"/>
        </w:rPr>
        <w:t>第四十六届会议(第</w:t>
      </w:r>
      <w:r w:rsidRPr="00AA6DB4">
        <w:rPr>
          <w:rFonts w:ascii="KaiTi" w:eastAsia="KaiTi" w:hAnsi="KaiTi" w:cs="Times New Roman" w:hint="eastAsia"/>
          <w:sz w:val="24"/>
          <w:szCs w:val="22"/>
        </w:rPr>
        <w:t>25</w:t>
      </w:r>
      <w:r w:rsidRPr="00AA6DB4">
        <w:rPr>
          <w:rFonts w:ascii="KaiTi" w:eastAsia="KaiTi" w:hAnsi="KaiTi" w:cs="Times New Roman" w:hint="eastAsia"/>
          <w:b/>
          <w:sz w:val="24"/>
          <w:szCs w:val="22"/>
        </w:rPr>
        <w:t>次特别会议)</w:t>
      </w:r>
    </w:p>
    <w:p w:rsidR="00AA6DB4" w:rsidRPr="00AA6DB4" w:rsidRDefault="00AA6DB4" w:rsidP="00AA6DB4">
      <w:pPr>
        <w:rPr>
          <w:rFonts w:ascii="KaiTi" w:eastAsia="KaiTi" w:hAnsi="KaiTi" w:cs="Times New Roman"/>
          <w:sz w:val="24"/>
          <w:szCs w:val="22"/>
        </w:rPr>
      </w:pPr>
      <w:r w:rsidRPr="00AA6DB4">
        <w:rPr>
          <w:rFonts w:ascii="KaiTi" w:eastAsia="KaiTi" w:hAnsi="KaiTi" w:cs="Times New Roman" w:hint="eastAsia"/>
          <w:sz w:val="24"/>
          <w:szCs w:val="22"/>
        </w:rPr>
        <w:t>2014</w:t>
      </w:r>
      <w:r w:rsidRPr="00AA6DB4">
        <w:rPr>
          <w:rFonts w:ascii="KaiTi" w:eastAsia="KaiTi" w:hAnsi="KaiTi" w:cs="Times New Roman" w:hint="eastAsia"/>
          <w:b/>
          <w:sz w:val="24"/>
          <w:szCs w:val="22"/>
        </w:rPr>
        <w:t>年</w:t>
      </w:r>
      <w:r w:rsidRPr="00AA6DB4">
        <w:rPr>
          <w:rFonts w:ascii="KaiTi" w:eastAsia="KaiTi" w:hAnsi="KaiTi" w:cs="Times New Roman" w:hint="eastAsia"/>
          <w:sz w:val="24"/>
          <w:szCs w:val="22"/>
        </w:rPr>
        <w:t>9</w:t>
      </w:r>
      <w:r w:rsidRPr="00AA6DB4">
        <w:rPr>
          <w:rFonts w:ascii="KaiTi" w:eastAsia="KaiTi" w:hAnsi="KaiTi" w:cs="Times New Roman" w:hint="eastAsia"/>
          <w:b/>
          <w:sz w:val="24"/>
          <w:szCs w:val="22"/>
        </w:rPr>
        <w:t>月</w:t>
      </w:r>
      <w:r w:rsidRPr="00AA6DB4">
        <w:rPr>
          <w:rFonts w:ascii="KaiTi" w:eastAsia="KaiTi" w:hAnsi="KaiTi" w:cs="Times New Roman" w:hint="eastAsia"/>
          <w:sz w:val="24"/>
          <w:szCs w:val="22"/>
        </w:rPr>
        <w:t>22</w:t>
      </w:r>
      <w:r w:rsidRPr="00AA6DB4">
        <w:rPr>
          <w:rFonts w:ascii="KaiTi" w:eastAsia="KaiTi" w:hAnsi="KaiTi" w:cs="Times New Roman" w:hint="eastAsia"/>
          <w:b/>
          <w:sz w:val="24"/>
          <w:szCs w:val="22"/>
        </w:rPr>
        <w:t>日至</w:t>
      </w:r>
      <w:r w:rsidRPr="00AA6DB4">
        <w:rPr>
          <w:rFonts w:ascii="KaiTi" w:eastAsia="KaiTi" w:hAnsi="KaiTi" w:cs="Times New Roman" w:hint="eastAsia"/>
          <w:sz w:val="24"/>
          <w:szCs w:val="22"/>
        </w:rPr>
        <w:t>30</w:t>
      </w:r>
      <w:r w:rsidRPr="00AA6DB4">
        <w:rPr>
          <w:rFonts w:ascii="KaiTi" w:eastAsia="KaiTi" w:hAnsi="KaiTi" w:cs="Times New Roman" w:hint="eastAsia"/>
          <w:b/>
          <w:sz w:val="24"/>
          <w:szCs w:val="22"/>
        </w:rPr>
        <w:t>日，日内瓦</w:t>
      </w:r>
    </w:p>
    <w:p w:rsidR="00AA6DB4" w:rsidRPr="00AA6DB4" w:rsidRDefault="00AA6DB4" w:rsidP="00AA6DB4">
      <w:pPr>
        <w:rPr>
          <w:rFonts w:ascii="Calibri" w:hAnsi="Calibri" w:cs="Times New Roman"/>
          <w:szCs w:val="22"/>
        </w:rPr>
      </w:pPr>
    </w:p>
    <w:p w:rsidR="00AA6DB4" w:rsidRPr="00AA6DB4" w:rsidRDefault="00AA6DB4" w:rsidP="00AA6DB4">
      <w:pPr>
        <w:rPr>
          <w:rFonts w:ascii="Calibri" w:hAnsi="Calibri" w:cs="Times New Roman"/>
          <w:szCs w:val="22"/>
        </w:rPr>
      </w:pPr>
    </w:p>
    <w:p w:rsidR="00AA6DB4" w:rsidRPr="00AA6DB4" w:rsidRDefault="00AA6DB4" w:rsidP="00AA6DB4">
      <w:pPr>
        <w:rPr>
          <w:rFonts w:ascii="Calibri" w:hAnsi="Calibri" w:cs="Times New Roman"/>
          <w:szCs w:val="22"/>
        </w:rPr>
      </w:pPr>
    </w:p>
    <w:p w:rsidR="00AA6DB4" w:rsidRPr="00AA6DB4" w:rsidRDefault="00AA6DB4" w:rsidP="00AA6DB4">
      <w:pPr>
        <w:rPr>
          <w:rFonts w:ascii="KaiTi" w:eastAsia="KaiTi" w:hAnsi="KaiTi" w:cs="Times New Roman"/>
          <w:sz w:val="24"/>
          <w:szCs w:val="22"/>
        </w:rPr>
      </w:pPr>
      <w:r w:rsidRPr="00AA6DB4">
        <w:rPr>
          <w:rFonts w:ascii="KaiTi" w:eastAsia="KaiTi" w:hAnsi="KaiTi" w:cs="Times New Roman" w:hint="eastAsia"/>
          <w:sz w:val="24"/>
          <w:szCs w:val="22"/>
        </w:rPr>
        <w:t>WIPO仲裁与调解中心，包括域名</w:t>
      </w:r>
    </w:p>
    <w:p w:rsidR="00AA6DB4" w:rsidRPr="00AA6DB4" w:rsidRDefault="00AA6DB4" w:rsidP="00AA6DB4">
      <w:pPr>
        <w:rPr>
          <w:rFonts w:ascii="Calibri" w:hAnsi="Calibri" w:cs="Times New Roman"/>
          <w:szCs w:val="22"/>
        </w:rPr>
      </w:pPr>
    </w:p>
    <w:p w:rsidR="00AA6DB4" w:rsidRPr="00AA6DB4" w:rsidRDefault="00AA6DB4" w:rsidP="00AA6DB4">
      <w:pPr>
        <w:rPr>
          <w:rFonts w:ascii="KaiTi" w:eastAsia="KaiTi" w:hAnsi="KaiTi" w:cs="Times New Roman"/>
          <w:i/>
          <w:sz w:val="21"/>
          <w:szCs w:val="22"/>
        </w:rPr>
      </w:pPr>
      <w:r w:rsidRPr="00AA6DB4">
        <w:rPr>
          <w:rFonts w:ascii="KaiTi" w:eastAsia="KaiTi" w:hAnsi="KaiTi" w:cs="Times New Roman" w:hint="eastAsia"/>
          <w:i/>
          <w:sz w:val="21"/>
          <w:szCs w:val="22"/>
        </w:rPr>
        <w:t>秘书处编拟</w:t>
      </w:r>
      <w:r>
        <w:rPr>
          <w:rFonts w:ascii="KaiTi" w:eastAsia="KaiTi" w:hAnsi="KaiTi" w:cs="Times New Roman" w:hint="eastAsia"/>
          <w:i/>
          <w:sz w:val="21"/>
          <w:szCs w:val="22"/>
        </w:rPr>
        <w:t>的文件</w:t>
      </w:r>
    </w:p>
    <w:p w:rsidR="00AA6DB4" w:rsidRPr="00AA6DB4" w:rsidRDefault="00AA6DB4" w:rsidP="00AA6DB4">
      <w:pPr>
        <w:rPr>
          <w:rFonts w:ascii="Calibri" w:hAnsi="Calibri" w:cs="Times New Roman"/>
          <w:szCs w:val="22"/>
        </w:rPr>
      </w:pPr>
    </w:p>
    <w:p w:rsidR="00AA6DB4" w:rsidRPr="00AA6DB4" w:rsidRDefault="00AA6DB4" w:rsidP="00AA6DB4">
      <w:pPr>
        <w:rPr>
          <w:rFonts w:ascii="Calibri" w:hAnsi="Calibri" w:cs="Times New Roman"/>
          <w:szCs w:val="22"/>
        </w:rPr>
      </w:pPr>
    </w:p>
    <w:p w:rsidR="00AA6DB4" w:rsidRPr="00AA6DB4" w:rsidRDefault="00AA6DB4" w:rsidP="00AA6DB4">
      <w:pPr>
        <w:rPr>
          <w:rFonts w:ascii="Calibri" w:hAnsi="Calibri" w:cs="Times New Roman"/>
          <w:szCs w:val="22"/>
        </w:rPr>
      </w:pPr>
    </w:p>
    <w:p w:rsidR="00AA6DB4" w:rsidRPr="00AA6DB4" w:rsidRDefault="00AA6DB4" w:rsidP="00AA6DB4">
      <w:pPr>
        <w:rPr>
          <w:rFonts w:ascii="Calibri" w:hAnsi="Calibri" w:cs="Times New Roman"/>
          <w:szCs w:val="22"/>
        </w:rPr>
      </w:pPr>
    </w:p>
    <w:p w:rsidR="00AC163F" w:rsidRPr="00F045CC" w:rsidRDefault="00AC163F" w:rsidP="00F045CC">
      <w:pPr>
        <w:pStyle w:val="ONUME"/>
        <w:numPr>
          <w:ilvl w:val="0"/>
          <w:numId w:val="5"/>
        </w:numPr>
        <w:tabs>
          <w:tab w:val="clear" w:pos="567"/>
        </w:tabs>
        <w:spacing w:afterLines="50" w:after="120" w:line="340" w:lineRule="atLeast"/>
        <w:jc w:val="both"/>
        <w:rPr>
          <w:rFonts w:ascii="SimSun"/>
          <w:snapToGrid w:val="0"/>
          <w:sz w:val="21"/>
        </w:rPr>
      </w:pPr>
      <w:r w:rsidRPr="00FF771A">
        <w:rPr>
          <w:rStyle w:val="ONUMEChar"/>
          <w:rFonts w:ascii="SimSun" w:hAnsi="SimSun"/>
          <w:sz w:val="21"/>
          <w:szCs w:val="21"/>
        </w:rPr>
        <w:t>WIPO</w:t>
      </w:r>
      <w:r w:rsidRPr="00FF771A">
        <w:rPr>
          <w:rStyle w:val="ONUMEChar"/>
          <w:rFonts w:ascii="SimSun" w:hAnsi="SimSun" w:hint="eastAsia"/>
          <w:sz w:val="21"/>
          <w:szCs w:val="21"/>
        </w:rPr>
        <w:t>仲裁与调解中心</w:t>
      </w:r>
      <w:r>
        <w:rPr>
          <w:rStyle w:val="ONUMEChar"/>
          <w:rFonts w:ascii="SimSun" w:hAnsi="SimSun"/>
          <w:sz w:val="21"/>
          <w:szCs w:val="21"/>
        </w:rPr>
        <w:t>(</w:t>
      </w:r>
      <w:r w:rsidRPr="00FF771A">
        <w:rPr>
          <w:rStyle w:val="ONUMEChar"/>
          <w:rFonts w:ascii="SimSun" w:hAnsi="SimSun" w:hint="eastAsia"/>
          <w:sz w:val="21"/>
          <w:szCs w:val="21"/>
        </w:rPr>
        <w:t>“中心”</w:t>
      </w:r>
      <w:r>
        <w:rPr>
          <w:rStyle w:val="ONUMEChar"/>
          <w:rFonts w:ascii="SimSun" w:hAnsi="SimSun"/>
          <w:sz w:val="21"/>
          <w:szCs w:val="21"/>
        </w:rPr>
        <w:t>)</w:t>
      </w:r>
      <w:r w:rsidRPr="00FF771A">
        <w:rPr>
          <w:rStyle w:val="ONUMEChar"/>
          <w:rFonts w:ascii="SimSun" w:hAnsi="SimSun" w:hint="eastAsia"/>
          <w:sz w:val="21"/>
          <w:szCs w:val="21"/>
        </w:rPr>
        <w:t>是具有时间和成本效益的知识产权争议法院诉讼替代解决办法的一项国际资源，中心既作为法律和组织专长的提供者，也作为案件的办案方。本文件提供了中心各项活动的最新情况</w:t>
      </w:r>
      <w:r w:rsidRPr="00FF771A">
        <w:rPr>
          <w:rStyle w:val="af0"/>
          <w:rFonts w:ascii="SimSun" w:hAnsi="SimSun"/>
          <w:sz w:val="21"/>
          <w:szCs w:val="21"/>
        </w:rPr>
        <w:footnoteReference w:id="2"/>
      </w:r>
      <w:r w:rsidRPr="00FF771A">
        <w:rPr>
          <w:rStyle w:val="ONUMEChar"/>
          <w:rFonts w:ascii="SimSun" w:hAnsi="SimSun" w:hint="eastAsia"/>
          <w:sz w:val="21"/>
          <w:szCs w:val="21"/>
        </w:rPr>
        <w:t>。</w:t>
      </w:r>
    </w:p>
    <w:p w:rsidR="00AC163F" w:rsidRPr="001010CC" w:rsidRDefault="00AC163F" w:rsidP="00F045CC">
      <w:pPr>
        <w:pStyle w:val="ONUME"/>
        <w:numPr>
          <w:ilvl w:val="0"/>
          <w:numId w:val="5"/>
        </w:numPr>
        <w:tabs>
          <w:tab w:val="clear" w:pos="567"/>
        </w:tabs>
        <w:spacing w:afterLines="50" w:after="120" w:line="340" w:lineRule="atLeast"/>
        <w:jc w:val="both"/>
        <w:rPr>
          <w:rFonts w:ascii="SimSun"/>
          <w:sz w:val="21"/>
        </w:rPr>
      </w:pPr>
      <w:r w:rsidRPr="001010CC">
        <w:rPr>
          <w:rFonts w:ascii="SimSun" w:hint="eastAsia"/>
          <w:snapToGrid w:val="0"/>
          <w:sz w:val="21"/>
        </w:rPr>
        <w:t>本文件还提供</w:t>
      </w:r>
      <w:r w:rsidRPr="001010CC">
        <w:rPr>
          <w:rStyle w:val="ONUMEChar"/>
          <w:rFonts w:ascii="SimSun" w:hAnsi="SimSun"/>
          <w:sz w:val="21"/>
          <w:szCs w:val="21"/>
        </w:rPr>
        <w:t>WIPO</w:t>
      </w:r>
      <w:r w:rsidRPr="001010CC">
        <w:rPr>
          <w:rStyle w:val="ONUMEChar"/>
          <w:rFonts w:ascii="SimSun" w:hAnsi="SimSun" w:hint="eastAsia"/>
          <w:sz w:val="21"/>
          <w:szCs w:val="21"/>
        </w:rPr>
        <w:t>域名相关活动的最新消息，上一份有关报告见</w:t>
      </w:r>
      <w:r w:rsidRPr="001010CC">
        <w:rPr>
          <w:rStyle w:val="ONUMEChar"/>
          <w:rFonts w:ascii="SimSun" w:hAnsi="SimSun"/>
          <w:sz w:val="21"/>
          <w:szCs w:val="21"/>
        </w:rPr>
        <w:t>WO/GA/</w:t>
      </w:r>
      <w:r w:rsidRPr="001010CC">
        <w:rPr>
          <w:rStyle w:val="ONUMEChar"/>
          <w:rFonts w:ascii="SimSun" w:hAnsi="SimSun" w:hint="eastAsia"/>
          <w:sz w:val="21"/>
          <w:szCs w:val="21"/>
        </w:rPr>
        <w:t>4</w:t>
      </w:r>
      <w:r w:rsidR="00F77AD1">
        <w:rPr>
          <w:rStyle w:val="ONUMEChar"/>
          <w:rFonts w:ascii="SimSun" w:hAnsi="SimSun" w:hint="eastAsia"/>
          <w:sz w:val="21"/>
          <w:szCs w:val="21"/>
        </w:rPr>
        <w:t>3</w:t>
      </w:r>
      <w:r w:rsidRPr="001010CC">
        <w:rPr>
          <w:rStyle w:val="ONUMEChar"/>
          <w:rFonts w:ascii="SimSun" w:hAnsi="SimSun"/>
          <w:sz w:val="21"/>
          <w:szCs w:val="21"/>
        </w:rPr>
        <w:t>/</w:t>
      </w:r>
      <w:r w:rsidR="00D53440" w:rsidRPr="001010CC">
        <w:rPr>
          <w:rStyle w:val="ONUMEChar"/>
          <w:rFonts w:ascii="SimSun" w:hAnsi="SimSun" w:hint="eastAsia"/>
          <w:sz w:val="21"/>
          <w:szCs w:val="21"/>
        </w:rPr>
        <w:t>17</w:t>
      </w:r>
      <w:r w:rsidRPr="001010CC">
        <w:rPr>
          <w:rStyle w:val="ONUMEChar"/>
          <w:rFonts w:ascii="SimSun" w:hAnsi="SimSun" w:hint="eastAsia"/>
          <w:sz w:val="21"/>
          <w:szCs w:val="21"/>
        </w:rPr>
        <w:t>。本文件的内容涉及：中心根据不同的政策办理域名争议的情况，域名系统(DNS)的各种相关问题，以及某些方面的政策发展情况，尤其是</w:t>
      </w:r>
      <w:r w:rsidR="007E0A16" w:rsidRPr="001010CC">
        <w:rPr>
          <w:rStyle w:val="ONUMEChar"/>
          <w:rFonts w:ascii="SimSun" w:hAnsi="SimSun" w:hint="eastAsia"/>
          <w:sz w:val="21"/>
          <w:szCs w:val="21"/>
        </w:rPr>
        <w:t>采用</w:t>
      </w:r>
      <w:r w:rsidRPr="001010CC">
        <w:rPr>
          <w:rStyle w:val="ONUMEChar"/>
          <w:rFonts w:ascii="SimSun" w:hAnsi="SimSun" w:hint="eastAsia"/>
          <w:sz w:val="21"/>
          <w:szCs w:val="21"/>
        </w:rPr>
        <w:t>新通用顶级域</w:t>
      </w:r>
      <w:r w:rsidRPr="001010CC">
        <w:rPr>
          <w:rStyle w:val="ONUMEChar"/>
          <w:rFonts w:ascii="SimSun" w:hAnsi="SimSun"/>
          <w:sz w:val="21"/>
          <w:szCs w:val="21"/>
        </w:rPr>
        <w:t>(</w:t>
      </w:r>
      <w:proofErr w:type="spellStart"/>
      <w:r w:rsidRPr="001010CC">
        <w:rPr>
          <w:rStyle w:val="ONUMEChar"/>
          <w:rFonts w:ascii="SimSun" w:hAnsi="SimSun"/>
          <w:sz w:val="21"/>
          <w:szCs w:val="21"/>
        </w:rPr>
        <w:t>gTLD</w:t>
      </w:r>
      <w:proofErr w:type="spellEnd"/>
      <w:r w:rsidRPr="001010CC">
        <w:rPr>
          <w:rStyle w:val="ONUMEChar"/>
          <w:rFonts w:ascii="SimSun" w:hAnsi="SimSun"/>
          <w:sz w:val="21"/>
          <w:szCs w:val="21"/>
        </w:rPr>
        <w:t>)</w:t>
      </w:r>
      <w:r w:rsidR="007E0A16">
        <w:rPr>
          <w:rStyle w:val="ONUMEChar"/>
          <w:rFonts w:ascii="SimSun" w:hAnsi="SimSun" w:hint="eastAsia"/>
          <w:sz w:val="21"/>
          <w:szCs w:val="21"/>
        </w:rPr>
        <w:t>时</w:t>
      </w:r>
      <w:r w:rsidRPr="001010CC">
        <w:rPr>
          <w:rStyle w:val="ONUMEChar"/>
          <w:rFonts w:ascii="SimSun" w:hAnsi="SimSun" w:hint="eastAsia"/>
          <w:sz w:val="21"/>
          <w:szCs w:val="21"/>
        </w:rPr>
        <w:t>的权利保护机制(RPM)，国际化域名</w:t>
      </w:r>
      <w:r w:rsidRPr="001010CC">
        <w:rPr>
          <w:rStyle w:val="ONUMEChar"/>
          <w:rFonts w:ascii="SimSun" w:hAnsi="SimSun"/>
          <w:sz w:val="21"/>
          <w:szCs w:val="21"/>
        </w:rPr>
        <w:t>(IDN)</w:t>
      </w:r>
      <w:r w:rsidRPr="001010CC">
        <w:rPr>
          <w:rStyle w:val="ONUMEChar"/>
          <w:rFonts w:ascii="SimSun" w:hAnsi="SimSun" w:hint="eastAsia"/>
          <w:sz w:val="21"/>
          <w:szCs w:val="21"/>
        </w:rPr>
        <w:t>成为通用顶级域，互联网域名和数字地址分配公司</w:t>
      </w:r>
      <w:r w:rsidRPr="001010CC">
        <w:rPr>
          <w:rFonts w:ascii="SimSun"/>
          <w:sz w:val="21"/>
        </w:rPr>
        <w:t>(ICANN)</w:t>
      </w:r>
      <w:r w:rsidRPr="001010CC">
        <w:rPr>
          <w:rFonts w:ascii="SimSun" w:hint="eastAsia"/>
          <w:sz w:val="21"/>
        </w:rPr>
        <w:t>未来修订《统一域名争议解决政策》</w:t>
      </w:r>
      <w:r w:rsidRPr="001010CC">
        <w:rPr>
          <w:rFonts w:ascii="SimSun"/>
          <w:sz w:val="21"/>
        </w:rPr>
        <w:t>(UDRP)</w:t>
      </w:r>
      <w:r w:rsidRPr="001010CC">
        <w:rPr>
          <w:rFonts w:ascii="SimSun" w:hint="eastAsia"/>
          <w:sz w:val="21"/>
        </w:rPr>
        <w:t>的计划，以及</w:t>
      </w:r>
      <w:r w:rsidRPr="001010CC">
        <w:rPr>
          <w:rStyle w:val="ONUMEChar"/>
          <w:rFonts w:ascii="SimSun" w:hAnsi="SimSun"/>
          <w:sz w:val="21"/>
          <w:szCs w:val="21"/>
        </w:rPr>
        <w:t>WIPO</w:t>
      </w:r>
      <w:r w:rsidRPr="001010CC">
        <w:rPr>
          <w:rStyle w:val="ONUMEChar"/>
          <w:rFonts w:ascii="SimSun" w:hAnsi="SimSun" w:hint="eastAsia"/>
          <w:sz w:val="21"/>
          <w:szCs w:val="21"/>
        </w:rPr>
        <w:t>成员国在第二期</w:t>
      </w:r>
      <w:r w:rsidRPr="001010CC">
        <w:rPr>
          <w:rStyle w:val="ONUMEChar"/>
          <w:rFonts w:ascii="SimSun" w:hAnsi="SimSun"/>
          <w:sz w:val="21"/>
          <w:szCs w:val="21"/>
        </w:rPr>
        <w:t>WIPO</w:t>
      </w:r>
      <w:r w:rsidRPr="001010CC">
        <w:rPr>
          <w:rStyle w:val="ONUMEChar"/>
          <w:rFonts w:ascii="SimSun" w:hAnsi="SimSun" w:hint="eastAsia"/>
          <w:sz w:val="21"/>
          <w:szCs w:val="21"/>
        </w:rPr>
        <w:t>互联网域名进程中所提建议的现状。</w:t>
      </w:r>
    </w:p>
    <w:p w:rsidR="00AC163F" w:rsidRPr="00511514" w:rsidRDefault="00AC163F" w:rsidP="00F045CC">
      <w:pPr>
        <w:pStyle w:val="ONUME"/>
        <w:keepNext/>
        <w:spacing w:beforeLines="100" w:before="240" w:afterLines="50" w:after="120" w:line="340" w:lineRule="atLeast"/>
        <w:rPr>
          <w:rFonts w:ascii="SimHei" w:eastAsia="SimHei" w:hAnsi="SimHei"/>
          <w:sz w:val="21"/>
          <w:szCs w:val="21"/>
        </w:rPr>
      </w:pPr>
      <w:r w:rsidRPr="00511514">
        <w:rPr>
          <w:rFonts w:ascii="SimHei" w:eastAsia="SimHei" w:hAnsi="SimHei" w:hint="eastAsia"/>
          <w:sz w:val="21"/>
          <w:szCs w:val="21"/>
        </w:rPr>
        <w:t>一、知识产权争议的仲裁与调解</w:t>
      </w:r>
    </w:p>
    <w:p w:rsidR="00D53440" w:rsidRPr="00511514" w:rsidRDefault="00D53440" w:rsidP="00F045CC">
      <w:pPr>
        <w:pStyle w:val="ONUME"/>
        <w:keepNext/>
        <w:spacing w:beforeLines="50" w:before="120" w:afterLines="50" w:after="120" w:line="340" w:lineRule="atLeast"/>
        <w:ind w:leftChars="100" w:left="220"/>
        <w:rPr>
          <w:rFonts w:ascii="SimSun" w:hAnsi="SimSun"/>
          <w:b/>
          <w:sz w:val="21"/>
          <w:szCs w:val="21"/>
        </w:rPr>
      </w:pPr>
      <w:r w:rsidRPr="00511514">
        <w:rPr>
          <w:rFonts w:ascii="SimSun" w:hAnsi="SimSun" w:hint="eastAsia"/>
          <w:b/>
          <w:sz w:val="21"/>
          <w:szCs w:val="21"/>
        </w:rPr>
        <w:t>A.</w:t>
      </w:r>
      <w:r w:rsidRPr="00511514">
        <w:rPr>
          <w:rFonts w:ascii="SimSun" w:hAnsi="SimSun" w:hint="eastAsia"/>
          <w:b/>
          <w:sz w:val="21"/>
          <w:szCs w:val="21"/>
        </w:rPr>
        <w:tab/>
        <w:t>仲裁与调解</w:t>
      </w:r>
      <w:r w:rsidR="00EA781D" w:rsidRPr="00511514">
        <w:rPr>
          <w:rFonts w:ascii="SimSun" w:hAnsi="SimSun" w:hint="eastAsia"/>
          <w:b/>
          <w:sz w:val="21"/>
          <w:szCs w:val="21"/>
        </w:rPr>
        <w:t>案件</w:t>
      </w:r>
      <w:r w:rsidR="00A70BC0">
        <w:rPr>
          <w:rFonts w:ascii="SimSun" w:hAnsi="SimSun" w:hint="eastAsia"/>
          <w:b/>
          <w:sz w:val="21"/>
          <w:szCs w:val="21"/>
        </w:rPr>
        <w:t>办</w:t>
      </w:r>
      <w:r w:rsidR="00EA781D" w:rsidRPr="00511514">
        <w:rPr>
          <w:rFonts w:ascii="SimSun" w:hAnsi="SimSun" w:hint="eastAsia"/>
          <w:b/>
          <w:sz w:val="21"/>
          <w:szCs w:val="21"/>
        </w:rPr>
        <w:t>理</w:t>
      </w:r>
    </w:p>
    <w:p w:rsidR="00AC163F" w:rsidRDefault="00AC163F" w:rsidP="00F045CC">
      <w:pPr>
        <w:pStyle w:val="ONUME"/>
        <w:numPr>
          <w:ilvl w:val="0"/>
          <w:numId w:val="5"/>
        </w:numPr>
        <w:tabs>
          <w:tab w:val="clear" w:pos="567"/>
        </w:tabs>
        <w:spacing w:afterLines="50" w:after="120" w:line="340" w:lineRule="atLeast"/>
        <w:jc w:val="both"/>
        <w:rPr>
          <w:rStyle w:val="ONUMEChar"/>
          <w:rFonts w:ascii="SimSun" w:hAnsi="SimSun"/>
          <w:sz w:val="21"/>
          <w:szCs w:val="21"/>
        </w:rPr>
      </w:pPr>
      <w:r w:rsidRPr="00FF771A">
        <w:rPr>
          <w:rStyle w:val="ONUMEChar"/>
          <w:rFonts w:ascii="SimSun" w:hAnsi="SimSun" w:hint="eastAsia"/>
          <w:sz w:val="21"/>
          <w:szCs w:val="21"/>
        </w:rPr>
        <w:t>中心</w:t>
      </w:r>
      <w:r w:rsidR="00F77AD1">
        <w:rPr>
          <w:rStyle w:val="ONUMEChar"/>
          <w:rFonts w:ascii="SimSun" w:hAnsi="SimSun" w:hint="eastAsia"/>
          <w:sz w:val="21"/>
          <w:szCs w:val="21"/>
        </w:rPr>
        <w:t>继续</w:t>
      </w:r>
      <w:r w:rsidRPr="00FF771A">
        <w:rPr>
          <w:rStyle w:val="ONUMEChar"/>
          <w:rFonts w:ascii="SimSun" w:hAnsi="SimSun" w:hint="eastAsia"/>
          <w:sz w:val="21"/>
          <w:szCs w:val="21"/>
        </w:rPr>
        <w:t>优化其调解与仲裁程序的潜力，以满足知识产权权利人对</w:t>
      </w:r>
      <w:r w:rsidR="00F77AD1">
        <w:rPr>
          <w:rStyle w:val="ONUMEChar"/>
          <w:rFonts w:ascii="SimSun" w:hAnsi="SimSun" w:hint="eastAsia"/>
          <w:sz w:val="21"/>
          <w:szCs w:val="21"/>
        </w:rPr>
        <w:t>有时效</w:t>
      </w:r>
      <w:r w:rsidRPr="00FF771A">
        <w:rPr>
          <w:rStyle w:val="ONUMEChar"/>
          <w:rFonts w:ascii="SimSun" w:hAnsi="SimSun" w:hint="eastAsia"/>
          <w:sz w:val="21"/>
          <w:szCs w:val="21"/>
        </w:rPr>
        <w:t>、合算地解决知识产权争议的需求。这一努力的主要内容是，对依据这些程序处理的案件进行高质量的</w:t>
      </w:r>
      <w:r w:rsidR="00A70BC0">
        <w:rPr>
          <w:rStyle w:val="ONUMEChar"/>
          <w:rFonts w:ascii="SimSun" w:hAnsi="SimSun" w:hint="eastAsia"/>
          <w:sz w:val="21"/>
          <w:szCs w:val="21"/>
        </w:rPr>
        <w:t>办</w:t>
      </w:r>
      <w:r w:rsidRPr="00FF771A">
        <w:rPr>
          <w:rStyle w:val="ONUMEChar"/>
          <w:rFonts w:ascii="SimSun" w:hAnsi="SimSun" w:hint="eastAsia"/>
          <w:sz w:val="21"/>
          <w:szCs w:val="21"/>
        </w:rPr>
        <w:t>理和解决，而这需要培训</w:t>
      </w:r>
      <w:r w:rsidRPr="00FF771A">
        <w:rPr>
          <w:rStyle w:val="af0"/>
          <w:rFonts w:ascii="SimSun" w:hAnsi="SimSun"/>
          <w:sz w:val="21"/>
          <w:szCs w:val="21"/>
        </w:rPr>
        <w:footnoteReference w:id="3"/>
      </w:r>
      <w:r w:rsidRPr="00FF771A">
        <w:rPr>
          <w:rStyle w:val="ONUMEChar"/>
          <w:rFonts w:ascii="SimSun" w:hAnsi="SimSun" w:hint="eastAsia"/>
          <w:sz w:val="21"/>
          <w:szCs w:val="21"/>
        </w:rPr>
        <w:t>和指定合格的仲裁员和调解员，保持最新的案件</w:t>
      </w:r>
      <w:r w:rsidR="00A70BC0">
        <w:rPr>
          <w:rStyle w:val="ONUMEChar"/>
          <w:rFonts w:ascii="SimSun" w:hAnsi="SimSun" w:hint="eastAsia"/>
          <w:sz w:val="21"/>
          <w:szCs w:val="21"/>
        </w:rPr>
        <w:t>办</w:t>
      </w:r>
      <w:r w:rsidRPr="00FF771A">
        <w:rPr>
          <w:rStyle w:val="ONUMEChar"/>
          <w:rFonts w:ascii="SimSun" w:hAnsi="SimSun" w:hint="eastAsia"/>
          <w:sz w:val="21"/>
          <w:szCs w:val="21"/>
        </w:rPr>
        <w:t>理基础设施，包括使用“WIPO电子办案设</w:t>
      </w:r>
      <w:r w:rsidRPr="00FF771A">
        <w:rPr>
          <w:rStyle w:val="ONUMEChar"/>
          <w:rFonts w:ascii="SimSun" w:hAnsi="SimSun" w:hint="eastAsia"/>
          <w:sz w:val="21"/>
          <w:szCs w:val="21"/>
        </w:rPr>
        <w:lastRenderedPageBreak/>
        <w:t>施”</w:t>
      </w:r>
      <w:r>
        <w:rPr>
          <w:rStyle w:val="ONUMEChar"/>
          <w:rFonts w:ascii="SimSun" w:hAnsi="SimSun" w:hint="eastAsia"/>
          <w:sz w:val="21"/>
          <w:szCs w:val="21"/>
        </w:rPr>
        <w:t>(</w:t>
      </w:r>
      <w:r w:rsidRPr="00FF771A">
        <w:rPr>
          <w:rStyle w:val="ONUMEChar"/>
          <w:rFonts w:ascii="SimSun" w:hAnsi="SimSun" w:hint="eastAsia"/>
          <w:sz w:val="21"/>
          <w:szCs w:val="21"/>
        </w:rPr>
        <w:t>ECAF</w:t>
      </w:r>
      <w:r>
        <w:rPr>
          <w:rStyle w:val="ONUMEChar"/>
          <w:rFonts w:ascii="SimSun" w:hAnsi="SimSun" w:hint="eastAsia"/>
          <w:sz w:val="21"/>
          <w:szCs w:val="21"/>
        </w:rPr>
        <w:t>)</w:t>
      </w:r>
      <w:r w:rsidRPr="00FF771A">
        <w:rPr>
          <w:rStyle w:val="af0"/>
          <w:rFonts w:ascii="SimSun" w:hAnsi="SimSun"/>
          <w:sz w:val="21"/>
          <w:szCs w:val="21"/>
        </w:rPr>
        <w:footnoteReference w:id="4"/>
      </w:r>
      <w:r w:rsidRPr="00FF771A">
        <w:rPr>
          <w:rStyle w:val="ONUMEChar"/>
          <w:rFonts w:ascii="SimSun" w:hAnsi="SimSun" w:hint="eastAsia"/>
          <w:sz w:val="21"/>
          <w:szCs w:val="21"/>
        </w:rPr>
        <w:t>等信息技术，以及积极管理</w:t>
      </w:r>
      <w:r w:rsidRPr="00FF771A">
        <w:rPr>
          <w:rStyle w:val="ONUMEChar"/>
          <w:rFonts w:ascii="SimSun" w:hAnsi="SimSun"/>
          <w:sz w:val="21"/>
          <w:szCs w:val="21"/>
        </w:rPr>
        <w:t>WIPO</w:t>
      </w:r>
      <w:r w:rsidRPr="00FF771A">
        <w:rPr>
          <w:rStyle w:val="ONUMEChar"/>
          <w:rFonts w:ascii="SimSun" w:hAnsi="SimSun" w:hint="eastAsia"/>
          <w:sz w:val="21"/>
          <w:szCs w:val="21"/>
        </w:rPr>
        <w:t>办理的案件，包括对指定的中立人提供支持。</w:t>
      </w:r>
      <w:r w:rsidR="00F77AD1">
        <w:rPr>
          <w:rStyle w:val="ONUMEChar"/>
          <w:rFonts w:ascii="SimSun" w:hAnsi="SimSun" w:hint="eastAsia"/>
          <w:sz w:val="21"/>
          <w:szCs w:val="21"/>
        </w:rPr>
        <w:t>上</w:t>
      </w:r>
      <w:r w:rsidRPr="00FF771A">
        <w:rPr>
          <w:rStyle w:val="ONUMEChar"/>
          <w:rFonts w:ascii="SimSun" w:hAnsi="SimSun" w:hint="eastAsia"/>
          <w:sz w:val="21"/>
          <w:szCs w:val="21"/>
        </w:rPr>
        <w:t>年</w:t>
      </w:r>
      <w:r w:rsidR="00F77AD1">
        <w:rPr>
          <w:rStyle w:val="ONUMEChar"/>
          <w:rFonts w:ascii="SimSun" w:hAnsi="SimSun" w:hint="eastAsia"/>
          <w:sz w:val="21"/>
          <w:szCs w:val="21"/>
        </w:rPr>
        <w:t>的</w:t>
      </w:r>
      <w:r w:rsidRPr="00FF771A">
        <w:rPr>
          <w:rStyle w:val="ONUMEChar"/>
          <w:rFonts w:ascii="SimSun" w:hAnsi="SimSun" w:hint="eastAsia"/>
          <w:sz w:val="21"/>
          <w:szCs w:val="21"/>
        </w:rPr>
        <w:t>WIPO案件包括涉及专利、商标</w:t>
      </w:r>
      <w:r w:rsidR="00D53440">
        <w:rPr>
          <w:rStyle w:val="ONUMEChar"/>
          <w:rFonts w:ascii="SimSun" w:hAnsi="SimSun" w:hint="eastAsia"/>
          <w:sz w:val="21"/>
          <w:szCs w:val="21"/>
        </w:rPr>
        <w:t>、</w:t>
      </w:r>
      <w:r w:rsidRPr="00FF771A">
        <w:rPr>
          <w:rStyle w:val="ONUMEChar"/>
          <w:rFonts w:ascii="SimSun" w:hAnsi="SimSun" w:hint="eastAsia"/>
          <w:sz w:val="21"/>
          <w:szCs w:val="21"/>
        </w:rPr>
        <w:t>软件</w:t>
      </w:r>
      <w:r w:rsidR="00D53440">
        <w:rPr>
          <w:rStyle w:val="ONUMEChar"/>
          <w:rFonts w:ascii="SimSun" w:hAnsi="SimSun" w:hint="eastAsia"/>
          <w:sz w:val="21"/>
          <w:szCs w:val="21"/>
        </w:rPr>
        <w:t>和</w:t>
      </w:r>
      <w:r w:rsidR="00F77AD1">
        <w:rPr>
          <w:rStyle w:val="ONUMEChar"/>
          <w:rFonts w:ascii="SimSun" w:hAnsi="SimSun" w:hint="eastAsia"/>
          <w:sz w:val="21"/>
          <w:szCs w:val="21"/>
        </w:rPr>
        <w:t>研究与开发(R&amp;D)</w:t>
      </w:r>
      <w:r w:rsidRPr="00FF771A">
        <w:rPr>
          <w:rStyle w:val="ONUMEChar"/>
          <w:rFonts w:ascii="SimSun" w:hAnsi="SimSun" w:hint="eastAsia"/>
          <w:sz w:val="21"/>
          <w:szCs w:val="21"/>
        </w:rPr>
        <w:t>的案件，是由当事人根据</w:t>
      </w:r>
      <w:r w:rsidR="00D53440">
        <w:rPr>
          <w:rStyle w:val="ONUMEChar"/>
          <w:rFonts w:ascii="SimSun" w:hAnsi="SimSun" w:hint="eastAsia"/>
          <w:sz w:val="21"/>
          <w:szCs w:val="21"/>
        </w:rPr>
        <w:t>事前的</w:t>
      </w:r>
      <w:r w:rsidRPr="00FF771A">
        <w:rPr>
          <w:rStyle w:val="ONUMEChar"/>
          <w:rFonts w:ascii="SimSun" w:hAnsi="SimSun" w:hint="eastAsia"/>
          <w:sz w:val="21"/>
          <w:szCs w:val="21"/>
        </w:rPr>
        <w:t>合同条款或提交仲裁调解协议提交中心的。</w:t>
      </w:r>
    </w:p>
    <w:p w:rsidR="00F77AD1" w:rsidRPr="00F045CC" w:rsidRDefault="00AA6DB4" w:rsidP="00F045CC">
      <w:pPr>
        <w:pStyle w:val="ONUME"/>
        <w:keepNext/>
        <w:spacing w:beforeLines="50" w:before="120" w:afterLines="50" w:after="120" w:line="340" w:lineRule="atLeast"/>
        <w:ind w:leftChars="100" w:left="220"/>
        <w:rPr>
          <w:rFonts w:ascii="SimSun" w:eastAsiaTheme="minorEastAsia" w:hAnsi="SimSun"/>
          <w:b/>
          <w:sz w:val="21"/>
          <w:szCs w:val="21"/>
        </w:rPr>
      </w:pPr>
      <w:r w:rsidRPr="00F045CC">
        <w:rPr>
          <w:rFonts w:ascii="SimSun" w:eastAsiaTheme="minorEastAsia" w:hAnsi="SimSun" w:hint="eastAsia"/>
          <w:b/>
          <w:sz w:val="21"/>
          <w:szCs w:val="21"/>
        </w:rPr>
        <w:t>B.</w:t>
      </w:r>
      <w:r w:rsidR="00A70BC0">
        <w:rPr>
          <w:rFonts w:ascii="SimSun" w:eastAsiaTheme="minorEastAsia" w:hAnsi="SimSun" w:hint="eastAsia"/>
          <w:b/>
          <w:sz w:val="21"/>
          <w:szCs w:val="21"/>
        </w:rPr>
        <w:tab/>
      </w:r>
      <w:r w:rsidR="00F77AD1" w:rsidRPr="00F045CC">
        <w:rPr>
          <w:rFonts w:ascii="SimSun" w:eastAsiaTheme="minorEastAsia" w:hAnsi="SimSun"/>
          <w:b/>
          <w:sz w:val="21"/>
          <w:szCs w:val="21"/>
        </w:rPr>
        <w:t>WIPO</w:t>
      </w:r>
      <w:r w:rsidR="00F77AD1" w:rsidRPr="00F045CC">
        <w:rPr>
          <w:rFonts w:ascii="SimSun" w:eastAsiaTheme="minorEastAsia" w:hAnsi="SimSun" w:hint="eastAsia"/>
          <w:b/>
          <w:sz w:val="21"/>
          <w:szCs w:val="21"/>
        </w:rPr>
        <w:t>调解、仲裁和快速仲裁规则的修订</w:t>
      </w:r>
    </w:p>
    <w:p w:rsidR="00F77AD1" w:rsidRPr="00F045CC" w:rsidRDefault="00F77AD1" w:rsidP="00F045CC">
      <w:pPr>
        <w:pStyle w:val="ONUME"/>
        <w:numPr>
          <w:ilvl w:val="0"/>
          <w:numId w:val="5"/>
        </w:numPr>
        <w:tabs>
          <w:tab w:val="clear" w:pos="567"/>
        </w:tabs>
        <w:spacing w:afterLines="50" w:after="120" w:line="340" w:lineRule="atLeast"/>
        <w:jc w:val="both"/>
        <w:rPr>
          <w:rFonts w:ascii="SimSun"/>
          <w:sz w:val="21"/>
        </w:rPr>
      </w:pPr>
      <w:r w:rsidRPr="00F045CC">
        <w:rPr>
          <w:rFonts w:ascii="SimSun" w:hint="eastAsia"/>
          <w:sz w:val="21"/>
        </w:rPr>
        <w:t>2013年，</w:t>
      </w:r>
      <w:r w:rsidRPr="00404069">
        <w:rPr>
          <w:rStyle w:val="ONUMEChar"/>
          <w:rFonts w:ascii="SimSun" w:hAnsi="SimSun" w:hint="eastAsia"/>
          <w:sz w:val="21"/>
          <w:szCs w:val="21"/>
        </w:rPr>
        <w:t>中心</w:t>
      </w:r>
      <w:r w:rsidRPr="00F045CC">
        <w:rPr>
          <w:rFonts w:ascii="SimSun" w:hint="eastAsia"/>
          <w:sz w:val="21"/>
        </w:rPr>
        <w:t>完成了对WIPO调解、仲裁和快速仲裁规则(《WIPO规则》)的审查</w:t>
      </w:r>
      <w:r w:rsidRPr="00F045CC">
        <w:rPr>
          <w:rStyle w:val="af0"/>
          <w:rFonts w:ascii="SimSun"/>
          <w:sz w:val="21"/>
        </w:rPr>
        <w:footnoteReference w:id="5"/>
      </w:r>
      <w:r w:rsidR="00A70BC0">
        <w:rPr>
          <w:rFonts w:ascii="SimSun" w:hint="eastAsia"/>
          <w:sz w:val="21"/>
        </w:rPr>
        <w:t>。</w:t>
      </w:r>
      <w:r w:rsidR="004B3D21" w:rsidRPr="00F045CC">
        <w:rPr>
          <w:rFonts w:ascii="SimSun" w:hint="eastAsia"/>
          <w:sz w:val="21"/>
        </w:rPr>
        <w:t>新修订的《WIPO规则》以WIPO的办案经验和替代性争议解决（ADR）实践的全球演变为参考，以中心对依据其《规则》办理的程序效率的承诺为重点，引入了几项新的特征。</w:t>
      </w:r>
      <w:r w:rsidR="00CB6A7D" w:rsidRPr="00F045CC">
        <w:rPr>
          <w:rFonts w:ascii="SimSun" w:hint="eastAsia"/>
          <w:sz w:val="21"/>
        </w:rPr>
        <w:t>尤其是</w:t>
      </w:r>
      <w:r w:rsidR="004B3D21" w:rsidRPr="00F045CC">
        <w:rPr>
          <w:rFonts w:ascii="SimSun" w:hint="eastAsia"/>
          <w:sz w:val="21"/>
        </w:rPr>
        <w:t>，针对多当事</w:t>
      </w:r>
      <w:r w:rsidR="00CB6A7D" w:rsidRPr="00F045CC">
        <w:rPr>
          <w:rFonts w:ascii="SimSun" w:hint="eastAsia"/>
          <w:sz w:val="21"/>
        </w:rPr>
        <w:t>人</w:t>
      </w:r>
      <w:r w:rsidR="004B3D21" w:rsidRPr="00F045CC">
        <w:rPr>
          <w:rFonts w:ascii="SimSun" w:hint="eastAsia"/>
          <w:sz w:val="21"/>
        </w:rPr>
        <w:t>仲裁在WIPO中心案量中发挥的作用越来越大的情况，根据新的WIPO仲裁和快速仲裁规则，当事方可以</w:t>
      </w:r>
      <w:r w:rsidR="002E6251" w:rsidRPr="00F045CC">
        <w:rPr>
          <w:rFonts w:ascii="SimSun" w:hint="eastAsia"/>
          <w:sz w:val="21"/>
        </w:rPr>
        <w:t>申请追加当事人加入</w:t>
      </w:r>
      <w:r w:rsidR="00CB6A7D" w:rsidRPr="00F045CC">
        <w:rPr>
          <w:rFonts w:ascii="SimSun" w:hint="eastAsia"/>
          <w:sz w:val="21"/>
        </w:rPr>
        <w:t>，并在符合一定条件时申请合并(快速)仲裁。此外，根据国家和国际机构仲裁中新出现的标准，并考虑到WIPO以往关于该主题的工作</w:t>
      </w:r>
      <w:r w:rsidRPr="00F045CC">
        <w:rPr>
          <w:rStyle w:val="af0"/>
          <w:rFonts w:ascii="SimSun"/>
          <w:sz w:val="21"/>
        </w:rPr>
        <w:footnoteReference w:id="6"/>
      </w:r>
      <w:r w:rsidR="00CB6A7D" w:rsidRPr="00F045CC">
        <w:rPr>
          <w:rFonts w:ascii="SimSun" w:hint="eastAsia"/>
          <w:sz w:val="21"/>
        </w:rPr>
        <w:t>，WIPO仲裁与快速仲裁规则现在提供仲裁庭组成前的紧急救济程序。</w:t>
      </w:r>
    </w:p>
    <w:p w:rsidR="00F77AD1" w:rsidRPr="00F045CC" w:rsidRDefault="00CB6A7D" w:rsidP="00F045CC">
      <w:pPr>
        <w:pStyle w:val="ONUME"/>
        <w:numPr>
          <w:ilvl w:val="0"/>
          <w:numId w:val="5"/>
        </w:numPr>
        <w:tabs>
          <w:tab w:val="clear" w:pos="567"/>
        </w:tabs>
        <w:spacing w:afterLines="50" w:after="120" w:line="340" w:lineRule="atLeast"/>
        <w:jc w:val="both"/>
        <w:rPr>
          <w:rFonts w:ascii="SimSun"/>
          <w:sz w:val="21"/>
        </w:rPr>
      </w:pPr>
      <w:r w:rsidRPr="00F045CC">
        <w:rPr>
          <w:rFonts w:asciiTheme="minorEastAsia" w:hAnsiTheme="minorEastAsia" w:hint="eastAsia"/>
          <w:sz w:val="21"/>
        </w:rPr>
        <w:t>除紧急救济</w:t>
      </w:r>
      <w:r w:rsidRPr="00404069">
        <w:rPr>
          <w:rStyle w:val="ONUMEChar"/>
          <w:rFonts w:ascii="SimSun" w:hAnsi="SimSun" w:hint="eastAsia"/>
          <w:sz w:val="21"/>
          <w:szCs w:val="21"/>
        </w:rPr>
        <w:t>条款</w:t>
      </w:r>
      <w:r w:rsidRPr="00F045CC">
        <w:rPr>
          <w:rFonts w:asciiTheme="minorEastAsia" w:hAnsiTheme="minorEastAsia" w:hint="eastAsia"/>
          <w:sz w:val="21"/>
        </w:rPr>
        <w:t>以外，新的WIPO规则于2014年6月1日生效，将适用于当日及之后开始的所有WIPO调解、</w:t>
      </w:r>
      <w:r w:rsidR="00404069" w:rsidRPr="00F045CC">
        <w:rPr>
          <w:rFonts w:asciiTheme="minorEastAsia" w:hAnsiTheme="minorEastAsia" w:hint="eastAsia"/>
          <w:sz w:val="21"/>
        </w:rPr>
        <w:t>仲裁和快速仲裁</w:t>
      </w:r>
      <w:r w:rsidR="00F77AD1" w:rsidRPr="00F045CC">
        <w:rPr>
          <w:rStyle w:val="af0"/>
          <w:rFonts w:ascii="SimSun"/>
          <w:sz w:val="21"/>
        </w:rPr>
        <w:footnoteReference w:id="7"/>
      </w:r>
      <w:r w:rsidR="00404069" w:rsidRPr="00F045CC">
        <w:rPr>
          <w:rFonts w:asciiTheme="minorEastAsia" w:hAnsiTheme="minorEastAsia" w:hint="eastAsia"/>
          <w:sz w:val="21"/>
        </w:rPr>
        <w:t>。</w:t>
      </w:r>
    </w:p>
    <w:p w:rsidR="00D53440" w:rsidRPr="00511514" w:rsidRDefault="00F77AD1" w:rsidP="00F045CC">
      <w:pPr>
        <w:pStyle w:val="ONUME"/>
        <w:keepNext/>
        <w:spacing w:beforeLines="50" w:before="120" w:afterLines="50" w:after="120" w:line="340" w:lineRule="atLeast"/>
        <w:ind w:leftChars="100" w:left="220"/>
        <w:rPr>
          <w:rFonts w:ascii="SimSun" w:hAnsi="SimSun"/>
          <w:b/>
          <w:sz w:val="21"/>
          <w:szCs w:val="21"/>
        </w:rPr>
      </w:pPr>
      <w:r>
        <w:rPr>
          <w:rFonts w:ascii="SimSun" w:hAnsi="SimSun" w:hint="eastAsia"/>
          <w:b/>
          <w:sz w:val="21"/>
          <w:szCs w:val="21"/>
        </w:rPr>
        <w:t>C</w:t>
      </w:r>
      <w:r w:rsidR="00D53440" w:rsidRPr="00511514">
        <w:rPr>
          <w:rFonts w:ascii="SimSun" w:hAnsi="SimSun" w:hint="eastAsia"/>
          <w:b/>
          <w:sz w:val="21"/>
          <w:szCs w:val="21"/>
        </w:rPr>
        <w:t>.</w:t>
      </w:r>
      <w:r w:rsidR="00D53440" w:rsidRPr="00511514">
        <w:rPr>
          <w:rFonts w:ascii="SimSun" w:hAnsi="SimSun" w:hint="eastAsia"/>
          <w:b/>
          <w:sz w:val="21"/>
          <w:szCs w:val="21"/>
        </w:rPr>
        <w:tab/>
      </w:r>
      <w:r w:rsidR="00DB1F9B" w:rsidRPr="00511514">
        <w:rPr>
          <w:rFonts w:ascii="SimSun" w:hAnsi="SimSun" w:hint="eastAsia"/>
          <w:b/>
          <w:sz w:val="21"/>
          <w:szCs w:val="21"/>
        </w:rPr>
        <w:t>具体行业的</w:t>
      </w:r>
      <w:r w:rsidR="00D53440" w:rsidRPr="00511514">
        <w:rPr>
          <w:rFonts w:ascii="SimSun" w:hAnsi="SimSun" w:hint="eastAsia"/>
          <w:b/>
          <w:sz w:val="21"/>
          <w:szCs w:val="21"/>
        </w:rPr>
        <w:t>替代性争议解决服务</w:t>
      </w:r>
    </w:p>
    <w:p w:rsidR="00DB1F9B" w:rsidRDefault="00DB1F9B" w:rsidP="00F045CC">
      <w:pPr>
        <w:pStyle w:val="ONUME"/>
        <w:keepNext/>
        <w:spacing w:beforeLines="50" w:before="120" w:afterLines="50" w:after="120" w:line="340" w:lineRule="atLeast"/>
        <w:ind w:left="567"/>
        <w:rPr>
          <w:rStyle w:val="ONUMEChar"/>
          <w:rFonts w:ascii="SimSun" w:hAnsi="SimSun"/>
          <w:sz w:val="21"/>
          <w:szCs w:val="21"/>
        </w:rPr>
      </w:pPr>
      <w:r>
        <w:rPr>
          <w:rStyle w:val="ONUMEChar"/>
          <w:rFonts w:ascii="SimSun" w:hAnsi="SimSun" w:hint="eastAsia"/>
          <w:sz w:val="21"/>
          <w:szCs w:val="21"/>
        </w:rPr>
        <w:t>(</w:t>
      </w:r>
      <w:proofErr w:type="spellStart"/>
      <w:r>
        <w:rPr>
          <w:rStyle w:val="ONUMEChar"/>
          <w:rFonts w:ascii="SimSun" w:hAnsi="SimSun" w:hint="eastAsia"/>
          <w:sz w:val="21"/>
          <w:szCs w:val="21"/>
        </w:rPr>
        <w:t>i</w:t>
      </w:r>
      <w:proofErr w:type="spellEnd"/>
      <w:r>
        <w:rPr>
          <w:rStyle w:val="ONUMEChar"/>
          <w:rFonts w:ascii="SimSun" w:hAnsi="SimSun" w:hint="eastAsia"/>
          <w:sz w:val="21"/>
          <w:szCs w:val="21"/>
        </w:rPr>
        <w:t>)</w:t>
      </w:r>
      <w:r>
        <w:rPr>
          <w:rStyle w:val="ONUMEChar"/>
          <w:rFonts w:ascii="SimSun" w:hAnsi="SimSun" w:hint="eastAsia"/>
          <w:sz w:val="21"/>
          <w:szCs w:val="21"/>
        </w:rPr>
        <w:tab/>
      </w:r>
      <w:r w:rsidRPr="007E0A16">
        <w:rPr>
          <w:rStyle w:val="ONUMEChar"/>
          <w:rFonts w:ascii="SimSun" w:hAnsi="SimSun" w:hint="eastAsia"/>
          <w:sz w:val="21"/>
          <w:szCs w:val="21"/>
          <w:u w:val="single"/>
        </w:rPr>
        <w:t>与知识产权局的合作</w:t>
      </w:r>
    </w:p>
    <w:p w:rsidR="00DB1F9B" w:rsidRPr="001010CC" w:rsidRDefault="00DB1F9B" w:rsidP="00F045CC">
      <w:pPr>
        <w:pStyle w:val="ONUME"/>
        <w:numPr>
          <w:ilvl w:val="0"/>
          <w:numId w:val="5"/>
        </w:numPr>
        <w:tabs>
          <w:tab w:val="clear" w:pos="567"/>
        </w:tabs>
        <w:spacing w:afterLines="50" w:after="120" w:line="340" w:lineRule="atLeast"/>
        <w:jc w:val="both"/>
        <w:rPr>
          <w:rStyle w:val="ONUMEChar"/>
          <w:rFonts w:ascii="SimSun" w:hAnsi="SimSun"/>
          <w:sz w:val="21"/>
          <w:szCs w:val="21"/>
        </w:rPr>
      </w:pPr>
      <w:r w:rsidRPr="001010CC">
        <w:rPr>
          <w:rStyle w:val="ONUMEChar"/>
          <w:rFonts w:ascii="SimSun" w:hAnsi="SimSun" w:hint="eastAsia"/>
          <w:sz w:val="21"/>
          <w:szCs w:val="21"/>
        </w:rPr>
        <w:t>在最近的一项进展中，中心为多个知识产权局提供服务，帮助其建立可选的</w:t>
      </w:r>
      <w:r w:rsidR="00404069" w:rsidRPr="00A70BC0">
        <w:rPr>
          <w:rFonts w:ascii="SimSun" w:hAnsi="SimSun" w:hint="eastAsia"/>
          <w:sz w:val="21"/>
          <w:szCs w:val="21"/>
        </w:rPr>
        <w:t>替代性</w:t>
      </w:r>
      <w:r w:rsidRPr="001010CC">
        <w:rPr>
          <w:rStyle w:val="ONUMEChar"/>
          <w:rFonts w:ascii="SimSun" w:hAnsi="SimSun" w:hint="eastAsia"/>
          <w:sz w:val="21"/>
          <w:szCs w:val="21"/>
        </w:rPr>
        <w:t>争议解决框架。这些</w:t>
      </w:r>
      <w:r w:rsidR="00404069">
        <w:rPr>
          <w:rStyle w:val="ONUMEChar"/>
          <w:rFonts w:ascii="SimSun" w:hAnsi="SimSun" w:hint="eastAsia"/>
          <w:sz w:val="21"/>
          <w:szCs w:val="21"/>
        </w:rPr>
        <w:t>也可能</w:t>
      </w:r>
      <w:r w:rsidRPr="001010CC">
        <w:rPr>
          <w:rStyle w:val="ONUMEChar"/>
          <w:rFonts w:ascii="SimSun" w:hAnsi="SimSun" w:hint="eastAsia"/>
          <w:sz w:val="21"/>
          <w:szCs w:val="21"/>
        </w:rPr>
        <w:t>包括培训课程</w:t>
      </w:r>
      <w:r w:rsidR="00404069">
        <w:rPr>
          <w:rStyle w:val="ONUMEChar"/>
          <w:rFonts w:ascii="SimSun" w:hAnsi="SimSun" w:hint="eastAsia"/>
          <w:sz w:val="21"/>
          <w:szCs w:val="21"/>
        </w:rPr>
        <w:t>、推广活动</w:t>
      </w:r>
      <w:r w:rsidRPr="001010CC">
        <w:rPr>
          <w:rStyle w:val="ONUMEChar"/>
          <w:rFonts w:ascii="SimSun" w:hAnsi="SimSun" w:hint="eastAsia"/>
          <w:sz w:val="21"/>
          <w:szCs w:val="21"/>
        </w:rPr>
        <w:t>和案件办理在内的合作，旨在为当事方提供经济灵活的可选项，帮助其在知识产权局解决与其待决申请或已授权权利相关的争议。</w:t>
      </w:r>
    </w:p>
    <w:p w:rsidR="00404069" w:rsidRPr="00F045CC" w:rsidRDefault="00AA6DB4" w:rsidP="00F045CC">
      <w:pPr>
        <w:pStyle w:val="ONUME"/>
        <w:numPr>
          <w:ilvl w:val="0"/>
          <w:numId w:val="5"/>
        </w:numPr>
        <w:tabs>
          <w:tab w:val="clear" w:pos="567"/>
        </w:tabs>
        <w:spacing w:afterLines="50" w:after="120" w:line="340" w:lineRule="atLeast"/>
        <w:jc w:val="both"/>
        <w:rPr>
          <w:rFonts w:ascii="SimSun"/>
          <w:sz w:val="21"/>
        </w:rPr>
      </w:pPr>
      <w:r>
        <w:rPr>
          <w:rStyle w:val="ONUMEChar"/>
          <w:rFonts w:ascii="SimSun" w:hAnsi="SimSun" w:hint="eastAsia"/>
          <w:sz w:val="21"/>
          <w:szCs w:val="21"/>
        </w:rPr>
        <w:t>2011年建立</w:t>
      </w:r>
      <w:r w:rsidR="00DB1F9B" w:rsidRPr="00AA6DB4">
        <w:rPr>
          <w:rStyle w:val="ONUMEChar"/>
          <w:rFonts w:ascii="SimSun" w:hAnsi="SimSun" w:hint="eastAsia"/>
          <w:sz w:val="21"/>
          <w:szCs w:val="21"/>
        </w:rPr>
        <w:t>联合争议解决程序，为新加坡知识产权局(IPOS)调解商标异议提供便利</w:t>
      </w:r>
      <w:r>
        <w:rPr>
          <w:rStyle w:val="ONUMEChar"/>
          <w:rFonts w:ascii="SimSun" w:hAnsi="SimSun" w:hint="eastAsia"/>
          <w:sz w:val="21"/>
          <w:szCs w:val="21"/>
        </w:rPr>
        <w:t>之后</w:t>
      </w:r>
      <w:r w:rsidR="007E0A16" w:rsidRPr="00AA6DB4">
        <w:rPr>
          <w:rStyle w:val="ONUMEChar"/>
          <w:rFonts w:ascii="SimSun" w:hAnsi="SimSun" w:hint="eastAsia"/>
          <w:sz w:val="21"/>
          <w:szCs w:val="21"/>
        </w:rPr>
        <w:t>，中心</w:t>
      </w:r>
      <w:r>
        <w:rPr>
          <w:rStyle w:val="ONUMEChar"/>
          <w:rFonts w:ascii="SimSun" w:hAnsi="SimSun" w:hint="eastAsia"/>
          <w:sz w:val="21"/>
          <w:szCs w:val="21"/>
        </w:rPr>
        <w:t>继续</w:t>
      </w:r>
      <w:r w:rsidR="007E0A16" w:rsidRPr="00AA6DB4">
        <w:rPr>
          <w:rStyle w:val="ONUMEChar"/>
          <w:rFonts w:ascii="SimSun" w:hAnsi="SimSun" w:hint="eastAsia"/>
          <w:sz w:val="21"/>
          <w:szCs w:val="21"/>
        </w:rPr>
        <w:t>办理</w:t>
      </w:r>
      <w:r w:rsidR="00DB1F9B" w:rsidRPr="00AA6DB4">
        <w:rPr>
          <w:rStyle w:val="ONUMEChar"/>
          <w:rFonts w:ascii="SimSun" w:hAnsi="SimSun" w:hint="eastAsia"/>
          <w:sz w:val="21"/>
          <w:szCs w:val="21"/>
        </w:rPr>
        <w:t>此类</w:t>
      </w:r>
      <w:r w:rsidR="007E0A16" w:rsidRPr="00AA6DB4">
        <w:rPr>
          <w:rStyle w:val="ONUMEChar"/>
          <w:rFonts w:ascii="SimSun" w:hAnsi="SimSun" w:hint="eastAsia"/>
          <w:sz w:val="21"/>
          <w:szCs w:val="21"/>
        </w:rPr>
        <w:t>调解</w:t>
      </w:r>
      <w:r w:rsidR="00DB1F9B" w:rsidRPr="00AA6DB4">
        <w:rPr>
          <w:rStyle w:val="ONUMEChar"/>
          <w:rFonts w:ascii="SimSun" w:hAnsi="SimSun" w:hint="eastAsia"/>
          <w:sz w:val="21"/>
          <w:szCs w:val="21"/>
        </w:rPr>
        <w:t>案件。</w:t>
      </w:r>
      <w:r>
        <w:rPr>
          <w:rStyle w:val="ONUMEChar"/>
          <w:rFonts w:ascii="SimSun" w:hAnsi="SimSun" w:hint="eastAsia"/>
          <w:sz w:val="21"/>
          <w:szCs w:val="21"/>
        </w:rPr>
        <w:t>此外，IPOS和中心建立了</w:t>
      </w:r>
      <w:r w:rsidRPr="00AA6DB4">
        <w:rPr>
          <w:rStyle w:val="ONUMEChar"/>
          <w:rFonts w:ascii="SimSun" w:hAnsi="SimSun" w:hint="eastAsia"/>
          <w:sz w:val="21"/>
          <w:szCs w:val="21"/>
        </w:rPr>
        <w:t>联合争议</w:t>
      </w:r>
      <w:r>
        <w:rPr>
          <w:rStyle w:val="ONUMEChar"/>
          <w:rFonts w:ascii="SimSun" w:hAnsi="SimSun" w:hint="eastAsia"/>
          <w:sz w:val="21"/>
          <w:szCs w:val="21"/>
        </w:rPr>
        <w:t>，</w:t>
      </w:r>
      <w:r w:rsidRPr="00AA6DB4">
        <w:rPr>
          <w:rStyle w:val="ONUMEChar"/>
          <w:rFonts w:ascii="SimSun" w:hAnsi="SimSun" w:hint="eastAsia"/>
          <w:sz w:val="21"/>
          <w:szCs w:val="21"/>
        </w:rPr>
        <w:t>为</w:t>
      </w:r>
      <w:r>
        <w:rPr>
          <w:rStyle w:val="ONUMEChar"/>
          <w:rFonts w:ascii="SimSun" w:hAnsi="SimSun" w:hint="eastAsia"/>
          <w:sz w:val="21"/>
          <w:szCs w:val="21"/>
        </w:rPr>
        <w:t>通过专家鉴定</w:t>
      </w:r>
      <w:r w:rsidRPr="00AA6DB4">
        <w:rPr>
          <w:rStyle w:val="ONUMEChar"/>
          <w:rFonts w:ascii="SimSun" w:hAnsi="SimSun" w:hint="eastAsia"/>
          <w:sz w:val="21"/>
          <w:szCs w:val="21"/>
        </w:rPr>
        <w:t>解</w:t>
      </w:r>
      <w:r>
        <w:rPr>
          <w:rStyle w:val="ONUMEChar"/>
          <w:rFonts w:ascii="SimSun" w:hAnsi="SimSun" w:hint="eastAsia"/>
          <w:sz w:val="21"/>
          <w:szCs w:val="21"/>
        </w:rPr>
        <w:t>决IPOS办理的专利争议</w:t>
      </w:r>
      <w:r w:rsidRPr="00AA6DB4">
        <w:rPr>
          <w:rStyle w:val="ONUMEChar"/>
          <w:rFonts w:ascii="SimSun" w:hAnsi="SimSun" w:hint="eastAsia"/>
          <w:sz w:val="21"/>
          <w:szCs w:val="21"/>
        </w:rPr>
        <w:t>提供便利</w:t>
      </w:r>
      <w:r w:rsidR="00DB1F9B" w:rsidRPr="00AA6DB4">
        <w:rPr>
          <w:rFonts w:ascii="SimSun" w:hint="eastAsia"/>
          <w:sz w:val="21"/>
        </w:rPr>
        <w:t>。</w:t>
      </w:r>
      <w:r>
        <w:rPr>
          <w:rFonts w:ascii="SimSun" w:hint="eastAsia"/>
          <w:sz w:val="21"/>
        </w:rPr>
        <w:t>2014年4月1日起，新的专家鉴定选项现在可供IPOS办理的所有专利程序选用。</w:t>
      </w:r>
      <w:r w:rsidR="00DB1F9B" w:rsidRPr="00AA6DB4">
        <w:rPr>
          <w:rFonts w:ascii="SimSun" w:hint="eastAsia"/>
          <w:sz w:val="21"/>
        </w:rPr>
        <w:t>中心还合作为巴西国家工业产权局(INPI-BR)的商标争议开发调解</w:t>
      </w:r>
      <w:r>
        <w:rPr>
          <w:rFonts w:ascii="SimSun" w:hint="eastAsia"/>
          <w:sz w:val="21"/>
        </w:rPr>
        <w:t>选项</w:t>
      </w:r>
      <w:r w:rsidR="003A1F53">
        <w:rPr>
          <w:rFonts w:ascii="SimSun" w:hint="eastAsia"/>
          <w:sz w:val="21"/>
        </w:rPr>
        <w:t>，</w:t>
      </w:r>
      <w:r w:rsidR="00DB1F9B" w:rsidRPr="00AA6DB4">
        <w:rPr>
          <w:rFonts w:ascii="SimSun" w:hint="eastAsia"/>
          <w:sz w:val="21"/>
        </w:rPr>
        <w:t>对于当事一方或双方为巴西境外居民的案件，巴西国家工业产权局指定中心办理此类调解案件。</w:t>
      </w:r>
      <w:r w:rsidR="00404069" w:rsidRPr="00F045CC">
        <w:rPr>
          <w:rFonts w:ascii="SimSun"/>
          <w:sz w:val="21"/>
        </w:rPr>
        <w:t>2014</w:t>
      </w:r>
      <w:r w:rsidR="003A1F53" w:rsidRPr="00F045CC">
        <w:rPr>
          <w:rFonts w:ascii="SimSun" w:hint="eastAsia"/>
          <w:sz w:val="21"/>
        </w:rPr>
        <w:t>年5月，菲律宾知识产权局</w:t>
      </w:r>
      <w:r w:rsidR="00404069" w:rsidRPr="00F045CC">
        <w:rPr>
          <w:rFonts w:ascii="SimSun"/>
          <w:sz w:val="21"/>
        </w:rPr>
        <w:t>(IPOPHL)</w:t>
      </w:r>
      <w:r w:rsidR="003A1F53" w:rsidRPr="00F045CC">
        <w:rPr>
          <w:rFonts w:ascii="SimSun" w:hint="eastAsia"/>
          <w:sz w:val="21"/>
        </w:rPr>
        <w:t>指定中心为由当事人选择，提交给IPOPHL、涉及的当事人一方或多方居住在菲律宾以外的仲裁和调解案件的办案方。哥伦比亚共和国国家版权局于2014年5月签订了一项协议，规定中心可以办理提交给该</w:t>
      </w:r>
      <w:r w:rsidR="00A70BC0">
        <w:rPr>
          <w:rFonts w:ascii="SimSun" w:hint="eastAsia"/>
          <w:sz w:val="21"/>
        </w:rPr>
        <w:t>局</w:t>
      </w:r>
      <w:r w:rsidR="003A1F53" w:rsidRPr="00F045CC">
        <w:rPr>
          <w:rFonts w:ascii="SimSun" w:hint="eastAsia"/>
          <w:sz w:val="21"/>
        </w:rPr>
        <w:t>、涉及的当事人一方或多方居住在哥伦比亚以外的版权争议。同样在2014年5月，印度尼西亚知识产权总局</w:t>
      </w:r>
      <w:r w:rsidR="00404069" w:rsidRPr="00F045CC">
        <w:rPr>
          <w:rFonts w:ascii="SimSun"/>
          <w:sz w:val="21"/>
        </w:rPr>
        <w:t>(DGIPR)</w:t>
      </w:r>
      <w:r w:rsidR="003A1F53" w:rsidRPr="00F045CC">
        <w:rPr>
          <w:rFonts w:ascii="SimSun" w:hint="eastAsia"/>
          <w:sz w:val="21"/>
        </w:rPr>
        <w:t>和中心商定，合作为总局办理的争议开发可选的替代性争议解决程序和服</w:t>
      </w:r>
      <w:r w:rsidR="00A70BC0">
        <w:rPr>
          <w:rFonts w:ascii="SimSun"/>
          <w:sz w:val="21"/>
        </w:rPr>
        <w:t>‍</w:t>
      </w:r>
      <w:proofErr w:type="gramStart"/>
      <w:r w:rsidR="003A1F53" w:rsidRPr="00F045CC">
        <w:rPr>
          <w:rFonts w:ascii="SimSun" w:hint="eastAsia"/>
          <w:sz w:val="21"/>
        </w:rPr>
        <w:t>务</w:t>
      </w:r>
      <w:proofErr w:type="gramEnd"/>
      <w:r w:rsidR="003A1F53" w:rsidRPr="00F045CC">
        <w:rPr>
          <w:rFonts w:ascii="SimSun" w:hint="eastAsia"/>
          <w:sz w:val="21"/>
        </w:rPr>
        <w:t>。</w:t>
      </w:r>
    </w:p>
    <w:p w:rsidR="00404069" w:rsidRPr="00F045CC" w:rsidRDefault="006450E9" w:rsidP="00F045CC">
      <w:pPr>
        <w:pStyle w:val="ONUME"/>
        <w:keepNext/>
        <w:spacing w:beforeLines="50" w:before="120" w:afterLines="50" w:after="120" w:line="340" w:lineRule="atLeast"/>
        <w:ind w:left="567"/>
        <w:rPr>
          <w:rFonts w:ascii="SimSun"/>
          <w:sz w:val="21"/>
          <w:szCs w:val="22"/>
        </w:rPr>
      </w:pPr>
      <w:r w:rsidRPr="00F045CC">
        <w:rPr>
          <w:rFonts w:ascii="SimSun" w:hint="eastAsia"/>
          <w:sz w:val="21"/>
          <w:szCs w:val="22"/>
        </w:rPr>
        <w:t>(ii)</w:t>
      </w:r>
      <w:r w:rsidR="00F045CC">
        <w:rPr>
          <w:rFonts w:ascii="SimSun" w:hint="eastAsia"/>
          <w:sz w:val="21"/>
          <w:szCs w:val="22"/>
        </w:rPr>
        <w:tab/>
      </w:r>
      <w:r w:rsidR="003A1F53" w:rsidRPr="00F045CC">
        <w:rPr>
          <w:rFonts w:ascii="SimSun" w:hint="eastAsia"/>
          <w:sz w:val="21"/>
          <w:szCs w:val="22"/>
        </w:rPr>
        <w:t>标准中的专利争议解决</w:t>
      </w:r>
    </w:p>
    <w:p w:rsidR="00404069" w:rsidRPr="00F045CC" w:rsidRDefault="00404069" w:rsidP="00F045CC">
      <w:pPr>
        <w:pStyle w:val="ONUME"/>
        <w:numPr>
          <w:ilvl w:val="0"/>
          <w:numId w:val="5"/>
        </w:numPr>
        <w:tabs>
          <w:tab w:val="clear" w:pos="567"/>
        </w:tabs>
        <w:spacing w:afterLines="50" w:after="120" w:line="340" w:lineRule="atLeast"/>
        <w:jc w:val="both"/>
        <w:rPr>
          <w:rFonts w:ascii="SimSun"/>
          <w:sz w:val="21"/>
        </w:rPr>
      </w:pPr>
      <w:r w:rsidRPr="00F045CC">
        <w:rPr>
          <w:rFonts w:ascii="SimSun"/>
          <w:sz w:val="21"/>
        </w:rPr>
        <w:t>2013</w:t>
      </w:r>
      <w:r w:rsidR="003A1F53" w:rsidRPr="00F045CC">
        <w:rPr>
          <w:rFonts w:ascii="SimSun" w:hint="eastAsia"/>
          <w:sz w:val="21"/>
        </w:rPr>
        <w:t>年，中心与</w:t>
      </w:r>
      <w:r w:rsidR="00A43105" w:rsidRPr="00F045CC">
        <w:rPr>
          <w:rFonts w:ascii="SimSun" w:hint="eastAsia"/>
          <w:sz w:val="21"/>
        </w:rPr>
        <w:t>欧洲电信标准研究所</w:t>
      </w:r>
      <w:r w:rsidRPr="00F045CC">
        <w:rPr>
          <w:rFonts w:ascii="SimSun"/>
          <w:sz w:val="21"/>
          <w:szCs w:val="22"/>
        </w:rPr>
        <w:t>(ETSI)</w:t>
      </w:r>
      <w:r w:rsidR="00A43105" w:rsidRPr="00F045CC">
        <w:rPr>
          <w:rFonts w:ascii="SimSun" w:hint="eastAsia"/>
          <w:sz w:val="21"/>
          <w:szCs w:val="22"/>
        </w:rPr>
        <w:t>合作开发了专用的提交仲裁示范协议，该示范协议</w:t>
      </w:r>
      <w:r w:rsidR="006009F6" w:rsidRPr="00F045CC">
        <w:rPr>
          <w:rFonts w:ascii="SimSun" w:hint="eastAsia"/>
          <w:sz w:val="21"/>
          <w:szCs w:val="22"/>
        </w:rPr>
        <w:t>为以</w:t>
      </w:r>
      <w:r w:rsidR="00A43105" w:rsidRPr="00F045CC">
        <w:rPr>
          <w:rFonts w:ascii="SimSun" w:hint="eastAsia"/>
          <w:sz w:val="21"/>
          <w:szCs w:val="22"/>
        </w:rPr>
        <w:t>有时间和成本效益的</w:t>
      </w:r>
      <w:r w:rsidR="006009F6" w:rsidRPr="00F045CC">
        <w:rPr>
          <w:rFonts w:ascii="SimSun" w:hint="eastAsia"/>
          <w:sz w:val="21"/>
          <w:szCs w:val="22"/>
        </w:rPr>
        <w:t>方式解决涉及，</w:t>
      </w:r>
      <w:r w:rsidR="00770383" w:rsidRPr="00F045CC">
        <w:rPr>
          <w:rFonts w:ascii="SimSun" w:hint="eastAsia"/>
          <w:sz w:val="21"/>
          <w:szCs w:val="22"/>
        </w:rPr>
        <w:t>公平、合理、非歧视</w:t>
      </w:r>
      <w:r w:rsidRPr="00F045CC">
        <w:rPr>
          <w:rFonts w:ascii="SimSun"/>
          <w:sz w:val="21"/>
          <w:szCs w:val="22"/>
        </w:rPr>
        <w:t>(</w:t>
      </w:r>
      <w:r w:rsidRPr="00F045CC">
        <w:rPr>
          <w:rStyle w:val="ONUMEChar"/>
          <w:rFonts w:ascii="SimSun" w:eastAsiaTheme="minorEastAsia" w:hAnsi="SimSun"/>
          <w:sz w:val="21"/>
          <w:szCs w:val="21"/>
        </w:rPr>
        <w:t>FRAND</w:t>
      </w:r>
      <w:r w:rsidRPr="00F045CC">
        <w:rPr>
          <w:rFonts w:ascii="SimSun"/>
          <w:sz w:val="21"/>
          <w:szCs w:val="22"/>
        </w:rPr>
        <w:t>)</w:t>
      </w:r>
      <w:r w:rsidR="00770383" w:rsidRPr="00F045CC">
        <w:rPr>
          <w:rFonts w:ascii="SimSun" w:hint="eastAsia"/>
          <w:sz w:val="21"/>
          <w:szCs w:val="22"/>
        </w:rPr>
        <w:t>许可条款</w:t>
      </w:r>
      <w:r w:rsidR="006009F6" w:rsidRPr="00F045CC">
        <w:rPr>
          <w:rFonts w:ascii="SimSun" w:hint="eastAsia"/>
          <w:sz w:val="21"/>
          <w:szCs w:val="22"/>
        </w:rPr>
        <w:t>认定的争议提供了一个</w:t>
      </w:r>
      <w:r w:rsidR="006009F6" w:rsidRPr="00F045CC">
        <w:rPr>
          <w:rFonts w:ascii="SimSun" w:hint="eastAsia"/>
          <w:sz w:val="21"/>
          <w:szCs w:val="22"/>
        </w:rPr>
        <w:lastRenderedPageBreak/>
        <w:t>解决框架</w:t>
      </w:r>
      <w:r w:rsidRPr="00F045CC">
        <w:rPr>
          <w:rStyle w:val="af0"/>
          <w:rFonts w:ascii="SimSun"/>
          <w:sz w:val="21"/>
          <w:szCs w:val="22"/>
        </w:rPr>
        <w:footnoteReference w:id="8"/>
      </w:r>
      <w:r w:rsidR="002D3B8A" w:rsidRPr="00F045CC">
        <w:rPr>
          <w:rFonts w:ascii="SimSun" w:hint="eastAsia"/>
          <w:sz w:val="21"/>
          <w:szCs w:val="22"/>
        </w:rPr>
        <w:t>。为此类争议使用替代性争议解决在一些国家得到了竞争主管部门的鼓励，若干标准制定组织在其知识产权政策中加入了替代性争议解决程序。</w:t>
      </w:r>
      <w:r w:rsidRPr="00F045CC">
        <w:rPr>
          <w:rFonts w:ascii="SimSun"/>
          <w:sz w:val="21"/>
          <w:szCs w:val="22"/>
        </w:rPr>
        <w:t>WIPO</w:t>
      </w:r>
      <w:r w:rsidR="002D3B8A" w:rsidRPr="00F045CC">
        <w:rPr>
          <w:rFonts w:ascii="SimSun" w:hint="eastAsia"/>
          <w:sz w:val="21"/>
          <w:szCs w:val="22"/>
        </w:rPr>
        <w:t>的</w:t>
      </w:r>
      <w:r w:rsidRPr="00F045CC">
        <w:rPr>
          <w:rFonts w:ascii="SimSun"/>
          <w:sz w:val="21"/>
          <w:szCs w:val="22"/>
        </w:rPr>
        <w:t>FRAND</w:t>
      </w:r>
      <w:r w:rsidR="002D3B8A" w:rsidRPr="00F045CC">
        <w:rPr>
          <w:rFonts w:ascii="SimSun" w:hint="eastAsia"/>
          <w:sz w:val="21"/>
          <w:szCs w:val="22"/>
        </w:rPr>
        <w:t>示范协议以</w:t>
      </w:r>
      <w:r w:rsidRPr="00F045CC">
        <w:rPr>
          <w:rFonts w:ascii="SimSun"/>
          <w:sz w:val="21"/>
          <w:szCs w:val="22"/>
        </w:rPr>
        <w:t>WIPO</w:t>
      </w:r>
      <w:r w:rsidR="002D3B8A" w:rsidRPr="00F045CC">
        <w:rPr>
          <w:rFonts w:ascii="SimSun" w:hint="eastAsia"/>
          <w:sz w:val="21"/>
          <w:szCs w:val="22"/>
        </w:rPr>
        <w:t>中心在复杂专利仲裁</w:t>
      </w:r>
      <w:r w:rsidR="00917DDC" w:rsidRPr="00F045CC">
        <w:rPr>
          <w:rFonts w:ascii="SimSun" w:hint="eastAsia"/>
          <w:sz w:val="21"/>
          <w:szCs w:val="22"/>
        </w:rPr>
        <w:t>方面的经验为根基，提供了一套针对FRAND的特色，于2013年12月推出。提供的模式有两种，即</w:t>
      </w:r>
      <w:r w:rsidRPr="00F045CC">
        <w:rPr>
          <w:rFonts w:ascii="SimSun"/>
          <w:sz w:val="21"/>
          <w:szCs w:val="22"/>
        </w:rPr>
        <w:t>(</w:t>
      </w:r>
      <w:proofErr w:type="spellStart"/>
      <w:r w:rsidRPr="00F045CC">
        <w:rPr>
          <w:rFonts w:ascii="SimSun"/>
          <w:sz w:val="21"/>
          <w:szCs w:val="22"/>
        </w:rPr>
        <w:t>i</w:t>
      </w:r>
      <w:proofErr w:type="spellEnd"/>
      <w:r w:rsidRPr="00F045CC">
        <w:rPr>
          <w:rFonts w:ascii="SimSun"/>
          <w:sz w:val="21"/>
          <w:szCs w:val="22"/>
        </w:rPr>
        <w:t>)WIPO FRAND</w:t>
      </w:r>
      <w:r w:rsidR="00917DDC" w:rsidRPr="00F045CC">
        <w:rPr>
          <w:rFonts w:ascii="SimSun" w:hint="eastAsia"/>
          <w:sz w:val="21"/>
          <w:szCs w:val="22"/>
        </w:rPr>
        <w:t>仲裁，和</w:t>
      </w:r>
      <w:r w:rsidRPr="00F045CC">
        <w:rPr>
          <w:rFonts w:ascii="SimSun"/>
          <w:sz w:val="21"/>
          <w:szCs w:val="22"/>
        </w:rPr>
        <w:t>(ii)</w:t>
      </w:r>
      <w:r w:rsidR="00917DDC" w:rsidRPr="00F045CC">
        <w:rPr>
          <w:rFonts w:ascii="SimSun" w:hint="eastAsia"/>
          <w:sz w:val="21"/>
          <w:szCs w:val="22"/>
        </w:rPr>
        <w:t>对于不复杂的案件，主要是针对将被提交仲裁的标准关键专利数目有限的领域，为</w:t>
      </w:r>
      <w:r w:rsidRPr="00F045CC">
        <w:rPr>
          <w:rFonts w:ascii="SimSun"/>
          <w:sz w:val="21"/>
          <w:szCs w:val="22"/>
        </w:rPr>
        <w:t>WIPO FRAND</w:t>
      </w:r>
      <w:r w:rsidR="00917DDC" w:rsidRPr="00F045CC">
        <w:rPr>
          <w:rFonts w:ascii="SimSun" w:hint="eastAsia"/>
          <w:sz w:val="21"/>
          <w:szCs w:val="22"/>
        </w:rPr>
        <w:t>快速仲裁。当事方愿意的，两种程序之前均可先进行WIPO调解。鉴于WIPO调解和</w:t>
      </w:r>
      <w:r w:rsidRPr="00F045CC">
        <w:rPr>
          <w:rFonts w:ascii="SimSun"/>
          <w:sz w:val="21"/>
          <w:szCs w:val="22"/>
        </w:rPr>
        <w:t>WIPO(</w:t>
      </w:r>
      <w:r w:rsidR="00917DDC" w:rsidRPr="00F045CC">
        <w:rPr>
          <w:rFonts w:ascii="SimSun" w:hint="eastAsia"/>
          <w:sz w:val="21"/>
          <w:szCs w:val="22"/>
        </w:rPr>
        <w:t>快速</w:t>
      </w:r>
      <w:r w:rsidRPr="00F045CC">
        <w:rPr>
          <w:rFonts w:ascii="SimSun"/>
          <w:sz w:val="21"/>
          <w:szCs w:val="22"/>
        </w:rPr>
        <w:t>)</w:t>
      </w:r>
      <w:r w:rsidR="00917DDC" w:rsidRPr="00F045CC">
        <w:rPr>
          <w:rFonts w:ascii="SimSun" w:hint="eastAsia"/>
          <w:sz w:val="21"/>
          <w:szCs w:val="22"/>
        </w:rPr>
        <w:t>仲裁的和解率</w:t>
      </w:r>
      <w:r w:rsidRPr="00F045CC">
        <w:rPr>
          <w:rFonts w:ascii="SimSun"/>
          <w:sz w:val="21"/>
          <w:szCs w:val="22"/>
        </w:rPr>
        <w:t>(</w:t>
      </w:r>
      <w:r w:rsidR="00917DDC" w:rsidRPr="00F045CC">
        <w:rPr>
          <w:rFonts w:ascii="SimSun"/>
          <w:sz w:val="21"/>
          <w:szCs w:val="22"/>
        </w:rPr>
        <w:t>70%</w:t>
      </w:r>
      <w:r w:rsidR="00917DDC" w:rsidRPr="00F045CC">
        <w:rPr>
          <w:rFonts w:ascii="SimSun" w:hint="eastAsia"/>
          <w:sz w:val="21"/>
          <w:szCs w:val="22"/>
        </w:rPr>
        <w:t>和</w:t>
      </w:r>
      <w:r w:rsidRPr="00F045CC">
        <w:rPr>
          <w:rFonts w:ascii="SimSun"/>
          <w:sz w:val="21"/>
          <w:szCs w:val="22"/>
        </w:rPr>
        <w:t>40%)</w:t>
      </w:r>
      <w:r w:rsidR="00917DDC" w:rsidRPr="00F045CC">
        <w:rPr>
          <w:rFonts w:ascii="SimSun" w:hint="eastAsia"/>
          <w:sz w:val="21"/>
          <w:szCs w:val="22"/>
        </w:rPr>
        <w:t>，提交拟议的WIPO程序可能为FRAND谈判的和解创造积极的机会。</w:t>
      </w:r>
    </w:p>
    <w:p w:rsidR="00107DCA" w:rsidRDefault="00107DCA" w:rsidP="00F045CC">
      <w:pPr>
        <w:pStyle w:val="ONUME"/>
        <w:keepNext/>
        <w:spacing w:beforeLines="50" w:before="120" w:afterLines="50" w:after="120" w:line="340" w:lineRule="atLeast"/>
        <w:ind w:left="567"/>
        <w:rPr>
          <w:rStyle w:val="ONUMEChar"/>
          <w:rFonts w:ascii="SimSun" w:hAnsi="SimSun"/>
          <w:sz w:val="21"/>
          <w:szCs w:val="21"/>
        </w:rPr>
      </w:pPr>
      <w:r>
        <w:rPr>
          <w:rStyle w:val="ONUMEChar"/>
          <w:rFonts w:ascii="SimSun" w:hAnsi="SimSun" w:hint="eastAsia"/>
          <w:sz w:val="21"/>
          <w:szCs w:val="21"/>
        </w:rPr>
        <w:t>(i</w:t>
      </w:r>
      <w:r w:rsidR="006450E9">
        <w:rPr>
          <w:rStyle w:val="ONUMEChar"/>
          <w:rFonts w:ascii="SimSun" w:hAnsi="SimSun" w:hint="eastAsia"/>
          <w:sz w:val="21"/>
          <w:szCs w:val="21"/>
        </w:rPr>
        <w:t>i</w:t>
      </w:r>
      <w:r>
        <w:rPr>
          <w:rStyle w:val="ONUMEChar"/>
          <w:rFonts w:ascii="SimSun" w:hAnsi="SimSun" w:hint="eastAsia"/>
          <w:sz w:val="21"/>
          <w:szCs w:val="21"/>
        </w:rPr>
        <w:t>i)</w:t>
      </w:r>
      <w:r>
        <w:rPr>
          <w:rStyle w:val="ONUMEChar"/>
          <w:rFonts w:ascii="SimSun" w:hAnsi="SimSun" w:hint="eastAsia"/>
          <w:sz w:val="21"/>
          <w:szCs w:val="21"/>
        </w:rPr>
        <w:tab/>
      </w:r>
      <w:r w:rsidRPr="007E0A16">
        <w:rPr>
          <w:rStyle w:val="ONUMEChar"/>
          <w:rFonts w:ascii="SimSun" w:hAnsi="SimSun" w:hint="eastAsia"/>
          <w:sz w:val="21"/>
          <w:szCs w:val="21"/>
          <w:u w:val="single"/>
        </w:rPr>
        <w:t>研究与开发争议解决</w:t>
      </w:r>
    </w:p>
    <w:p w:rsidR="00AC163F" w:rsidRPr="001010CC" w:rsidRDefault="00AC163F" w:rsidP="00F045CC">
      <w:pPr>
        <w:pStyle w:val="ONUME"/>
        <w:numPr>
          <w:ilvl w:val="0"/>
          <w:numId w:val="5"/>
        </w:numPr>
        <w:tabs>
          <w:tab w:val="clear" w:pos="567"/>
        </w:tabs>
        <w:spacing w:afterLines="50" w:after="120" w:line="340" w:lineRule="atLeast"/>
        <w:jc w:val="both"/>
        <w:rPr>
          <w:rFonts w:ascii="SimSun"/>
          <w:sz w:val="21"/>
        </w:rPr>
      </w:pPr>
      <w:r w:rsidRPr="001010CC">
        <w:rPr>
          <w:rFonts w:ascii="SimSun" w:hint="eastAsia"/>
          <w:sz w:val="21"/>
        </w:rPr>
        <w:t>中心</w:t>
      </w:r>
      <w:r w:rsidR="00107DCA" w:rsidRPr="001010CC">
        <w:rPr>
          <w:rFonts w:ascii="SimSun" w:hint="eastAsia"/>
          <w:sz w:val="21"/>
        </w:rPr>
        <w:t>活动的另</w:t>
      </w:r>
      <w:r w:rsidRPr="001010CC">
        <w:rPr>
          <w:rFonts w:ascii="SimSun" w:hint="eastAsia"/>
          <w:sz w:val="21"/>
        </w:rPr>
        <w:t>一个领域是向研究与开发(研发)和技术转让的当事人提供咨询和办案服务，帮助他们解决争议。参与研发合作的当事人往往采用示范协议作为起草和谈判其研究合同的基础</w:t>
      </w:r>
      <w:r w:rsidR="00917DDC" w:rsidRPr="00F045CC">
        <w:rPr>
          <w:rStyle w:val="af0"/>
          <w:rFonts w:ascii="SimSun"/>
          <w:sz w:val="21"/>
        </w:rPr>
        <w:footnoteReference w:id="9"/>
      </w:r>
      <w:r w:rsidR="006450E9">
        <w:rPr>
          <w:rFonts w:ascii="SimSun" w:hint="eastAsia"/>
          <w:sz w:val="21"/>
        </w:rPr>
        <w:t>。</w:t>
      </w:r>
      <w:r w:rsidR="00917DDC" w:rsidRPr="00F045CC">
        <w:rPr>
          <w:rFonts w:ascii="SimSun"/>
          <w:sz w:val="21"/>
        </w:rPr>
        <w:t>2013</w:t>
      </w:r>
      <w:r w:rsidR="006450E9" w:rsidRPr="00F045CC">
        <w:rPr>
          <w:rFonts w:ascii="SimSun" w:hint="eastAsia"/>
          <w:sz w:val="21"/>
        </w:rPr>
        <w:t>年，中心与奥地利大学和公司合作，开发了示范协议(</w:t>
      </w:r>
      <w:r w:rsidR="006450E9" w:rsidRPr="00F045CC">
        <w:rPr>
          <w:rStyle w:val="ONUMEChar"/>
          <w:rFonts w:ascii="SimSun" w:eastAsiaTheme="minorEastAsia" w:hAnsi="SimSun" w:hint="eastAsia"/>
          <w:sz w:val="21"/>
          <w:szCs w:val="21"/>
        </w:rPr>
        <w:t>《知识产权协议指南》</w:t>
      </w:r>
      <w:r w:rsidR="006450E9" w:rsidRPr="00F045CC">
        <w:rPr>
          <w:rFonts w:ascii="SimSun" w:hint="eastAsia"/>
          <w:sz w:val="21"/>
        </w:rPr>
        <w:t>)，旨在为知识和技术的高校转让提供便利。这些协议得到奥地利政府的支持，其中包括提交WIPO程序的争议解决选项</w:t>
      </w:r>
      <w:r w:rsidR="00917DDC" w:rsidRPr="00F045CC">
        <w:rPr>
          <w:rStyle w:val="af0"/>
          <w:rFonts w:ascii="SimSun"/>
          <w:sz w:val="21"/>
        </w:rPr>
        <w:footnoteReference w:id="10"/>
      </w:r>
      <w:r w:rsidR="006450E9" w:rsidRPr="00F045CC">
        <w:rPr>
          <w:rFonts w:ascii="SimSun" w:hint="eastAsia"/>
          <w:sz w:val="21"/>
        </w:rPr>
        <w:t>。</w:t>
      </w:r>
      <w:r w:rsidR="003362EA" w:rsidRPr="001010CC">
        <w:rPr>
          <w:rFonts w:ascii="SimSun" w:hint="eastAsia"/>
          <w:sz w:val="21"/>
        </w:rPr>
        <w:t>此外，</w:t>
      </w:r>
      <w:r w:rsidRPr="001010CC">
        <w:rPr>
          <w:rFonts w:ascii="SimSun" w:hint="eastAsia"/>
          <w:sz w:val="21"/>
        </w:rPr>
        <w:t>WIPO</w:t>
      </w:r>
      <w:r w:rsidRPr="001010CC">
        <w:rPr>
          <w:rFonts w:ascii="SimSun"/>
          <w:sz w:val="21"/>
        </w:rPr>
        <w:t>与大学技术</w:t>
      </w:r>
      <w:r w:rsidRPr="001010CC">
        <w:rPr>
          <w:rFonts w:ascii="SimSun" w:hint="eastAsia"/>
          <w:sz w:val="21"/>
        </w:rPr>
        <w:t>经理</w:t>
      </w:r>
      <w:r w:rsidRPr="001010CC">
        <w:rPr>
          <w:rFonts w:ascii="SimSun"/>
          <w:sz w:val="21"/>
        </w:rPr>
        <w:t>协会(AUTM)</w:t>
      </w:r>
      <w:r w:rsidR="003362EA" w:rsidRPr="001010CC">
        <w:rPr>
          <w:rFonts w:ascii="SimSun" w:hint="eastAsia"/>
          <w:sz w:val="21"/>
        </w:rPr>
        <w:t>根据一项</w:t>
      </w:r>
      <w:r w:rsidRPr="001010CC">
        <w:rPr>
          <w:rFonts w:ascii="SimSun"/>
          <w:sz w:val="21"/>
        </w:rPr>
        <w:t>谅解备忘录</w:t>
      </w:r>
      <w:r w:rsidR="003362EA" w:rsidRPr="001010CC">
        <w:rPr>
          <w:rFonts w:ascii="SimSun" w:hint="eastAsia"/>
          <w:sz w:val="21"/>
        </w:rPr>
        <w:t>开展广泛的合作，其中</w:t>
      </w:r>
      <w:r w:rsidRPr="001010CC">
        <w:rPr>
          <w:rFonts w:ascii="SimSun"/>
          <w:sz w:val="21"/>
        </w:rPr>
        <w:t>中心继续与AUTM合作，向世界各地</w:t>
      </w:r>
      <w:r w:rsidRPr="001010CC">
        <w:rPr>
          <w:rFonts w:ascii="SimSun" w:hint="eastAsia"/>
          <w:sz w:val="21"/>
        </w:rPr>
        <w:t>的</w:t>
      </w:r>
      <w:r w:rsidRPr="001010CC">
        <w:rPr>
          <w:rFonts w:ascii="SimSun"/>
          <w:sz w:val="21"/>
        </w:rPr>
        <w:t>大学技术转让办公室提供高效和有效的争议解决</w:t>
      </w:r>
      <w:r w:rsidR="003362EA" w:rsidRPr="001010CC">
        <w:rPr>
          <w:rFonts w:ascii="SimSun" w:hint="eastAsia"/>
          <w:sz w:val="21"/>
        </w:rPr>
        <w:t>支持</w:t>
      </w:r>
      <w:r w:rsidRPr="001010CC">
        <w:rPr>
          <w:rFonts w:ascii="SimSun" w:hint="eastAsia"/>
          <w:sz w:val="21"/>
        </w:rPr>
        <w:t>。</w:t>
      </w:r>
    </w:p>
    <w:p w:rsidR="00404069" w:rsidRPr="00F045CC" w:rsidRDefault="006450E9" w:rsidP="00F045CC">
      <w:pPr>
        <w:pStyle w:val="ONUME"/>
        <w:keepNext/>
        <w:spacing w:beforeLines="50" w:before="120" w:afterLines="50" w:after="120" w:line="340" w:lineRule="atLeast"/>
        <w:ind w:left="567"/>
        <w:rPr>
          <w:rFonts w:ascii="SimSun"/>
          <w:sz w:val="21"/>
          <w:szCs w:val="22"/>
        </w:rPr>
      </w:pPr>
      <w:r w:rsidRPr="00F045CC">
        <w:rPr>
          <w:rFonts w:ascii="SimSun" w:hint="eastAsia"/>
          <w:sz w:val="21"/>
          <w:szCs w:val="22"/>
        </w:rPr>
        <w:t>(iv)</w:t>
      </w:r>
      <w:r w:rsidRPr="00F045CC">
        <w:rPr>
          <w:rFonts w:ascii="SimSun" w:hint="eastAsia"/>
          <w:sz w:val="21"/>
          <w:szCs w:val="22"/>
        </w:rPr>
        <w:tab/>
        <w:t>特许经营争议解决</w:t>
      </w:r>
    </w:p>
    <w:p w:rsidR="00404069" w:rsidRPr="00F045CC" w:rsidRDefault="006450E9" w:rsidP="00F045CC">
      <w:pPr>
        <w:pStyle w:val="ONUME"/>
        <w:numPr>
          <w:ilvl w:val="0"/>
          <w:numId w:val="5"/>
        </w:numPr>
        <w:tabs>
          <w:tab w:val="clear" w:pos="567"/>
        </w:tabs>
        <w:spacing w:afterLines="50" w:after="120" w:line="340" w:lineRule="atLeast"/>
        <w:jc w:val="both"/>
        <w:rPr>
          <w:rStyle w:val="ONUMEChar"/>
          <w:rFonts w:ascii="SimSun"/>
          <w:sz w:val="21"/>
          <w:szCs w:val="22"/>
        </w:rPr>
      </w:pPr>
      <w:r w:rsidRPr="00F045CC">
        <w:rPr>
          <w:rStyle w:val="ONUMEChar"/>
          <w:rFonts w:ascii="SimSun" w:hint="eastAsia"/>
          <w:sz w:val="21"/>
          <w:szCs w:val="22"/>
        </w:rPr>
        <w:t>作为针对具体部门的</w:t>
      </w:r>
      <w:r w:rsidR="00404069" w:rsidRPr="00F045CC">
        <w:rPr>
          <w:rStyle w:val="ONUMEChar"/>
          <w:rFonts w:ascii="SimSun"/>
          <w:sz w:val="21"/>
          <w:szCs w:val="22"/>
        </w:rPr>
        <w:t>WIPO</w:t>
      </w:r>
      <w:r w:rsidRPr="00F045CC">
        <w:rPr>
          <w:rStyle w:val="ONUMEChar"/>
          <w:rFonts w:ascii="SimSun"/>
          <w:sz w:val="21"/>
          <w:szCs w:val="22"/>
        </w:rPr>
        <w:t>替代性争议解决</w:t>
      </w:r>
      <w:r w:rsidRPr="00F045CC">
        <w:rPr>
          <w:rStyle w:val="ONUMEChar"/>
          <w:rFonts w:ascii="SimSun" w:hint="eastAsia"/>
          <w:sz w:val="21"/>
          <w:szCs w:val="22"/>
        </w:rPr>
        <w:t>服务的组成部分，</w:t>
      </w:r>
      <w:r w:rsidR="00404069" w:rsidRPr="00F045CC">
        <w:rPr>
          <w:rStyle w:val="ONUMEChar"/>
          <w:rFonts w:ascii="SimSun"/>
          <w:sz w:val="21"/>
          <w:szCs w:val="22"/>
        </w:rPr>
        <w:t>WIPO</w:t>
      </w:r>
      <w:r w:rsidRPr="00F045CC">
        <w:rPr>
          <w:rStyle w:val="ONUMEChar"/>
          <w:rFonts w:ascii="SimSun" w:hint="eastAsia"/>
          <w:sz w:val="21"/>
          <w:szCs w:val="22"/>
        </w:rPr>
        <w:t>中心提供争议解决咨询和办案服务，帮助当事人解决特许经营领域出现的知识产权争议。尤其是，新加坡特许经营</w:t>
      </w:r>
      <w:r w:rsidR="00CD2BF0" w:rsidRPr="00F045CC">
        <w:rPr>
          <w:rStyle w:val="ONUMEChar"/>
          <w:rFonts w:ascii="SimSun" w:hint="eastAsia"/>
          <w:sz w:val="21"/>
          <w:szCs w:val="22"/>
        </w:rPr>
        <w:t>及许可协定协会</w:t>
      </w:r>
      <w:r w:rsidR="00404069" w:rsidRPr="00F045CC">
        <w:rPr>
          <w:rStyle w:val="ONUMEChar"/>
          <w:rFonts w:ascii="SimSun"/>
          <w:sz w:val="21"/>
          <w:szCs w:val="22"/>
        </w:rPr>
        <w:t>(FLA)</w:t>
      </w:r>
      <w:r w:rsidR="00CD2BF0" w:rsidRPr="00F045CC">
        <w:rPr>
          <w:rStyle w:val="ONUMEChar"/>
          <w:rFonts w:ascii="SimSun" w:hint="eastAsia"/>
          <w:sz w:val="21"/>
          <w:szCs w:val="22"/>
        </w:rPr>
        <w:t>和中心建立了合作，宣传特许经营和</w:t>
      </w:r>
      <w:r w:rsidR="008E24CB" w:rsidRPr="00F045CC">
        <w:rPr>
          <w:rStyle w:val="ONUMEChar"/>
          <w:rFonts w:ascii="SimSun" w:hint="eastAsia"/>
          <w:sz w:val="21"/>
          <w:szCs w:val="22"/>
        </w:rPr>
        <w:t>许可</w:t>
      </w:r>
      <w:r w:rsidR="00CD2BF0" w:rsidRPr="00F045CC">
        <w:rPr>
          <w:rStyle w:val="ONUMEChar"/>
          <w:rFonts w:ascii="SimSun" w:hint="eastAsia"/>
          <w:sz w:val="21"/>
          <w:szCs w:val="22"/>
        </w:rPr>
        <w:t>领域的</w:t>
      </w:r>
      <w:r w:rsidR="008E24CB" w:rsidRPr="00F045CC">
        <w:rPr>
          <w:rStyle w:val="ONUMEChar"/>
          <w:rFonts w:ascii="SimSun" w:hint="eastAsia"/>
          <w:sz w:val="21"/>
          <w:szCs w:val="22"/>
        </w:rPr>
        <w:t>利益</w:t>
      </w:r>
      <w:r w:rsidR="00CD2BF0" w:rsidRPr="00F045CC">
        <w:rPr>
          <w:rStyle w:val="ONUMEChar"/>
          <w:rFonts w:ascii="SimSun" w:hint="eastAsia"/>
          <w:sz w:val="21"/>
          <w:szCs w:val="22"/>
        </w:rPr>
        <w:t>攸关方可用的</w:t>
      </w:r>
      <w:r w:rsidRPr="00F045CC">
        <w:rPr>
          <w:rStyle w:val="ONUMEChar"/>
          <w:rFonts w:ascii="SimSun"/>
          <w:sz w:val="21"/>
          <w:szCs w:val="22"/>
        </w:rPr>
        <w:t>替代性争议解决</w:t>
      </w:r>
      <w:r w:rsidR="008E24CB" w:rsidRPr="00F045CC">
        <w:rPr>
          <w:rStyle w:val="ONUMEChar"/>
          <w:rFonts w:ascii="SimSun" w:hint="eastAsia"/>
          <w:sz w:val="21"/>
          <w:szCs w:val="22"/>
        </w:rPr>
        <w:t>选项。此外，2014年5月，中心和西班牙特许经营者协会</w:t>
      </w:r>
      <w:r w:rsidR="00404069" w:rsidRPr="00F045CC">
        <w:rPr>
          <w:rStyle w:val="ONUMEChar"/>
          <w:rFonts w:ascii="SimSun"/>
          <w:sz w:val="21"/>
          <w:szCs w:val="22"/>
        </w:rPr>
        <w:t>(AEF)</w:t>
      </w:r>
      <w:r w:rsidR="008E24CB" w:rsidRPr="00F045CC">
        <w:rPr>
          <w:rStyle w:val="ONUMEChar"/>
          <w:rFonts w:ascii="SimSun" w:hint="eastAsia"/>
          <w:sz w:val="21"/>
          <w:szCs w:val="22"/>
        </w:rPr>
        <w:t>商定开展合作，为涉及AEF会员的争议开发</w:t>
      </w:r>
      <w:r w:rsidRPr="00F045CC">
        <w:rPr>
          <w:rStyle w:val="ONUMEChar"/>
          <w:rFonts w:ascii="SimSun"/>
          <w:sz w:val="21"/>
          <w:szCs w:val="22"/>
        </w:rPr>
        <w:t>替代性争议解决</w:t>
      </w:r>
      <w:r w:rsidR="008E24CB" w:rsidRPr="00F045CC">
        <w:rPr>
          <w:rStyle w:val="ONUMEChar"/>
          <w:rFonts w:ascii="SimSun" w:hint="eastAsia"/>
          <w:sz w:val="21"/>
          <w:szCs w:val="22"/>
        </w:rPr>
        <w:t>程序和服务。</w:t>
      </w:r>
    </w:p>
    <w:p w:rsidR="00404069" w:rsidRDefault="00C707C3" w:rsidP="00F045CC">
      <w:pPr>
        <w:pStyle w:val="ONUME"/>
        <w:keepNext/>
        <w:spacing w:beforeLines="100" w:before="240" w:afterLines="50" w:after="120" w:line="340" w:lineRule="atLeast"/>
        <w:rPr>
          <w:rFonts w:ascii="SimHei" w:eastAsia="SimHei" w:hAnsi="SimHei"/>
          <w:sz w:val="21"/>
          <w:szCs w:val="21"/>
        </w:rPr>
      </w:pPr>
      <w:r>
        <w:rPr>
          <w:rFonts w:ascii="SimHei" w:eastAsia="SimHei" w:hAnsi="SimHei" w:hint="eastAsia"/>
          <w:sz w:val="21"/>
          <w:szCs w:val="21"/>
        </w:rPr>
        <w:t>二、</w:t>
      </w:r>
      <w:r w:rsidR="00404069" w:rsidRPr="00592C0A">
        <w:rPr>
          <w:rFonts w:ascii="SimHei" w:eastAsia="SimHei" w:hAnsi="SimHei" w:hint="eastAsia"/>
          <w:sz w:val="21"/>
          <w:szCs w:val="21"/>
        </w:rPr>
        <w:t>域名案件</w:t>
      </w:r>
      <w:r w:rsidR="00A70BC0">
        <w:rPr>
          <w:rFonts w:ascii="SimHei" w:eastAsia="SimHei" w:hAnsi="SimHei" w:hint="eastAsia"/>
          <w:sz w:val="21"/>
          <w:szCs w:val="21"/>
        </w:rPr>
        <w:t>办</w:t>
      </w:r>
      <w:r w:rsidR="00404069" w:rsidRPr="00592C0A">
        <w:rPr>
          <w:rFonts w:ascii="SimHei" w:eastAsia="SimHei" w:hAnsi="SimHei" w:hint="eastAsia"/>
          <w:sz w:val="21"/>
          <w:szCs w:val="21"/>
        </w:rPr>
        <w:t>理</w:t>
      </w:r>
    </w:p>
    <w:p w:rsidR="00404069" w:rsidRPr="00F045CC" w:rsidRDefault="00404069" w:rsidP="00F045CC">
      <w:pPr>
        <w:pStyle w:val="ONUME"/>
        <w:keepNext/>
        <w:spacing w:beforeLines="50" w:before="120" w:afterLines="50" w:after="120" w:line="340" w:lineRule="atLeast"/>
        <w:ind w:leftChars="100" w:left="220"/>
        <w:rPr>
          <w:rFonts w:ascii="SimSun" w:eastAsiaTheme="minorEastAsia" w:hAnsi="SimSun"/>
          <w:b/>
          <w:sz w:val="21"/>
          <w:szCs w:val="21"/>
        </w:rPr>
      </w:pPr>
      <w:r w:rsidRPr="00F045CC">
        <w:rPr>
          <w:rFonts w:ascii="SimSun" w:eastAsiaTheme="minorEastAsia" w:hAnsi="SimSun" w:hint="eastAsia"/>
          <w:b/>
          <w:sz w:val="21"/>
          <w:szCs w:val="21"/>
        </w:rPr>
        <w:t>A.</w:t>
      </w:r>
      <w:r w:rsidRPr="00F045CC">
        <w:rPr>
          <w:rFonts w:ascii="SimSun" w:eastAsiaTheme="minorEastAsia" w:hAnsi="SimSun" w:hint="eastAsia"/>
          <w:b/>
          <w:sz w:val="21"/>
          <w:szCs w:val="21"/>
        </w:rPr>
        <w:tab/>
      </w:r>
      <w:r w:rsidR="008E24CB" w:rsidRPr="00F045CC">
        <w:rPr>
          <w:rFonts w:ascii="SimSun" w:eastAsiaTheme="minorEastAsia" w:hAnsi="SimSun" w:hint="eastAsia"/>
          <w:b/>
          <w:sz w:val="21"/>
          <w:szCs w:val="21"/>
        </w:rPr>
        <w:t>URDP(</w:t>
      </w:r>
      <w:r w:rsidRPr="00F045CC">
        <w:rPr>
          <w:rFonts w:ascii="SimSun" w:eastAsiaTheme="minorEastAsia" w:hAnsi="SimSun" w:hint="eastAsia"/>
          <w:b/>
          <w:sz w:val="21"/>
          <w:szCs w:val="21"/>
        </w:rPr>
        <w:t>统一域名争议解决政策</w:t>
      </w:r>
      <w:r w:rsidR="008E24CB" w:rsidRPr="00F045CC">
        <w:rPr>
          <w:rFonts w:ascii="SimSun" w:eastAsiaTheme="minorEastAsia" w:hAnsi="SimSun" w:hint="eastAsia"/>
          <w:b/>
          <w:sz w:val="21"/>
          <w:szCs w:val="21"/>
        </w:rPr>
        <w:t>)</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Pr>
          <w:rFonts w:ascii="SimSun" w:hint="eastAsia"/>
          <w:sz w:val="21"/>
        </w:rPr>
        <w:t>域名系统(</w:t>
      </w:r>
      <w:r w:rsidRPr="00592C0A">
        <w:rPr>
          <w:rFonts w:ascii="SimSun"/>
          <w:sz w:val="21"/>
        </w:rPr>
        <w:t>DNS</w:t>
      </w:r>
      <w:r>
        <w:rPr>
          <w:rFonts w:ascii="SimSun" w:hint="eastAsia"/>
          <w:sz w:val="21"/>
        </w:rPr>
        <w:t>)</w:t>
      </w:r>
      <w:r w:rsidRPr="00592C0A">
        <w:rPr>
          <w:rFonts w:ascii="SimSun" w:hint="eastAsia"/>
          <w:sz w:val="21"/>
        </w:rPr>
        <w:t>对</w:t>
      </w:r>
      <w:r w:rsidRPr="00592C0A">
        <w:rPr>
          <w:rFonts w:ascii="SimSun" w:hAnsi="SimSun" w:hint="eastAsia"/>
          <w:sz w:val="21"/>
        </w:rPr>
        <w:t>知识产权</w:t>
      </w:r>
      <w:r w:rsidRPr="00592C0A">
        <w:rPr>
          <w:rFonts w:ascii="SimSun" w:hint="eastAsia"/>
          <w:sz w:val="21"/>
        </w:rPr>
        <w:t>保护</w:t>
      </w:r>
      <w:r w:rsidRPr="00592C0A">
        <w:rPr>
          <w:rFonts w:ascii="SimSun" w:hAnsi="SimSun" w:hint="eastAsia"/>
          <w:sz w:val="21"/>
          <w:szCs w:val="21"/>
        </w:rPr>
        <w:t>提出</w:t>
      </w:r>
      <w:r w:rsidRPr="00592C0A">
        <w:rPr>
          <w:rFonts w:ascii="SimSun" w:hint="eastAsia"/>
          <w:sz w:val="21"/>
        </w:rPr>
        <w:t>了一系列挑战，由于互联网的全球性，必须采取从国际上入手的做法来迎接这些挑战。1998年以来，</w:t>
      </w:r>
      <w:r w:rsidRPr="00592C0A">
        <w:rPr>
          <w:rFonts w:ascii="SimSun"/>
          <w:sz w:val="21"/>
        </w:rPr>
        <w:t>WIPO</w:t>
      </w:r>
      <w:r w:rsidRPr="00592C0A">
        <w:rPr>
          <w:rFonts w:ascii="SimSun" w:hint="eastAsia"/>
          <w:sz w:val="21"/>
        </w:rPr>
        <w:t>，特别是在第一期</w:t>
      </w:r>
      <w:r w:rsidRPr="00592C0A">
        <w:rPr>
          <w:rFonts w:ascii="SimSun" w:hAnsi="SimSun"/>
          <w:sz w:val="21"/>
          <w:szCs w:val="21"/>
          <w:vertAlign w:val="superscript"/>
        </w:rPr>
        <w:footnoteReference w:id="11"/>
      </w:r>
      <w:r w:rsidRPr="00592C0A">
        <w:rPr>
          <w:rFonts w:ascii="SimSun" w:hint="eastAsia"/>
          <w:sz w:val="21"/>
        </w:rPr>
        <w:t>和第二期</w:t>
      </w:r>
      <w:r w:rsidRPr="00592C0A">
        <w:rPr>
          <w:rFonts w:ascii="SimSun" w:hAnsi="SimSun"/>
          <w:sz w:val="21"/>
          <w:szCs w:val="21"/>
          <w:vertAlign w:val="superscript"/>
        </w:rPr>
        <w:footnoteReference w:id="12"/>
      </w:r>
      <w:r w:rsidRPr="00592C0A">
        <w:rPr>
          <w:rFonts w:ascii="SimSun"/>
          <w:sz w:val="21"/>
        </w:rPr>
        <w:t>WIPO</w:t>
      </w:r>
      <w:r w:rsidRPr="00592C0A">
        <w:rPr>
          <w:rFonts w:ascii="SimSun" w:hint="eastAsia"/>
          <w:sz w:val="21"/>
        </w:rPr>
        <w:t>互联网域名进程中，为解决这些挑战提出了具体的解决办法。</w:t>
      </w:r>
      <w:r w:rsidR="008E24CB">
        <w:rPr>
          <w:rFonts w:ascii="SimSun" w:hint="eastAsia"/>
          <w:sz w:val="21"/>
        </w:rPr>
        <w:t>实践中</w:t>
      </w:r>
      <w:r w:rsidRPr="00592C0A">
        <w:rPr>
          <w:rFonts w:ascii="SimSun" w:hint="eastAsia"/>
          <w:sz w:val="21"/>
        </w:rPr>
        <w:t>，中心为商标所有人处理恶意注册和使用与其商标权对应的域名问题提供了有效的国际机制。</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hint="eastAsia"/>
          <w:sz w:val="21"/>
        </w:rPr>
        <w:t>中心对争议解决程序的管理主要依据《统一域名争议解决政策》(</w:t>
      </w:r>
      <w:r w:rsidRPr="00592C0A">
        <w:rPr>
          <w:rFonts w:ascii="SimSun"/>
          <w:sz w:val="21"/>
        </w:rPr>
        <w:t>UDRP</w:t>
      </w:r>
      <w:r w:rsidRPr="00592C0A">
        <w:rPr>
          <w:rFonts w:ascii="SimSun" w:hint="eastAsia"/>
          <w:sz w:val="21"/>
        </w:rPr>
        <w:t>)进行。</w:t>
      </w:r>
      <w:r w:rsidRPr="00592C0A">
        <w:rPr>
          <w:rFonts w:ascii="SimSun"/>
          <w:sz w:val="21"/>
        </w:rPr>
        <w:t>UDRP</w:t>
      </w:r>
      <w:r w:rsidRPr="00592C0A">
        <w:rPr>
          <w:rFonts w:ascii="SimSun" w:hint="eastAsia"/>
          <w:sz w:val="21"/>
        </w:rPr>
        <w:t>由</w:t>
      </w:r>
      <w:r w:rsidRPr="00592C0A">
        <w:rPr>
          <w:rFonts w:ascii="SimSun"/>
          <w:sz w:val="21"/>
        </w:rPr>
        <w:t>ICANN</w:t>
      </w:r>
      <w:r w:rsidRPr="00592C0A">
        <w:rPr>
          <w:rFonts w:ascii="SimSun" w:hint="eastAsia"/>
          <w:sz w:val="21"/>
        </w:rPr>
        <w:t>根据</w:t>
      </w:r>
      <w:r w:rsidRPr="00592C0A">
        <w:rPr>
          <w:rFonts w:ascii="SimSun"/>
          <w:sz w:val="21"/>
        </w:rPr>
        <w:t>WIPO</w:t>
      </w:r>
      <w:r w:rsidRPr="00592C0A">
        <w:rPr>
          <w:rFonts w:ascii="SimSun" w:hint="eastAsia"/>
          <w:sz w:val="21"/>
        </w:rPr>
        <w:t>在第一期</w:t>
      </w:r>
      <w:r w:rsidRPr="00592C0A">
        <w:rPr>
          <w:rFonts w:ascii="SimSun"/>
          <w:sz w:val="21"/>
        </w:rPr>
        <w:t>WIPO</w:t>
      </w:r>
      <w:r w:rsidRPr="00592C0A">
        <w:rPr>
          <w:rFonts w:ascii="SimSun" w:hint="eastAsia"/>
          <w:sz w:val="21"/>
        </w:rPr>
        <w:t>互联网域名进程中提出的建议加以采用。</w:t>
      </w:r>
      <w:r w:rsidRPr="00592C0A">
        <w:rPr>
          <w:rFonts w:ascii="SimSun"/>
          <w:sz w:val="21"/>
        </w:rPr>
        <w:t>UDRP</w:t>
      </w:r>
      <w:r w:rsidRPr="00592C0A">
        <w:rPr>
          <w:rFonts w:ascii="SimSun" w:hint="eastAsia"/>
          <w:sz w:val="21"/>
        </w:rPr>
        <w:t>仅限于明显</w:t>
      </w:r>
      <w:r w:rsidRPr="00F045CC">
        <w:rPr>
          <w:rStyle w:val="ONUMEChar"/>
          <w:rFonts w:ascii="SimSun" w:hAnsi="SimSun" w:hint="eastAsia"/>
          <w:sz w:val="21"/>
          <w:szCs w:val="21"/>
        </w:rPr>
        <w:t>属于</w:t>
      </w:r>
      <w:r w:rsidRPr="00592C0A">
        <w:rPr>
          <w:rFonts w:ascii="SimSun" w:hint="eastAsia"/>
          <w:sz w:val="21"/>
        </w:rPr>
        <w:t>恶意抢注和使用</w:t>
      </w:r>
      <w:r w:rsidRPr="00592C0A">
        <w:rPr>
          <w:rFonts w:ascii="SimSun" w:hint="eastAsia"/>
          <w:sz w:val="21"/>
        </w:rPr>
        <w:lastRenderedPageBreak/>
        <w:t>域名的案件，被证明深受商标所有人的欢迎。它并不妨碍任何一方当事人将争议提交有管辖权的法院审理；但是，根据</w:t>
      </w:r>
      <w:r w:rsidRPr="00592C0A">
        <w:rPr>
          <w:rFonts w:ascii="SimSun"/>
          <w:sz w:val="21"/>
        </w:rPr>
        <w:t>UDRP</w:t>
      </w:r>
      <w:r w:rsidRPr="00592C0A">
        <w:rPr>
          <w:rFonts w:ascii="SimSun" w:hint="eastAsia"/>
          <w:sz w:val="21"/>
        </w:rPr>
        <w:t>裁决的案件，极少被提交国家法院</w:t>
      </w:r>
      <w:r w:rsidRPr="00592C0A">
        <w:rPr>
          <w:rFonts w:ascii="SimSun" w:hAnsi="SimSun"/>
          <w:sz w:val="21"/>
          <w:szCs w:val="21"/>
          <w:vertAlign w:val="superscript"/>
        </w:rPr>
        <w:footnoteReference w:id="13"/>
      </w:r>
      <w:r w:rsidRPr="00592C0A">
        <w:rPr>
          <w:rFonts w:ascii="SimSun" w:hint="eastAsia"/>
          <w:sz w:val="21"/>
        </w:rPr>
        <w:t>。</w:t>
      </w:r>
    </w:p>
    <w:p w:rsidR="00404069" w:rsidRPr="008E24CB" w:rsidRDefault="00404069" w:rsidP="00F045CC">
      <w:pPr>
        <w:pStyle w:val="ONUME"/>
        <w:numPr>
          <w:ilvl w:val="0"/>
          <w:numId w:val="5"/>
        </w:numPr>
        <w:tabs>
          <w:tab w:val="clear" w:pos="567"/>
        </w:tabs>
        <w:spacing w:afterLines="50" w:after="120" w:line="340" w:lineRule="atLeast"/>
        <w:jc w:val="both"/>
        <w:rPr>
          <w:rFonts w:ascii="SimSun"/>
          <w:sz w:val="21"/>
        </w:rPr>
      </w:pPr>
      <w:r w:rsidRPr="008E24CB">
        <w:rPr>
          <w:rFonts w:ascii="SimSun" w:hint="eastAsia"/>
          <w:sz w:val="21"/>
        </w:rPr>
        <w:t>自</w:t>
      </w:r>
      <w:r w:rsidRPr="008E24CB">
        <w:rPr>
          <w:rFonts w:ascii="SimSun"/>
          <w:sz w:val="21"/>
        </w:rPr>
        <w:t>1999</w:t>
      </w:r>
      <w:r w:rsidRPr="008E24CB">
        <w:rPr>
          <w:rFonts w:ascii="SimSun" w:hint="eastAsia"/>
          <w:sz w:val="21"/>
        </w:rPr>
        <w:t>年12月以来，中心已办理</w:t>
      </w:r>
      <w:r w:rsidRPr="008E24CB">
        <w:rPr>
          <w:rFonts w:ascii="SimSun"/>
          <w:sz w:val="21"/>
        </w:rPr>
        <w:t>2</w:t>
      </w:r>
      <w:r w:rsidR="008E24CB" w:rsidRPr="008E24CB">
        <w:rPr>
          <w:rFonts w:ascii="SimSun" w:hint="eastAsia"/>
          <w:sz w:val="21"/>
        </w:rPr>
        <w:t>9</w:t>
      </w:r>
      <w:r w:rsidRPr="008E24CB">
        <w:rPr>
          <w:rFonts w:ascii="SimSun"/>
          <w:sz w:val="21"/>
        </w:rPr>
        <w:t>,000</w:t>
      </w:r>
      <w:r w:rsidRPr="008E24CB">
        <w:rPr>
          <w:rFonts w:ascii="SimSun" w:hint="eastAsia"/>
          <w:sz w:val="21"/>
        </w:rPr>
        <w:t>余起</w:t>
      </w:r>
      <w:r w:rsidRPr="008E24CB">
        <w:rPr>
          <w:rFonts w:ascii="SimSun"/>
          <w:sz w:val="21"/>
        </w:rPr>
        <w:t>UDRP</w:t>
      </w:r>
      <w:r w:rsidRPr="008E24CB">
        <w:rPr>
          <w:rFonts w:ascii="SimSun" w:hint="eastAsia"/>
          <w:sz w:val="21"/>
        </w:rPr>
        <w:t>案件和基于</w:t>
      </w:r>
      <w:r w:rsidRPr="008E24CB">
        <w:rPr>
          <w:rFonts w:ascii="SimSun"/>
          <w:sz w:val="21"/>
        </w:rPr>
        <w:t>UDRP</w:t>
      </w:r>
      <w:r w:rsidRPr="008E24CB">
        <w:rPr>
          <w:rFonts w:ascii="SimSun" w:hint="eastAsia"/>
          <w:sz w:val="21"/>
        </w:rPr>
        <w:t>的案件。中心还在网上提供实时统计数字，向</w:t>
      </w:r>
      <w:r w:rsidRPr="008E24CB">
        <w:rPr>
          <w:rFonts w:ascii="SimSun"/>
          <w:sz w:val="21"/>
        </w:rPr>
        <w:t>WIPO</w:t>
      </w:r>
      <w:r w:rsidR="008E24CB">
        <w:rPr>
          <w:rFonts w:ascii="SimSun" w:hint="eastAsia"/>
          <w:sz w:val="21"/>
        </w:rPr>
        <w:t xml:space="preserve"> UDRP</w:t>
      </w:r>
      <w:r w:rsidRPr="008E24CB">
        <w:rPr>
          <w:rFonts w:ascii="SimSun" w:hint="eastAsia"/>
          <w:sz w:val="21"/>
        </w:rPr>
        <w:t>案件的当事人和中立人、商标律师、域名</w:t>
      </w:r>
      <w:r w:rsidR="008E24CB">
        <w:rPr>
          <w:rFonts w:ascii="SimSun" w:hint="eastAsia"/>
          <w:sz w:val="21"/>
        </w:rPr>
        <w:t>注册人、域名</w:t>
      </w:r>
      <w:r w:rsidRPr="008E24CB">
        <w:rPr>
          <w:rFonts w:ascii="SimSun" w:hint="eastAsia"/>
          <w:sz w:val="21"/>
        </w:rPr>
        <w:t>政策制定者、媒体和学术界提供帮助</w:t>
      </w:r>
      <w:r w:rsidRPr="00592C0A">
        <w:rPr>
          <w:rFonts w:ascii="SimSun"/>
          <w:sz w:val="21"/>
          <w:vertAlign w:val="superscript"/>
        </w:rPr>
        <w:footnoteReference w:id="14"/>
      </w:r>
      <w:r w:rsidRPr="008E24CB">
        <w:rPr>
          <w:rFonts w:ascii="SimSun" w:hint="eastAsia"/>
          <w:sz w:val="21"/>
        </w:rPr>
        <w:t>。</w:t>
      </w:r>
      <w:r w:rsidR="00E1186B">
        <w:rPr>
          <w:rFonts w:ascii="SimSun" w:hint="eastAsia"/>
          <w:sz w:val="21"/>
        </w:rPr>
        <w:t>目前</w:t>
      </w:r>
      <w:r w:rsidRPr="008E24CB">
        <w:rPr>
          <w:rFonts w:ascii="SimSun" w:hint="eastAsia"/>
          <w:sz w:val="21"/>
        </w:rPr>
        <w:t>的DNS的扩大中存在不确定性，而且用于开展工作的维权预算在很多情况下出现减少，在这种情况下，2013年商标所有人向中心提交了</w:t>
      </w:r>
      <w:r w:rsidRPr="008E24CB">
        <w:rPr>
          <w:rFonts w:ascii="SimSun"/>
          <w:sz w:val="21"/>
        </w:rPr>
        <w:t>2,</w:t>
      </w:r>
      <w:r w:rsidRPr="008E24CB">
        <w:rPr>
          <w:rFonts w:ascii="SimSun" w:hint="eastAsia"/>
          <w:sz w:val="21"/>
        </w:rPr>
        <w:t>585件UDRP投诉，比2012年的案件量减少了10%。与此同时，中心作为</w:t>
      </w:r>
      <w:r w:rsidR="00E1186B">
        <w:rPr>
          <w:rFonts w:ascii="SimSun" w:hint="eastAsia"/>
          <w:sz w:val="21"/>
        </w:rPr>
        <w:t>国际领先的</w:t>
      </w:r>
      <w:r w:rsidRPr="008E24CB">
        <w:rPr>
          <w:rFonts w:ascii="SimSun" w:hint="eastAsia"/>
          <w:sz w:val="21"/>
        </w:rPr>
        <w:t>UDRP服务提供商</w:t>
      </w:r>
      <w:r w:rsidR="00E1186B">
        <w:rPr>
          <w:rFonts w:ascii="SimSun" w:hint="eastAsia"/>
          <w:sz w:val="21"/>
        </w:rPr>
        <w:t>，保持了自己的</w:t>
      </w:r>
      <w:r w:rsidRPr="008E24CB">
        <w:rPr>
          <w:rFonts w:ascii="SimSun" w:hint="eastAsia"/>
          <w:sz w:val="21"/>
        </w:rPr>
        <w:t>市场份额</w:t>
      </w:r>
      <w:r w:rsidR="00E1186B">
        <w:rPr>
          <w:rFonts w:ascii="SimSun" w:hint="eastAsia"/>
          <w:sz w:val="21"/>
        </w:rPr>
        <w:t>。2013年WIPO UDRP</w:t>
      </w:r>
      <w:r w:rsidR="008E24CB" w:rsidRPr="008E24CB">
        <w:rPr>
          <w:rFonts w:ascii="SimSun" w:hint="eastAsia"/>
          <w:sz w:val="21"/>
        </w:rPr>
        <w:t>案件中的域名</w:t>
      </w:r>
      <w:r w:rsidR="00E1186B">
        <w:rPr>
          <w:rFonts w:ascii="SimSun" w:hint="eastAsia"/>
          <w:sz w:val="21"/>
        </w:rPr>
        <w:t>总</w:t>
      </w:r>
      <w:r w:rsidR="008E24CB" w:rsidRPr="008E24CB">
        <w:rPr>
          <w:rFonts w:ascii="SimSun" w:hint="eastAsia"/>
          <w:sz w:val="21"/>
        </w:rPr>
        <w:t>数</w:t>
      </w:r>
      <w:r w:rsidR="00E1186B">
        <w:rPr>
          <w:rFonts w:ascii="SimSun" w:hint="eastAsia"/>
          <w:sz w:val="21"/>
        </w:rPr>
        <w:t>超过了50,000个</w:t>
      </w:r>
      <w:r w:rsidR="008E24CB" w:rsidRPr="008E24CB">
        <w:rPr>
          <w:rFonts w:ascii="SimSun" w:hint="eastAsia"/>
          <w:sz w:val="21"/>
        </w:rPr>
        <w:t>。</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szCs w:val="24"/>
        </w:rPr>
      </w:pPr>
      <w:r w:rsidRPr="00592C0A">
        <w:rPr>
          <w:rFonts w:ascii="SimSun"/>
          <w:sz w:val="21"/>
        </w:rPr>
        <w:t>201</w:t>
      </w:r>
      <w:r>
        <w:rPr>
          <w:rFonts w:ascii="SimSun" w:hint="eastAsia"/>
          <w:sz w:val="21"/>
        </w:rPr>
        <w:t>3</w:t>
      </w:r>
      <w:r w:rsidRPr="00592C0A">
        <w:rPr>
          <w:rFonts w:ascii="SimSun" w:hint="eastAsia"/>
          <w:sz w:val="21"/>
        </w:rPr>
        <w:t>年，利用中心的程序解决争议的有来自各行各业的个人和企业、基金会和各类机构。投诉人业务活动涉及的前五大领域为：零售、银行和金融、</w:t>
      </w:r>
      <w:r w:rsidR="00E1186B" w:rsidRPr="00592C0A">
        <w:rPr>
          <w:rFonts w:ascii="SimSun" w:hint="eastAsia"/>
          <w:sz w:val="21"/>
        </w:rPr>
        <w:t>时尚业、</w:t>
      </w:r>
      <w:r w:rsidRPr="00592C0A">
        <w:rPr>
          <w:rFonts w:ascii="SimSun" w:hint="eastAsia"/>
          <w:sz w:val="21"/>
        </w:rPr>
        <w:t>生物技术及制药。</w:t>
      </w:r>
      <w:r w:rsidRPr="00592C0A">
        <w:rPr>
          <w:rFonts w:ascii="SimSun" w:hint="eastAsia"/>
          <w:sz w:val="21"/>
          <w:szCs w:val="21"/>
        </w:rPr>
        <w:t>与时尚和奢侈品品牌相关的案件数量上升，部分反映了品牌持有人指称通过争议域名网页进行假冒</w:t>
      </w:r>
      <w:r w:rsidRPr="00F045CC">
        <w:rPr>
          <w:rStyle w:val="ONUMEChar"/>
          <w:rFonts w:ascii="SimSun" w:hAnsi="SimSun" w:hint="eastAsia"/>
          <w:sz w:val="21"/>
        </w:rPr>
        <w:t>活动</w:t>
      </w:r>
      <w:r w:rsidRPr="00592C0A">
        <w:rPr>
          <w:rFonts w:ascii="SimSun" w:hint="eastAsia"/>
          <w:sz w:val="21"/>
          <w:szCs w:val="21"/>
        </w:rPr>
        <w:t>的案量在上升。</w:t>
      </w:r>
      <w:r w:rsidRPr="00592C0A">
        <w:rPr>
          <w:rFonts w:ascii="SimSun" w:hint="eastAsia"/>
          <w:sz w:val="21"/>
        </w:rPr>
        <w:t>WIPO</w:t>
      </w:r>
      <w:r>
        <w:rPr>
          <w:rFonts w:ascii="SimSun" w:hint="eastAsia"/>
          <w:sz w:val="21"/>
        </w:rPr>
        <w:t>的UDRP</w:t>
      </w:r>
      <w:r w:rsidRPr="00592C0A">
        <w:rPr>
          <w:rFonts w:ascii="SimSun" w:hint="eastAsia"/>
          <w:sz w:val="21"/>
        </w:rPr>
        <w:t>案件中列名的当事方</w:t>
      </w:r>
      <w:r>
        <w:rPr>
          <w:rFonts w:ascii="SimSun" w:hint="eastAsia"/>
          <w:sz w:val="21"/>
        </w:rPr>
        <w:t>迄今已</w:t>
      </w:r>
      <w:r w:rsidRPr="00592C0A">
        <w:rPr>
          <w:rFonts w:ascii="SimSun" w:hint="eastAsia"/>
          <w:sz w:val="21"/>
        </w:rPr>
        <w:t>代表</w:t>
      </w:r>
      <w:r>
        <w:rPr>
          <w:rFonts w:ascii="SimSun" w:hint="eastAsia"/>
          <w:sz w:val="21"/>
        </w:rPr>
        <w:t>了</w:t>
      </w:r>
      <w:r w:rsidRPr="00592C0A">
        <w:rPr>
          <w:rFonts w:ascii="SimSun" w:hint="eastAsia"/>
          <w:sz w:val="21"/>
        </w:rPr>
        <w:t>1</w:t>
      </w:r>
      <w:r>
        <w:rPr>
          <w:rFonts w:ascii="SimSun" w:hint="eastAsia"/>
          <w:sz w:val="21"/>
        </w:rPr>
        <w:t>76</w:t>
      </w:r>
      <w:r w:rsidRPr="00592C0A">
        <w:rPr>
          <w:rFonts w:ascii="SimSun" w:hint="eastAsia"/>
          <w:sz w:val="21"/>
        </w:rPr>
        <w:t>个国家，反映这一争议机制具有真正的全球性。根据可适用的争议域名注册协议的语言，迄今为止，</w:t>
      </w:r>
      <w:r w:rsidRPr="00592C0A">
        <w:rPr>
          <w:rFonts w:ascii="SimSun"/>
          <w:sz w:val="21"/>
        </w:rPr>
        <w:t>WIPO</w:t>
      </w:r>
      <w:r w:rsidRPr="00592C0A">
        <w:rPr>
          <w:rFonts w:ascii="SimSun" w:hint="eastAsia"/>
          <w:sz w:val="21"/>
        </w:rPr>
        <w:t>的</w:t>
      </w:r>
      <w:r w:rsidRPr="00592C0A">
        <w:rPr>
          <w:rFonts w:ascii="SimSun"/>
          <w:sz w:val="21"/>
        </w:rPr>
        <w:t>UDRP</w:t>
      </w:r>
      <w:r w:rsidRPr="00592C0A">
        <w:rPr>
          <w:rFonts w:ascii="SimSun" w:hint="eastAsia"/>
          <w:sz w:val="21"/>
        </w:rPr>
        <w:t>程序共使用了20种不同的语言</w:t>
      </w:r>
      <w:r w:rsidRPr="00592C0A">
        <w:rPr>
          <w:rFonts w:ascii="SimSun" w:hAnsi="SimSun"/>
          <w:sz w:val="21"/>
          <w:szCs w:val="21"/>
          <w:vertAlign w:val="superscript"/>
        </w:rPr>
        <w:footnoteReference w:id="15"/>
      </w:r>
      <w:r w:rsidRPr="00592C0A">
        <w:rPr>
          <w:rFonts w:ascii="SimSun" w:hint="eastAsia"/>
          <w:sz w:val="21"/>
        </w:rPr>
        <w:t>。</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hint="eastAsia"/>
          <w:sz w:val="21"/>
        </w:rPr>
        <w:t>所有</w:t>
      </w:r>
      <w:r w:rsidRPr="00592C0A">
        <w:rPr>
          <w:rFonts w:ascii="SimSun"/>
          <w:sz w:val="21"/>
        </w:rPr>
        <w:t>WIPO</w:t>
      </w:r>
      <w:r w:rsidR="00E1186B">
        <w:rPr>
          <w:rFonts w:ascii="SimSun" w:hint="eastAsia"/>
          <w:sz w:val="21"/>
        </w:rPr>
        <w:t xml:space="preserve"> UDRP</w:t>
      </w:r>
      <w:r w:rsidRPr="00592C0A">
        <w:rPr>
          <w:rFonts w:ascii="SimSun" w:hint="eastAsia"/>
          <w:sz w:val="21"/>
        </w:rPr>
        <w:t>专家组裁决均发布在中心的网站上。中心通过</w:t>
      </w:r>
      <w:r w:rsidRPr="00592C0A">
        <w:rPr>
          <w:rFonts w:ascii="SimSun"/>
          <w:sz w:val="21"/>
        </w:rPr>
        <w:t>WIPO</w:t>
      </w:r>
      <w:r w:rsidRPr="00592C0A">
        <w:rPr>
          <w:rFonts w:ascii="SimSun" w:hint="eastAsia"/>
          <w:sz w:val="21"/>
        </w:rPr>
        <w:t>编拟的</w:t>
      </w:r>
      <w:r w:rsidRPr="00592C0A">
        <w:rPr>
          <w:rFonts w:ascii="SimSun" w:hAnsi="SimSun" w:hint="eastAsia"/>
          <w:sz w:val="21"/>
          <w:szCs w:val="21"/>
        </w:rPr>
        <w:t>《关于</w:t>
      </w:r>
      <w:r w:rsidRPr="00592C0A">
        <w:rPr>
          <w:rFonts w:ascii="SimSun" w:hAnsi="SimSun"/>
          <w:sz w:val="21"/>
          <w:szCs w:val="21"/>
        </w:rPr>
        <w:t>WIPO</w:t>
      </w:r>
      <w:r w:rsidRPr="00592C0A">
        <w:rPr>
          <w:rFonts w:ascii="SimSun" w:hAnsi="SimSun" w:hint="eastAsia"/>
          <w:sz w:val="21"/>
          <w:szCs w:val="21"/>
        </w:rPr>
        <w:t>专家组就</w:t>
      </w:r>
      <w:r w:rsidRPr="00592C0A">
        <w:rPr>
          <w:rFonts w:ascii="SimSun" w:hAnsi="SimSun"/>
          <w:sz w:val="21"/>
          <w:szCs w:val="21"/>
        </w:rPr>
        <w:t>UDRP</w:t>
      </w:r>
      <w:r w:rsidRPr="00592C0A">
        <w:rPr>
          <w:rFonts w:ascii="SimSun" w:hAnsi="SimSun" w:hint="eastAsia"/>
          <w:sz w:val="21"/>
          <w:szCs w:val="21"/>
        </w:rPr>
        <w:t>若干问题所发表意见的概览》</w:t>
      </w:r>
      <w:r w:rsidRPr="00592C0A">
        <w:rPr>
          <w:rFonts w:ascii="SimSun" w:hint="eastAsia"/>
          <w:sz w:val="21"/>
        </w:rPr>
        <w:t>(《WIPO概览2.0》)，对重要案件问题大的裁决趋势提供独有的网上概览。这些专家组意见是从中心办理的数千起</w:t>
      </w:r>
      <w:r w:rsidRPr="00592C0A">
        <w:rPr>
          <w:rFonts w:ascii="SimSun"/>
          <w:sz w:val="21"/>
        </w:rPr>
        <w:t>UDRP</w:t>
      </w:r>
      <w:r w:rsidRPr="00592C0A">
        <w:rPr>
          <w:rFonts w:ascii="SimSun" w:hint="eastAsia"/>
          <w:sz w:val="21"/>
        </w:rPr>
        <w:t>案件中归纳出来的。创建这一全球依靠的工具，是为了满足人们提出的需求，即尽量找出</w:t>
      </w:r>
      <w:r w:rsidRPr="00592C0A">
        <w:rPr>
          <w:rFonts w:ascii="SimSun"/>
          <w:sz w:val="21"/>
        </w:rPr>
        <w:t>UDRP</w:t>
      </w:r>
      <w:r w:rsidRPr="00592C0A">
        <w:rPr>
          <w:rFonts w:ascii="SimSun" w:hint="eastAsia"/>
          <w:sz w:val="21"/>
        </w:rPr>
        <w:t>裁决中的一致意见，以帮助保持</w:t>
      </w:r>
      <w:r w:rsidRPr="00592C0A">
        <w:rPr>
          <w:rFonts w:ascii="SimSun"/>
          <w:sz w:val="21"/>
        </w:rPr>
        <w:t>WIPO</w:t>
      </w:r>
      <w:r w:rsidRPr="00592C0A">
        <w:rPr>
          <w:rFonts w:ascii="SimSun" w:hint="eastAsia"/>
          <w:sz w:val="21"/>
        </w:rPr>
        <w:t>的</w:t>
      </w:r>
      <w:r w:rsidRPr="00592C0A">
        <w:rPr>
          <w:rFonts w:ascii="SimSun"/>
          <w:sz w:val="21"/>
        </w:rPr>
        <w:t>UDRP</w:t>
      </w:r>
      <w:r w:rsidRPr="00592C0A">
        <w:rPr>
          <w:rFonts w:ascii="SimSun" w:hint="eastAsia"/>
          <w:sz w:val="21"/>
        </w:rPr>
        <w:t>案件在裁决上具有一致性</w:t>
      </w:r>
      <w:r w:rsidRPr="00592C0A">
        <w:rPr>
          <w:rFonts w:ascii="SimSun" w:hAnsi="SimSun"/>
          <w:sz w:val="21"/>
          <w:szCs w:val="21"/>
          <w:vertAlign w:val="superscript"/>
        </w:rPr>
        <w:footnoteReference w:id="16"/>
      </w:r>
      <w:r w:rsidRPr="00592C0A">
        <w:rPr>
          <w:rFonts w:ascii="SimSun" w:hint="eastAsia"/>
          <w:sz w:val="21"/>
        </w:rPr>
        <w:t>。为便于按主题查阅这些裁决，中心还提供了可在线检索的</w:t>
      </w:r>
      <w:r w:rsidRPr="00592C0A">
        <w:rPr>
          <w:rFonts w:ascii="SimSun"/>
          <w:sz w:val="21"/>
        </w:rPr>
        <w:t>WIPO</w:t>
      </w:r>
      <w:r w:rsidRPr="00592C0A">
        <w:rPr>
          <w:rFonts w:ascii="SimSun" w:hint="eastAsia"/>
          <w:sz w:val="21"/>
        </w:rPr>
        <w:t xml:space="preserve"> </w:t>
      </w:r>
      <w:r w:rsidRPr="00592C0A">
        <w:rPr>
          <w:rFonts w:ascii="SimSun"/>
          <w:sz w:val="21"/>
        </w:rPr>
        <w:t>UDRP</w:t>
      </w:r>
      <w:r w:rsidRPr="00592C0A">
        <w:rPr>
          <w:rFonts w:ascii="SimSun" w:hint="eastAsia"/>
          <w:sz w:val="21"/>
        </w:rPr>
        <w:t>裁决法律索引，</w:t>
      </w:r>
      <w:r w:rsidR="00E1186B">
        <w:rPr>
          <w:rFonts w:ascii="SimSun" w:hint="eastAsia"/>
          <w:sz w:val="21"/>
        </w:rPr>
        <w:t>得到</w:t>
      </w:r>
      <w:r w:rsidRPr="00592C0A">
        <w:rPr>
          <w:rFonts w:ascii="SimSun" w:hint="eastAsia"/>
          <w:sz w:val="21"/>
        </w:rPr>
        <w:t>广</w:t>
      </w:r>
      <w:r w:rsidR="00E1186B">
        <w:rPr>
          <w:rFonts w:ascii="SimSun" w:hint="eastAsia"/>
          <w:sz w:val="21"/>
        </w:rPr>
        <w:t>泛使用</w:t>
      </w:r>
      <w:r w:rsidRPr="00592C0A">
        <w:rPr>
          <w:rFonts w:ascii="SimSun"/>
          <w:sz w:val="21"/>
          <w:vertAlign w:val="superscript"/>
        </w:rPr>
        <w:footnoteReference w:id="17"/>
      </w:r>
      <w:r w:rsidRPr="00592C0A">
        <w:rPr>
          <w:rFonts w:ascii="SimSun" w:hint="eastAsia"/>
          <w:sz w:val="21"/>
        </w:rPr>
        <w:t>。</w:t>
      </w:r>
      <w:r w:rsidR="00607B80" w:rsidRPr="00F045CC">
        <w:rPr>
          <w:rFonts w:ascii="SimSun" w:hint="eastAsia"/>
          <w:sz w:val="21"/>
          <w:szCs w:val="24"/>
        </w:rPr>
        <w:t>这些</w:t>
      </w:r>
      <w:r w:rsidR="00607B80" w:rsidRPr="00F045CC">
        <w:rPr>
          <w:rFonts w:ascii="SimSun"/>
          <w:sz w:val="21"/>
          <w:szCs w:val="24"/>
        </w:rPr>
        <w:t>WIPO</w:t>
      </w:r>
      <w:r w:rsidR="00607B80" w:rsidRPr="00F045CC">
        <w:rPr>
          <w:rFonts w:ascii="SimSun" w:hint="eastAsia"/>
          <w:sz w:val="21"/>
          <w:szCs w:val="24"/>
        </w:rPr>
        <w:t>资源免费向全球提供。</w:t>
      </w:r>
    </w:p>
    <w:p w:rsidR="00404069" w:rsidRDefault="00607B80" w:rsidP="00F045CC">
      <w:pPr>
        <w:pStyle w:val="ONUME"/>
        <w:numPr>
          <w:ilvl w:val="0"/>
          <w:numId w:val="5"/>
        </w:numPr>
        <w:tabs>
          <w:tab w:val="clear" w:pos="567"/>
        </w:tabs>
        <w:spacing w:afterLines="50" w:after="120" w:line="340" w:lineRule="atLeast"/>
        <w:jc w:val="both"/>
        <w:rPr>
          <w:rFonts w:ascii="SimSun"/>
          <w:sz w:val="21"/>
        </w:rPr>
      </w:pPr>
      <w:r>
        <w:rPr>
          <w:rFonts w:ascii="SimSun" w:hint="eastAsia"/>
          <w:sz w:val="21"/>
        </w:rPr>
        <w:t>牢记WIPO在</w:t>
      </w:r>
      <w:r w:rsidR="00404069" w:rsidRPr="00592C0A">
        <w:rPr>
          <w:rFonts w:ascii="SimSun"/>
          <w:sz w:val="21"/>
        </w:rPr>
        <w:t>UDRP</w:t>
      </w:r>
      <w:r>
        <w:rPr>
          <w:rFonts w:ascii="SimSun" w:hint="eastAsia"/>
          <w:sz w:val="21"/>
        </w:rPr>
        <w:t>中的基础作用</w:t>
      </w:r>
      <w:r w:rsidR="00404069" w:rsidRPr="00592C0A">
        <w:rPr>
          <w:rFonts w:ascii="SimSun" w:hint="eastAsia"/>
          <w:sz w:val="21"/>
        </w:rPr>
        <w:t>，中心对</w:t>
      </w:r>
      <w:r w:rsidR="00404069">
        <w:rPr>
          <w:rFonts w:ascii="SimSun" w:hint="eastAsia"/>
          <w:sz w:val="21"/>
        </w:rPr>
        <w:t>域名系统</w:t>
      </w:r>
      <w:r w:rsidR="00404069" w:rsidRPr="00592C0A">
        <w:rPr>
          <w:rFonts w:ascii="SimSun" w:hint="eastAsia"/>
          <w:sz w:val="21"/>
        </w:rPr>
        <w:t>的进展予以监测，不断调整自己的资源和做法</w:t>
      </w:r>
      <w:r w:rsidR="00404069" w:rsidRPr="00592C0A">
        <w:rPr>
          <w:rFonts w:ascii="SimSun"/>
          <w:sz w:val="21"/>
          <w:szCs w:val="24"/>
          <w:vertAlign w:val="superscript"/>
        </w:rPr>
        <w:footnoteReference w:id="18"/>
      </w:r>
      <w:r w:rsidR="00404069" w:rsidRPr="00592C0A">
        <w:rPr>
          <w:rFonts w:ascii="SimSun" w:hint="eastAsia"/>
          <w:sz w:val="21"/>
        </w:rPr>
        <w:t>。中心定期为</w:t>
      </w:r>
      <w:r w:rsidR="00404069" w:rsidRPr="00592C0A">
        <w:rPr>
          <w:rFonts w:ascii="SimSun" w:hAnsi="SimSun" w:hint="eastAsia"/>
          <w:sz w:val="21"/>
          <w:szCs w:val="21"/>
        </w:rPr>
        <w:t>有关</w:t>
      </w:r>
      <w:r w:rsidR="00404069" w:rsidRPr="00592C0A">
        <w:rPr>
          <w:rFonts w:ascii="SimSun" w:hint="eastAsia"/>
          <w:sz w:val="21"/>
        </w:rPr>
        <w:t>各方举办</w:t>
      </w:r>
      <w:r w:rsidR="00C707C3">
        <w:rPr>
          <w:rFonts w:ascii="SimSun" w:hint="eastAsia"/>
          <w:sz w:val="21"/>
        </w:rPr>
        <w:t>通报</w:t>
      </w:r>
      <w:r w:rsidR="00404069" w:rsidRPr="00592C0A">
        <w:rPr>
          <w:rFonts w:ascii="SimSun" w:hint="eastAsia"/>
          <w:sz w:val="21"/>
        </w:rPr>
        <w:t>最新情况的</w:t>
      </w:r>
      <w:r w:rsidR="00404069" w:rsidRPr="00592C0A">
        <w:rPr>
          <w:rFonts w:ascii="SimSun" w:hAnsi="SimSun" w:hint="eastAsia"/>
          <w:sz w:val="21"/>
        </w:rPr>
        <w:t>域名</w:t>
      </w:r>
      <w:r w:rsidR="00404069" w:rsidRPr="00592C0A">
        <w:rPr>
          <w:rFonts w:ascii="SimSun" w:hint="eastAsia"/>
          <w:sz w:val="21"/>
        </w:rPr>
        <w:t>争议解决讲习班</w:t>
      </w:r>
      <w:r w:rsidR="00404069" w:rsidRPr="00592C0A">
        <w:rPr>
          <w:rFonts w:ascii="SimSun"/>
          <w:sz w:val="21"/>
          <w:vertAlign w:val="superscript"/>
        </w:rPr>
        <w:footnoteReference w:id="19"/>
      </w:r>
      <w:r w:rsidR="00404069" w:rsidRPr="00592C0A">
        <w:rPr>
          <w:rFonts w:ascii="SimSun" w:hint="eastAsia"/>
          <w:sz w:val="21"/>
        </w:rPr>
        <w:t>，并举行域名专家会议。</w:t>
      </w:r>
    </w:p>
    <w:p w:rsidR="00404069" w:rsidRPr="00F045CC" w:rsidRDefault="00404069" w:rsidP="00F045CC">
      <w:pPr>
        <w:pStyle w:val="ONUME"/>
        <w:keepNext/>
        <w:spacing w:beforeLines="50" w:before="120" w:afterLines="50" w:after="120" w:line="340" w:lineRule="atLeast"/>
        <w:ind w:leftChars="100" w:left="220"/>
        <w:rPr>
          <w:rFonts w:ascii="SimSun" w:eastAsiaTheme="minorEastAsia" w:hAnsi="SimSun"/>
          <w:b/>
          <w:sz w:val="21"/>
          <w:szCs w:val="21"/>
        </w:rPr>
      </w:pPr>
      <w:r w:rsidRPr="00F045CC">
        <w:rPr>
          <w:rFonts w:ascii="SimSun" w:eastAsiaTheme="minorEastAsia" w:hAnsi="SimSun" w:hint="eastAsia"/>
          <w:b/>
          <w:sz w:val="21"/>
          <w:szCs w:val="21"/>
        </w:rPr>
        <w:t>B.</w:t>
      </w:r>
      <w:r w:rsidRPr="00F045CC">
        <w:rPr>
          <w:rFonts w:ascii="SimSun" w:eastAsiaTheme="minorEastAsia" w:hAnsi="SimSun" w:hint="eastAsia"/>
          <w:b/>
          <w:sz w:val="21"/>
          <w:szCs w:val="21"/>
        </w:rPr>
        <w:tab/>
        <w:t>国家代码顶级域</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hint="eastAsia"/>
          <w:sz w:val="21"/>
        </w:rPr>
        <w:t>虽然</w:t>
      </w:r>
      <w:r w:rsidRPr="00592C0A">
        <w:rPr>
          <w:rFonts w:ascii="SimSun"/>
          <w:sz w:val="21"/>
        </w:rPr>
        <w:t>UDRP</w:t>
      </w:r>
      <w:r w:rsidRPr="00592C0A">
        <w:rPr>
          <w:rFonts w:ascii="SimSun" w:hint="eastAsia"/>
          <w:sz w:val="21"/>
        </w:rPr>
        <w:t>的强制适用仅限于在通用顶级域——例如</w:t>
      </w:r>
      <w:r w:rsidRPr="00592C0A">
        <w:rPr>
          <w:rFonts w:ascii="SimSun"/>
          <w:sz w:val="21"/>
        </w:rPr>
        <w:t>.com</w:t>
      </w:r>
      <w:r w:rsidRPr="00592C0A">
        <w:rPr>
          <w:rFonts w:ascii="SimSun" w:hint="eastAsia"/>
          <w:sz w:val="21"/>
        </w:rPr>
        <w:t>和</w:t>
      </w:r>
      <w:r w:rsidR="00C707C3">
        <w:rPr>
          <w:rFonts w:ascii="SimSun" w:hint="eastAsia"/>
          <w:sz w:val="21"/>
        </w:rPr>
        <w:t>最近引入的新通用顶级域</w:t>
      </w:r>
      <w:r w:rsidRPr="00592C0A">
        <w:rPr>
          <w:rFonts w:ascii="SimSun" w:hint="eastAsia"/>
          <w:sz w:val="21"/>
        </w:rPr>
        <w:t>——注册的域名，但中心还协助许多国家</w:t>
      </w:r>
      <w:r w:rsidRPr="00592C0A">
        <w:rPr>
          <w:rFonts w:ascii="SimSun" w:hAnsi="SimSun" w:hint="eastAsia"/>
          <w:sz w:val="21"/>
          <w:szCs w:val="21"/>
        </w:rPr>
        <w:t>代码</w:t>
      </w:r>
      <w:r w:rsidRPr="00592C0A">
        <w:rPr>
          <w:rFonts w:ascii="SimSun" w:hint="eastAsia"/>
          <w:sz w:val="21"/>
        </w:rPr>
        <w:t>顶级域(</w:t>
      </w:r>
      <w:proofErr w:type="spellStart"/>
      <w:r w:rsidRPr="00592C0A">
        <w:rPr>
          <w:rFonts w:ascii="SimSun" w:hint="eastAsia"/>
          <w:sz w:val="21"/>
        </w:rPr>
        <w:t>ccTLD</w:t>
      </w:r>
      <w:proofErr w:type="spellEnd"/>
      <w:r w:rsidRPr="00592C0A">
        <w:rPr>
          <w:rFonts w:ascii="SimSun" w:hint="eastAsia"/>
          <w:sz w:val="21"/>
        </w:rPr>
        <w:t>)注册机构制定符合</w:t>
      </w:r>
      <w:r w:rsidR="00C707C3">
        <w:rPr>
          <w:rFonts w:ascii="SimSun" w:hint="eastAsia"/>
          <w:sz w:val="21"/>
        </w:rPr>
        <w:t>注册机构做法和</w:t>
      </w:r>
      <w:r w:rsidRPr="00592C0A">
        <w:rPr>
          <w:rFonts w:ascii="SimSun" w:hint="eastAsia"/>
          <w:sz w:val="21"/>
        </w:rPr>
        <w:t>知识产权保护最佳做法的注册条件和争议解决程序。这些程序多数都以</w:t>
      </w:r>
      <w:r w:rsidRPr="00592C0A">
        <w:rPr>
          <w:rFonts w:ascii="SimSun"/>
          <w:sz w:val="21"/>
        </w:rPr>
        <w:t>UDRP</w:t>
      </w:r>
      <w:r w:rsidRPr="00592C0A">
        <w:rPr>
          <w:rFonts w:ascii="SimSun" w:hint="eastAsia"/>
          <w:sz w:val="21"/>
        </w:rPr>
        <w:t>为蓝本，但可能考虑各国家代码顶级域的具体情况和需求。中心目前向</w:t>
      </w:r>
      <w:r>
        <w:rPr>
          <w:rFonts w:ascii="SimSun" w:hint="eastAsia"/>
          <w:sz w:val="21"/>
        </w:rPr>
        <w:t>7</w:t>
      </w:r>
      <w:r w:rsidR="00C707C3">
        <w:rPr>
          <w:rFonts w:ascii="SimSun" w:hint="eastAsia"/>
          <w:sz w:val="21"/>
        </w:rPr>
        <w:t>1</w:t>
      </w:r>
      <w:r w:rsidRPr="00592C0A">
        <w:rPr>
          <w:rFonts w:ascii="SimSun" w:hint="eastAsia"/>
          <w:sz w:val="21"/>
        </w:rPr>
        <w:t>个国家代码顶级域注册机构提供域名争议解决服务，最新增加的域空间有</w:t>
      </w:r>
      <w:r>
        <w:rPr>
          <w:rFonts w:ascii="SimSun" w:hint="eastAsia"/>
          <w:sz w:val="21"/>
        </w:rPr>
        <w:t>.</w:t>
      </w:r>
      <w:proofErr w:type="spellStart"/>
      <w:r>
        <w:rPr>
          <w:rFonts w:ascii="SimSun" w:hint="eastAsia"/>
          <w:sz w:val="21"/>
        </w:rPr>
        <w:t>gd</w:t>
      </w:r>
      <w:proofErr w:type="spellEnd"/>
      <w:r>
        <w:rPr>
          <w:rFonts w:ascii="SimSun" w:hint="eastAsia"/>
          <w:sz w:val="21"/>
        </w:rPr>
        <w:t>(格林纳达)、.ml(马里)</w:t>
      </w:r>
      <w:r w:rsidRPr="00592C0A">
        <w:rPr>
          <w:rFonts w:ascii="SimSun" w:hint="eastAsia"/>
          <w:sz w:val="21"/>
        </w:rPr>
        <w:t>和</w:t>
      </w:r>
      <w:r w:rsidRPr="00592C0A">
        <w:rPr>
          <w:rFonts w:ascii="SimSun"/>
          <w:sz w:val="21"/>
        </w:rPr>
        <w:t>.</w:t>
      </w:r>
      <w:r w:rsidR="00C707C3">
        <w:rPr>
          <w:rFonts w:ascii="SimSun" w:hint="eastAsia"/>
          <w:sz w:val="21"/>
        </w:rPr>
        <w:t>vg</w:t>
      </w:r>
      <w:r w:rsidRPr="00592C0A">
        <w:rPr>
          <w:rFonts w:ascii="SimSun"/>
          <w:sz w:val="21"/>
        </w:rPr>
        <w:t>(</w:t>
      </w:r>
      <w:r w:rsidR="00C707C3">
        <w:rPr>
          <w:rFonts w:ascii="SimSun" w:hint="eastAsia"/>
          <w:sz w:val="21"/>
        </w:rPr>
        <w:t>英属维尔京群岛</w:t>
      </w:r>
      <w:r w:rsidRPr="00592C0A">
        <w:rPr>
          <w:rFonts w:ascii="SimSun"/>
          <w:sz w:val="21"/>
        </w:rPr>
        <w:t>)</w:t>
      </w:r>
      <w:r w:rsidRPr="00592C0A">
        <w:rPr>
          <w:rFonts w:ascii="SimSun"/>
          <w:sz w:val="21"/>
          <w:vertAlign w:val="superscript"/>
        </w:rPr>
        <w:footnoteReference w:id="20"/>
      </w:r>
      <w:r w:rsidRPr="00592C0A">
        <w:rPr>
          <w:rFonts w:ascii="SimSun" w:hint="eastAsia"/>
          <w:sz w:val="21"/>
        </w:rPr>
        <w:t>。</w:t>
      </w:r>
    </w:p>
    <w:p w:rsidR="00404069" w:rsidRPr="00592C0A" w:rsidRDefault="00C707C3" w:rsidP="00F045CC">
      <w:pPr>
        <w:pStyle w:val="ONUME"/>
        <w:keepNext/>
        <w:spacing w:beforeLines="100" w:before="240" w:afterLines="50" w:after="120" w:line="340" w:lineRule="atLeast"/>
        <w:rPr>
          <w:rFonts w:ascii="SimHei" w:eastAsia="SimHei" w:hAnsi="SimHei"/>
          <w:sz w:val="21"/>
          <w:szCs w:val="21"/>
        </w:rPr>
      </w:pPr>
      <w:r>
        <w:rPr>
          <w:rFonts w:ascii="SimHei" w:eastAsia="SimHei" w:hAnsi="SimHei" w:hint="eastAsia"/>
          <w:sz w:val="21"/>
          <w:szCs w:val="21"/>
        </w:rPr>
        <w:lastRenderedPageBreak/>
        <w:t>三</w:t>
      </w:r>
      <w:r w:rsidR="00404069" w:rsidRPr="00592C0A">
        <w:rPr>
          <w:rFonts w:ascii="SimHei" w:eastAsia="SimHei" w:hAnsi="SimHei" w:hint="eastAsia"/>
          <w:sz w:val="21"/>
          <w:szCs w:val="21"/>
        </w:rPr>
        <w:t>、域名系统的政策发展</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hint="eastAsia"/>
          <w:sz w:val="21"/>
        </w:rPr>
        <w:t>与ICANN相关的若干政策发展，给知识产权权利人和用户既带来了机遇，也提出了挑战。</w:t>
      </w:r>
      <w:r w:rsidR="00C707C3">
        <w:rPr>
          <w:rFonts w:ascii="SimSun" w:hint="eastAsia"/>
          <w:sz w:val="21"/>
        </w:rPr>
        <w:t>其中一项</w:t>
      </w:r>
      <w:r w:rsidRPr="00592C0A">
        <w:rPr>
          <w:rFonts w:ascii="SimSun" w:hint="eastAsia"/>
          <w:sz w:val="21"/>
        </w:rPr>
        <w:t>是ICANN采用多达1,400个新的通用顶级域。这种新通用顶级域可能具有</w:t>
      </w:r>
      <w:r w:rsidRPr="00592C0A">
        <w:rPr>
          <w:rFonts w:ascii="SimSun" w:hAnsi="SimSun" w:hint="eastAsia"/>
          <w:sz w:val="21"/>
          <w:szCs w:val="21"/>
        </w:rPr>
        <w:t>“开放”</w:t>
      </w:r>
      <w:r w:rsidRPr="00592C0A">
        <w:rPr>
          <w:rFonts w:ascii="SimSun" w:hint="eastAsia"/>
          <w:sz w:val="21"/>
        </w:rPr>
        <w:t>性(类似于.com)，也可能具有更具体或限制性更强的特征，如采用.[品牌]、</w:t>
      </w:r>
      <w:r w:rsidRPr="00592C0A">
        <w:rPr>
          <w:rFonts w:ascii="SimSun"/>
          <w:sz w:val="21"/>
        </w:rPr>
        <w:t>.</w:t>
      </w:r>
      <w:r w:rsidRPr="00592C0A">
        <w:rPr>
          <w:rFonts w:ascii="SimSun" w:hint="eastAsia"/>
          <w:sz w:val="21"/>
        </w:rPr>
        <w:t>[城市]、</w:t>
      </w:r>
      <w:r w:rsidRPr="00592C0A">
        <w:rPr>
          <w:rFonts w:ascii="SimSun"/>
          <w:sz w:val="21"/>
        </w:rPr>
        <w:t>.</w:t>
      </w:r>
      <w:r w:rsidRPr="00592C0A">
        <w:rPr>
          <w:rFonts w:ascii="SimSun" w:hint="eastAsia"/>
          <w:sz w:val="21"/>
        </w:rPr>
        <w:t>[社区]、</w:t>
      </w:r>
      <w:r w:rsidRPr="00592C0A">
        <w:rPr>
          <w:rFonts w:ascii="SimSun"/>
          <w:sz w:val="21"/>
        </w:rPr>
        <w:t>.</w:t>
      </w:r>
      <w:r w:rsidRPr="00592C0A">
        <w:rPr>
          <w:rFonts w:ascii="SimSun" w:hint="eastAsia"/>
          <w:sz w:val="21"/>
        </w:rPr>
        <w:t>[文化]、</w:t>
      </w:r>
      <w:r w:rsidRPr="00592C0A">
        <w:rPr>
          <w:rFonts w:ascii="SimSun"/>
          <w:sz w:val="21"/>
        </w:rPr>
        <w:t>.</w:t>
      </w:r>
      <w:r w:rsidRPr="00592C0A">
        <w:rPr>
          <w:rFonts w:ascii="SimSun" w:hint="eastAsia"/>
          <w:sz w:val="21"/>
        </w:rPr>
        <w:t>[产业]或</w:t>
      </w:r>
      <w:r w:rsidRPr="00592C0A">
        <w:rPr>
          <w:rFonts w:ascii="SimSun"/>
          <w:sz w:val="21"/>
        </w:rPr>
        <w:t>.</w:t>
      </w:r>
      <w:r w:rsidRPr="00592C0A">
        <w:rPr>
          <w:rFonts w:ascii="SimSun" w:hint="eastAsia"/>
          <w:sz w:val="21"/>
        </w:rPr>
        <w:t>[语言]等形式。另一项发展涉及采用顶级国际化域名。而且，ICANN扩展</w:t>
      </w:r>
      <w:r>
        <w:rPr>
          <w:rFonts w:ascii="SimSun" w:hint="eastAsia"/>
          <w:sz w:val="21"/>
        </w:rPr>
        <w:t>域名系统</w:t>
      </w:r>
      <w:r w:rsidRPr="00592C0A">
        <w:rPr>
          <w:rFonts w:ascii="SimSun" w:hint="eastAsia"/>
          <w:sz w:val="21"/>
        </w:rPr>
        <w:t>的设想，也提出了与第二期WIPO互联网域名进程有关的权利保护问题。</w:t>
      </w:r>
    </w:p>
    <w:p w:rsidR="00404069" w:rsidRPr="00F045CC" w:rsidRDefault="00404069" w:rsidP="00F045CC">
      <w:pPr>
        <w:pStyle w:val="ONUME"/>
        <w:keepNext/>
        <w:spacing w:beforeLines="50" w:before="120" w:afterLines="50" w:after="120" w:line="340" w:lineRule="atLeast"/>
        <w:ind w:leftChars="100" w:left="220"/>
        <w:rPr>
          <w:rFonts w:ascii="SimSun" w:eastAsiaTheme="minorEastAsia" w:hAnsi="SimSun"/>
          <w:b/>
          <w:sz w:val="21"/>
          <w:szCs w:val="21"/>
        </w:rPr>
      </w:pPr>
      <w:r w:rsidRPr="00F045CC">
        <w:rPr>
          <w:rFonts w:ascii="SimSun" w:eastAsiaTheme="minorEastAsia" w:hAnsi="SimSun" w:hint="eastAsia"/>
          <w:b/>
          <w:sz w:val="21"/>
          <w:szCs w:val="21"/>
        </w:rPr>
        <w:t>A.</w:t>
      </w:r>
      <w:r w:rsidRPr="00F045CC">
        <w:rPr>
          <w:rFonts w:ascii="SimSun" w:eastAsiaTheme="minorEastAsia" w:hAnsi="SimSun" w:hint="eastAsia"/>
          <w:b/>
          <w:sz w:val="21"/>
          <w:szCs w:val="21"/>
        </w:rPr>
        <w:tab/>
        <w:t>新通用顶级域</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hint="eastAsia"/>
          <w:sz w:val="21"/>
        </w:rPr>
        <w:t>在2011年6月</w:t>
      </w:r>
      <w:r w:rsidRPr="00592C0A">
        <w:rPr>
          <w:rFonts w:ascii="SimSun"/>
          <w:sz w:val="21"/>
        </w:rPr>
        <w:t>20</w:t>
      </w:r>
      <w:r w:rsidRPr="00592C0A">
        <w:rPr>
          <w:rFonts w:ascii="SimSun" w:hint="eastAsia"/>
          <w:sz w:val="21"/>
        </w:rPr>
        <w:t>日于新加坡举行的ICANN会议上，通过董事会表决，正式批准了ICANN执行其新</w:t>
      </w:r>
      <w:r w:rsidRPr="00592C0A">
        <w:rPr>
          <w:rFonts w:ascii="SimSun" w:hAnsi="SimSun" w:hint="eastAsia"/>
          <w:sz w:val="21"/>
          <w:szCs w:val="21"/>
        </w:rPr>
        <w:t>通用顶级域</w:t>
      </w:r>
      <w:r w:rsidRPr="00592C0A">
        <w:rPr>
          <w:rFonts w:ascii="SimSun" w:hint="eastAsia"/>
          <w:sz w:val="21"/>
        </w:rPr>
        <w:t>计划</w:t>
      </w:r>
      <w:r w:rsidRPr="00592C0A">
        <w:rPr>
          <w:rFonts w:ascii="SimSun"/>
          <w:sz w:val="21"/>
          <w:vertAlign w:val="superscript"/>
        </w:rPr>
        <w:footnoteReference w:id="21"/>
      </w:r>
      <w:r w:rsidRPr="00592C0A">
        <w:rPr>
          <w:rFonts w:ascii="SimSun" w:hint="eastAsia"/>
          <w:sz w:val="21"/>
        </w:rPr>
        <w:t>。相关信息已在</w:t>
      </w:r>
      <w:r w:rsidRPr="00592C0A">
        <w:rPr>
          <w:rFonts w:ascii="SimSun"/>
          <w:sz w:val="21"/>
        </w:rPr>
        <w:t>ICANN</w:t>
      </w:r>
      <w:r w:rsidRPr="00592C0A">
        <w:rPr>
          <w:rFonts w:ascii="SimSun" w:hint="eastAsia"/>
          <w:sz w:val="21"/>
        </w:rPr>
        <w:t>历经大量修订的《申请人指导手册》</w:t>
      </w:r>
      <w:r w:rsidRPr="00592C0A">
        <w:rPr>
          <w:rFonts w:ascii="SimSun"/>
          <w:sz w:val="21"/>
          <w:vertAlign w:val="superscript"/>
        </w:rPr>
        <w:footnoteReference w:id="22"/>
      </w:r>
      <w:r w:rsidRPr="00592C0A">
        <w:rPr>
          <w:rFonts w:ascii="SimSun" w:hint="eastAsia"/>
          <w:sz w:val="21"/>
        </w:rPr>
        <w:t>中公布。首批新通用顶级域</w:t>
      </w:r>
      <w:r>
        <w:rPr>
          <w:rFonts w:ascii="SimSun" w:hint="eastAsia"/>
          <w:sz w:val="21"/>
        </w:rPr>
        <w:t>在互联网根区域中的</w:t>
      </w:r>
      <w:r w:rsidRPr="00592C0A">
        <w:rPr>
          <w:rFonts w:ascii="SimSun" w:hint="eastAsia"/>
          <w:sz w:val="21"/>
        </w:rPr>
        <w:t>授权</w:t>
      </w:r>
      <w:r>
        <w:rPr>
          <w:rFonts w:ascii="SimSun" w:hint="eastAsia"/>
          <w:sz w:val="21"/>
        </w:rPr>
        <w:t>于</w:t>
      </w:r>
      <w:r w:rsidRPr="00592C0A">
        <w:rPr>
          <w:rFonts w:ascii="SimSun" w:hint="eastAsia"/>
          <w:sz w:val="21"/>
        </w:rPr>
        <w:t>2013年</w:t>
      </w:r>
      <w:r>
        <w:rPr>
          <w:rFonts w:ascii="SimSun" w:hint="eastAsia"/>
          <w:sz w:val="21"/>
        </w:rPr>
        <w:t>10月进行</w:t>
      </w:r>
      <w:r w:rsidRPr="00592C0A">
        <w:rPr>
          <w:rFonts w:ascii="SimSun" w:hint="eastAsia"/>
          <w:sz w:val="21"/>
        </w:rPr>
        <w:t>，</w:t>
      </w:r>
      <w:r>
        <w:rPr>
          <w:rFonts w:ascii="SimSun" w:hint="eastAsia"/>
          <w:sz w:val="21"/>
        </w:rPr>
        <w:t>到2014年</w:t>
      </w:r>
      <w:r w:rsidR="00C707C3">
        <w:rPr>
          <w:rFonts w:ascii="SimSun" w:hint="eastAsia"/>
          <w:sz w:val="21"/>
        </w:rPr>
        <w:t>6月</w:t>
      </w:r>
      <w:r>
        <w:rPr>
          <w:rFonts w:ascii="SimSun" w:hint="eastAsia"/>
          <w:sz w:val="21"/>
        </w:rPr>
        <w:t>，</w:t>
      </w:r>
      <w:r w:rsidR="00C707C3">
        <w:rPr>
          <w:rFonts w:ascii="SimSun" w:hint="eastAsia"/>
          <w:sz w:val="21"/>
        </w:rPr>
        <w:t>约有300个</w:t>
      </w:r>
      <w:r>
        <w:rPr>
          <w:rFonts w:ascii="SimSun" w:hint="eastAsia"/>
          <w:sz w:val="21"/>
        </w:rPr>
        <w:t>新通用顶级域</w:t>
      </w:r>
      <w:r w:rsidR="00C707C3">
        <w:rPr>
          <w:rFonts w:ascii="SimSun" w:hint="eastAsia"/>
          <w:sz w:val="21"/>
        </w:rPr>
        <w:t>得到授权</w:t>
      </w:r>
      <w:r w:rsidRPr="00592C0A">
        <w:rPr>
          <w:rFonts w:ascii="SimSun"/>
          <w:sz w:val="21"/>
          <w:vertAlign w:val="superscript"/>
        </w:rPr>
        <w:footnoteReference w:id="23"/>
      </w:r>
      <w:r w:rsidRPr="00592C0A">
        <w:rPr>
          <w:rFonts w:ascii="SimSun" w:hint="eastAsia"/>
          <w:sz w:val="21"/>
        </w:rPr>
        <w:t>。</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hint="eastAsia"/>
          <w:sz w:val="21"/>
        </w:rPr>
        <w:t>尽管中心仍然致力于与利益有关方合作，努力在新通用顶级域中维护对知识产权保护一般</w:t>
      </w:r>
      <w:r w:rsidRPr="00592C0A">
        <w:rPr>
          <w:rFonts w:ascii="SimSun" w:hAnsi="SimSun" w:hint="eastAsia"/>
          <w:sz w:val="21"/>
          <w:szCs w:val="21"/>
        </w:rPr>
        <w:t>原则</w:t>
      </w:r>
      <w:r w:rsidRPr="00592C0A">
        <w:rPr>
          <w:rFonts w:ascii="SimSun" w:hint="eastAsia"/>
          <w:sz w:val="21"/>
        </w:rPr>
        <w:t>的遵守，但经过一系列ICANN委员会和进程之后出现的若干权利保护机制被认为淡化了其预期效果，无论在业务方面还是实体方面，都是如此</w:t>
      </w:r>
      <w:r w:rsidRPr="00592C0A">
        <w:rPr>
          <w:rFonts w:ascii="SimSun"/>
          <w:sz w:val="21"/>
          <w:vertAlign w:val="superscript"/>
        </w:rPr>
        <w:footnoteReference w:id="24"/>
      </w:r>
      <w:r w:rsidRPr="00592C0A">
        <w:rPr>
          <w:rFonts w:ascii="SimSun" w:hint="eastAsia"/>
          <w:sz w:val="21"/>
        </w:rPr>
        <w:t>。下文对</w:t>
      </w:r>
      <w:r w:rsidRPr="00592C0A">
        <w:rPr>
          <w:rFonts w:ascii="SimSun"/>
          <w:sz w:val="21"/>
        </w:rPr>
        <w:t>ICANN</w:t>
      </w:r>
      <w:r w:rsidRPr="00592C0A">
        <w:rPr>
          <w:rFonts w:ascii="SimSun" w:hint="eastAsia"/>
          <w:sz w:val="21"/>
        </w:rPr>
        <w:t>修改和采用的权利保护机制作了简单说明，分别涉及顶级域和二级域。</w:t>
      </w:r>
    </w:p>
    <w:p w:rsidR="00404069" w:rsidRPr="00592C0A" w:rsidRDefault="00404069" w:rsidP="00F045CC">
      <w:pPr>
        <w:pStyle w:val="ONUME"/>
        <w:keepNext/>
        <w:spacing w:beforeLines="50" w:before="120" w:afterLines="50" w:after="120" w:line="340" w:lineRule="atLeast"/>
        <w:ind w:left="567"/>
        <w:rPr>
          <w:rFonts w:ascii="SimSun" w:hAnsi="SimSun"/>
          <w:sz w:val="21"/>
          <w:szCs w:val="21"/>
        </w:rPr>
      </w:pPr>
      <w:r w:rsidRPr="00592C0A">
        <w:rPr>
          <w:rFonts w:ascii="SimSun" w:hAnsi="SimSun"/>
          <w:sz w:val="21"/>
          <w:szCs w:val="21"/>
        </w:rPr>
        <w:t>(</w:t>
      </w:r>
      <w:proofErr w:type="spellStart"/>
      <w:r w:rsidRPr="00592C0A">
        <w:rPr>
          <w:rFonts w:ascii="SimSun" w:hAnsi="SimSun"/>
          <w:sz w:val="21"/>
          <w:szCs w:val="21"/>
        </w:rPr>
        <w:t>i</w:t>
      </w:r>
      <w:proofErr w:type="spellEnd"/>
      <w:r w:rsidRPr="00592C0A">
        <w:rPr>
          <w:rFonts w:ascii="SimSun" w:hAnsi="SimSun"/>
          <w:sz w:val="21"/>
          <w:szCs w:val="21"/>
        </w:rPr>
        <w:t>)</w:t>
      </w:r>
      <w:r w:rsidRPr="00592C0A">
        <w:rPr>
          <w:rFonts w:ascii="SimSun" w:hAnsi="SimSun"/>
          <w:sz w:val="21"/>
          <w:szCs w:val="21"/>
        </w:rPr>
        <w:tab/>
      </w:r>
      <w:r w:rsidRPr="00592C0A">
        <w:rPr>
          <w:rFonts w:ascii="SimSun" w:hAnsi="SimSun" w:hint="eastAsia"/>
          <w:sz w:val="21"/>
          <w:szCs w:val="21"/>
          <w:u w:val="single"/>
        </w:rPr>
        <w:t>顶级域权利保护机制</w:t>
      </w:r>
    </w:p>
    <w:p w:rsidR="00404069" w:rsidRPr="00592C0A" w:rsidRDefault="00404069" w:rsidP="00F045CC">
      <w:pPr>
        <w:pStyle w:val="ONUME"/>
        <w:spacing w:afterLines="50" w:after="120" w:line="340" w:lineRule="atLeast"/>
        <w:ind w:left="1134"/>
        <w:rPr>
          <w:rFonts w:ascii="SimSun" w:hAnsi="SimSun"/>
          <w:sz w:val="21"/>
          <w:szCs w:val="21"/>
        </w:rPr>
      </w:pPr>
      <w:r w:rsidRPr="00592C0A">
        <w:rPr>
          <w:rFonts w:ascii="SimSun" w:hAnsi="SimSun" w:hint="eastAsia"/>
          <w:sz w:val="21"/>
          <w:szCs w:val="21"/>
        </w:rPr>
        <w:t>–</w:t>
      </w:r>
      <w:r w:rsidRPr="00592C0A">
        <w:rPr>
          <w:rFonts w:ascii="SimSun" w:hAnsi="SimSun"/>
          <w:sz w:val="21"/>
          <w:szCs w:val="21"/>
        </w:rPr>
        <w:tab/>
      </w:r>
      <w:r w:rsidRPr="00592C0A">
        <w:rPr>
          <w:rFonts w:ascii="SimSun" w:hAnsi="SimSun"/>
          <w:sz w:val="21"/>
          <w:szCs w:val="21"/>
          <w:u w:val="single"/>
        </w:rPr>
        <w:t>(</w:t>
      </w:r>
      <w:r w:rsidRPr="00592C0A">
        <w:rPr>
          <w:rFonts w:ascii="SimSun" w:hAnsi="SimSun" w:hint="eastAsia"/>
          <w:sz w:val="21"/>
          <w:szCs w:val="21"/>
          <w:u w:val="single"/>
        </w:rPr>
        <w:t>顶级域</w:t>
      </w:r>
      <w:r w:rsidRPr="00592C0A">
        <w:rPr>
          <w:rFonts w:ascii="SimSun" w:hAnsi="SimSun"/>
          <w:sz w:val="21"/>
          <w:szCs w:val="21"/>
          <w:u w:val="single"/>
        </w:rPr>
        <w:t>)</w:t>
      </w:r>
      <w:r w:rsidRPr="00592C0A">
        <w:rPr>
          <w:rFonts w:ascii="SimSun" w:hAnsi="SimSun" w:hint="eastAsia"/>
          <w:sz w:val="21"/>
          <w:szCs w:val="21"/>
          <w:u w:val="single"/>
        </w:rPr>
        <w:t>授权前争议解决程序</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hint="eastAsia"/>
          <w:sz w:val="21"/>
        </w:rPr>
        <w:t>这种机制允许商标所有人在符合若干实体标准时，对顶级新的通用顶级域申请提出“法定权利异议”(LRO)</w:t>
      </w:r>
      <w:r w:rsidRPr="00592C0A">
        <w:rPr>
          <w:rFonts w:ascii="SimSun"/>
          <w:sz w:val="21"/>
          <w:vertAlign w:val="superscript"/>
        </w:rPr>
        <w:footnoteReference w:id="25"/>
      </w:r>
      <w:r w:rsidRPr="00592C0A">
        <w:rPr>
          <w:rFonts w:ascii="SimSun" w:hint="eastAsia"/>
          <w:sz w:val="21"/>
        </w:rPr>
        <w:t>。中心帮助ICANN为“法定权利异议”程序制定了实体标准，这些标准植根于WIPO大会于2001年9月通过的“WIPO关于在互联网上保护商标权以及各种</w:t>
      </w:r>
      <w:r w:rsidRPr="00F045CC">
        <w:rPr>
          <w:rStyle w:val="ONUMEChar"/>
          <w:rFonts w:ascii="SimSun" w:hAnsi="SimSun" w:hint="eastAsia"/>
          <w:sz w:val="21"/>
          <w:szCs w:val="21"/>
        </w:rPr>
        <w:t>标志</w:t>
      </w:r>
      <w:r w:rsidRPr="00592C0A">
        <w:rPr>
          <w:rFonts w:ascii="SimSun" w:hint="eastAsia"/>
          <w:sz w:val="21"/>
        </w:rPr>
        <w:t>的其他工业产权的规定的联合建议”</w:t>
      </w:r>
      <w:r w:rsidRPr="00592C0A">
        <w:rPr>
          <w:rFonts w:ascii="SimSun"/>
          <w:sz w:val="21"/>
          <w:vertAlign w:val="superscript"/>
        </w:rPr>
        <w:footnoteReference w:id="26"/>
      </w:r>
      <w:r w:rsidRPr="00592C0A">
        <w:rPr>
          <w:rFonts w:ascii="SimSun" w:hint="eastAsia"/>
          <w:sz w:val="21"/>
        </w:rPr>
        <w:t>(《联合建议》</w:t>
      </w:r>
      <w:r w:rsidRPr="00592C0A">
        <w:rPr>
          <w:rFonts w:ascii="SimSun"/>
          <w:sz w:val="21"/>
        </w:rPr>
        <w:t>)</w:t>
      </w:r>
      <w:r w:rsidRPr="00592C0A">
        <w:rPr>
          <w:rFonts w:ascii="SimSun" w:hint="eastAsia"/>
          <w:sz w:val="21"/>
        </w:rPr>
        <w:t>。</w:t>
      </w:r>
    </w:p>
    <w:p w:rsidR="004E1776" w:rsidRPr="004E1776" w:rsidRDefault="00404069" w:rsidP="00F045CC">
      <w:pPr>
        <w:pStyle w:val="ONUME"/>
        <w:numPr>
          <w:ilvl w:val="0"/>
          <w:numId w:val="5"/>
        </w:numPr>
        <w:tabs>
          <w:tab w:val="clear" w:pos="567"/>
        </w:tabs>
        <w:spacing w:afterLines="50" w:after="120" w:line="340" w:lineRule="atLeast"/>
        <w:jc w:val="both"/>
        <w:rPr>
          <w:rFonts w:ascii="SimSun"/>
          <w:sz w:val="21"/>
        </w:rPr>
      </w:pPr>
      <w:r w:rsidRPr="004E1776">
        <w:rPr>
          <w:rFonts w:ascii="SimSun" w:hint="eastAsia"/>
          <w:sz w:val="21"/>
        </w:rPr>
        <w:t>中心被</w:t>
      </w:r>
      <w:r w:rsidRPr="004E1776">
        <w:rPr>
          <w:rFonts w:ascii="SimSun"/>
          <w:sz w:val="21"/>
        </w:rPr>
        <w:t>ICANN</w:t>
      </w:r>
      <w:r w:rsidRPr="004E1776">
        <w:rPr>
          <w:rFonts w:ascii="SimSun" w:hint="eastAsia"/>
          <w:sz w:val="21"/>
        </w:rPr>
        <w:t>指定为“法定权利异议”争议解决服务的唯一提供商</w:t>
      </w:r>
      <w:r w:rsidRPr="00592C0A">
        <w:rPr>
          <w:rFonts w:ascii="SimSun"/>
          <w:sz w:val="21"/>
          <w:vertAlign w:val="superscript"/>
        </w:rPr>
        <w:footnoteReference w:id="27"/>
      </w:r>
      <w:r w:rsidRPr="004E1776">
        <w:rPr>
          <w:rFonts w:ascii="SimSun" w:hint="eastAsia"/>
          <w:sz w:val="21"/>
        </w:rPr>
        <w:t>。提交法定权利异议的窗口于2013年3月关闭，中心受理了69件程序上被认为符合规定的法定权利异议</w:t>
      </w:r>
      <w:r w:rsidRPr="00592C0A">
        <w:rPr>
          <w:rFonts w:ascii="SimSun"/>
          <w:sz w:val="21"/>
          <w:szCs w:val="21"/>
          <w:vertAlign w:val="superscript"/>
        </w:rPr>
        <w:footnoteReference w:id="28"/>
      </w:r>
      <w:r w:rsidRPr="004E1776">
        <w:rPr>
          <w:rFonts w:ascii="SimSun" w:hint="eastAsia"/>
          <w:sz w:val="21"/>
        </w:rPr>
        <w:t>。第一批法定权利异议裁决已由中心于2013年7月通知当事人并予以公布，中心对法定权利异议的处理到2013年9月初已</w:t>
      </w:r>
      <w:r w:rsidRPr="004E1776">
        <w:rPr>
          <w:rFonts w:ascii="SimSun" w:hint="eastAsia"/>
          <w:sz w:val="21"/>
        </w:rPr>
        <w:lastRenderedPageBreak/>
        <w:t>基本结束。所有WIPO</w:t>
      </w:r>
      <w:r w:rsidR="00C707C3" w:rsidRPr="004E1776">
        <w:rPr>
          <w:rFonts w:ascii="SimSun" w:hint="eastAsia"/>
          <w:sz w:val="21"/>
        </w:rPr>
        <w:t>法定权利异议</w:t>
      </w:r>
      <w:r w:rsidRPr="004E1776">
        <w:rPr>
          <w:rFonts w:ascii="SimSun" w:hint="eastAsia"/>
          <w:sz w:val="21"/>
        </w:rPr>
        <w:t>专家组的裁决均可在中心网站上查阅</w:t>
      </w:r>
      <w:r>
        <w:rPr>
          <w:rStyle w:val="af0"/>
          <w:rFonts w:ascii="SimSun"/>
          <w:sz w:val="21"/>
        </w:rPr>
        <w:footnoteReference w:id="29"/>
      </w:r>
      <w:r w:rsidRPr="004E1776">
        <w:rPr>
          <w:rFonts w:ascii="SimSun" w:hint="eastAsia"/>
          <w:sz w:val="21"/>
        </w:rPr>
        <w:t>。中心发表了一项关于法定权利异议进程的报告，可在中心网站上查阅</w:t>
      </w:r>
      <w:r>
        <w:rPr>
          <w:rStyle w:val="af0"/>
          <w:rFonts w:ascii="SimSun"/>
          <w:sz w:val="21"/>
        </w:rPr>
        <w:footnoteReference w:id="30"/>
      </w:r>
      <w:r w:rsidRPr="004E1776">
        <w:rPr>
          <w:rFonts w:ascii="SimSun" w:hint="eastAsia"/>
          <w:sz w:val="21"/>
        </w:rPr>
        <w:t>。</w:t>
      </w:r>
    </w:p>
    <w:p w:rsidR="00404069" w:rsidRPr="00592C0A" w:rsidRDefault="00404069" w:rsidP="00F045CC">
      <w:pPr>
        <w:pStyle w:val="ONUME"/>
        <w:spacing w:afterLines="50" w:after="120" w:line="340" w:lineRule="atLeast"/>
        <w:ind w:left="1134"/>
        <w:rPr>
          <w:rFonts w:ascii="SimSun" w:hAnsi="SimSun"/>
          <w:sz w:val="21"/>
          <w:szCs w:val="21"/>
        </w:rPr>
      </w:pPr>
      <w:r w:rsidRPr="00592C0A">
        <w:rPr>
          <w:rFonts w:ascii="SimSun" w:hAnsi="SimSun" w:hint="eastAsia"/>
          <w:sz w:val="21"/>
          <w:szCs w:val="21"/>
        </w:rPr>
        <w:t>–</w:t>
      </w:r>
      <w:r w:rsidRPr="00592C0A">
        <w:rPr>
          <w:rFonts w:ascii="SimSun" w:hAnsi="SimSun"/>
          <w:sz w:val="21"/>
          <w:szCs w:val="21"/>
        </w:rPr>
        <w:tab/>
      </w:r>
      <w:r w:rsidRPr="00592C0A">
        <w:rPr>
          <w:rFonts w:ascii="SimSun" w:hAnsi="SimSun"/>
          <w:sz w:val="21"/>
          <w:szCs w:val="21"/>
          <w:u w:val="single"/>
        </w:rPr>
        <w:t>(</w:t>
      </w:r>
      <w:r w:rsidRPr="00592C0A">
        <w:rPr>
          <w:rFonts w:ascii="SimSun" w:hAnsi="SimSun" w:hint="eastAsia"/>
          <w:sz w:val="21"/>
          <w:szCs w:val="21"/>
          <w:u w:val="single"/>
        </w:rPr>
        <w:t>顶级域</w:t>
      </w:r>
      <w:r w:rsidRPr="00592C0A">
        <w:rPr>
          <w:rFonts w:ascii="SimSun" w:hAnsi="SimSun"/>
          <w:sz w:val="21"/>
          <w:szCs w:val="21"/>
          <w:u w:val="single"/>
        </w:rPr>
        <w:t>)</w:t>
      </w:r>
      <w:r w:rsidRPr="00592C0A">
        <w:rPr>
          <w:rFonts w:ascii="SimSun" w:hAnsi="SimSun" w:hint="eastAsia"/>
          <w:sz w:val="21"/>
          <w:szCs w:val="21"/>
          <w:u w:val="single"/>
        </w:rPr>
        <w:t>授权后争议解决程序</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hint="eastAsia"/>
          <w:sz w:val="21"/>
        </w:rPr>
        <w:t>中心从</w:t>
      </w:r>
      <w:r w:rsidRPr="00592C0A">
        <w:rPr>
          <w:rFonts w:ascii="SimSun"/>
          <w:sz w:val="21"/>
        </w:rPr>
        <w:t>2008</w:t>
      </w:r>
      <w:r w:rsidRPr="00592C0A">
        <w:rPr>
          <w:rFonts w:ascii="SimSun" w:hint="eastAsia"/>
          <w:sz w:val="21"/>
        </w:rPr>
        <w:t>年初</w:t>
      </w:r>
      <w:r w:rsidRPr="00592C0A">
        <w:rPr>
          <w:rFonts w:ascii="SimSun" w:hAnsi="SimSun" w:hint="eastAsia"/>
          <w:sz w:val="21"/>
          <w:szCs w:val="21"/>
        </w:rPr>
        <w:t>开始</w:t>
      </w:r>
      <w:r w:rsidRPr="00592C0A">
        <w:rPr>
          <w:rFonts w:ascii="SimSun" w:hint="eastAsia"/>
          <w:sz w:val="21"/>
        </w:rPr>
        <w:t>，向</w:t>
      </w:r>
      <w:r w:rsidRPr="00592C0A">
        <w:rPr>
          <w:rFonts w:ascii="SimSun"/>
          <w:sz w:val="21"/>
        </w:rPr>
        <w:t>ICANN</w:t>
      </w:r>
      <w:r w:rsidRPr="00592C0A">
        <w:rPr>
          <w:rFonts w:ascii="SimSun" w:hint="eastAsia"/>
          <w:sz w:val="21"/>
        </w:rPr>
        <w:t>提出了设立一种长期的行政性备选方案的潜在用处，这种方案将允许在已获准的新通用顶级域注册机构运营商对其注册簿的运营或使用方式被指称引发商标滥用或者对商标滥用起到重大作用时提出投诉。</w:t>
      </w:r>
      <w:r w:rsidRPr="00592C0A">
        <w:rPr>
          <w:rFonts w:ascii="SimSun"/>
          <w:sz w:val="21"/>
        </w:rPr>
        <w:t>2009</w:t>
      </w:r>
      <w:r w:rsidRPr="00592C0A">
        <w:rPr>
          <w:rFonts w:ascii="SimSun" w:hint="eastAsia"/>
          <w:sz w:val="21"/>
        </w:rPr>
        <w:t>年初，中心向</w:t>
      </w:r>
      <w:r w:rsidRPr="00592C0A">
        <w:rPr>
          <w:rFonts w:ascii="SimSun"/>
          <w:sz w:val="21"/>
        </w:rPr>
        <w:t>ICANN</w:t>
      </w:r>
      <w:r w:rsidRPr="00592C0A">
        <w:rPr>
          <w:rFonts w:ascii="SimSun" w:hint="eastAsia"/>
          <w:sz w:val="21"/>
        </w:rPr>
        <w:t>发出了这种基于商标的授权后争议解决程序的具体实体建议</w:t>
      </w:r>
      <w:r w:rsidRPr="00592C0A">
        <w:rPr>
          <w:rFonts w:ascii="SimSun"/>
          <w:sz w:val="21"/>
          <w:vertAlign w:val="superscript"/>
        </w:rPr>
        <w:footnoteReference w:id="31"/>
      </w:r>
      <w:r w:rsidRPr="00592C0A">
        <w:rPr>
          <w:rFonts w:ascii="SimSun" w:hint="eastAsia"/>
          <w:sz w:val="21"/>
        </w:rPr>
        <w:t>。这项建议的宗旨是对ICANN本身的合规监督责任提供一种标准化的援助，办法是提供一种替代法院诉讼的行政手段，鼓励有关行为者负责任地行事，并包括适当的安全港</w:t>
      </w:r>
      <w:r w:rsidRPr="00592C0A">
        <w:rPr>
          <w:rFonts w:ascii="SimSun"/>
          <w:sz w:val="21"/>
          <w:szCs w:val="24"/>
          <w:vertAlign w:val="superscript"/>
        </w:rPr>
        <w:footnoteReference w:id="32"/>
      </w:r>
      <w:r w:rsidRPr="00592C0A">
        <w:rPr>
          <w:rFonts w:ascii="SimSun" w:hint="eastAsia"/>
          <w:sz w:val="21"/>
        </w:rPr>
        <w:t>。</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hint="eastAsia"/>
          <w:sz w:val="21"/>
        </w:rPr>
        <w:t>继</w:t>
      </w:r>
      <w:r w:rsidRPr="00592C0A">
        <w:rPr>
          <w:rFonts w:ascii="SimSun"/>
          <w:sz w:val="21"/>
        </w:rPr>
        <w:t>ICANN</w:t>
      </w:r>
      <w:r w:rsidRPr="00592C0A">
        <w:rPr>
          <w:rFonts w:ascii="SimSun" w:hint="eastAsia"/>
          <w:sz w:val="21"/>
        </w:rPr>
        <w:t>各种</w:t>
      </w:r>
      <w:r w:rsidRPr="00592C0A">
        <w:rPr>
          <w:rFonts w:ascii="SimSun" w:hAnsi="SimSun" w:hint="eastAsia"/>
          <w:sz w:val="21"/>
          <w:szCs w:val="21"/>
        </w:rPr>
        <w:t>委员会</w:t>
      </w:r>
      <w:r w:rsidRPr="00592C0A">
        <w:rPr>
          <w:rFonts w:ascii="SimSun" w:hint="eastAsia"/>
          <w:sz w:val="21"/>
        </w:rPr>
        <w:t>进程以及与注册机构运营商的磋商之后，这种“授权后争议解决程序”</w:t>
      </w:r>
      <w:r w:rsidRPr="00592C0A">
        <w:rPr>
          <w:rFonts w:ascii="SimSun"/>
          <w:sz w:val="21"/>
        </w:rPr>
        <w:t>(PDDRP)</w:t>
      </w:r>
      <w:r w:rsidRPr="00592C0A">
        <w:rPr>
          <w:rFonts w:ascii="SimSun" w:hint="eastAsia"/>
          <w:sz w:val="21"/>
        </w:rPr>
        <w:t>，按</w:t>
      </w:r>
      <w:r w:rsidRPr="00592C0A">
        <w:rPr>
          <w:rFonts w:ascii="SimSun"/>
          <w:sz w:val="21"/>
        </w:rPr>
        <w:t>ICANN</w:t>
      </w:r>
      <w:r w:rsidRPr="00592C0A">
        <w:rPr>
          <w:rFonts w:ascii="SimSun" w:hint="eastAsia"/>
          <w:sz w:val="21"/>
        </w:rPr>
        <w:t>所采用的形式，其有效性仍不明朗，考虑到增加了层层重叠的程序以及与该机制预期实体范围有关的问题，尤为如此。</w:t>
      </w:r>
      <w:r>
        <w:rPr>
          <w:rFonts w:ascii="SimSun" w:hint="eastAsia"/>
          <w:sz w:val="21"/>
        </w:rPr>
        <w:t>尽管存在这种不明朗，但鉴于</w:t>
      </w:r>
      <w:r w:rsidR="004E1776">
        <w:rPr>
          <w:rFonts w:ascii="SimSun" w:hint="eastAsia"/>
          <w:sz w:val="21"/>
        </w:rPr>
        <w:t>更大的</w:t>
      </w:r>
      <w:r>
        <w:rPr>
          <w:rFonts w:ascii="SimSun" w:hint="eastAsia"/>
          <w:sz w:val="21"/>
        </w:rPr>
        <w:t>政策</w:t>
      </w:r>
      <w:r w:rsidRPr="00F045CC">
        <w:rPr>
          <w:rStyle w:val="ONUMEChar"/>
          <w:rFonts w:ascii="SimSun" w:hAnsi="SimSun" w:hint="eastAsia"/>
          <w:sz w:val="21"/>
          <w:szCs w:val="21"/>
        </w:rPr>
        <w:t>利益</w:t>
      </w:r>
      <w:r>
        <w:rPr>
          <w:rFonts w:ascii="SimSun" w:hint="eastAsia"/>
          <w:sz w:val="21"/>
        </w:rPr>
        <w:t>，中心于2013年9月18日与ICANN</w:t>
      </w:r>
      <w:r w:rsidR="004E1776">
        <w:rPr>
          <w:rFonts w:ascii="SimSun" w:hint="eastAsia"/>
          <w:sz w:val="21"/>
        </w:rPr>
        <w:t>商定</w:t>
      </w:r>
      <w:r>
        <w:rPr>
          <w:rFonts w:ascii="SimSun" w:hint="eastAsia"/>
          <w:sz w:val="21"/>
        </w:rPr>
        <w:t>，成为与商标有关的</w:t>
      </w:r>
      <w:r w:rsidRPr="00592C0A">
        <w:rPr>
          <w:rFonts w:ascii="SimSun" w:hint="eastAsia"/>
          <w:sz w:val="21"/>
        </w:rPr>
        <w:t>授权后争议解决程序</w:t>
      </w:r>
      <w:r>
        <w:rPr>
          <w:rFonts w:ascii="SimSun" w:hint="eastAsia"/>
          <w:sz w:val="21"/>
        </w:rPr>
        <w:t>提供商。</w:t>
      </w:r>
    </w:p>
    <w:p w:rsidR="00404069" w:rsidRPr="00592C0A" w:rsidRDefault="00404069" w:rsidP="00F045CC">
      <w:pPr>
        <w:pStyle w:val="ONUME"/>
        <w:keepNext/>
        <w:spacing w:beforeLines="50" w:before="120" w:afterLines="50" w:after="120" w:line="340" w:lineRule="atLeast"/>
        <w:ind w:left="567"/>
        <w:rPr>
          <w:rFonts w:ascii="SimSun" w:hAnsi="SimSun"/>
          <w:sz w:val="21"/>
          <w:szCs w:val="21"/>
        </w:rPr>
      </w:pPr>
      <w:r w:rsidRPr="00592C0A">
        <w:rPr>
          <w:rFonts w:ascii="SimSun" w:hAnsi="SimSun"/>
          <w:sz w:val="21"/>
          <w:szCs w:val="21"/>
        </w:rPr>
        <w:t>(ii)</w:t>
      </w:r>
      <w:r w:rsidRPr="00592C0A">
        <w:rPr>
          <w:rFonts w:ascii="SimSun" w:hAnsi="SimSun"/>
          <w:sz w:val="21"/>
          <w:szCs w:val="21"/>
        </w:rPr>
        <w:tab/>
      </w:r>
      <w:r w:rsidRPr="00592C0A">
        <w:rPr>
          <w:rFonts w:ascii="SimSun" w:hAnsi="SimSun" w:hint="eastAsia"/>
          <w:sz w:val="21"/>
          <w:szCs w:val="21"/>
          <w:u w:val="single"/>
        </w:rPr>
        <w:t>二级域权利保护机制</w:t>
      </w:r>
    </w:p>
    <w:p w:rsidR="00404069" w:rsidRPr="00592C0A" w:rsidRDefault="00404069" w:rsidP="00F045CC">
      <w:pPr>
        <w:pStyle w:val="ONUME"/>
        <w:spacing w:afterLines="50" w:after="120" w:line="340" w:lineRule="atLeast"/>
        <w:ind w:left="1134"/>
        <w:rPr>
          <w:rFonts w:ascii="SimSun" w:hAnsi="SimSun"/>
          <w:sz w:val="21"/>
          <w:szCs w:val="21"/>
        </w:rPr>
      </w:pPr>
      <w:r w:rsidRPr="00592C0A">
        <w:rPr>
          <w:rFonts w:ascii="SimSun" w:hAnsi="SimSun" w:hint="eastAsia"/>
          <w:sz w:val="21"/>
          <w:szCs w:val="21"/>
        </w:rPr>
        <w:t>–</w:t>
      </w:r>
      <w:r w:rsidRPr="00592C0A">
        <w:rPr>
          <w:rFonts w:ascii="SimSun" w:hAnsi="SimSun"/>
          <w:sz w:val="21"/>
          <w:szCs w:val="21"/>
        </w:rPr>
        <w:tab/>
      </w:r>
      <w:r w:rsidRPr="00592C0A">
        <w:rPr>
          <w:rFonts w:ascii="SimSun" w:hAnsi="SimSun" w:hint="eastAsia"/>
          <w:sz w:val="21"/>
          <w:szCs w:val="21"/>
          <w:u w:val="single"/>
        </w:rPr>
        <w:t>商标信息交换机构</w:t>
      </w:r>
    </w:p>
    <w:p w:rsidR="00404069" w:rsidRPr="004E1776" w:rsidRDefault="00404069" w:rsidP="00F045CC">
      <w:pPr>
        <w:pStyle w:val="ONUME"/>
        <w:numPr>
          <w:ilvl w:val="0"/>
          <w:numId w:val="5"/>
        </w:numPr>
        <w:tabs>
          <w:tab w:val="clear" w:pos="567"/>
        </w:tabs>
        <w:spacing w:afterLines="50" w:after="120" w:line="340" w:lineRule="atLeast"/>
        <w:jc w:val="both"/>
        <w:rPr>
          <w:rFonts w:ascii="SimSun"/>
          <w:sz w:val="21"/>
        </w:rPr>
      </w:pPr>
      <w:r w:rsidRPr="004E1776">
        <w:rPr>
          <w:rFonts w:ascii="SimSun"/>
          <w:sz w:val="21"/>
        </w:rPr>
        <w:t>ICANN</w:t>
      </w:r>
      <w:r w:rsidRPr="004E1776">
        <w:rPr>
          <w:rFonts w:ascii="SimSun" w:hint="eastAsia"/>
          <w:sz w:val="21"/>
        </w:rPr>
        <w:t>的新通用顶级域计划包括一个“商标信息交换机构”，作为经验证的商标数据集中存储库，可被当作新通用顶级域权利保护机制的申请依据予以引用</w:t>
      </w:r>
      <w:r w:rsidRPr="00592C0A">
        <w:rPr>
          <w:rFonts w:ascii="SimSun"/>
          <w:sz w:val="21"/>
          <w:vertAlign w:val="superscript"/>
        </w:rPr>
        <w:footnoteReference w:id="33"/>
      </w:r>
      <w:r w:rsidRPr="004E1776">
        <w:rPr>
          <w:rFonts w:ascii="SimSun" w:hint="eastAsia"/>
          <w:sz w:val="21"/>
        </w:rPr>
        <w:t>。这个概念的采用经过了</w:t>
      </w:r>
      <w:r w:rsidRPr="004E1776">
        <w:rPr>
          <w:rFonts w:ascii="SimSun"/>
          <w:sz w:val="21"/>
        </w:rPr>
        <w:t>ICANN</w:t>
      </w:r>
      <w:r w:rsidRPr="004E1776">
        <w:rPr>
          <w:rFonts w:ascii="SimSun" w:hint="eastAsia"/>
          <w:sz w:val="21"/>
        </w:rPr>
        <w:t>的广泛讨论，除其他外涉及与商标局认定之间的关系。中心评论说，对于经过世界上许多管辖区适用的审查与</w:t>
      </w:r>
      <w:r w:rsidRPr="004E1776">
        <w:rPr>
          <w:rFonts w:ascii="SimSun" w:hAnsi="SimSun" w:hint="eastAsia"/>
          <w:sz w:val="21"/>
          <w:szCs w:val="21"/>
        </w:rPr>
        <w:t>注册</w:t>
      </w:r>
      <w:r w:rsidRPr="004E1776">
        <w:rPr>
          <w:rFonts w:ascii="SimSun" w:hint="eastAsia"/>
          <w:sz w:val="21"/>
        </w:rPr>
        <w:t>制度而合法取得的商标注册，任何此种信息交换机构均不应在对待这些商标注册时不公正地加重权利人的负担，而且在</w:t>
      </w:r>
      <w:r w:rsidR="004E1776" w:rsidRPr="004E1776">
        <w:rPr>
          <w:rFonts w:ascii="SimSun" w:hint="eastAsia"/>
          <w:sz w:val="21"/>
        </w:rPr>
        <w:t>相关</w:t>
      </w:r>
      <w:r w:rsidRPr="004E1776">
        <w:rPr>
          <w:rFonts w:ascii="SimSun" w:hint="eastAsia"/>
          <w:sz w:val="21"/>
        </w:rPr>
        <w:t>的情况下，可酌情设想切实可行的措施，查明特定情况下任何被指称的不当权利引用。信息交换机构从2013年3月开始接受商标提交和确认</w:t>
      </w:r>
      <w:r w:rsidRPr="00592C0A">
        <w:rPr>
          <w:rFonts w:ascii="SimSun"/>
          <w:sz w:val="21"/>
          <w:szCs w:val="21"/>
          <w:vertAlign w:val="superscript"/>
        </w:rPr>
        <w:footnoteReference w:id="34"/>
      </w:r>
      <w:r w:rsidRPr="004E1776">
        <w:rPr>
          <w:rFonts w:ascii="SimSun" w:hint="eastAsia"/>
          <w:sz w:val="21"/>
        </w:rPr>
        <w:t>，中心继续监视有关这一机制的进展。</w:t>
      </w:r>
    </w:p>
    <w:p w:rsidR="00404069" w:rsidRPr="00592C0A" w:rsidRDefault="00404069" w:rsidP="00A70BC0">
      <w:pPr>
        <w:pStyle w:val="ONUME"/>
        <w:keepNext/>
        <w:spacing w:afterLines="50" w:after="120" w:line="340" w:lineRule="atLeast"/>
        <w:ind w:left="1134"/>
        <w:rPr>
          <w:rFonts w:ascii="SimSun" w:hAnsi="SimSun"/>
          <w:sz w:val="21"/>
          <w:szCs w:val="21"/>
        </w:rPr>
      </w:pPr>
      <w:r w:rsidRPr="00592C0A">
        <w:rPr>
          <w:rFonts w:ascii="SimSun" w:hAnsi="SimSun" w:hint="eastAsia"/>
          <w:sz w:val="21"/>
          <w:szCs w:val="21"/>
        </w:rPr>
        <w:lastRenderedPageBreak/>
        <w:t>–</w:t>
      </w:r>
      <w:r w:rsidRPr="00592C0A">
        <w:rPr>
          <w:rFonts w:ascii="SimSun" w:hAnsi="SimSun"/>
          <w:sz w:val="21"/>
          <w:szCs w:val="21"/>
        </w:rPr>
        <w:tab/>
      </w:r>
      <w:r w:rsidRPr="00592C0A">
        <w:rPr>
          <w:rFonts w:ascii="SimSun" w:hAnsi="SimSun" w:hint="eastAsia"/>
          <w:sz w:val="21"/>
          <w:szCs w:val="21"/>
          <w:u w:val="single"/>
        </w:rPr>
        <w:t>统一快速暂停系统</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hint="eastAsia"/>
          <w:sz w:val="21"/>
        </w:rPr>
        <w:t>在涉及考虑将</w:t>
      </w:r>
      <w:r w:rsidRPr="00592C0A">
        <w:rPr>
          <w:rFonts w:ascii="SimSun" w:hAnsi="SimSun" w:hint="eastAsia"/>
          <w:sz w:val="21"/>
          <w:szCs w:val="21"/>
        </w:rPr>
        <w:t>争议</w:t>
      </w:r>
      <w:r w:rsidRPr="00592C0A">
        <w:rPr>
          <w:rFonts w:ascii="SimSun" w:hint="eastAsia"/>
          <w:sz w:val="21"/>
        </w:rPr>
        <w:t>域名移转给商标所有人的新通用顶级域争议中，虽然重要的一点是</w:t>
      </w:r>
      <w:r w:rsidRPr="00592C0A">
        <w:rPr>
          <w:rFonts w:ascii="SimSun"/>
          <w:sz w:val="21"/>
        </w:rPr>
        <w:t>UDRP</w:t>
      </w:r>
      <w:r w:rsidRPr="00592C0A">
        <w:rPr>
          <w:rFonts w:ascii="SimSun" w:hint="eastAsia"/>
          <w:sz w:val="21"/>
        </w:rPr>
        <w:t>仍是重要的补救手段，但ICANN仍采用了一种拟作为适当案件较简便的二级权利保护机制的机制</w:t>
      </w:r>
      <w:r w:rsidR="00070988" w:rsidRPr="00592C0A">
        <w:rPr>
          <w:rFonts w:ascii="SimSun"/>
          <w:sz w:val="21"/>
          <w:vertAlign w:val="superscript"/>
        </w:rPr>
        <w:footnoteReference w:id="35"/>
      </w:r>
      <w:r w:rsidRPr="00592C0A">
        <w:rPr>
          <w:rFonts w:ascii="SimSun" w:hint="eastAsia"/>
          <w:sz w:val="21"/>
        </w:rPr>
        <w:t>。</w:t>
      </w:r>
    </w:p>
    <w:p w:rsidR="00404069" w:rsidRPr="00592C0A" w:rsidRDefault="00804B4D" w:rsidP="00F045CC">
      <w:pPr>
        <w:pStyle w:val="ONUME"/>
        <w:numPr>
          <w:ilvl w:val="0"/>
          <w:numId w:val="5"/>
        </w:numPr>
        <w:tabs>
          <w:tab w:val="clear" w:pos="567"/>
        </w:tabs>
        <w:spacing w:afterLines="50" w:after="120" w:line="340" w:lineRule="atLeast"/>
        <w:jc w:val="both"/>
        <w:rPr>
          <w:rFonts w:ascii="SimSun"/>
          <w:sz w:val="21"/>
        </w:rPr>
      </w:pPr>
      <w:r>
        <w:rPr>
          <w:rFonts w:ascii="SimSun" w:hint="eastAsia"/>
          <w:sz w:val="21"/>
        </w:rPr>
        <w:t>尽管</w:t>
      </w:r>
      <w:r w:rsidR="00404069" w:rsidRPr="00592C0A">
        <w:rPr>
          <w:rFonts w:ascii="SimSun" w:hint="eastAsia"/>
          <w:sz w:val="21"/>
        </w:rPr>
        <w:t>经过一连串</w:t>
      </w:r>
      <w:r w:rsidR="00404069" w:rsidRPr="00592C0A">
        <w:rPr>
          <w:rFonts w:ascii="SimSun"/>
          <w:sz w:val="21"/>
        </w:rPr>
        <w:t>ICANN</w:t>
      </w:r>
      <w:r w:rsidR="00404069" w:rsidRPr="00592C0A">
        <w:rPr>
          <w:rFonts w:ascii="SimSun" w:hint="eastAsia"/>
          <w:sz w:val="21"/>
        </w:rPr>
        <w:t>进程和委员会</w:t>
      </w:r>
      <w:r>
        <w:rPr>
          <w:rFonts w:ascii="SimSun" w:hint="eastAsia"/>
          <w:sz w:val="21"/>
        </w:rPr>
        <w:t>演变而来的</w:t>
      </w:r>
      <w:r w:rsidR="00404069" w:rsidRPr="00592C0A">
        <w:rPr>
          <w:rFonts w:ascii="SimSun" w:hint="eastAsia"/>
          <w:sz w:val="21"/>
        </w:rPr>
        <w:t>“统一快速暂停系统”(URS)被许多人认为已成为一种负担过重而救济有限的程序</w:t>
      </w:r>
      <w:r>
        <w:rPr>
          <w:rFonts w:ascii="SimSun" w:hint="eastAsia"/>
          <w:sz w:val="21"/>
        </w:rPr>
        <w:t>，但该机制目前已随着新通用顶级域的引入而生效</w:t>
      </w:r>
      <w:r w:rsidR="00404069" w:rsidRPr="00592C0A">
        <w:rPr>
          <w:rFonts w:ascii="SimSun" w:hint="eastAsia"/>
          <w:sz w:val="21"/>
        </w:rPr>
        <w:t>。</w:t>
      </w:r>
      <w:r w:rsidR="00404069" w:rsidRPr="00592C0A">
        <w:rPr>
          <w:rFonts w:ascii="SimSun"/>
          <w:sz w:val="21"/>
        </w:rPr>
        <w:t>URS</w:t>
      </w:r>
      <w:r w:rsidR="00404069" w:rsidRPr="00592C0A">
        <w:rPr>
          <w:rFonts w:ascii="SimSun" w:hint="eastAsia"/>
          <w:sz w:val="21"/>
        </w:rPr>
        <w:t>在多大程度上会成为作为法院替代办法的</w:t>
      </w:r>
      <w:r w:rsidR="00404069" w:rsidRPr="00592C0A">
        <w:rPr>
          <w:rFonts w:ascii="SimSun"/>
          <w:sz w:val="21"/>
        </w:rPr>
        <w:t>UDRP</w:t>
      </w:r>
      <w:r w:rsidR="00404069" w:rsidRPr="00592C0A">
        <w:rPr>
          <w:rFonts w:ascii="SimSun" w:hint="eastAsia"/>
          <w:sz w:val="21"/>
        </w:rPr>
        <w:t>的一种高效、可执行的补充，仍然存在问题，而且还有一系列问题有待解决，包括其与UDRP的关系</w:t>
      </w:r>
      <w:r w:rsidR="00404069" w:rsidRPr="00592C0A">
        <w:rPr>
          <w:rFonts w:ascii="SimSun"/>
          <w:sz w:val="21"/>
          <w:vertAlign w:val="superscript"/>
        </w:rPr>
        <w:footnoteReference w:id="36"/>
      </w:r>
      <w:r w:rsidR="00404069" w:rsidRPr="00592C0A">
        <w:rPr>
          <w:rFonts w:ascii="SimSun" w:hint="eastAsia"/>
          <w:sz w:val="21"/>
        </w:rPr>
        <w:t>。ICANN在2012年下半年邀请潜在的URS提供商投标，中心在对ICANN的URS模型和相关资源进行认真考虑之后，未能提出申请</w:t>
      </w:r>
      <w:r w:rsidR="00404069" w:rsidRPr="00592C0A">
        <w:rPr>
          <w:rFonts w:ascii="SimSun"/>
          <w:sz w:val="21"/>
          <w:szCs w:val="21"/>
          <w:vertAlign w:val="superscript"/>
        </w:rPr>
        <w:footnoteReference w:id="37"/>
      </w:r>
      <w:r w:rsidR="00404069" w:rsidRPr="00592C0A">
        <w:rPr>
          <w:rFonts w:ascii="SimSun" w:hint="eastAsia"/>
          <w:sz w:val="21"/>
        </w:rPr>
        <w:t>。中心继续对进展进行密切监视。</w:t>
      </w:r>
    </w:p>
    <w:p w:rsidR="00404069" w:rsidRPr="00F045CC" w:rsidRDefault="00404069" w:rsidP="00F045CC">
      <w:pPr>
        <w:pStyle w:val="ONUME"/>
        <w:keepNext/>
        <w:spacing w:beforeLines="50" w:before="120" w:afterLines="50" w:after="120" w:line="340" w:lineRule="atLeast"/>
        <w:ind w:leftChars="100" w:left="220"/>
        <w:rPr>
          <w:rFonts w:ascii="SimSun" w:eastAsiaTheme="minorEastAsia" w:hAnsi="SimSun"/>
          <w:b/>
          <w:sz w:val="21"/>
          <w:szCs w:val="21"/>
        </w:rPr>
      </w:pPr>
      <w:r w:rsidRPr="00592C0A">
        <w:rPr>
          <w:rFonts w:ascii="SimSun" w:hAnsi="SimSun"/>
          <w:b/>
          <w:sz w:val="21"/>
          <w:szCs w:val="21"/>
        </w:rPr>
        <w:t>B.</w:t>
      </w:r>
      <w:r w:rsidRPr="00592C0A">
        <w:rPr>
          <w:rFonts w:ascii="SimSun" w:hAnsi="SimSun"/>
          <w:b/>
          <w:sz w:val="21"/>
          <w:szCs w:val="21"/>
        </w:rPr>
        <w:tab/>
      </w:r>
      <w:r w:rsidRPr="00F045CC">
        <w:rPr>
          <w:rFonts w:ascii="SimSun" w:eastAsiaTheme="minorEastAsia" w:hAnsi="SimSun" w:hint="eastAsia"/>
          <w:b/>
          <w:sz w:val="21"/>
          <w:szCs w:val="21"/>
        </w:rPr>
        <w:t>ICANN对WIPO启动的UDRP进行修订的计划和UDRP锁定问题工作组</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hint="eastAsia"/>
          <w:sz w:val="21"/>
        </w:rPr>
        <w:t>与域名系统的动态发展相适应，</w:t>
      </w:r>
      <w:r w:rsidRPr="00592C0A">
        <w:rPr>
          <w:rFonts w:ascii="SimSun"/>
          <w:sz w:val="21"/>
        </w:rPr>
        <w:t>UDRP</w:t>
      </w:r>
      <w:r w:rsidRPr="00592C0A">
        <w:rPr>
          <w:rFonts w:ascii="SimSun" w:hint="eastAsia"/>
          <w:sz w:val="21"/>
        </w:rPr>
        <w:t>一直在向商标所有人、域名注册人和注册机构提供一种有效的法院诉讼替代</w:t>
      </w:r>
      <w:r w:rsidRPr="00592C0A">
        <w:rPr>
          <w:rFonts w:ascii="SimSun" w:hAnsi="SimSun" w:hint="eastAsia"/>
          <w:sz w:val="21"/>
          <w:szCs w:val="21"/>
        </w:rPr>
        <w:t>办法</w:t>
      </w:r>
      <w:r w:rsidRPr="00592C0A">
        <w:rPr>
          <w:rFonts w:ascii="SimSun" w:hint="eastAsia"/>
          <w:sz w:val="21"/>
        </w:rPr>
        <w:t>。尽管经过讨论，占明显多数的参与者的意见是，</w:t>
      </w:r>
      <w:r w:rsidR="00804B4D">
        <w:rPr>
          <w:rFonts w:ascii="SimSun" w:hint="eastAsia"/>
          <w:sz w:val="21"/>
        </w:rPr>
        <w:t>作为一个注册驱动的机构，</w:t>
      </w:r>
      <w:r w:rsidRPr="00592C0A">
        <w:rPr>
          <w:rFonts w:ascii="SimSun"/>
          <w:sz w:val="21"/>
        </w:rPr>
        <w:t>ICANN</w:t>
      </w:r>
      <w:r w:rsidRPr="00592C0A">
        <w:rPr>
          <w:rFonts w:ascii="SimSun" w:hint="eastAsia"/>
          <w:sz w:val="21"/>
        </w:rPr>
        <w:t>对UDRP进行任何审查均可能弊大于利</w:t>
      </w:r>
      <w:r w:rsidRPr="00592C0A">
        <w:rPr>
          <w:rFonts w:ascii="SimSun"/>
          <w:sz w:val="21"/>
          <w:szCs w:val="21"/>
          <w:vertAlign w:val="superscript"/>
        </w:rPr>
        <w:footnoteReference w:id="38"/>
      </w:r>
      <w:r w:rsidRPr="00592C0A">
        <w:rPr>
          <w:rFonts w:ascii="SimSun" w:hint="eastAsia"/>
          <w:sz w:val="21"/>
        </w:rPr>
        <w:t>，但ICANN的</w:t>
      </w:r>
      <w:r w:rsidRPr="00592C0A">
        <w:rPr>
          <w:rFonts w:ascii="SimSun" w:hint="eastAsia"/>
          <w:sz w:val="21"/>
          <w:szCs w:val="21"/>
        </w:rPr>
        <w:t>通用名称支持组织(</w:t>
      </w:r>
      <w:r w:rsidRPr="00592C0A">
        <w:rPr>
          <w:rFonts w:ascii="SimSun" w:hint="eastAsia"/>
          <w:sz w:val="21"/>
        </w:rPr>
        <w:t>GNSO)仍决定在首批新通用顶级域授权后约18个月内启动进程对UDRP进行审查</w:t>
      </w:r>
      <w:r w:rsidRPr="00592C0A">
        <w:rPr>
          <w:rFonts w:ascii="SimSun"/>
          <w:sz w:val="21"/>
          <w:szCs w:val="21"/>
          <w:vertAlign w:val="superscript"/>
        </w:rPr>
        <w:footnoteReference w:id="39"/>
      </w:r>
      <w:r w:rsidRPr="00592C0A">
        <w:rPr>
          <w:rFonts w:ascii="SimSun" w:hint="eastAsia"/>
          <w:sz w:val="21"/>
        </w:rPr>
        <w:t>。</w:t>
      </w:r>
      <w:r w:rsidR="00804B4D">
        <w:rPr>
          <w:rFonts w:ascii="SimSun" w:hint="eastAsia"/>
          <w:sz w:val="21"/>
        </w:rPr>
        <w:t>在任何这种审查进程中，中心将牢记UDRP的最大利益，进行积极参与</w:t>
      </w:r>
      <w:r w:rsidR="00804B4D" w:rsidRPr="00F045CC">
        <w:rPr>
          <w:rStyle w:val="af0"/>
          <w:rFonts w:ascii="SimSun"/>
          <w:sz w:val="21"/>
        </w:rPr>
        <w:footnoteReference w:id="40"/>
      </w:r>
      <w:r w:rsidR="00804B4D">
        <w:rPr>
          <w:rFonts w:ascii="SimSun" w:hint="eastAsia"/>
          <w:sz w:val="21"/>
        </w:rPr>
        <w:t>。</w:t>
      </w:r>
    </w:p>
    <w:p w:rsidR="00404069" w:rsidRPr="00F045CC" w:rsidRDefault="00404069" w:rsidP="00F045CC">
      <w:pPr>
        <w:pStyle w:val="ONUME"/>
        <w:keepNext/>
        <w:spacing w:beforeLines="50" w:before="120" w:afterLines="50" w:after="120" w:line="340" w:lineRule="atLeast"/>
        <w:ind w:leftChars="100" w:left="220"/>
        <w:rPr>
          <w:rFonts w:ascii="SimSun" w:eastAsiaTheme="minorEastAsia" w:hAnsi="SimSun"/>
          <w:b/>
          <w:sz w:val="21"/>
          <w:szCs w:val="21"/>
        </w:rPr>
      </w:pPr>
      <w:r w:rsidRPr="00F045CC">
        <w:rPr>
          <w:rFonts w:ascii="SimSun" w:eastAsiaTheme="minorEastAsia" w:hAnsi="SimSun"/>
          <w:b/>
          <w:sz w:val="21"/>
          <w:szCs w:val="21"/>
        </w:rPr>
        <w:t>C.</w:t>
      </w:r>
      <w:r w:rsidRPr="00F045CC">
        <w:rPr>
          <w:rFonts w:ascii="SimSun" w:eastAsiaTheme="minorEastAsia" w:hAnsi="SimSun"/>
          <w:b/>
          <w:sz w:val="21"/>
          <w:szCs w:val="21"/>
        </w:rPr>
        <w:tab/>
      </w:r>
      <w:r w:rsidRPr="00F045CC">
        <w:rPr>
          <w:rFonts w:ascii="SimSun" w:eastAsiaTheme="minorEastAsia" w:hAnsi="SimSun" w:hint="eastAsia"/>
          <w:b/>
          <w:sz w:val="21"/>
          <w:szCs w:val="21"/>
        </w:rPr>
        <w:t>国际化域名</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hint="eastAsia"/>
          <w:sz w:val="21"/>
        </w:rPr>
        <w:t>如第</w:t>
      </w:r>
      <w:r w:rsidRPr="00592C0A">
        <w:rPr>
          <w:rFonts w:ascii="SimSun"/>
          <w:sz w:val="21"/>
        </w:rPr>
        <w:t>2</w:t>
      </w:r>
      <w:r w:rsidRPr="00592C0A">
        <w:rPr>
          <w:rFonts w:ascii="SimSun" w:hint="eastAsia"/>
          <w:sz w:val="21"/>
        </w:rPr>
        <w:t>段所述，域名系统另一项重要的政策发展是在顶级采用国际化</w:t>
      </w:r>
      <w:r w:rsidRPr="00592C0A">
        <w:rPr>
          <w:rFonts w:ascii="SimSun"/>
          <w:sz w:val="21"/>
        </w:rPr>
        <w:t>(</w:t>
      </w:r>
      <w:r w:rsidRPr="00592C0A">
        <w:rPr>
          <w:rFonts w:ascii="SimSun" w:hint="eastAsia"/>
          <w:sz w:val="21"/>
        </w:rPr>
        <w:t>非拉丁字符</w:t>
      </w:r>
      <w:r w:rsidRPr="00592C0A">
        <w:rPr>
          <w:rFonts w:ascii="SimSun"/>
          <w:sz w:val="21"/>
        </w:rPr>
        <w:t>)</w:t>
      </w:r>
      <w:r w:rsidRPr="00592C0A">
        <w:rPr>
          <w:rFonts w:ascii="SimSun" w:hint="eastAsia"/>
          <w:sz w:val="21"/>
        </w:rPr>
        <w:t>域名</w:t>
      </w:r>
      <w:r w:rsidR="00804B4D">
        <w:rPr>
          <w:rStyle w:val="af0"/>
          <w:rFonts w:ascii="SimSun"/>
          <w:sz w:val="21"/>
        </w:rPr>
        <w:footnoteReference w:id="41"/>
      </w:r>
      <w:r w:rsidRPr="00592C0A">
        <w:rPr>
          <w:rFonts w:ascii="SimSun" w:hint="eastAsia"/>
          <w:sz w:val="21"/>
        </w:rPr>
        <w:t>。由于国际化域名申请在ICANN新通用顶级域批准进程中获得的高度优先级，其中</w:t>
      </w:r>
      <w:r w:rsidR="00026057">
        <w:rPr>
          <w:rFonts w:ascii="SimSun" w:hint="eastAsia"/>
          <w:sz w:val="21"/>
        </w:rPr>
        <w:t>许多</w:t>
      </w:r>
      <w:r w:rsidRPr="00592C0A">
        <w:rPr>
          <w:rFonts w:ascii="SimSun" w:hint="eastAsia"/>
          <w:sz w:val="21"/>
        </w:rPr>
        <w:t>成为ICANN宣布在</w:t>
      </w:r>
      <w:r>
        <w:rPr>
          <w:rFonts w:ascii="SimSun" w:hint="eastAsia"/>
          <w:sz w:val="21"/>
        </w:rPr>
        <w:t>域名系统</w:t>
      </w:r>
      <w:r w:rsidRPr="00592C0A">
        <w:rPr>
          <w:rFonts w:ascii="SimSun" w:hint="eastAsia"/>
          <w:sz w:val="21"/>
        </w:rPr>
        <w:t>根区域中授权的第一批新通用顶级域。</w:t>
      </w:r>
    </w:p>
    <w:p w:rsidR="00404069" w:rsidRPr="00F045CC" w:rsidRDefault="00404069" w:rsidP="00F045CC">
      <w:pPr>
        <w:pStyle w:val="ONUME"/>
        <w:keepNext/>
        <w:spacing w:beforeLines="50" w:before="120" w:afterLines="50" w:after="120" w:line="340" w:lineRule="atLeast"/>
        <w:ind w:leftChars="100" w:left="220"/>
        <w:rPr>
          <w:rFonts w:ascii="SimSun" w:eastAsiaTheme="minorEastAsia" w:hAnsi="SimSun"/>
          <w:b/>
          <w:sz w:val="21"/>
          <w:szCs w:val="21"/>
        </w:rPr>
      </w:pPr>
      <w:r w:rsidRPr="00F045CC">
        <w:rPr>
          <w:rFonts w:ascii="SimSun" w:eastAsiaTheme="minorEastAsia" w:hAnsi="SimSun"/>
          <w:b/>
          <w:sz w:val="21"/>
          <w:szCs w:val="21"/>
        </w:rPr>
        <w:lastRenderedPageBreak/>
        <w:t>D.</w:t>
      </w:r>
      <w:r w:rsidRPr="00F045CC">
        <w:rPr>
          <w:rFonts w:ascii="SimSun" w:eastAsiaTheme="minorEastAsia" w:hAnsi="SimSun"/>
          <w:b/>
          <w:sz w:val="21"/>
          <w:szCs w:val="21"/>
        </w:rPr>
        <w:tab/>
      </w:r>
      <w:r w:rsidRPr="00F045CC">
        <w:rPr>
          <w:rFonts w:ascii="SimSun" w:eastAsiaTheme="minorEastAsia" w:hAnsi="SimSun" w:hint="eastAsia"/>
          <w:b/>
          <w:sz w:val="21"/>
          <w:szCs w:val="21"/>
        </w:rPr>
        <w:t>其他标识符</w:t>
      </w:r>
    </w:p>
    <w:p w:rsidR="00404069" w:rsidRPr="00592C0A" w:rsidRDefault="00404069" w:rsidP="00A70BC0">
      <w:pPr>
        <w:pStyle w:val="ONUME"/>
        <w:keepNext/>
        <w:numPr>
          <w:ilvl w:val="0"/>
          <w:numId w:val="5"/>
        </w:numPr>
        <w:tabs>
          <w:tab w:val="clear" w:pos="567"/>
        </w:tabs>
        <w:spacing w:afterLines="50" w:after="120" w:line="340" w:lineRule="atLeast"/>
        <w:jc w:val="both"/>
        <w:rPr>
          <w:rFonts w:ascii="SimSun"/>
          <w:sz w:val="21"/>
        </w:rPr>
      </w:pPr>
      <w:r w:rsidRPr="00592C0A">
        <w:rPr>
          <w:rFonts w:ascii="SimSun"/>
          <w:sz w:val="21"/>
        </w:rPr>
        <w:t>除以上发展外，ICANN</w:t>
      </w:r>
      <w:r w:rsidRPr="00592C0A">
        <w:rPr>
          <w:rFonts w:ascii="SimSun" w:hAnsi="SimSun" w:hint="eastAsia"/>
          <w:sz w:val="21"/>
          <w:szCs w:val="21"/>
        </w:rPr>
        <w:t>目前</w:t>
      </w:r>
      <w:r w:rsidRPr="00592C0A">
        <w:rPr>
          <w:rFonts w:ascii="SimSun"/>
          <w:sz w:val="21"/>
        </w:rPr>
        <w:t>还有一些与之相关</w:t>
      </w:r>
      <w:r w:rsidRPr="00592C0A">
        <w:rPr>
          <w:rFonts w:ascii="SimSun" w:hint="eastAsia"/>
          <w:sz w:val="21"/>
        </w:rPr>
        <w:t>、</w:t>
      </w:r>
      <w:r w:rsidRPr="00592C0A">
        <w:rPr>
          <w:rFonts w:ascii="SimSun"/>
          <w:sz w:val="21"/>
        </w:rPr>
        <w:t>涉及非商标标</w:t>
      </w:r>
      <w:r w:rsidRPr="00592C0A">
        <w:rPr>
          <w:rFonts w:ascii="SimSun" w:hint="eastAsia"/>
          <w:sz w:val="21"/>
        </w:rPr>
        <w:t>识符</w:t>
      </w:r>
      <w:r w:rsidRPr="00592C0A">
        <w:rPr>
          <w:rFonts w:ascii="SimSun"/>
          <w:sz w:val="21"/>
        </w:rPr>
        <w:t>保护的进一步发展。</w:t>
      </w:r>
    </w:p>
    <w:p w:rsidR="00026057" w:rsidRPr="00592C0A" w:rsidRDefault="00026057" w:rsidP="00A70BC0">
      <w:pPr>
        <w:pStyle w:val="ONUME"/>
        <w:keepNext/>
        <w:spacing w:beforeLines="50" w:before="120" w:afterLines="50" w:after="120" w:line="340" w:lineRule="atLeast"/>
        <w:ind w:left="567"/>
        <w:rPr>
          <w:rFonts w:ascii="SimSun"/>
          <w:sz w:val="21"/>
        </w:rPr>
      </w:pPr>
      <w:r>
        <w:rPr>
          <w:rFonts w:ascii="SimSun" w:hint="eastAsia"/>
          <w:sz w:val="21"/>
        </w:rPr>
        <w:t>(</w:t>
      </w:r>
      <w:proofErr w:type="spellStart"/>
      <w:r>
        <w:rPr>
          <w:rFonts w:ascii="SimSun" w:hint="eastAsia"/>
          <w:sz w:val="21"/>
        </w:rPr>
        <w:t>i</w:t>
      </w:r>
      <w:proofErr w:type="spellEnd"/>
      <w:r>
        <w:rPr>
          <w:rFonts w:ascii="SimSun" w:hint="eastAsia"/>
          <w:sz w:val="21"/>
        </w:rPr>
        <w:t>)</w:t>
      </w:r>
      <w:r>
        <w:rPr>
          <w:rFonts w:ascii="SimSun" w:hint="eastAsia"/>
          <w:sz w:val="21"/>
        </w:rPr>
        <w:tab/>
        <w:t>国际政府间组织</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sz w:val="21"/>
        </w:rPr>
        <w:t>要回顾的是，第一期WIPO互联网域名进程涉及域名与商标之间的关系。第二期WIPO互联网域名进程涉及的是域名与其他五种尚未涉及的标</w:t>
      </w:r>
      <w:r w:rsidRPr="00592C0A">
        <w:rPr>
          <w:rFonts w:ascii="SimSun" w:hint="eastAsia"/>
          <w:sz w:val="21"/>
        </w:rPr>
        <w:t>识符</w:t>
      </w:r>
      <w:r w:rsidRPr="00592C0A">
        <w:rPr>
          <w:rFonts w:ascii="SimSun"/>
          <w:sz w:val="21"/>
        </w:rPr>
        <w:t>之间的关系，</w:t>
      </w:r>
      <w:r w:rsidRPr="00592C0A">
        <w:rPr>
          <w:rFonts w:ascii="SimSun" w:hint="eastAsia"/>
          <w:sz w:val="21"/>
        </w:rPr>
        <w:t>其中包括国名和</w:t>
      </w:r>
      <w:r w:rsidRPr="00592C0A">
        <w:rPr>
          <w:rFonts w:ascii="SimSun"/>
          <w:sz w:val="21"/>
        </w:rPr>
        <w:t>政府间组织</w:t>
      </w:r>
      <w:r w:rsidRPr="00592C0A">
        <w:rPr>
          <w:rFonts w:ascii="SimSun" w:hint="eastAsia"/>
          <w:sz w:val="21"/>
        </w:rPr>
        <w:t>的</w:t>
      </w:r>
      <w:r w:rsidRPr="00F045CC">
        <w:rPr>
          <w:rStyle w:val="ONUMEChar"/>
          <w:rFonts w:ascii="SimSun" w:hAnsi="SimSun"/>
          <w:sz w:val="21"/>
          <w:szCs w:val="21"/>
        </w:rPr>
        <w:t>名称</w:t>
      </w:r>
      <w:r w:rsidRPr="00592C0A">
        <w:rPr>
          <w:rFonts w:ascii="SimSun"/>
          <w:sz w:val="21"/>
        </w:rPr>
        <w:t>和缩略语。</w:t>
      </w:r>
    </w:p>
    <w:p w:rsidR="00404069"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sz w:val="21"/>
        </w:rPr>
        <w:t>在2002年9月23日至10月1日举行的会议上，WIPO大会建议修正UDRP，以便为国名和政府间组织的名称和缩略语</w:t>
      </w:r>
      <w:r w:rsidRPr="00592C0A">
        <w:rPr>
          <w:rFonts w:ascii="SimSun" w:hAnsi="SimSun"/>
          <w:sz w:val="21"/>
          <w:szCs w:val="21"/>
        </w:rPr>
        <w:t>提供</w:t>
      </w:r>
      <w:r w:rsidRPr="00592C0A">
        <w:rPr>
          <w:rFonts w:ascii="SimSun"/>
          <w:sz w:val="21"/>
        </w:rPr>
        <w:t>保护</w:t>
      </w:r>
      <w:r w:rsidRPr="00592C0A">
        <w:rPr>
          <w:rFonts w:ascii="SimSun"/>
          <w:sz w:val="21"/>
          <w:vertAlign w:val="superscript"/>
        </w:rPr>
        <w:footnoteReference w:id="42"/>
      </w:r>
      <w:r w:rsidRPr="00592C0A">
        <w:rPr>
          <w:rFonts w:ascii="SimSun" w:hint="eastAsia"/>
          <w:sz w:val="21"/>
        </w:rPr>
        <w:t>。</w:t>
      </w:r>
      <w:r w:rsidRPr="00592C0A">
        <w:rPr>
          <w:rFonts w:ascii="SimSun"/>
          <w:sz w:val="21"/>
        </w:rPr>
        <w:t>WIPO秘书处于2003年2月将这些建议(</w:t>
      </w:r>
      <w:r w:rsidRPr="00592C0A">
        <w:rPr>
          <w:rFonts w:ascii="SimSun" w:hint="eastAsia"/>
          <w:sz w:val="21"/>
        </w:rPr>
        <w:t>“</w:t>
      </w:r>
      <w:r w:rsidRPr="00592C0A">
        <w:rPr>
          <w:rFonts w:ascii="SimSun"/>
          <w:sz w:val="21"/>
        </w:rPr>
        <w:t>WIPO-2建议</w:t>
      </w:r>
      <w:r w:rsidRPr="00592C0A">
        <w:rPr>
          <w:rFonts w:ascii="SimSun" w:hint="eastAsia"/>
          <w:sz w:val="21"/>
        </w:rPr>
        <w:t>”</w:t>
      </w:r>
      <w:r w:rsidRPr="00592C0A">
        <w:rPr>
          <w:rFonts w:ascii="SimSun"/>
          <w:sz w:val="21"/>
        </w:rPr>
        <w:t>)转</w:t>
      </w:r>
      <w:r w:rsidRPr="00592C0A">
        <w:rPr>
          <w:rFonts w:ascii="SimSun" w:hint="eastAsia"/>
          <w:sz w:val="21"/>
        </w:rPr>
        <w:t>给了</w:t>
      </w:r>
      <w:r w:rsidRPr="00592C0A">
        <w:rPr>
          <w:rFonts w:ascii="SimSun"/>
          <w:sz w:val="21"/>
        </w:rPr>
        <w:t>ICANN</w:t>
      </w:r>
      <w:r w:rsidRPr="00592C0A">
        <w:rPr>
          <w:rFonts w:ascii="SimSun"/>
          <w:sz w:val="21"/>
          <w:vertAlign w:val="superscript"/>
        </w:rPr>
        <w:footnoteReference w:id="43"/>
      </w:r>
      <w:r w:rsidRPr="00592C0A">
        <w:rPr>
          <w:rFonts w:ascii="SimSun" w:hint="eastAsia"/>
          <w:sz w:val="21"/>
        </w:rPr>
        <w:t>。</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sz w:val="21"/>
        </w:rPr>
        <w:t>经</w:t>
      </w:r>
      <w:r w:rsidRPr="00592C0A">
        <w:rPr>
          <w:rFonts w:ascii="SimSun" w:hint="eastAsia"/>
          <w:sz w:val="21"/>
        </w:rPr>
        <w:t>ICANN进一步讨论</w:t>
      </w:r>
      <w:r w:rsidRPr="00592C0A">
        <w:rPr>
          <w:rFonts w:ascii="SimSun"/>
          <w:sz w:val="21"/>
          <w:szCs w:val="22"/>
          <w:vertAlign w:val="superscript"/>
        </w:rPr>
        <w:footnoteReference w:id="44"/>
      </w:r>
      <w:r w:rsidRPr="00592C0A">
        <w:rPr>
          <w:rFonts w:ascii="SimSun" w:hint="eastAsia"/>
          <w:sz w:val="21"/>
        </w:rPr>
        <w:t>，ICANN</w:t>
      </w:r>
      <w:r w:rsidRPr="00592C0A">
        <w:rPr>
          <w:rFonts w:ascii="SimSun"/>
          <w:sz w:val="21"/>
        </w:rPr>
        <w:t>的新通用顶级域计划</w:t>
      </w:r>
      <w:r w:rsidRPr="00592C0A">
        <w:rPr>
          <w:rFonts w:ascii="SimSun" w:hint="eastAsia"/>
          <w:sz w:val="21"/>
        </w:rPr>
        <w:t>《申请人指导手册》考虑的</w:t>
      </w:r>
      <w:r w:rsidRPr="00592C0A">
        <w:rPr>
          <w:rFonts w:ascii="SimSun"/>
          <w:sz w:val="21"/>
        </w:rPr>
        <w:t>对政府间组织名称和缩</w:t>
      </w:r>
      <w:r w:rsidRPr="00592C0A">
        <w:rPr>
          <w:rFonts w:ascii="SimSun" w:hint="eastAsia"/>
          <w:sz w:val="21"/>
        </w:rPr>
        <w:t>略语</w:t>
      </w:r>
      <w:r w:rsidRPr="00592C0A">
        <w:rPr>
          <w:rFonts w:ascii="SimSun"/>
          <w:sz w:val="21"/>
        </w:rPr>
        <w:t>的</w:t>
      </w:r>
      <w:r w:rsidRPr="00592C0A">
        <w:rPr>
          <w:rFonts w:ascii="SimSun" w:hint="eastAsia"/>
          <w:sz w:val="21"/>
        </w:rPr>
        <w:t>保护，</w:t>
      </w:r>
      <w:r w:rsidRPr="00592C0A">
        <w:rPr>
          <w:rFonts w:ascii="SimSun" w:hAnsi="SimSun"/>
          <w:sz w:val="21"/>
          <w:szCs w:val="21"/>
        </w:rPr>
        <w:t>限定</w:t>
      </w:r>
      <w:r w:rsidRPr="00592C0A">
        <w:rPr>
          <w:rFonts w:ascii="SimSun"/>
          <w:sz w:val="21"/>
        </w:rPr>
        <w:t>在通过有关顶级(即申请的顶级域)的授权前异议程序提供可能的追索</w:t>
      </w:r>
      <w:r w:rsidRPr="00592C0A">
        <w:rPr>
          <w:rFonts w:ascii="SimSun" w:hint="eastAsia"/>
          <w:sz w:val="21"/>
        </w:rPr>
        <w:t>手段</w:t>
      </w:r>
      <w:r w:rsidRPr="00592C0A">
        <w:rPr>
          <w:rFonts w:ascii="SimSun"/>
          <w:sz w:val="21"/>
        </w:rPr>
        <w:t>，这已在上</w:t>
      </w:r>
      <w:r w:rsidRPr="00592C0A">
        <w:rPr>
          <w:rFonts w:ascii="SimSun" w:hint="eastAsia"/>
          <w:sz w:val="21"/>
        </w:rPr>
        <w:t>文</w:t>
      </w:r>
      <w:r w:rsidRPr="00592C0A">
        <w:rPr>
          <w:rFonts w:ascii="SimSun"/>
          <w:sz w:val="21"/>
        </w:rPr>
        <w:t>第</w:t>
      </w:r>
      <w:r w:rsidRPr="00592C0A">
        <w:rPr>
          <w:rFonts w:ascii="SimSun" w:hint="eastAsia"/>
          <w:sz w:val="21"/>
        </w:rPr>
        <w:t>19</w:t>
      </w:r>
      <w:r w:rsidRPr="00592C0A">
        <w:rPr>
          <w:rFonts w:ascii="SimSun"/>
          <w:sz w:val="21"/>
        </w:rPr>
        <w:t>段</w:t>
      </w:r>
      <w:r w:rsidRPr="00592C0A">
        <w:rPr>
          <w:rFonts w:ascii="SimSun" w:hint="eastAsia"/>
          <w:sz w:val="21"/>
        </w:rPr>
        <w:t>和第20段</w:t>
      </w:r>
      <w:r w:rsidRPr="00592C0A">
        <w:rPr>
          <w:rFonts w:ascii="SimSun"/>
          <w:sz w:val="21"/>
        </w:rPr>
        <w:t>中讨论过</w:t>
      </w:r>
      <w:r w:rsidRPr="00592C0A">
        <w:rPr>
          <w:rFonts w:ascii="SimSun" w:hint="eastAsia"/>
          <w:sz w:val="21"/>
        </w:rPr>
        <w:t>。但是，继2011年12月政府间组织法律顾问给</w:t>
      </w:r>
      <w:r w:rsidRPr="00592C0A">
        <w:rPr>
          <w:rFonts w:ascii="SimSun"/>
          <w:sz w:val="21"/>
        </w:rPr>
        <w:t>ICANN</w:t>
      </w:r>
      <w:r w:rsidRPr="00592C0A">
        <w:rPr>
          <w:rFonts w:ascii="SimSun" w:hint="eastAsia"/>
          <w:sz w:val="21"/>
        </w:rPr>
        <w:t>的一封公开信之后，并经过政府间组织持续努力，</w:t>
      </w:r>
      <w:r w:rsidRPr="00592C0A">
        <w:rPr>
          <w:rFonts w:ascii="SimSun"/>
          <w:sz w:val="21"/>
        </w:rPr>
        <w:t>ICANN</w:t>
      </w:r>
      <w:r w:rsidRPr="00592C0A">
        <w:rPr>
          <w:rFonts w:ascii="SimSun" w:hint="eastAsia"/>
          <w:sz w:val="21"/>
        </w:rPr>
        <w:t>的政府咨询委员会(GAC)向</w:t>
      </w:r>
      <w:r w:rsidRPr="00592C0A">
        <w:rPr>
          <w:rFonts w:ascii="SimSun"/>
          <w:sz w:val="21"/>
        </w:rPr>
        <w:t>ICANND</w:t>
      </w:r>
      <w:r w:rsidRPr="00592C0A">
        <w:rPr>
          <w:rFonts w:ascii="SimSun" w:hint="eastAsia"/>
          <w:sz w:val="21"/>
        </w:rPr>
        <w:t>董事会发出了咨询意见，认为政府间组织的名称和缩略语应当给予保护，在任何新通用顶级域授权之前防止第三方在</w:t>
      </w:r>
      <w:r>
        <w:rPr>
          <w:rFonts w:ascii="SimSun"/>
          <w:sz w:val="21"/>
        </w:rPr>
        <w:t>域名系统</w:t>
      </w:r>
      <w:r w:rsidRPr="00592C0A">
        <w:rPr>
          <w:rFonts w:ascii="SimSun" w:hint="eastAsia"/>
          <w:sz w:val="21"/>
        </w:rPr>
        <w:t>中的不当注册</w:t>
      </w:r>
      <w:r w:rsidRPr="00592C0A">
        <w:rPr>
          <w:rFonts w:ascii="SimSun" w:hAnsi="SimSun"/>
          <w:sz w:val="21"/>
          <w:szCs w:val="21"/>
          <w:vertAlign w:val="superscript"/>
        </w:rPr>
        <w:footnoteReference w:id="45"/>
      </w:r>
      <w:r w:rsidRPr="00592C0A">
        <w:rPr>
          <w:rFonts w:ascii="SimSun" w:hint="eastAsia"/>
          <w:sz w:val="21"/>
        </w:rPr>
        <w:t>。政府咨询委员会进一步向</w:t>
      </w:r>
      <w:r w:rsidRPr="00592C0A">
        <w:rPr>
          <w:rFonts w:ascii="SimSun"/>
          <w:sz w:val="21"/>
        </w:rPr>
        <w:t>ICANN</w:t>
      </w:r>
      <w:r w:rsidRPr="00592C0A">
        <w:rPr>
          <w:rFonts w:ascii="SimSun" w:hint="eastAsia"/>
          <w:sz w:val="21"/>
        </w:rPr>
        <w:t>董事会通报，它将与政府间组织合作，基于</w:t>
      </w:r>
      <w:r w:rsidR="00026057">
        <w:rPr>
          <w:rFonts w:ascii="SimSun" w:hint="eastAsia"/>
          <w:sz w:val="21"/>
        </w:rPr>
        <w:t>“</w:t>
      </w:r>
      <w:r w:rsidRPr="00592C0A">
        <w:rPr>
          <w:rFonts w:ascii="SimSun"/>
          <w:sz w:val="21"/>
        </w:rPr>
        <w:t>.</w:t>
      </w:r>
      <w:proofErr w:type="spellStart"/>
      <w:r w:rsidRPr="00592C0A">
        <w:rPr>
          <w:rFonts w:ascii="SimSun"/>
          <w:sz w:val="21"/>
        </w:rPr>
        <w:t>int</w:t>
      </w:r>
      <w:proofErr w:type="spellEnd"/>
      <w:r w:rsidR="00026057">
        <w:rPr>
          <w:rFonts w:ascii="SimSun" w:hint="eastAsia"/>
          <w:sz w:val="21"/>
        </w:rPr>
        <w:t>”</w:t>
      </w:r>
      <w:r w:rsidRPr="00592C0A">
        <w:rPr>
          <w:rFonts w:ascii="SimSun" w:hint="eastAsia"/>
          <w:sz w:val="21"/>
        </w:rPr>
        <w:t>空间二级注册的现有标准，编制一份应予保护的政府间组织名称和缩略语名单。这种保护可定在目前一轮新通用顶级域的二级，以及未来任何一轮新通用顶级域的二级和顶级。政府咨询委员会还向董事会通报，在有关进一步落实的工作完成前，应当为政府间组织名称和</w:t>
      </w:r>
      <w:r w:rsidRPr="00592C0A">
        <w:rPr>
          <w:rFonts w:ascii="SimSun" w:hAnsi="SimSun" w:hint="eastAsia"/>
          <w:sz w:val="21"/>
          <w:szCs w:val="21"/>
        </w:rPr>
        <w:t>缩略语</w:t>
      </w:r>
      <w:r w:rsidRPr="00592C0A">
        <w:rPr>
          <w:rFonts w:ascii="SimSun" w:hint="eastAsia"/>
          <w:sz w:val="21"/>
        </w:rPr>
        <w:t>提供临时保护，在任何新通用顶级域授权之前暂停第三方注册。</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sz w:val="21"/>
        </w:rPr>
        <w:t>ICANN</w:t>
      </w:r>
      <w:r w:rsidRPr="00592C0A">
        <w:rPr>
          <w:rFonts w:ascii="SimSun" w:hint="eastAsia"/>
          <w:sz w:val="21"/>
        </w:rPr>
        <w:t>董事会给政府咨询委员会的答复中指出，它已通过了一项决议，为基于现有</w:t>
      </w:r>
      <w:r w:rsidRPr="00592C0A">
        <w:rPr>
          <w:rFonts w:ascii="SimSun"/>
          <w:sz w:val="21"/>
        </w:rPr>
        <w:t>.</w:t>
      </w:r>
      <w:proofErr w:type="spellStart"/>
      <w:r w:rsidRPr="00592C0A">
        <w:rPr>
          <w:rFonts w:ascii="SimSun"/>
          <w:sz w:val="21"/>
        </w:rPr>
        <w:t>int</w:t>
      </w:r>
      <w:proofErr w:type="spellEnd"/>
      <w:r w:rsidRPr="00592C0A">
        <w:rPr>
          <w:rFonts w:ascii="SimSun" w:hint="eastAsia"/>
          <w:sz w:val="21"/>
        </w:rPr>
        <w:t>标准的这种二级临时保护奠定了基础，途径是建立一个已确认政府间组织名称和缩略语的</w:t>
      </w:r>
      <w:r w:rsidRPr="00592C0A">
        <w:rPr>
          <w:rFonts w:ascii="SimSun"/>
          <w:sz w:val="21"/>
        </w:rPr>
        <w:t>ICANN</w:t>
      </w:r>
      <w:r w:rsidRPr="00592C0A">
        <w:rPr>
          <w:rFonts w:ascii="SimSun" w:hint="eastAsia"/>
          <w:sz w:val="21"/>
        </w:rPr>
        <w:t>保留名单，通过新通用顶级域</w:t>
      </w:r>
      <w:r w:rsidRPr="00592C0A">
        <w:rPr>
          <w:rFonts w:ascii="SimSun" w:hAnsi="SimSun" w:hint="eastAsia"/>
          <w:sz w:val="21"/>
          <w:szCs w:val="21"/>
        </w:rPr>
        <w:t>注册</w:t>
      </w:r>
      <w:r w:rsidRPr="00592C0A">
        <w:rPr>
          <w:rFonts w:ascii="SimSun" w:hint="eastAsia"/>
          <w:sz w:val="21"/>
        </w:rPr>
        <w:t>协议不予第三方注册。</w:t>
      </w:r>
      <w:r w:rsidRPr="00592C0A">
        <w:rPr>
          <w:rFonts w:ascii="SimSun"/>
          <w:sz w:val="21"/>
        </w:rPr>
        <w:t>ICANN</w:t>
      </w:r>
      <w:r w:rsidRPr="00592C0A">
        <w:rPr>
          <w:rFonts w:ascii="SimSun" w:hint="eastAsia"/>
          <w:sz w:val="21"/>
        </w:rPr>
        <w:t>指定2013年2月28日为提供相关合格政府间组织名称和缩略语的最后期限，请合格的政府间组织在该日之前向</w:t>
      </w:r>
      <w:r w:rsidRPr="00592C0A">
        <w:rPr>
          <w:rFonts w:ascii="SimSun"/>
          <w:sz w:val="21"/>
        </w:rPr>
        <w:t>ICANN</w:t>
      </w:r>
      <w:r w:rsidRPr="00592C0A">
        <w:rPr>
          <w:rFonts w:ascii="SimSun" w:hint="eastAsia"/>
          <w:sz w:val="21"/>
        </w:rPr>
        <w:t>确认自己，同时还请政府咨询委员会(与政府间组织一道)提供一份合并的政府间组织资料包，其中包括标准以及</w:t>
      </w:r>
      <w:r w:rsidRPr="00F045CC">
        <w:rPr>
          <w:rStyle w:val="ONUMEChar"/>
          <w:rFonts w:ascii="SimSun" w:hAnsi="SimSun" w:hint="eastAsia"/>
          <w:sz w:val="21"/>
          <w:szCs w:val="21"/>
        </w:rPr>
        <w:t>政府</w:t>
      </w:r>
      <w:r w:rsidRPr="00592C0A">
        <w:rPr>
          <w:rFonts w:ascii="SimSun" w:hint="eastAsia"/>
          <w:sz w:val="21"/>
        </w:rPr>
        <w:t>咨询委员会建议保护的政府间组织名称和缩略语名单</w:t>
      </w:r>
      <w:r w:rsidRPr="00592C0A">
        <w:rPr>
          <w:rFonts w:ascii="SimSun" w:hAnsi="SimSun"/>
          <w:sz w:val="21"/>
          <w:szCs w:val="21"/>
          <w:vertAlign w:val="superscript"/>
        </w:rPr>
        <w:footnoteReference w:id="46"/>
      </w:r>
      <w:r w:rsidRPr="00592C0A">
        <w:rPr>
          <w:rFonts w:ascii="SimSun" w:hint="eastAsia"/>
          <w:sz w:val="21"/>
        </w:rPr>
        <w:t>。对此，一个政府间组织联盟编定了基于</w:t>
      </w:r>
      <w:r w:rsidRPr="00592C0A">
        <w:rPr>
          <w:rFonts w:ascii="SimSun"/>
          <w:sz w:val="21"/>
        </w:rPr>
        <w:t>.</w:t>
      </w:r>
      <w:proofErr w:type="spellStart"/>
      <w:r w:rsidRPr="00592C0A">
        <w:rPr>
          <w:rFonts w:ascii="SimSun"/>
          <w:sz w:val="21"/>
        </w:rPr>
        <w:t>int</w:t>
      </w:r>
      <w:proofErr w:type="spellEnd"/>
      <w:r w:rsidRPr="00592C0A">
        <w:rPr>
          <w:rFonts w:ascii="SimSun" w:hint="eastAsia"/>
          <w:sz w:val="21"/>
        </w:rPr>
        <w:t>的政府间组织保护标准，并随附了一份政府间组织名单，由该政府间组织联盟于2013年2月28日交给</w:t>
      </w:r>
      <w:r w:rsidRPr="00592C0A">
        <w:rPr>
          <w:rFonts w:ascii="SimSun"/>
          <w:sz w:val="21"/>
        </w:rPr>
        <w:t>ICANN</w:t>
      </w:r>
      <w:r w:rsidRPr="00592C0A">
        <w:rPr>
          <w:rFonts w:ascii="SimSun" w:hint="eastAsia"/>
          <w:sz w:val="21"/>
        </w:rPr>
        <w:t>董事会。随后，政府咨询委员会向</w:t>
      </w:r>
      <w:r w:rsidRPr="00592C0A">
        <w:rPr>
          <w:rFonts w:ascii="SimSun"/>
          <w:sz w:val="21"/>
        </w:rPr>
        <w:t>ICANN</w:t>
      </w:r>
      <w:r w:rsidRPr="00592C0A">
        <w:rPr>
          <w:rFonts w:ascii="SimSun" w:hint="eastAsia"/>
          <w:sz w:val="21"/>
        </w:rPr>
        <w:t>董事会通报了政府咨询委员会关于政府间组织保护资格标准的倾向性意见(包括具有国际法律人格的基于条约的政府间组织，或者属于联合国观察员的政府间组织，或者属于联合国的基金或方案)，并附上了一份可予以保护的政府间组织名称和缩略语名单</w:t>
      </w:r>
      <w:r w:rsidRPr="00592C0A">
        <w:rPr>
          <w:rFonts w:ascii="SimSun" w:hAnsi="SimSun"/>
          <w:sz w:val="21"/>
          <w:szCs w:val="21"/>
          <w:vertAlign w:val="superscript"/>
        </w:rPr>
        <w:footnoteReference w:id="47"/>
      </w:r>
      <w:r w:rsidRPr="00592C0A">
        <w:rPr>
          <w:rFonts w:ascii="SimSun" w:hint="eastAsia"/>
          <w:sz w:val="21"/>
        </w:rPr>
        <w:t>。</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sz w:val="21"/>
        </w:rPr>
        <w:lastRenderedPageBreak/>
        <w:t>2013</w:t>
      </w:r>
      <w:r w:rsidRPr="00592C0A">
        <w:rPr>
          <w:rFonts w:ascii="SimSun" w:hint="eastAsia"/>
          <w:sz w:val="21"/>
        </w:rPr>
        <w:t>年4月1日，董事会向政府咨询委员会回函，其中提出的若干关注涉及怎样将保护政府间组织缩略语与某些第三方将与受保护政府间组织缩略语对应的域名进行注册的潜在合法要求协调起来，并要求提供进一步细节，说明实践中可以用何种可能方式去管理潜在合法的</w:t>
      </w:r>
      <w:r w:rsidR="00026057">
        <w:rPr>
          <w:rFonts w:ascii="SimSun" w:hint="eastAsia"/>
          <w:sz w:val="21"/>
        </w:rPr>
        <w:t>这类</w:t>
      </w:r>
      <w:r w:rsidR="00026057" w:rsidRPr="00F045CC">
        <w:rPr>
          <w:rStyle w:val="ONUMEChar"/>
          <w:rFonts w:ascii="SimSun" w:hAnsi="SimSun" w:hint="eastAsia"/>
          <w:sz w:val="21"/>
          <w:szCs w:val="21"/>
        </w:rPr>
        <w:t>缩略语</w:t>
      </w:r>
      <w:r w:rsidR="00026057">
        <w:rPr>
          <w:rFonts w:ascii="SimSun" w:hint="eastAsia"/>
          <w:sz w:val="21"/>
        </w:rPr>
        <w:t>的</w:t>
      </w:r>
      <w:r w:rsidRPr="00592C0A">
        <w:rPr>
          <w:rFonts w:ascii="SimSun" w:hint="eastAsia"/>
          <w:sz w:val="21"/>
        </w:rPr>
        <w:t>共存使用情况</w:t>
      </w:r>
      <w:r w:rsidRPr="00592C0A">
        <w:rPr>
          <w:rFonts w:ascii="SimSun" w:hAnsi="SimSun"/>
          <w:sz w:val="21"/>
          <w:szCs w:val="21"/>
          <w:vertAlign w:val="superscript"/>
        </w:rPr>
        <w:footnoteReference w:id="48"/>
      </w:r>
      <w:r w:rsidRPr="00592C0A">
        <w:rPr>
          <w:rFonts w:ascii="SimSun" w:hint="eastAsia"/>
          <w:sz w:val="21"/>
        </w:rPr>
        <w:t>。政府咨询委员会的答复强调了政府间组织的全球公共使命，承诺积极工作以找出一个前进方向，并重申了其给ICANN董事会的建议，即在启用任何新的通用顶级域之前，为名单上的政府间组织名称和缩略语实行适当的预防性初始保护</w:t>
      </w:r>
      <w:r w:rsidR="00026057">
        <w:rPr>
          <w:rStyle w:val="af0"/>
          <w:rFonts w:ascii="SimSun"/>
          <w:sz w:val="21"/>
        </w:rPr>
        <w:footnoteReference w:id="49"/>
      </w:r>
      <w:r w:rsidRPr="00592C0A">
        <w:rPr>
          <w:rFonts w:ascii="SimSun" w:hint="eastAsia"/>
          <w:sz w:val="21"/>
        </w:rPr>
        <w:t>。</w:t>
      </w:r>
    </w:p>
    <w:p w:rsidR="00404069" w:rsidRDefault="00404069" w:rsidP="00F045CC">
      <w:pPr>
        <w:pStyle w:val="ONUME"/>
        <w:numPr>
          <w:ilvl w:val="0"/>
          <w:numId w:val="5"/>
        </w:numPr>
        <w:tabs>
          <w:tab w:val="clear" w:pos="567"/>
        </w:tabs>
        <w:spacing w:afterLines="50" w:after="120" w:line="340" w:lineRule="atLeast"/>
        <w:jc w:val="both"/>
        <w:rPr>
          <w:rFonts w:ascii="SimSun" w:hAnsi="SimSun"/>
          <w:sz w:val="21"/>
          <w:szCs w:val="21"/>
        </w:rPr>
      </w:pPr>
      <w:r w:rsidRPr="00696745">
        <w:rPr>
          <w:rFonts w:ascii="SimSun" w:hAnsi="SimSun" w:hint="eastAsia"/>
          <w:sz w:val="21"/>
          <w:szCs w:val="21"/>
        </w:rPr>
        <w:t>2013年7月，经过与ICANN的进一步讨论，并在政府间组织的不懈努力下，政府咨询委员会向ICANN董事会发出了建议，</w:t>
      </w:r>
      <w:r w:rsidR="00D74ED2">
        <w:rPr>
          <w:rFonts w:ascii="SimSun" w:hAnsi="SimSun" w:hint="eastAsia"/>
          <w:sz w:val="21"/>
          <w:szCs w:val="21"/>
        </w:rPr>
        <w:t>指出需要</w:t>
      </w:r>
      <w:r w:rsidRPr="00696745">
        <w:rPr>
          <w:rFonts w:ascii="SimSun" w:hAnsi="SimSun" w:hint="eastAsia"/>
          <w:sz w:val="21"/>
          <w:szCs w:val="21"/>
        </w:rPr>
        <w:t>在域名系统中对政府间组织的名称和缩略语予</w:t>
      </w:r>
      <w:r>
        <w:rPr>
          <w:rFonts w:ascii="SimSun" w:hAnsi="SimSun" w:hint="eastAsia"/>
          <w:sz w:val="21"/>
          <w:szCs w:val="21"/>
        </w:rPr>
        <w:t>以</w:t>
      </w:r>
      <w:r w:rsidRPr="00696745">
        <w:rPr>
          <w:rFonts w:ascii="SimSun" w:hAnsi="SimSun" w:hint="eastAsia"/>
          <w:sz w:val="21"/>
          <w:szCs w:val="21"/>
        </w:rPr>
        <w:t>特别</w:t>
      </w:r>
      <w:r>
        <w:rPr>
          <w:rFonts w:ascii="SimSun" w:hAnsi="SimSun" w:hint="eastAsia"/>
          <w:sz w:val="21"/>
          <w:szCs w:val="21"/>
        </w:rPr>
        <w:t>的</w:t>
      </w:r>
      <w:r w:rsidRPr="00696745">
        <w:rPr>
          <w:rFonts w:ascii="SimSun" w:hAnsi="SimSun" w:hint="eastAsia"/>
          <w:sz w:val="21"/>
          <w:szCs w:val="21"/>
        </w:rPr>
        <w:t>预防性保护</w:t>
      </w:r>
      <w:r w:rsidRPr="00696745">
        <w:rPr>
          <w:rStyle w:val="af0"/>
          <w:rFonts w:ascii="SimSun" w:hAnsi="SimSun"/>
          <w:sz w:val="21"/>
          <w:szCs w:val="21"/>
        </w:rPr>
        <w:footnoteReference w:id="50"/>
      </w:r>
      <w:r w:rsidRPr="00696745">
        <w:rPr>
          <w:rFonts w:ascii="SimSun" w:hAnsi="SimSun" w:hint="eastAsia"/>
          <w:sz w:val="21"/>
          <w:szCs w:val="21"/>
        </w:rPr>
        <w:t>。这项建议之后，ICANN董事会发出决议，</w:t>
      </w:r>
      <w:r>
        <w:rPr>
          <w:rFonts w:ascii="SimSun" w:hAnsi="SimSun" w:hint="eastAsia"/>
          <w:sz w:val="21"/>
          <w:szCs w:val="21"/>
        </w:rPr>
        <w:t>把</w:t>
      </w:r>
      <w:r w:rsidRPr="00696745">
        <w:rPr>
          <w:rFonts w:ascii="SimSun" w:hAnsi="SimSun" w:hint="eastAsia"/>
          <w:sz w:val="21"/>
          <w:szCs w:val="21"/>
        </w:rPr>
        <w:t>对政府间</w:t>
      </w:r>
      <w:r>
        <w:rPr>
          <w:rFonts w:ascii="SimSun" w:hAnsi="SimSun" w:hint="eastAsia"/>
          <w:sz w:val="21"/>
          <w:szCs w:val="21"/>
        </w:rPr>
        <w:t>组织</w:t>
      </w:r>
      <w:r w:rsidRPr="00696745">
        <w:rPr>
          <w:rFonts w:ascii="SimSun" w:hAnsi="SimSun" w:hint="eastAsia"/>
          <w:sz w:val="21"/>
          <w:szCs w:val="21"/>
        </w:rPr>
        <w:t>的临时保护延长到</w:t>
      </w:r>
      <w:r>
        <w:rPr>
          <w:rFonts w:ascii="SimSun" w:hAnsi="SimSun" w:hint="eastAsia"/>
          <w:sz w:val="21"/>
          <w:szCs w:val="21"/>
        </w:rPr>
        <w:t>ICANN新</w:t>
      </w:r>
      <w:proofErr w:type="spellStart"/>
      <w:r>
        <w:rPr>
          <w:rFonts w:ascii="SimSun" w:hAnsi="SimSun" w:hint="eastAsia"/>
          <w:sz w:val="21"/>
          <w:szCs w:val="21"/>
        </w:rPr>
        <w:t>gTLD</w:t>
      </w:r>
      <w:proofErr w:type="spellEnd"/>
      <w:r>
        <w:rPr>
          <w:rFonts w:ascii="SimSun" w:hAnsi="SimSun" w:hint="eastAsia"/>
          <w:sz w:val="21"/>
          <w:szCs w:val="21"/>
        </w:rPr>
        <w:t>计划委员会(NGPC)</w:t>
      </w:r>
      <w:r w:rsidRPr="00696745">
        <w:rPr>
          <w:rFonts w:ascii="SimSun" w:hAnsi="SimSun" w:hint="eastAsia"/>
          <w:sz w:val="21"/>
          <w:szCs w:val="21"/>
        </w:rPr>
        <w:t>在</w:t>
      </w:r>
      <w:r>
        <w:rPr>
          <w:rFonts w:ascii="SimSun" w:hAnsi="SimSun" w:hint="eastAsia"/>
          <w:sz w:val="21"/>
          <w:szCs w:val="21"/>
        </w:rPr>
        <w:t>2013年11月</w:t>
      </w:r>
      <w:r w:rsidRPr="00696745">
        <w:rPr>
          <w:rFonts w:ascii="SimSun" w:hAnsi="SimSun" w:hint="eastAsia"/>
          <w:sz w:val="21"/>
          <w:szCs w:val="21"/>
        </w:rPr>
        <w:t>ICANN会议之后召开第一次会议</w:t>
      </w:r>
      <w:r>
        <w:rPr>
          <w:rFonts w:ascii="SimSun" w:hAnsi="SimSun" w:hint="eastAsia"/>
          <w:sz w:val="21"/>
          <w:szCs w:val="21"/>
        </w:rPr>
        <w:t>之时</w:t>
      </w:r>
      <w:r w:rsidRPr="00696745">
        <w:rPr>
          <w:rStyle w:val="af0"/>
          <w:rFonts w:ascii="SimSun" w:hAnsi="SimSun"/>
          <w:sz w:val="21"/>
          <w:szCs w:val="21"/>
        </w:rPr>
        <w:footnoteReference w:id="51"/>
      </w:r>
      <w:r>
        <w:rPr>
          <w:rFonts w:ascii="SimSun" w:hAnsi="SimSun" w:hint="eastAsia"/>
          <w:sz w:val="21"/>
          <w:szCs w:val="21"/>
        </w:rPr>
        <w:t>。</w:t>
      </w:r>
    </w:p>
    <w:p w:rsidR="00404069" w:rsidRPr="00B00ADB" w:rsidRDefault="00404069" w:rsidP="00F045CC">
      <w:pPr>
        <w:pStyle w:val="ONUME"/>
        <w:numPr>
          <w:ilvl w:val="0"/>
          <w:numId w:val="5"/>
        </w:numPr>
        <w:tabs>
          <w:tab w:val="clear" w:pos="567"/>
        </w:tabs>
        <w:spacing w:afterLines="50" w:after="120" w:line="340" w:lineRule="atLeast"/>
        <w:jc w:val="both"/>
        <w:rPr>
          <w:rFonts w:ascii="SimSun" w:hAnsi="SimSun"/>
          <w:sz w:val="21"/>
          <w:szCs w:val="21"/>
        </w:rPr>
      </w:pPr>
      <w:r>
        <w:rPr>
          <w:rFonts w:ascii="SimSun" w:hAnsi="SimSun" w:hint="eastAsia"/>
          <w:sz w:val="21"/>
          <w:szCs w:val="21"/>
        </w:rPr>
        <w:t>2013年10月，</w:t>
      </w:r>
      <w:r w:rsidR="00D74ED2">
        <w:rPr>
          <w:rFonts w:ascii="SimSun" w:hAnsi="SimSun" w:hint="eastAsia"/>
          <w:sz w:val="21"/>
          <w:szCs w:val="21"/>
        </w:rPr>
        <w:t>NGPC</w:t>
      </w:r>
      <w:r>
        <w:rPr>
          <w:rFonts w:ascii="SimSun" w:hAnsi="SimSun" w:hint="eastAsia"/>
          <w:sz w:val="21"/>
          <w:szCs w:val="21"/>
        </w:rPr>
        <w:t>提出了在二级保护政府间组织缩略语的建议，建议远未达到</w:t>
      </w:r>
      <w:r w:rsidRPr="00696745">
        <w:rPr>
          <w:rFonts w:ascii="SimSun" w:hAnsi="SimSun" w:hint="eastAsia"/>
          <w:sz w:val="21"/>
          <w:szCs w:val="21"/>
        </w:rPr>
        <w:t>政府咨询委员会</w:t>
      </w:r>
      <w:r>
        <w:rPr>
          <w:rFonts w:ascii="SimSun" w:hAnsi="SimSun" w:hint="eastAsia"/>
          <w:sz w:val="21"/>
          <w:szCs w:val="21"/>
        </w:rPr>
        <w:t>以往公报中设想的为政府间组织缩略语提供的永久预防性保护</w:t>
      </w:r>
      <w:r w:rsidR="00D74ED2">
        <w:rPr>
          <w:rStyle w:val="af0"/>
          <w:rFonts w:ascii="SimSun" w:hAnsi="SimSun"/>
          <w:sz w:val="21"/>
          <w:szCs w:val="21"/>
        </w:rPr>
        <w:footnoteReference w:id="52"/>
      </w:r>
      <w:r>
        <w:rPr>
          <w:rFonts w:ascii="SimSun" w:hAnsi="SimSun" w:hint="eastAsia"/>
          <w:sz w:val="21"/>
          <w:szCs w:val="21"/>
        </w:rPr>
        <w:t>。政府间</w:t>
      </w:r>
      <w:r w:rsidRPr="00F045CC">
        <w:rPr>
          <w:rStyle w:val="ONUMEChar"/>
          <w:rFonts w:ascii="SimSun" w:hAnsi="SimSun" w:hint="eastAsia"/>
          <w:sz w:val="21"/>
        </w:rPr>
        <w:t>组织</w:t>
      </w:r>
      <w:r>
        <w:rPr>
          <w:rFonts w:ascii="SimSun" w:hAnsi="SimSun" w:hint="eastAsia"/>
          <w:sz w:val="21"/>
          <w:szCs w:val="21"/>
        </w:rPr>
        <w:t>联盟答复NGPC，对建议表示失望，</w:t>
      </w:r>
      <w:r w:rsidR="00D74ED2">
        <w:rPr>
          <w:rFonts w:ascii="SimSun" w:hAnsi="SimSun" w:hint="eastAsia"/>
          <w:sz w:val="21"/>
          <w:szCs w:val="21"/>
        </w:rPr>
        <w:t>指出其具有严格的纠正性，无法从源头防止损害的发生</w:t>
      </w:r>
      <w:r w:rsidR="00D74ED2" w:rsidRPr="00F045CC">
        <w:rPr>
          <w:rFonts w:ascii="SimSun" w:hint="eastAsia"/>
          <w:sz w:val="21"/>
          <w:szCs w:val="22"/>
        </w:rPr>
        <w:t>，</w:t>
      </w:r>
      <w:r>
        <w:rPr>
          <w:rFonts w:ascii="SimSun" w:hAnsi="SimSun" w:hint="eastAsia"/>
          <w:sz w:val="21"/>
          <w:szCs w:val="21"/>
        </w:rPr>
        <w:t>并向</w:t>
      </w:r>
      <w:r w:rsidRPr="00696745">
        <w:rPr>
          <w:rFonts w:ascii="SimSun" w:hAnsi="SimSun" w:hint="eastAsia"/>
          <w:sz w:val="21"/>
          <w:szCs w:val="21"/>
        </w:rPr>
        <w:t>政府咨询委员会</w:t>
      </w:r>
      <w:r>
        <w:rPr>
          <w:rFonts w:ascii="SimSun" w:hAnsi="SimSun" w:hint="eastAsia"/>
          <w:sz w:val="21"/>
          <w:szCs w:val="21"/>
        </w:rPr>
        <w:t>表达了关</w:t>
      </w:r>
      <w:r w:rsidR="00A70BC0">
        <w:rPr>
          <w:rFonts w:ascii="SimSun"/>
          <w:sz w:val="21"/>
        </w:rPr>
        <w:t>‍</w:t>
      </w:r>
      <w:r>
        <w:rPr>
          <w:rFonts w:ascii="SimSun" w:hAnsi="SimSun" w:hint="eastAsia"/>
          <w:sz w:val="21"/>
          <w:szCs w:val="21"/>
        </w:rPr>
        <w:t>切。</w:t>
      </w:r>
    </w:p>
    <w:p w:rsidR="00404069" w:rsidRPr="00790898" w:rsidRDefault="00404069" w:rsidP="00F045CC">
      <w:pPr>
        <w:pStyle w:val="ONUME"/>
        <w:numPr>
          <w:ilvl w:val="0"/>
          <w:numId w:val="5"/>
        </w:numPr>
        <w:tabs>
          <w:tab w:val="clear" w:pos="567"/>
        </w:tabs>
        <w:spacing w:afterLines="50" w:after="120" w:line="340" w:lineRule="atLeast"/>
        <w:jc w:val="both"/>
        <w:rPr>
          <w:rFonts w:ascii="SimSun" w:hAnsi="SimSun"/>
          <w:sz w:val="21"/>
          <w:szCs w:val="21"/>
        </w:rPr>
      </w:pPr>
      <w:r w:rsidRPr="00790898">
        <w:rPr>
          <w:rFonts w:ascii="SimSun" w:hAnsi="SimSun"/>
          <w:sz w:val="21"/>
          <w:szCs w:val="21"/>
        </w:rPr>
        <w:t>NGPC</w:t>
      </w:r>
      <w:r w:rsidRPr="00790898">
        <w:rPr>
          <w:rFonts w:ascii="SimSun" w:hAnsi="SimSun" w:hint="eastAsia"/>
          <w:sz w:val="21"/>
          <w:szCs w:val="21"/>
        </w:rPr>
        <w:t>、政府咨询委员会和政府间组织在2013年11月ICANN布宜诺斯艾利斯会议前后举行了讨论。</w:t>
      </w:r>
      <w:r w:rsidRPr="00790898">
        <w:rPr>
          <w:rFonts w:ascii="SimSun" w:hAnsi="SimSun"/>
          <w:sz w:val="21"/>
          <w:szCs w:val="21"/>
        </w:rPr>
        <w:t>NGPC</w:t>
      </w:r>
      <w:r w:rsidRPr="00790898">
        <w:rPr>
          <w:rFonts w:ascii="SimSun" w:hAnsi="SimSun" w:hint="eastAsia"/>
          <w:sz w:val="21"/>
          <w:szCs w:val="21"/>
        </w:rPr>
        <w:t>表示，尽管其2013年10月建议的具体技术要点可以开展进一步工作，但对政府间组织缩略语的全面预防性保护被</w:t>
      </w:r>
      <w:r w:rsidR="00D74ED2">
        <w:rPr>
          <w:rFonts w:ascii="SimSun" w:hAnsi="SimSun" w:hint="eastAsia"/>
          <w:sz w:val="21"/>
          <w:szCs w:val="21"/>
        </w:rPr>
        <w:t>故意</w:t>
      </w:r>
      <w:r w:rsidRPr="00790898">
        <w:rPr>
          <w:rFonts w:ascii="SimSun" w:hAnsi="SimSun" w:hint="eastAsia"/>
          <w:sz w:val="21"/>
          <w:szCs w:val="21"/>
        </w:rPr>
        <w:t>排除。政府咨询委员会向ICANN董事会建议，在政府咨询委员会、NGPC和政府间组织之间确保实行保护的对话完成前，对政府间组织缩略语的临时保护应予维持，但没有重申政府咨询委员会早前关于必须给予预防性保护的立场</w:t>
      </w:r>
      <w:r w:rsidRPr="00790898">
        <w:rPr>
          <w:rStyle w:val="af0"/>
          <w:rFonts w:ascii="SimSun" w:hAnsi="SimSun"/>
          <w:sz w:val="21"/>
          <w:szCs w:val="21"/>
        </w:rPr>
        <w:footnoteReference w:id="53"/>
      </w:r>
      <w:r w:rsidRPr="00790898">
        <w:rPr>
          <w:rFonts w:ascii="SimSun" w:hAnsi="SimSun" w:hint="eastAsia"/>
          <w:sz w:val="21"/>
          <w:szCs w:val="21"/>
        </w:rPr>
        <w:t>。2014年1月9日，</w:t>
      </w:r>
      <w:r w:rsidRPr="00790898">
        <w:rPr>
          <w:rFonts w:ascii="SimSun" w:hAnsi="SimSun"/>
          <w:sz w:val="21"/>
          <w:szCs w:val="21"/>
        </w:rPr>
        <w:t>NGPC</w:t>
      </w:r>
      <w:r w:rsidRPr="00790898">
        <w:rPr>
          <w:rFonts w:ascii="SimSun" w:hAnsi="SimSun" w:hint="eastAsia"/>
          <w:sz w:val="21"/>
          <w:szCs w:val="21"/>
        </w:rPr>
        <w:t>通过了一项决议，把对政府间组织缩略语的临时保护延长到NGPC做出最终决定为止</w:t>
      </w:r>
      <w:r w:rsidRPr="00790898">
        <w:rPr>
          <w:rStyle w:val="af0"/>
          <w:rFonts w:ascii="SimSun" w:hAnsi="SimSun"/>
          <w:sz w:val="21"/>
          <w:szCs w:val="21"/>
        </w:rPr>
        <w:footnoteReference w:id="54"/>
      </w:r>
      <w:r w:rsidRPr="00790898">
        <w:rPr>
          <w:rFonts w:ascii="SimSun" w:hAnsi="SimSun" w:hint="eastAsia"/>
          <w:sz w:val="21"/>
          <w:szCs w:val="21"/>
        </w:rPr>
        <w:t>。</w:t>
      </w:r>
    </w:p>
    <w:p w:rsidR="00404069"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hint="eastAsia"/>
          <w:sz w:val="21"/>
        </w:rPr>
        <w:t>与</w:t>
      </w:r>
      <w:r>
        <w:rPr>
          <w:rFonts w:ascii="SimSun" w:hint="eastAsia"/>
          <w:sz w:val="21"/>
        </w:rPr>
        <w:t>这些努力</w:t>
      </w:r>
      <w:r w:rsidRPr="00592C0A">
        <w:rPr>
          <w:rFonts w:ascii="SimSun" w:hint="eastAsia"/>
          <w:sz w:val="21"/>
        </w:rPr>
        <w:t>平行，GNSO也就保护政府间组织问题启动了一个政策制定流程</w:t>
      </w:r>
      <w:r>
        <w:rPr>
          <w:rFonts w:ascii="SimSun" w:hint="eastAsia"/>
          <w:sz w:val="21"/>
        </w:rPr>
        <w:t>，</w:t>
      </w:r>
      <w:r w:rsidRPr="00592C0A">
        <w:rPr>
          <w:rFonts w:ascii="SimSun" w:hint="eastAsia"/>
          <w:sz w:val="21"/>
        </w:rPr>
        <w:t>中心与其他政府间组织</w:t>
      </w:r>
      <w:r>
        <w:rPr>
          <w:rFonts w:ascii="SimSun" w:hint="eastAsia"/>
          <w:sz w:val="21"/>
        </w:rPr>
        <w:t>的代表</w:t>
      </w:r>
      <w:r w:rsidRPr="00592C0A">
        <w:rPr>
          <w:rFonts w:ascii="SimSun" w:hint="eastAsia"/>
          <w:sz w:val="21"/>
        </w:rPr>
        <w:t>一道参与</w:t>
      </w:r>
      <w:r>
        <w:rPr>
          <w:rFonts w:ascii="SimSun" w:hint="eastAsia"/>
          <w:sz w:val="21"/>
        </w:rPr>
        <w:t>了</w:t>
      </w:r>
      <w:r w:rsidRPr="00592C0A">
        <w:rPr>
          <w:rFonts w:ascii="SimSun" w:hint="eastAsia"/>
          <w:sz w:val="21"/>
        </w:rPr>
        <w:t>这一流程。</w:t>
      </w:r>
      <w:r>
        <w:rPr>
          <w:rFonts w:ascii="SimSun" w:hint="eastAsia"/>
          <w:sz w:val="21"/>
        </w:rPr>
        <w:t>不顾政府间组织的反对，2013年11月，</w:t>
      </w:r>
      <w:r w:rsidRPr="00592C0A">
        <w:rPr>
          <w:rFonts w:ascii="SimSun" w:hint="eastAsia"/>
          <w:sz w:val="21"/>
        </w:rPr>
        <w:t>这一GNSO流程</w:t>
      </w:r>
      <w:r>
        <w:rPr>
          <w:rFonts w:ascii="SimSun" w:hint="eastAsia"/>
          <w:sz w:val="21"/>
        </w:rPr>
        <w:t>的结果是反对在二级对政府间组织缩略语予以预防性保护。相反，它建议对政府间组织缩略语予以纠正性保护机制，</w:t>
      </w:r>
      <w:r w:rsidR="00D74ED2">
        <w:rPr>
          <w:rFonts w:ascii="SimSun" w:hint="eastAsia"/>
          <w:sz w:val="21"/>
        </w:rPr>
        <w:t>加上</w:t>
      </w:r>
      <w:r>
        <w:rPr>
          <w:rFonts w:ascii="SimSun" w:hint="eastAsia"/>
          <w:sz w:val="21"/>
        </w:rPr>
        <w:t>取消已经实行的对政府间组织缩略语的临时保护。这些建议于2013年11月20日获得GNSO理事会的一致通过。针对这项进展，政府间组织</w:t>
      </w:r>
      <w:r w:rsidR="00D74ED2">
        <w:rPr>
          <w:rFonts w:ascii="SimSun" w:hint="eastAsia"/>
          <w:sz w:val="21"/>
        </w:rPr>
        <w:t>在</w:t>
      </w:r>
      <w:r>
        <w:rPr>
          <w:rFonts w:ascii="SimSun" w:hint="eastAsia"/>
          <w:sz w:val="21"/>
        </w:rPr>
        <w:t>2014年1月24日</w:t>
      </w:r>
      <w:r w:rsidR="00D74ED2">
        <w:rPr>
          <w:rFonts w:ascii="SimSun" w:hint="eastAsia"/>
          <w:sz w:val="21"/>
        </w:rPr>
        <w:t>的</w:t>
      </w:r>
      <w:r>
        <w:rPr>
          <w:rFonts w:ascii="SimSun" w:hint="eastAsia"/>
          <w:sz w:val="21"/>
        </w:rPr>
        <w:t>函</w:t>
      </w:r>
      <w:r w:rsidR="00D74ED2">
        <w:rPr>
          <w:rFonts w:ascii="SimSun" w:hint="eastAsia"/>
          <w:sz w:val="21"/>
        </w:rPr>
        <w:t>中表示了关切，指出</w:t>
      </w:r>
      <w:r>
        <w:rPr>
          <w:rFonts w:ascii="SimSun" w:hint="eastAsia"/>
          <w:sz w:val="21"/>
        </w:rPr>
        <w:t>现在设想的各项机制将错过一个</w:t>
      </w:r>
      <w:r w:rsidR="00D74ED2">
        <w:rPr>
          <w:rFonts w:ascii="SimSun" w:hint="eastAsia"/>
          <w:sz w:val="21"/>
        </w:rPr>
        <w:t>在损害可能发生前在域名系统中</w:t>
      </w:r>
      <w:r>
        <w:rPr>
          <w:rFonts w:ascii="SimSun" w:hint="eastAsia"/>
          <w:sz w:val="21"/>
        </w:rPr>
        <w:t>制止滥用政府间组织缩略语的重要机会</w:t>
      </w:r>
      <w:r w:rsidR="00984C6A">
        <w:rPr>
          <w:rStyle w:val="af0"/>
          <w:rFonts w:ascii="SimSun"/>
          <w:sz w:val="21"/>
        </w:rPr>
        <w:footnoteReference w:id="55"/>
      </w:r>
      <w:r>
        <w:rPr>
          <w:rFonts w:ascii="SimSun" w:hint="eastAsia"/>
          <w:sz w:val="21"/>
        </w:rPr>
        <w:t>。</w:t>
      </w:r>
    </w:p>
    <w:p w:rsidR="00A3557E" w:rsidRPr="00F045CC" w:rsidRDefault="00A3557E" w:rsidP="00F045CC">
      <w:pPr>
        <w:pStyle w:val="ONUME"/>
        <w:numPr>
          <w:ilvl w:val="0"/>
          <w:numId w:val="5"/>
        </w:numPr>
        <w:tabs>
          <w:tab w:val="clear" w:pos="567"/>
        </w:tabs>
        <w:spacing w:afterLines="50" w:after="120" w:line="340" w:lineRule="atLeast"/>
        <w:jc w:val="both"/>
        <w:rPr>
          <w:rFonts w:ascii="SimSun"/>
          <w:sz w:val="21"/>
          <w:szCs w:val="22"/>
        </w:rPr>
      </w:pPr>
      <w:r w:rsidRPr="00F045CC">
        <w:rPr>
          <w:rFonts w:ascii="SimSun"/>
          <w:sz w:val="21"/>
          <w:szCs w:val="22"/>
        </w:rPr>
        <w:t>2014</w:t>
      </w:r>
      <w:r w:rsidR="00A721D7" w:rsidRPr="00F045CC">
        <w:rPr>
          <w:rFonts w:ascii="SimSun" w:hint="eastAsia"/>
          <w:sz w:val="21"/>
          <w:szCs w:val="22"/>
        </w:rPr>
        <w:t>年2月25日，政府间组织会见了ICANN有关NGPC的代表，讨论2013年10月NGPC的建议。会后，2014年3月10日，NGPC提出了关于政府间组织缩略语纠正性权利保护机制的建议草案。在</w:t>
      </w:r>
      <w:r w:rsidR="00A721D7" w:rsidRPr="00F045CC">
        <w:rPr>
          <w:rFonts w:ascii="SimSun" w:hint="eastAsia"/>
          <w:sz w:val="21"/>
          <w:szCs w:val="22"/>
        </w:rPr>
        <w:lastRenderedPageBreak/>
        <w:t>2014年3月的ICANN新加坡会议上，政府间组织和NGPC进行了进一步讨论，当时政府咨询委员会也向ICANN董事会通报，它在等待董事会有关落实其以往会议</w:t>
      </w:r>
      <w:r w:rsidR="005C7AF1" w:rsidRPr="00F045CC">
        <w:rPr>
          <w:rFonts w:ascii="SimSun" w:hint="eastAsia"/>
          <w:sz w:val="21"/>
          <w:szCs w:val="22"/>
        </w:rPr>
        <w:t>建议</w:t>
      </w:r>
      <w:r w:rsidR="00A721D7" w:rsidRPr="00F045CC">
        <w:rPr>
          <w:rFonts w:ascii="SimSun" w:hint="eastAsia"/>
          <w:sz w:val="21"/>
          <w:szCs w:val="22"/>
        </w:rPr>
        <w:t>的回应。</w:t>
      </w:r>
    </w:p>
    <w:p w:rsidR="00A3557E" w:rsidRPr="00F045CC" w:rsidRDefault="00A721D7" w:rsidP="00F045CC">
      <w:pPr>
        <w:pStyle w:val="ONUME"/>
        <w:numPr>
          <w:ilvl w:val="0"/>
          <w:numId w:val="5"/>
        </w:numPr>
        <w:tabs>
          <w:tab w:val="clear" w:pos="567"/>
        </w:tabs>
        <w:spacing w:afterLines="50" w:after="120" w:line="340" w:lineRule="atLeast"/>
        <w:jc w:val="both"/>
        <w:rPr>
          <w:rFonts w:ascii="SimSun"/>
          <w:sz w:val="21"/>
          <w:szCs w:val="22"/>
        </w:rPr>
      </w:pPr>
      <w:r w:rsidRPr="00F045CC">
        <w:rPr>
          <w:rFonts w:ascii="SimSun" w:hint="eastAsia"/>
          <w:sz w:val="21"/>
          <w:szCs w:val="22"/>
        </w:rPr>
        <w:t>2014年4月30日，</w:t>
      </w:r>
      <w:r w:rsidR="00A3557E" w:rsidRPr="00F045CC">
        <w:rPr>
          <w:rFonts w:ascii="SimSun"/>
          <w:sz w:val="21"/>
          <w:szCs w:val="22"/>
        </w:rPr>
        <w:t>ICANN</w:t>
      </w:r>
      <w:r w:rsidRPr="00F045CC">
        <w:rPr>
          <w:rFonts w:ascii="SimSun" w:hint="eastAsia"/>
          <w:sz w:val="21"/>
          <w:szCs w:val="22"/>
        </w:rPr>
        <w:t>董事会决议采纳GNSO理事会不与政府咨询委员会</w:t>
      </w:r>
      <w:r w:rsidR="005C7AF1" w:rsidRPr="00F045CC">
        <w:rPr>
          <w:rFonts w:ascii="SimSun" w:hint="eastAsia"/>
          <w:sz w:val="21"/>
          <w:szCs w:val="22"/>
        </w:rPr>
        <w:t>建议</w:t>
      </w:r>
      <w:r w:rsidRPr="00F045CC">
        <w:rPr>
          <w:rFonts w:ascii="SimSun" w:hint="eastAsia"/>
          <w:sz w:val="21"/>
          <w:szCs w:val="22"/>
        </w:rPr>
        <w:t>冲突的建议，同时要求有更多时间来考虑与政府咨询委员会</w:t>
      </w:r>
      <w:r w:rsidR="005C7AF1" w:rsidRPr="00F045CC">
        <w:rPr>
          <w:rFonts w:ascii="SimSun" w:hint="eastAsia"/>
          <w:sz w:val="21"/>
          <w:szCs w:val="22"/>
        </w:rPr>
        <w:t>建议</w:t>
      </w:r>
      <w:r w:rsidRPr="00F045CC">
        <w:rPr>
          <w:rFonts w:ascii="SimSun" w:hint="eastAsia"/>
          <w:sz w:val="21"/>
          <w:szCs w:val="22"/>
        </w:rPr>
        <w:t>冲突的建议。</w:t>
      </w:r>
      <w:r w:rsidR="00A3557E" w:rsidRPr="00F045CC">
        <w:rPr>
          <w:rFonts w:ascii="SimSun"/>
          <w:sz w:val="21"/>
          <w:szCs w:val="22"/>
        </w:rPr>
        <w:t>2014</w:t>
      </w:r>
      <w:r w:rsidRPr="00F045CC">
        <w:rPr>
          <w:rFonts w:ascii="SimSun" w:hint="eastAsia"/>
          <w:sz w:val="21"/>
          <w:szCs w:val="22"/>
        </w:rPr>
        <w:t>年6月5日，</w:t>
      </w:r>
      <w:r w:rsidR="00A3557E" w:rsidRPr="00F045CC">
        <w:rPr>
          <w:rFonts w:ascii="SimSun"/>
          <w:sz w:val="21"/>
          <w:szCs w:val="22"/>
        </w:rPr>
        <w:t>GNSO</w:t>
      </w:r>
      <w:r w:rsidRPr="00F045CC">
        <w:rPr>
          <w:rFonts w:ascii="SimSun" w:hint="eastAsia"/>
          <w:sz w:val="21"/>
          <w:szCs w:val="22"/>
        </w:rPr>
        <w:t>理事会表决启动第二个</w:t>
      </w:r>
      <w:r w:rsidRPr="00592C0A">
        <w:rPr>
          <w:rFonts w:ascii="SimSun" w:hint="eastAsia"/>
          <w:sz w:val="21"/>
        </w:rPr>
        <w:t>政策制定流程</w:t>
      </w:r>
      <w:r w:rsidR="005C7AF1">
        <w:rPr>
          <w:rFonts w:ascii="SimSun" w:hint="eastAsia"/>
          <w:sz w:val="21"/>
        </w:rPr>
        <w:t>，研究是否允许政府间组织利用UDRP和URS等纠正性权利保护机制</w:t>
      </w:r>
      <w:r w:rsidR="005C7AF1" w:rsidRPr="00F045CC">
        <w:rPr>
          <w:rFonts w:ascii="SimSun" w:hint="eastAsia"/>
          <w:sz w:val="21"/>
          <w:szCs w:val="22"/>
        </w:rPr>
        <w:t>。政府间组织将继续对进展进行监视。</w:t>
      </w:r>
    </w:p>
    <w:p w:rsidR="00404069" w:rsidRPr="00592C0A" w:rsidRDefault="00404069" w:rsidP="00F045CC">
      <w:pPr>
        <w:pStyle w:val="ONUME"/>
        <w:spacing w:beforeLines="50" w:before="120" w:afterLines="50" w:after="120" w:line="340" w:lineRule="atLeast"/>
        <w:ind w:left="567"/>
        <w:rPr>
          <w:rFonts w:ascii="SimSun"/>
          <w:sz w:val="21"/>
        </w:rPr>
      </w:pPr>
      <w:r>
        <w:rPr>
          <w:rFonts w:ascii="SimSun" w:hint="eastAsia"/>
          <w:sz w:val="21"/>
        </w:rPr>
        <w:t>(ii)</w:t>
      </w:r>
      <w:r>
        <w:rPr>
          <w:rFonts w:ascii="SimSun" w:hint="eastAsia"/>
          <w:sz w:val="21"/>
        </w:rPr>
        <w:tab/>
        <w:t>地　名</w:t>
      </w:r>
    </w:p>
    <w:p w:rsidR="00404069" w:rsidRPr="005C7AF1" w:rsidRDefault="00404069" w:rsidP="00F045CC">
      <w:pPr>
        <w:pStyle w:val="ONUME"/>
        <w:numPr>
          <w:ilvl w:val="0"/>
          <w:numId w:val="5"/>
        </w:numPr>
        <w:tabs>
          <w:tab w:val="clear" w:pos="567"/>
        </w:tabs>
        <w:spacing w:afterLines="50" w:after="120" w:line="340" w:lineRule="atLeast"/>
        <w:jc w:val="both"/>
        <w:rPr>
          <w:rFonts w:ascii="SimSun"/>
          <w:sz w:val="21"/>
        </w:rPr>
      </w:pPr>
      <w:r w:rsidRPr="005C7AF1">
        <w:rPr>
          <w:rFonts w:ascii="SimSun" w:hint="eastAsia"/>
          <w:sz w:val="21"/>
        </w:rPr>
        <w:t>关</w:t>
      </w:r>
      <w:r w:rsidRPr="005C7AF1">
        <w:rPr>
          <w:rFonts w:ascii="SimSun"/>
          <w:sz w:val="21"/>
        </w:rPr>
        <w:t>于地名，政府咨询</w:t>
      </w:r>
      <w:r w:rsidRPr="005C7AF1">
        <w:rPr>
          <w:rFonts w:ascii="SimSun" w:hAnsi="SimSun"/>
          <w:sz w:val="21"/>
          <w:szCs w:val="21"/>
        </w:rPr>
        <w:t>委员会</w:t>
      </w:r>
      <w:r w:rsidRPr="005C7AF1">
        <w:rPr>
          <w:rFonts w:ascii="SimSun" w:hint="eastAsia"/>
          <w:sz w:val="21"/>
        </w:rPr>
        <w:t>尤其</w:t>
      </w:r>
      <w:r w:rsidRPr="005C7AF1">
        <w:rPr>
          <w:rFonts w:ascii="SimSun"/>
          <w:sz w:val="21"/>
        </w:rPr>
        <w:t>对</w:t>
      </w:r>
      <w:r w:rsidRPr="005C7AF1">
        <w:rPr>
          <w:rFonts w:ascii="SimSun" w:hint="eastAsia"/>
          <w:sz w:val="21"/>
        </w:rPr>
        <w:t>在</w:t>
      </w:r>
      <w:r w:rsidRPr="005C7AF1">
        <w:rPr>
          <w:rFonts w:ascii="SimSun"/>
          <w:sz w:val="21"/>
        </w:rPr>
        <w:t>新通用顶级域中</w:t>
      </w:r>
      <w:r w:rsidRPr="005C7AF1">
        <w:rPr>
          <w:rFonts w:ascii="SimSun" w:hint="eastAsia"/>
          <w:sz w:val="21"/>
        </w:rPr>
        <w:t>使用和</w:t>
      </w:r>
      <w:r w:rsidRPr="005C7AF1">
        <w:rPr>
          <w:rFonts w:ascii="SimSun"/>
          <w:sz w:val="21"/>
        </w:rPr>
        <w:t>保护地名表示了关注</w:t>
      </w:r>
      <w:r w:rsidR="005C7AF1">
        <w:rPr>
          <w:rStyle w:val="af0"/>
          <w:rFonts w:ascii="SimSun"/>
          <w:sz w:val="21"/>
        </w:rPr>
        <w:footnoteReference w:id="56"/>
      </w:r>
      <w:r w:rsidRPr="005C7AF1">
        <w:rPr>
          <w:rFonts w:ascii="SimSun"/>
          <w:sz w:val="21"/>
        </w:rPr>
        <w:t>。关于顶级域</w:t>
      </w:r>
      <w:r w:rsidR="00A70BC0">
        <w:rPr>
          <w:rFonts w:ascii="SimSun"/>
          <w:sz w:val="21"/>
        </w:rPr>
        <w:t>‍</w:t>
      </w:r>
      <w:r w:rsidR="005C7AF1">
        <w:rPr>
          <w:rStyle w:val="af0"/>
          <w:rFonts w:ascii="SimSun"/>
          <w:sz w:val="21"/>
        </w:rPr>
        <w:footnoteReference w:id="57"/>
      </w:r>
      <w:r w:rsidRPr="005C7AF1">
        <w:rPr>
          <w:rFonts w:ascii="SimSun"/>
          <w:sz w:val="21"/>
        </w:rPr>
        <w:t>，ICANN《申请人指导手册》</w:t>
      </w:r>
      <w:r w:rsidR="005C7AF1">
        <w:rPr>
          <w:rFonts w:ascii="SimSun" w:hint="eastAsia"/>
          <w:sz w:val="21"/>
        </w:rPr>
        <w:t>规定</w:t>
      </w:r>
      <w:r w:rsidRPr="005C7AF1">
        <w:rPr>
          <w:rFonts w:ascii="SimSun"/>
          <w:sz w:val="21"/>
        </w:rPr>
        <w:t>，</w:t>
      </w:r>
      <w:r w:rsidRPr="005C7AF1">
        <w:rPr>
          <w:rFonts w:ascii="SimSun" w:hint="eastAsia"/>
          <w:sz w:val="21"/>
        </w:rPr>
        <w:t>“申请表示</w:t>
      </w:r>
      <w:r w:rsidRPr="005C7AF1">
        <w:rPr>
          <w:rFonts w:ascii="SimSun"/>
          <w:sz w:val="21"/>
        </w:rPr>
        <w:t>国</w:t>
      </w:r>
      <w:r w:rsidRPr="005C7AF1">
        <w:rPr>
          <w:rFonts w:ascii="SimSun" w:hint="eastAsia"/>
          <w:sz w:val="21"/>
        </w:rPr>
        <w:t>家</w:t>
      </w:r>
      <w:r w:rsidRPr="005C7AF1">
        <w:rPr>
          <w:rFonts w:ascii="SimSun"/>
          <w:sz w:val="21"/>
        </w:rPr>
        <w:t>或</w:t>
      </w:r>
      <w:r w:rsidRPr="005C7AF1">
        <w:rPr>
          <w:rFonts w:ascii="SimSun" w:hint="eastAsia"/>
          <w:sz w:val="21"/>
        </w:rPr>
        <w:t>地区</w:t>
      </w:r>
      <w:r w:rsidRPr="005C7AF1">
        <w:rPr>
          <w:rFonts w:ascii="SimSun"/>
          <w:sz w:val="21"/>
        </w:rPr>
        <w:t>名</w:t>
      </w:r>
      <w:r w:rsidRPr="005C7AF1">
        <w:rPr>
          <w:rFonts w:ascii="SimSun" w:hint="eastAsia"/>
          <w:sz w:val="21"/>
        </w:rPr>
        <w:t>称</w:t>
      </w:r>
      <w:r w:rsidRPr="005C7AF1">
        <w:rPr>
          <w:rFonts w:ascii="SimSun"/>
          <w:sz w:val="21"/>
        </w:rPr>
        <w:t>的字符串</w:t>
      </w:r>
      <w:r w:rsidRPr="005C7AF1">
        <w:rPr>
          <w:rFonts w:ascii="SimSun" w:hint="eastAsia"/>
          <w:sz w:val="21"/>
        </w:rPr>
        <w:t>不会得到</w:t>
      </w:r>
      <w:r w:rsidRPr="005C7AF1">
        <w:rPr>
          <w:rFonts w:ascii="SimSun"/>
          <w:sz w:val="21"/>
        </w:rPr>
        <w:t>批准，因为根据新通用顶级域计划，</w:t>
      </w:r>
      <w:r w:rsidRPr="005C7AF1">
        <w:rPr>
          <w:rFonts w:ascii="SimSun" w:hint="eastAsia"/>
          <w:sz w:val="21"/>
        </w:rPr>
        <w:t>这些字符串</w:t>
      </w:r>
      <w:r w:rsidRPr="005C7AF1">
        <w:rPr>
          <w:rFonts w:ascii="SimSun"/>
          <w:sz w:val="21"/>
        </w:rPr>
        <w:t>在这一轮申请中</w:t>
      </w:r>
      <w:proofErr w:type="gramStart"/>
      <w:r w:rsidRPr="005C7AF1">
        <w:rPr>
          <w:rFonts w:ascii="SimSun"/>
          <w:sz w:val="21"/>
        </w:rPr>
        <w:t>不</w:t>
      </w:r>
      <w:proofErr w:type="gramEnd"/>
      <w:r w:rsidRPr="005C7AF1">
        <w:rPr>
          <w:rFonts w:ascii="SimSun"/>
          <w:sz w:val="21"/>
        </w:rPr>
        <w:t>可用。</w:t>
      </w:r>
      <w:r w:rsidRPr="005C7AF1">
        <w:rPr>
          <w:rFonts w:ascii="SimSun" w:hint="eastAsia"/>
          <w:sz w:val="21"/>
        </w:rPr>
        <w:t>”</w:t>
      </w:r>
      <w:r w:rsidRPr="00592C0A">
        <w:rPr>
          <w:rFonts w:ascii="SimSun"/>
          <w:sz w:val="21"/>
          <w:vertAlign w:val="superscript"/>
        </w:rPr>
        <w:footnoteReference w:id="58"/>
      </w:r>
      <w:r w:rsidRPr="005C7AF1">
        <w:rPr>
          <w:rFonts w:ascii="SimSun"/>
          <w:sz w:val="21"/>
        </w:rPr>
        <w:t>申请</w:t>
      </w:r>
      <w:r w:rsidRPr="005C7AF1">
        <w:rPr>
          <w:rFonts w:ascii="SimSun" w:hint="eastAsia"/>
          <w:sz w:val="21"/>
        </w:rPr>
        <w:t>的字符串被</w:t>
      </w:r>
      <w:r w:rsidRPr="005C7AF1">
        <w:rPr>
          <w:rFonts w:ascii="SimSun"/>
          <w:sz w:val="21"/>
        </w:rPr>
        <w:t>ICANN认为</w:t>
      </w:r>
      <w:r w:rsidRPr="005C7AF1">
        <w:rPr>
          <w:rFonts w:ascii="SimSun" w:hint="eastAsia"/>
          <w:sz w:val="21"/>
        </w:rPr>
        <w:t>系</w:t>
      </w:r>
      <w:r w:rsidRPr="005C7AF1">
        <w:rPr>
          <w:rFonts w:ascii="SimSun"/>
          <w:sz w:val="21"/>
        </w:rPr>
        <w:t>首都城市名</w:t>
      </w:r>
      <w:r w:rsidRPr="005C7AF1">
        <w:rPr>
          <w:rFonts w:ascii="SimSun" w:hint="eastAsia"/>
          <w:sz w:val="21"/>
        </w:rPr>
        <w:t>等某些其他地名的</w:t>
      </w:r>
      <w:r w:rsidRPr="005C7AF1">
        <w:rPr>
          <w:rFonts w:ascii="SimSun"/>
          <w:sz w:val="21"/>
        </w:rPr>
        <w:t>，需</w:t>
      </w:r>
      <w:r w:rsidRPr="005C7AF1">
        <w:rPr>
          <w:rFonts w:ascii="SimSun" w:hint="eastAsia"/>
          <w:sz w:val="21"/>
        </w:rPr>
        <w:t>一并</w:t>
      </w:r>
      <w:r w:rsidRPr="005C7AF1">
        <w:rPr>
          <w:rFonts w:ascii="SimSun"/>
          <w:sz w:val="21"/>
        </w:rPr>
        <w:t>提交由相关政府或公共机构</w:t>
      </w:r>
      <w:r w:rsidRPr="005C7AF1">
        <w:rPr>
          <w:rFonts w:ascii="SimSun" w:hint="eastAsia"/>
          <w:sz w:val="21"/>
        </w:rPr>
        <w:t>出具</w:t>
      </w:r>
      <w:r w:rsidRPr="005C7AF1">
        <w:rPr>
          <w:rFonts w:ascii="SimSun"/>
          <w:sz w:val="21"/>
        </w:rPr>
        <w:t>的支持文件或</w:t>
      </w:r>
      <w:r w:rsidRPr="005C7AF1">
        <w:rPr>
          <w:rFonts w:ascii="SimSun" w:hint="eastAsia"/>
          <w:sz w:val="21"/>
        </w:rPr>
        <w:t>无异议</w:t>
      </w:r>
      <w:r w:rsidRPr="005C7AF1">
        <w:rPr>
          <w:rFonts w:ascii="SimSun"/>
          <w:sz w:val="21"/>
        </w:rPr>
        <w:t>文件</w:t>
      </w:r>
      <w:r w:rsidRPr="00592C0A">
        <w:rPr>
          <w:rFonts w:ascii="SimSun"/>
          <w:sz w:val="21"/>
          <w:vertAlign w:val="superscript"/>
        </w:rPr>
        <w:footnoteReference w:id="59"/>
      </w:r>
      <w:r w:rsidRPr="005C7AF1">
        <w:rPr>
          <w:rFonts w:ascii="SimSun" w:hint="eastAsia"/>
          <w:sz w:val="21"/>
        </w:rPr>
        <w:t>。</w:t>
      </w:r>
    </w:p>
    <w:p w:rsidR="00404069" w:rsidRPr="00592C0A" w:rsidRDefault="00404069" w:rsidP="00F045CC">
      <w:pPr>
        <w:pStyle w:val="ONUME"/>
        <w:numPr>
          <w:ilvl w:val="0"/>
          <w:numId w:val="5"/>
        </w:numPr>
        <w:tabs>
          <w:tab w:val="clear" w:pos="567"/>
        </w:tabs>
        <w:spacing w:afterLines="50" w:after="120" w:line="340" w:lineRule="atLeast"/>
        <w:jc w:val="both"/>
        <w:rPr>
          <w:rFonts w:ascii="SimSun"/>
          <w:sz w:val="21"/>
        </w:rPr>
      </w:pPr>
      <w:r w:rsidRPr="00592C0A">
        <w:rPr>
          <w:rFonts w:ascii="SimSun" w:hint="eastAsia"/>
          <w:sz w:val="21"/>
        </w:rPr>
        <w:t>政府咨询委员会对一些新通用顶级域申请与地名或其他</w:t>
      </w:r>
      <w:r w:rsidR="005C7AF1">
        <w:rPr>
          <w:rFonts w:ascii="SimSun" w:hint="eastAsia"/>
          <w:sz w:val="21"/>
        </w:rPr>
        <w:t>“敏感”</w:t>
      </w:r>
      <w:r w:rsidRPr="00592C0A">
        <w:rPr>
          <w:rFonts w:ascii="SimSun" w:hint="eastAsia"/>
          <w:sz w:val="21"/>
        </w:rPr>
        <w:t>名称的对应表示了进一步保留意见，建议</w:t>
      </w:r>
      <w:r w:rsidRPr="00592C0A">
        <w:rPr>
          <w:rFonts w:ascii="SimSun"/>
          <w:sz w:val="21"/>
        </w:rPr>
        <w:t>ICANN</w:t>
      </w:r>
      <w:r w:rsidRPr="00592C0A">
        <w:rPr>
          <w:rFonts w:ascii="SimSun" w:hint="eastAsia"/>
          <w:sz w:val="21"/>
        </w:rPr>
        <w:t>董事会不进行初始评估以后的处理，并要求董事会澄清申请人修改新通用顶级域申请的</w:t>
      </w:r>
      <w:r w:rsidRPr="00592C0A">
        <w:rPr>
          <w:rFonts w:ascii="SimSun" w:hAnsi="SimSun" w:hint="eastAsia"/>
          <w:sz w:val="21"/>
          <w:szCs w:val="21"/>
        </w:rPr>
        <w:t>范围</w:t>
      </w:r>
      <w:r w:rsidRPr="00592C0A">
        <w:rPr>
          <w:rFonts w:ascii="SimSun" w:hint="eastAsia"/>
          <w:sz w:val="21"/>
        </w:rPr>
        <w:t>，以回应政府咨询委员会关注的具体问题</w:t>
      </w:r>
      <w:r w:rsidR="003020CA">
        <w:rPr>
          <w:rStyle w:val="af0"/>
          <w:rFonts w:ascii="SimSun"/>
          <w:sz w:val="21"/>
        </w:rPr>
        <w:footnoteReference w:id="60"/>
      </w:r>
      <w:r w:rsidRPr="00592C0A">
        <w:rPr>
          <w:rFonts w:ascii="SimSun" w:hint="eastAsia"/>
          <w:sz w:val="21"/>
        </w:rPr>
        <w:t>。</w:t>
      </w:r>
    </w:p>
    <w:p w:rsidR="00404069" w:rsidRDefault="003020CA" w:rsidP="00F045CC">
      <w:pPr>
        <w:pStyle w:val="ONUME"/>
        <w:numPr>
          <w:ilvl w:val="0"/>
          <w:numId w:val="5"/>
        </w:numPr>
        <w:tabs>
          <w:tab w:val="clear" w:pos="567"/>
        </w:tabs>
        <w:spacing w:afterLines="50" w:after="120" w:line="340" w:lineRule="atLeast"/>
        <w:jc w:val="both"/>
        <w:rPr>
          <w:rFonts w:ascii="SimSun"/>
          <w:sz w:val="21"/>
        </w:rPr>
      </w:pPr>
      <w:r w:rsidRPr="00F045CC">
        <w:rPr>
          <w:rFonts w:ascii="SimSun" w:hint="eastAsia"/>
          <w:sz w:val="21"/>
          <w:szCs w:val="22"/>
        </w:rPr>
        <w:t>总之，中心已努力将上述事宜通报秘书处相关部门，包括作为对商标、工业品外观设计和地理标志(SCT)工作的支持</w:t>
      </w:r>
      <w:r w:rsidRPr="00F045CC">
        <w:rPr>
          <w:rStyle w:val="af0"/>
          <w:rFonts w:ascii="SimSun"/>
          <w:sz w:val="21"/>
          <w:szCs w:val="22"/>
        </w:rPr>
        <w:footnoteReference w:id="61"/>
      </w:r>
      <w:r w:rsidRPr="00F045CC">
        <w:rPr>
          <w:rFonts w:ascii="SimSun" w:hint="eastAsia"/>
          <w:sz w:val="21"/>
          <w:szCs w:val="22"/>
        </w:rPr>
        <w:t>。</w:t>
      </w:r>
      <w:r w:rsidR="00404069" w:rsidRPr="00592C0A">
        <w:rPr>
          <w:rFonts w:ascii="SimSun"/>
          <w:sz w:val="21"/>
        </w:rPr>
        <w:t>秘书处将继续</w:t>
      </w:r>
      <w:r w:rsidR="00404069" w:rsidRPr="00592C0A">
        <w:rPr>
          <w:rFonts w:ascii="SimSun" w:hint="eastAsia"/>
          <w:sz w:val="21"/>
        </w:rPr>
        <w:t>跟踪</w:t>
      </w:r>
      <w:r w:rsidR="00404069" w:rsidRPr="00592C0A">
        <w:rPr>
          <w:rFonts w:ascii="SimSun" w:hAnsi="SimSun" w:hint="eastAsia"/>
          <w:sz w:val="21"/>
          <w:szCs w:val="21"/>
        </w:rPr>
        <w:t>这些</w:t>
      </w:r>
      <w:r w:rsidR="00404069" w:rsidRPr="00592C0A">
        <w:rPr>
          <w:rFonts w:ascii="SimSun" w:hint="eastAsia"/>
          <w:sz w:val="21"/>
        </w:rPr>
        <w:t>进展</w:t>
      </w:r>
      <w:r w:rsidR="00404069" w:rsidRPr="00592C0A">
        <w:rPr>
          <w:rFonts w:ascii="SimSun"/>
          <w:sz w:val="21"/>
        </w:rPr>
        <w:t>，并在可能时发表意见。</w:t>
      </w:r>
    </w:p>
    <w:p w:rsidR="003020CA" w:rsidRPr="00DD1D31" w:rsidRDefault="00A70BC0" w:rsidP="00A70BC0">
      <w:pPr>
        <w:pStyle w:val="ONUME"/>
        <w:spacing w:afterLines="50" w:after="120" w:line="340" w:lineRule="atLeast"/>
        <w:ind w:left="5534"/>
        <w:jc w:val="both"/>
        <w:rPr>
          <w:rStyle w:val="ONUMEChar"/>
          <w:rFonts w:ascii="KaiTi" w:eastAsia="KaiTi" w:hAnsi="KaiTi"/>
          <w:i/>
          <w:sz w:val="21"/>
          <w:szCs w:val="21"/>
        </w:rPr>
      </w:pPr>
      <w:r>
        <w:rPr>
          <w:rStyle w:val="ONUMEChar"/>
          <w:rFonts w:ascii="KaiTi" w:eastAsia="KaiTi" w:hAnsi="KaiTi" w:hint="eastAsia"/>
          <w:i/>
          <w:sz w:val="21"/>
          <w:szCs w:val="21"/>
        </w:rPr>
        <w:t>45.</w:t>
      </w:r>
      <w:r>
        <w:rPr>
          <w:rStyle w:val="ONUMEChar"/>
          <w:rFonts w:ascii="KaiTi" w:eastAsia="KaiTi" w:hAnsi="KaiTi" w:hint="eastAsia"/>
          <w:i/>
          <w:sz w:val="21"/>
          <w:szCs w:val="21"/>
        </w:rPr>
        <w:tab/>
      </w:r>
      <w:r w:rsidR="003020CA" w:rsidRPr="00DD1D31">
        <w:rPr>
          <w:rStyle w:val="ONUMEChar"/>
          <w:rFonts w:ascii="KaiTi" w:eastAsia="KaiTi" w:hAnsi="KaiTi" w:hint="eastAsia"/>
          <w:i/>
          <w:sz w:val="21"/>
          <w:szCs w:val="21"/>
        </w:rPr>
        <w:t>请WIPO大会注意文件</w:t>
      </w:r>
      <w:r w:rsidR="003020CA" w:rsidRPr="00DD1D31">
        <w:rPr>
          <w:rStyle w:val="ONUMEChar"/>
          <w:rFonts w:ascii="KaiTi" w:eastAsia="KaiTi" w:hAnsi="KaiTi"/>
          <w:i/>
          <w:sz w:val="21"/>
          <w:szCs w:val="21"/>
        </w:rPr>
        <w:t>“</w:t>
      </w:r>
      <w:r w:rsidR="003020CA" w:rsidRPr="00DD1D31">
        <w:rPr>
          <w:rStyle w:val="ONUMEChar"/>
          <w:rFonts w:ascii="KaiTi" w:eastAsia="KaiTi" w:hAnsi="KaiTi" w:hint="eastAsia"/>
          <w:i/>
          <w:sz w:val="21"/>
          <w:szCs w:val="21"/>
        </w:rPr>
        <w:t>WIPO仲裁与调解中心，包括域名”(WO/GA/46/8)。</w:t>
      </w:r>
    </w:p>
    <w:p w:rsidR="00DD1D31" w:rsidRDefault="00DD1D31" w:rsidP="00DD1D31">
      <w:pPr>
        <w:pStyle w:val="ONUME"/>
        <w:spacing w:afterLines="50" w:after="120" w:line="340" w:lineRule="atLeast"/>
        <w:ind w:left="5534"/>
        <w:jc w:val="both"/>
        <w:rPr>
          <w:rFonts w:ascii="KaiTi" w:eastAsia="KaiTi" w:hAnsi="KaiTi"/>
          <w:sz w:val="21"/>
          <w:szCs w:val="21"/>
        </w:rPr>
      </w:pPr>
    </w:p>
    <w:p w:rsidR="00DD7CBE" w:rsidRPr="008A151A" w:rsidRDefault="00015892" w:rsidP="00DD1D31">
      <w:pPr>
        <w:pStyle w:val="ONUME"/>
        <w:spacing w:afterLines="50" w:after="120" w:line="340" w:lineRule="atLeast"/>
        <w:ind w:left="5534"/>
        <w:jc w:val="both"/>
        <w:rPr>
          <w:rFonts w:ascii="KaiTi" w:eastAsia="KaiTi" w:hAnsi="KaiTi"/>
          <w:sz w:val="21"/>
          <w:szCs w:val="21"/>
        </w:rPr>
      </w:pPr>
      <w:r w:rsidRPr="008A237D">
        <w:rPr>
          <w:rFonts w:ascii="KaiTi" w:eastAsia="KaiTi" w:hAnsi="KaiTi" w:hint="eastAsia"/>
          <w:sz w:val="21"/>
          <w:szCs w:val="21"/>
        </w:rPr>
        <w:t>[文件完]</w:t>
      </w:r>
    </w:p>
    <w:sectPr w:rsidR="00DD7CBE" w:rsidRPr="008A151A" w:rsidSect="00C7774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988" w:rsidRDefault="00070988">
      <w:r>
        <w:separator/>
      </w:r>
    </w:p>
  </w:endnote>
  <w:endnote w:type="continuationSeparator" w:id="0">
    <w:p w:rsidR="00070988" w:rsidRDefault="00070988" w:rsidP="003B38C1">
      <w:r>
        <w:separator/>
      </w:r>
    </w:p>
    <w:p w:rsidR="00070988" w:rsidRPr="003B38C1" w:rsidRDefault="00070988" w:rsidP="003B38C1">
      <w:pPr>
        <w:spacing w:after="60"/>
        <w:rPr>
          <w:sz w:val="17"/>
        </w:rPr>
      </w:pPr>
      <w:r>
        <w:rPr>
          <w:sz w:val="17"/>
        </w:rPr>
        <w:t>[Endnote continued from previous page]</w:t>
      </w:r>
    </w:p>
  </w:endnote>
  <w:endnote w:type="continuationNotice" w:id="1">
    <w:p w:rsidR="00070988" w:rsidRPr="003B38C1" w:rsidRDefault="0007098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988" w:rsidRDefault="00070988">
      <w:r>
        <w:separator/>
      </w:r>
    </w:p>
  </w:footnote>
  <w:footnote w:type="continuationSeparator" w:id="0">
    <w:p w:rsidR="00070988" w:rsidRDefault="00070988" w:rsidP="008B60B2">
      <w:r>
        <w:separator/>
      </w:r>
    </w:p>
    <w:p w:rsidR="00070988" w:rsidRPr="007709A2" w:rsidRDefault="00070988" w:rsidP="008B60B2">
      <w:pPr>
        <w:spacing w:after="60"/>
        <w:rPr>
          <w:rFonts w:ascii="SimSun" w:hAnsi="SimSun"/>
          <w:sz w:val="17"/>
          <w:szCs w:val="17"/>
        </w:rPr>
      </w:pPr>
      <w:r w:rsidRPr="007709A2">
        <w:rPr>
          <w:rFonts w:ascii="SimSun" w:hAnsi="SimSun"/>
          <w:sz w:val="17"/>
          <w:szCs w:val="17"/>
        </w:rPr>
        <w:t>[</w:t>
      </w:r>
      <w:r w:rsidRPr="007709A2">
        <w:rPr>
          <w:rFonts w:ascii="SimSun" w:hAnsi="SimSun" w:hint="eastAsia"/>
          <w:sz w:val="17"/>
          <w:szCs w:val="17"/>
        </w:rPr>
        <w:t>脚注接上页</w:t>
      </w:r>
      <w:r w:rsidRPr="007709A2">
        <w:rPr>
          <w:rFonts w:ascii="SimSun" w:hAnsi="SimSun"/>
          <w:sz w:val="17"/>
          <w:szCs w:val="17"/>
        </w:rPr>
        <w:t>]</w:t>
      </w:r>
    </w:p>
  </w:footnote>
  <w:footnote w:type="continuationNotice" w:id="1">
    <w:p w:rsidR="00070988" w:rsidRPr="007709A2" w:rsidRDefault="00070988" w:rsidP="008B60B2">
      <w:pPr>
        <w:spacing w:before="60"/>
        <w:jc w:val="right"/>
        <w:rPr>
          <w:rFonts w:ascii="SimSun" w:hAnsi="SimSun"/>
          <w:sz w:val="17"/>
          <w:szCs w:val="17"/>
        </w:rPr>
      </w:pPr>
      <w:r w:rsidRPr="007709A2">
        <w:rPr>
          <w:rFonts w:ascii="SimSun" w:hAnsi="SimSun"/>
          <w:sz w:val="17"/>
          <w:szCs w:val="17"/>
        </w:rPr>
        <w:t>[</w:t>
      </w:r>
      <w:r w:rsidRPr="007709A2">
        <w:rPr>
          <w:rFonts w:ascii="SimSun" w:hAnsi="SimSun" w:hint="eastAsia"/>
          <w:sz w:val="17"/>
          <w:szCs w:val="17"/>
        </w:rPr>
        <w:t>脚注转下页</w:t>
      </w:r>
      <w:r w:rsidRPr="007709A2">
        <w:rPr>
          <w:rFonts w:ascii="SimSun" w:hAnsi="SimSun"/>
          <w:sz w:val="17"/>
          <w:szCs w:val="17"/>
        </w:rPr>
        <w:t>]</w:t>
      </w:r>
    </w:p>
  </w:footnote>
  <w:footnote w:id="2">
    <w:p w:rsidR="00070988" w:rsidRPr="00F045CC" w:rsidRDefault="00070988" w:rsidP="00F045CC">
      <w:pPr>
        <w:pStyle w:val="a9"/>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hint="eastAsia"/>
          <w:szCs w:val="18"/>
        </w:rPr>
        <w:tab/>
        <w:t>中心给WIPO大会的上一份报告(</w:t>
      </w:r>
      <w:r w:rsidRPr="00F045CC">
        <w:rPr>
          <w:rFonts w:ascii="SimSun" w:hAnsi="SimSun"/>
          <w:szCs w:val="18"/>
        </w:rPr>
        <w:t>WO/GA/4</w:t>
      </w:r>
      <w:r w:rsidRPr="00F045CC">
        <w:rPr>
          <w:rFonts w:ascii="SimSun" w:hAnsi="SimSun" w:hint="eastAsia"/>
          <w:szCs w:val="18"/>
        </w:rPr>
        <w:t>3</w:t>
      </w:r>
      <w:r w:rsidRPr="00F045CC">
        <w:rPr>
          <w:rFonts w:ascii="SimSun" w:hAnsi="SimSun"/>
          <w:szCs w:val="18"/>
        </w:rPr>
        <w:t>/</w:t>
      </w:r>
      <w:r w:rsidRPr="00F045CC">
        <w:rPr>
          <w:rFonts w:ascii="SimSun" w:hAnsi="SimSun" w:hint="eastAsia"/>
          <w:szCs w:val="18"/>
        </w:rPr>
        <w:t>17)可见：</w:t>
      </w:r>
      <w:r w:rsidR="003020CA" w:rsidRPr="00DD1D31">
        <w:rPr>
          <w:rFonts w:ascii="SimSun" w:hAnsi="SimSun"/>
          <w:szCs w:val="18"/>
          <w:u w:val="single"/>
        </w:rPr>
        <w:t>http://www.wipo.int/edocs/mdocs/govbody/zh/wo_ga_43/wo_ga_43_17.docx</w:t>
      </w:r>
      <w:r w:rsidRPr="00F045CC">
        <w:rPr>
          <w:rFonts w:ascii="SimSun" w:hAnsi="SimSun" w:hint="eastAsia"/>
          <w:szCs w:val="18"/>
        </w:rPr>
        <w:t>。</w:t>
      </w:r>
    </w:p>
  </w:footnote>
  <w:footnote w:id="3">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中心所举办的所有讲习班和其他活动见</w:t>
      </w:r>
      <w:hyperlink r:id="rId1" w:history="1">
        <w:r w:rsidRPr="00F045CC">
          <w:rPr>
            <w:rStyle w:val="ae"/>
            <w:rFonts w:ascii="SimSun" w:hAnsi="SimSun"/>
            <w:color w:val="auto"/>
            <w:szCs w:val="18"/>
          </w:rPr>
          <w:t>http://www.wipo.int/amc/en/events</w:t>
        </w:r>
      </w:hyperlink>
      <w:r w:rsidRPr="00F045CC">
        <w:rPr>
          <w:rFonts w:ascii="SimSun" w:hAnsi="SimSun" w:hint="eastAsia"/>
          <w:szCs w:val="18"/>
        </w:rPr>
        <w:t>。</w:t>
      </w:r>
    </w:p>
  </w:footnote>
  <w:footnote w:id="4">
    <w:p w:rsidR="00070988" w:rsidRPr="00F045CC" w:rsidRDefault="00070988" w:rsidP="00F045CC">
      <w:pPr>
        <w:pStyle w:val="a9"/>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hint="eastAsia"/>
          <w:szCs w:val="18"/>
        </w:rPr>
        <w:tab/>
        <w:t>通过</w:t>
      </w:r>
      <w:r w:rsidRPr="00F045CC">
        <w:rPr>
          <w:rFonts w:ascii="SimSun" w:hAnsi="SimSun"/>
          <w:szCs w:val="18"/>
        </w:rPr>
        <w:t>ECAF</w:t>
      </w:r>
      <w:r w:rsidRPr="00F045CC">
        <w:rPr>
          <w:rFonts w:ascii="SimSun" w:hAnsi="SimSun" w:hint="eastAsia"/>
          <w:szCs w:val="18"/>
        </w:rPr>
        <w:t>可进行案件的网上通信和文件存储，便于进行具有时间和成本效益的调解和仲裁程序。见：</w:t>
      </w:r>
      <w:r w:rsidR="00A70BC0">
        <w:fldChar w:fldCharType="begin"/>
      </w:r>
      <w:r w:rsidR="00A70BC0">
        <w:instrText xml:space="preserve"> HYPERLINK "http://www.wipo.int/amc/en/ecaf/index.html" </w:instrText>
      </w:r>
      <w:r w:rsidR="00A70BC0">
        <w:fldChar w:fldCharType="separate"/>
      </w:r>
      <w:r w:rsidRPr="00F045CC">
        <w:rPr>
          <w:rStyle w:val="ae"/>
          <w:rFonts w:ascii="SimSun" w:hAnsi="SimSun"/>
          <w:color w:val="auto"/>
          <w:szCs w:val="18"/>
        </w:rPr>
        <w:t>http://www.wipo.int/amc/en/ecaf/index.html</w:t>
      </w:r>
      <w:r w:rsidR="00A70BC0">
        <w:rPr>
          <w:rStyle w:val="ae"/>
          <w:rFonts w:ascii="SimSun" w:hAnsi="SimSun"/>
          <w:color w:val="auto"/>
          <w:szCs w:val="18"/>
        </w:rPr>
        <w:fldChar w:fldCharType="end"/>
      </w:r>
      <w:r w:rsidRPr="00F045CC">
        <w:rPr>
          <w:rFonts w:ascii="SimSun" w:hAnsi="SimSun" w:hint="eastAsia"/>
          <w:szCs w:val="18"/>
        </w:rPr>
        <w:t>。</w:t>
      </w:r>
    </w:p>
  </w:footnote>
  <w:footnote w:id="5">
    <w:p w:rsidR="00070988" w:rsidRPr="00F045CC" w:rsidRDefault="00070988" w:rsidP="00F045CC">
      <w:pPr>
        <w:pStyle w:val="a9"/>
        <w:rPr>
          <w:rFonts w:ascii="SimSun"/>
          <w:szCs w:val="18"/>
        </w:rPr>
      </w:pPr>
      <w:r w:rsidRPr="00F045CC">
        <w:rPr>
          <w:rStyle w:val="af0"/>
          <w:rFonts w:ascii="SimSun"/>
          <w:szCs w:val="18"/>
        </w:rPr>
        <w:footnoteRef/>
      </w:r>
      <w:r w:rsidRPr="00F045CC">
        <w:rPr>
          <w:rFonts w:ascii="SimSun"/>
          <w:szCs w:val="18"/>
        </w:rPr>
        <w:t xml:space="preserve"> </w:t>
      </w:r>
      <w:r w:rsidRPr="00F045CC">
        <w:rPr>
          <w:rFonts w:ascii="SimSun"/>
          <w:szCs w:val="18"/>
        </w:rPr>
        <w:tab/>
      </w:r>
      <w:r w:rsidRPr="00F045CC">
        <w:rPr>
          <w:rFonts w:ascii="SimSun" w:hint="eastAsia"/>
          <w:szCs w:val="18"/>
        </w:rPr>
        <w:t>见</w:t>
      </w:r>
      <w:r w:rsidRPr="00F045CC">
        <w:rPr>
          <w:rFonts w:ascii="SimSun"/>
          <w:szCs w:val="18"/>
          <w:u w:val="single"/>
        </w:rPr>
        <w:t>http://www.wipo.int/amc/en/rules/newrules.html</w:t>
      </w:r>
      <w:r w:rsidRPr="00F045CC">
        <w:rPr>
          <w:rFonts w:ascii="SimSun" w:hint="eastAsia"/>
          <w:szCs w:val="18"/>
        </w:rPr>
        <w:t>。</w:t>
      </w:r>
    </w:p>
  </w:footnote>
  <w:footnote w:id="6">
    <w:p w:rsidR="00070988" w:rsidRPr="00F045CC" w:rsidRDefault="00070988" w:rsidP="00F045CC">
      <w:pPr>
        <w:pStyle w:val="a9"/>
        <w:rPr>
          <w:rFonts w:ascii="SimSun"/>
          <w:szCs w:val="18"/>
        </w:rPr>
      </w:pPr>
      <w:r w:rsidRPr="00F045CC">
        <w:rPr>
          <w:rStyle w:val="af0"/>
          <w:rFonts w:ascii="SimSun"/>
          <w:szCs w:val="18"/>
        </w:rPr>
        <w:footnoteRef/>
      </w:r>
      <w:r w:rsidRPr="00F045CC">
        <w:rPr>
          <w:rFonts w:ascii="SimSun"/>
          <w:szCs w:val="18"/>
        </w:rPr>
        <w:t xml:space="preserve"> </w:t>
      </w:r>
      <w:r w:rsidRPr="00F045CC">
        <w:rPr>
          <w:rFonts w:ascii="SimSun"/>
          <w:szCs w:val="18"/>
        </w:rPr>
        <w:tab/>
      </w:r>
      <w:r w:rsidRPr="00F045CC">
        <w:rPr>
          <w:rFonts w:ascii="SimSun" w:hint="eastAsia"/>
          <w:szCs w:val="18"/>
        </w:rPr>
        <w:t>见</w:t>
      </w:r>
      <w:r w:rsidRPr="00F045CC">
        <w:rPr>
          <w:rFonts w:ascii="SimSun"/>
          <w:szCs w:val="18"/>
          <w:u w:val="single"/>
        </w:rPr>
        <w:t>http://www.wipo.int/mdocsarchives/ARB_AC_III_96/ARB_AC_III_96_3_E.pdf</w:t>
      </w:r>
      <w:r w:rsidRPr="00F045CC">
        <w:rPr>
          <w:rFonts w:ascii="SimSun" w:hint="eastAsia"/>
          <w:szCs w:val="18"/>
        </w:rPr>
        <w:t>。</w:t>
      </w:r>
    </w:p>
  </w:footnote>
  <w:footnote w:id="7">
    <w:p w:rsidR="00070988" w:rsidRPr="00F045CC" w:rsidRDefault="00070988" w:rsidP="00F045CC">
      <w:pPr>
        <w:pStyle w:val="a9"/>
        <w:rPr>
          <w:rFonts w:ascii="SimSun"/>
          <w:szCs w:val="18"/>
        </w:rPr>
      </w:pPr>
      <w:r w:rsidRPr="00F045CC">
        <w:rPr>
          <w:rStyle w:val="af0"/>
          <w:rFonts w:ascii="SimSun"/>
          <w:szCs w:val="18"/>
        </w:rPr>
        <w:footnoteRef/>
      </w:r>
      <w:r w:rsidRPr="00F045CC">
        <w:rPr>
          <w:rFonts w:ascii="SimSun"/>
          <w:szCs w:val="18"/>
        </w:rPr>
        <w:t xml:space="preserve"> </w:t>
      </w:r>
      <w:r w:rsidRPr="00F045CC">
        <w:rPr>
          <w:rFonts w:ascii="SimSun"/>
          <w:szCs w:val="18"/>
        </w:rPr>
        <w:tab/>
      </w:r>
      <w:r w:rsidRPr="00F045CC">
        <w:rPr>
          <w:rFonts w:ascii="SimSun" w:hint="eastAsia"/>
          <w:szCs w:val="18"/>
        </w:rPr>
        <w:t>除非当事人另有约定，2014</w:t>
      </w:r>
      <w:r w:rsidRPr="00F045CC">
        <w:rPr>
          <w:rFonts w:ascii="SimSun" w:hint="eastAsia"/>
          <w:szCs w:val="18"/>
        </w:rPr>
        <w:t>年《仲裁规则》第49条/2014年《快速仲裁规则》第43条将只适用于2014年6月1日当日或之后达成的仲裁协议。当事人保留向司法当局申请紧急救济的可能性。</w:t>
      </w:r>
    </w:p>
  </w:footnote>
  <w:footnote w:id="8">
    <w:p w:rsidR="00070988" w:rsidRPr="00F045CC" w:rsidRDefault="00070988" w:rsidP="00F045CC">
      <w:pPr>
        <w:pStyle w:val="a9"/>
        <w:rPr>
          <w:rFonts w:ascii="SimSun"/>
          <w:szCs w:val="18"/>
        </w:rPr>
      </w:pPr>
      <w:r w:rsidRPr="00F045CC">
        <w:rPr>
          <w:rStyle w:val="af0"/>
          <w:rFonts w:ascii="SimSun"/>
          <w:szCs w:val="18"/>
        </w:rPr>
        <w:footnoteRef/>
      </w:r>
      <w:r w:rsidRPr="00F045CC">
        <w:rPr>
          <w:rFonts w:ascii="SimSun"/>
          <w:szCs w:val="18"/>
        </w:rPr>
        <w:t xml:space="preserve"> </w:t>
      </w:r>
      <w:r w:rsidRPr="00F045CC">
        <w:rPr>
          <w:rFonts w:ascii="SimSun"/>
          <w:szCs w:val="18"/>
        </w:rPr>
        <w:tab/>
      </w:r>
      <w:r w:rsidRPr="00F045CC">
        <w:rPr>
          <w:rFonts w:ascii="SimSun" w:hint="eastAsia"/>
          <w:szCs w:val="18"/>
        </w:rPr>
        <w:t>见</w:t>
      </w:r>
      <w:r w:rsidRPr="00F045CC">
        <w:rPr>
          <w:rFonts w:ascii="SimSun"/>
          <w:szCs w:val="18"/>
          <w:u w:val="single"/>
        </w:rPr>
        <w:t>http://www.wipo.int/amc/en/center/specific-sectors/ict/frand/</w:t>
      </w:r>
      <w:r w:rsidRPr="00F045CC">
        <w:rPr>
          <w:rFonts w:ascii="SimSun" w:hint="eastAsia"/>
          <w:szCs w:val="18"/>
        </w:rPr>
        <w:t>。</w:t>
      </w:r>
    </w:p>
  </w:footnote>
  <w:footnote w:id="9">
    <w:p w:rsidR="00070988" w:rsidRPr="00F045CC" w:rsidRDefault="00070988" w:rsidP="00F045CC">
      <w:pPr>
        <w:pStyle w:val="a9"/>
        <w:jc w:val="both"/>
        <w:rPr>
          <w:rFonts w:ascii="SimSun"/>
          <w:szCs w:val="18"/>
        </w:rPr>
      </w:pPr>
      <w:r w:rsidRPr="00F045CC">
        <w:rPr>
          <w:rStyle w:val="af0"/>
          <w:rFonts w:ascii="SimSun"/>
          <w:szCs w:val="18"/>
        </w:rPr>
        <w:footnoteRef/>
      </w:r>
      <w:r w:rsidRPr="00F045CC">
        <w:rPr>
          <w:rFonts w:ascii="SimSun"/>
          <w:szCs w:val="18"/>
        </w:rPr>
        <w:t xml:space="preserve"> </w:t>
      </w:r>
      <w:r w:rsidRPr="00F045CC">
        <w:rPr>
          <w:rFonts w:ascii="SimSun"/>
          <w:szCs w:val="18"/>
        </w:rPr>
        <w:tab/>
      </w:r>
      <w:r w:rsidRPr="00F045CC">
        <w:rPr>
          <w:rFonts w:ascii="SimSun" w:hint="eastAsia"/>
          <w:szCs w:val="18"/>
        </w:rPr>
        <w:t>这方面的一个例子就是由欧洲联盟第七框架计划(FP7)</w:t>
      </w:r>
      <w:r w:rsidRPr="00F045CC">
        <w:rPr>
          <w:rFonts w:ascii="SimSun" w:hint="eastAsia"/>
          <w:szCs w:val="18"/>
        </w:rPr>
        <w:t>提供资金的各项多方合作，合作的各方使用“DESCA”联合体示范协议，该协议推荐采用WIPO调解和快速仲裁。</w:t>
      </w:r>
      <w:r w:rsidRPr="00F045CC">
        <w:rPr>
          <w:rFonts w:ascii="SimSun" w:hAnsi="SimSun" w:hint="eastAsia"/>
          <w:szCs w:val="18"/>
        </w:rPr>
        <w:t>DESCA代表“开发简明联合体协议”(</w:t>
      </w:r>
      <w:r w:rsidRPr="00F045CC">
        <w:rPr>
          <w:rFonts w:ascii="SimSun" w:hAnsi="SimSun"/>
          <w:szCs w:val="18"/>
        </w:rPr>
        <w:t>“Development of a Simplified Consortium Agreement”</w:t>
      </w:r>
      <w:r w:rsidRPr="00F045CC">
        <w:rPr>
          <w:rFonts w:ascii="SimSun" w:hAnsi="SimSun" w:hint="eastAsia"/>
          <w:szCs w:val="18"/>
        </w:rPr>
        <w:t>)，是一种示范联合体协议，最初是为欧洲委员会根据第七框架计划(FP7)资助的研究项目制定的。据估计，在参与FP7资助的跨国研究项目的公司、研究组织、大学和个人中，约有75%使用了DESCA示范协议。见</w:t>
      </w:r>
      <w:r w:rsidR="00A70BC0">
        <w:fldChar w:fldCharType="begin"/>
      </w:r>
      <w:r w:rsidR="00A70BC0">
        <w:instrText xml:space="preserve"> HYPERLINK "http://www.desca-fp7.eu/" </w:instrText>
      </w:r>
      <w:r w:rsidR="00A70BC0">
        <w:fldChar w:fldCharType="separate"/>
      </w:r>
      <w:r w:rsidRPr="00F045CC">
        <w:rPr>
          <w:rStyle w:val="ae"/>
          <w:rFonts w:ascii="SimSun" w:hAnsi="SimSun"/>
          <w:color w:val="auto"/>
          <w:szCs w:val="18"/>
        </w:rPr>
        <w:t>http://www.desca-fp7.eu/</w:t>
      </w:r>
      <w:r w:rsidR="00A70BC0">
        <w:rPr>
          <w:rStyle w:val="ae"/>
          <w:rFonts w:ascii="SimSun" w:hAnsi="SimSun"/>
          <w:color w:val="auto"/>
          <w:szCs w:val="18"/>
        </w:rPr>
        <w:fldChar w:fldCharType="end"/>
      </w:r>
      <w:r w:rsidRPr="00F045CC">
        <w:rPr>
          <w:rFonts w:ascii="SimSun" w:hAnsi="SimSun" w:hint="eastAsia"/>
          <w:szCs w:val="18"/>
        </w:rPr>
        <w:t>。</w:t>
      </w:r>
    </w:p>
  </w:footnote>
  <w:footnote w:id="10">
    <w:p w:rsidR="00070988" w:rsidRPr="00F045CC" w:rsidRDefault="00070988" w:rsidP="00F045CC">
      <w:pPr>
        <w:pStyle w:val="a9"/>
        <w:rPr>
          <w:rFonts w:ascii="SimSun"/>
          <w:szCs w:val="18"/>
        </w:rPr>
      </w:pPr>
      <w:r w:rsidRPr="00F045CC">
        <w:rPr>
          <w:rStyle w:val="af0"/>
          <w:rFonts w:ascii="SimSun"/>
          <w:szCs w:val="18"/>
        </w:rPr>
        <w:footnoteRef/>
      </w:r>
      <w:r w:rsidRPr="00F045CC">
        <w:rPr>
          <w:rFonts w:ascii="SimSun"/>
          <w:szCs w:val="18"/>
        </w:rPr>
        <w:t xml:space="preserve"> </w:t>
      </w:r>
      <w:r w:rsidRPr="00F045CC">
        <w:rPr>
          <w:rFonts w:ascii="SimSun"/>
          <w:szCs w:val="18"/>
        </w:rPr>
        <w:tab/>
      </w:r>
      <w:r w:rsidRPr="00F045CC">
        <w:rPr>
          <w:rFonts w:ascii="SimSun" w:hint="eastAsia"/>
          <w:szCs w:val="18"/>
        </w:rPr>
        <w:t>见</w:t>
      </w:r>
      <w:r w:rsidRPr="00F045CC">
        <w:rPr>
          <w:rFonts w:ascii="SimSun"/>
          <w:szCs w:val="18"/>
          <w:u w:val="single"/>
        </w:rPr>
        <w:t>http://www.wipo.int/amc/en/center/specific-sectors/rd/ipag/</w:t>
      </w:r>
      <w:r w:rsidRPr="00F045CC">
        <w:rPr>
          <w:rFonts w:ascii="SimSun" w:hint="eastAsia"/>
          <w:szCs w:val="18"/>
        </w:rPr>
        <w:t>。</w:t>
      </w:r>
    </w:p>
  </w:footnote>
  <w:footnote w:id="11">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《互联网名称和地址的管理：知识产权问题——第一期</w:t>
      </w:r>
      <w:r w:rsidRPr="00F045CC">
        <w:rPr>
          <w:rFonts w:ascii="SimSun" w:hAnsi="SimSun"/>
          <w:szCs w:val="18"/>
        </w:rPr>
        <w:t>WIPO</w:t>
      </w:r>
      <w:r w:rsidRPr="00F045CC">
        <w:rPr>
          <w:rFonts w:ascii="SimSun" w:hAnsi="SimSun" w:hint="eastAsia"/>
          <w:szCs w:val="18"/>
        </w:rPr>
        <w:t>互联网域名进程的最终报告》，</w:t>
      </w:r>
      <w:r w:rsidRPr="00F045CC">
        <w:rPr>
          <w:rFonts w:ascii="SimSun" w:hAnsi="SimSun"/>
          <w:szCs w:val="18"/>
        </w:rPr>
        <w:t>WIPO</w:t>
      </w:r>
      <w:r w:rsidRPr="00F045CC">
        <w:rPr>
          <w:rFonts w:ascii="SimSun" w:hAnsi="SimSun" w:hint="eastAsia"/>
          <w:szCs w:val="18"/>
        </w:rPr>
        <w:t>第</w:t>
      </w:r>
      <w:r w:rsidRPr="00F045CC">
        <w:rPr>
          <w:rFonts w:ascii="SimSun" w:hAnsi="SimSun"/>
          <w:szCs w:val="18"/>
        </w:rPr>
        <w:t>439</w:t>
      </w:r>
      <w:r w:rsidRPr="00F045CC">
        <w:rPr>
          <w:rFonts w:ascii="SimSun" w:hAnsi="SimSun" w:hint="eastAsia"/>
          <w:szCs w:val="18"/>
        </w:rPr>
        <w:t>号出版物，亦可见：</w:t>
      </w:r>
      <w:r w:rsidR="00A70BC0">
        <w:fldChar w:fldCharType="begin"/>
      </w:r>
      <w:r w:rsidR="00A70BC0">
        <w:instrText xml:space="preserve"> HYPERLINK "http://www.wipo.int/amc/</w:instrText>
      </w:r>
      <w:r w:rsidR="00A70BC0">
        <w:instrText xml:space="preserve">en/processes/process1/report" </w:instrText>
      </w:r>
      <w:r w:rsidR="00A70BC0">
        <w:fldChar w:fldCharType="separate"/>
      </w:r>
      <w:r w:rsidRPr="00F045CC">
        <w:rPr>
          <w:rStyle w:val="ae"/>
          <w:rFonts w:ascii="SimSun" w:hAnsi="SimSun"/>
          <w:color w:val="auto"/>
          <w:szCs w:val="18"/>
        </w:rPr>
        <w:t>http://www.wipo.int/amc/en/processes/process1/report</w:t>
      </w:r>
      <w:r w:rsidR="00A70BC0">
        <w:rPr>
          <w:rStyle w:val="ae"/>
          <w:rFonts w:ascii="SimSun" w:hAnsi="SimSun"/>
          <w:color w:val="auto"/>
          <w:szCs w:val="18"/>
        </w:rPr>
        <w:fldChar w:fldCharType="end"/>
      </w:r>
      <w:r w:rsidRPr="00F045CC">
        <w:rPr>
          <w:rFonts w:ascii="SimSun" w:hAnsi="SimSun" w:hint="eastAsia"/>
          <w:szCs w:val="18"/>
        </w:rPr>
        <w:t>。</w:t>
      </w:r>
    </w:p>
  </w:footnote>
  <w:footnote w:id="12">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《互联网域名系统中承认权利和使用名称的问题——第二期</w:t>
      </w:r>
      <w:r w:rsidRPr="00F045CC">
        <w:rPr>
          <w:rFonts w:ascii="SimSun" w:hAnsi="SimSun"/>
          <w:szCs w:val="18"/>
        </w:rPr>
        <w:t>WIPO</w:t>
      </w:r>
      <w:r w:rsidRPr="00F045CC">
        <w:rPr>
          <w:rFonts w:ascii="SimSun" w:hAnsi="SimSun" w:hint="eastAsia"/>
          <w:szCs w:val="18"/>
        </w:rPr>
        <w:t>互联网域名进程的报告》，</w:t>
      </w:r>
      <w:r w:rsidRPr="00F045CC">
        <w:rPr>
          <w:rFonts w:ascii="SimSun" w:hAnsi="SimSun"/>
          <w:szCs w:val="18"/>
        </w:rPr>
        <w:t>WIPO</w:t>
      </w:r>
      <w:r w:rsidRPr="00F045CC">
        <w:rPr>
          <w:rFonts w:ascii="SimSun" w:hAnsi="SimSun" w:hint="eastAsia"/>
          <w:szCs w:val="18"/>
        </w:rPr>
        <w:t>第</w:t>
      </w:r>
      <w:r w:rsidRPr="00F045CC">
        <w:rPr>
          <w:rFonts w:ascii="SimSun" w:hAnsi="SimSun"/>
          <w:szCs w:val="18"/>
        </w:rPr>
        <w:t>843</w:t>
      </w:r>
      <w:r w:rsidRPr="00F045CC">
        <w:rPr>
          <w:rFonts w:ascii="SimSun" w:hAnsi="SimSun" w:hint="eastAsia"/>
          <w:szCs w:val="18"/>
        </w:rPr>
        <w:t>号出版物，亦可见：</w:t>
      </w:r>
      <w:r w:rsidR="00A70BC0">
        <w:fldChar w:fldCharType="begin"/>
      </w:r>
      <w:r w:rsidR="00A70BC0">
        <w:instrText xml:space="preserve"> HYPERLINK "http://www.wipo.int/amc/en/processes/process2/report" </w:instrText>
      </w:r>
      <w:r w:rsidR="00A70BC0">
        <w:fldChar w:fldCharType="separate"/>
      </w:r>
      <w:r w:rsidRPr="00F045CC">
        <w:rPr>
          <w:rStyle w:val="ae"/>
          <w:rFonts w:ascii="SimSun" w:hAnsi="SimSun"/>
          <w:color w:val="auto"/>
          <w:szCs w:val="18"/>
        </w:rPr>
        <w:t>http://www.wipo.int/amc/en/processes/process2/report</w:t>
      </w:r>
      <w:r w:rsidR="00A70BC0">
        <w:rPr>
          <w:rStyle w:val="ae"/>
          <w:rFonts w:ascii="SimSun" w:hAnsi="SimSun"/>
          <w:color w:val="auto"/>
          <w:szCs w:val="18"/>
        </w:rPr>
        <w:fldChar w:fldCharType="end"/>
      </w:r>
      <w:r w:rsidRPr="00F045CC">
        <w:rPr>
          <w:rFonts w:ascii="SimSun" w:hAnsi="SimSun" w:hint="eastAsia"/>
          <w:szCs w:val="18"/>
        </w:rPr>
        <w:t>。</w:t>
      </w:r>
    </w:p>
  </w:footnote>
  <w:footnote w:id="13">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ab/>
      </w:r>
      <w:r w:rsidRPr="00F045CC">
        <w:rPr>
          <w:rFonts w:ascii="SimSun" w:hAnsi="SimSun" w:hint="eastAsia"/>
          <w:szCs w:val="18"/>
        </w:rPr>
        <w:t>见</w:t>
      </w:r>
      <w:r w:rsidRPr="00F045CC">
        <w:rPr>
          <w:rFonts w:ascii="SimSun" w:hAnsi="SimSun"/>
          <w:szCs w:val="18"/>
        </w:rPr>
        <w:t>UDRP</w:t>
      </w:r>
      <w:r w:rsidRPr="00F045CC">
        <w:rPr>
          <w:rFonts w:ascii="SimSun" w:hAnsi="SimSun" w:hint="eastAsia"/>
          <w:szCs w:val="18"/>
        </w:rPr>
        <w:t>法院案件选编，网址：</w:t>
      </w:r>
      <w:r w:rsidR="00A70BC0">
        <w:fldChar w:fldCharType="begin"/>
      </w:r>
      <w:r w:rsidR="00A70BC0">
        <w:instrText xml:space="preserve"> HYPERLINK "http://www.wipo.int/amc/en/domains/challenged" </w:instrText>
      </w:r>
      <w:r w:rsidR="00A70BC0">
        <w:fldChar w:fldCharType="separate"/>
      </w:r>
      <w:r w:rsidRPr="00F045CC">
        <w:rPr>
          <w:rStyle w:val="ae"/>
          <w:rFonts w:ascii="SimSun" w:hAnsi="SimSun"/>
          <w:color w:val="auto"/>
          <w:szCs w:val="18"/>
        </w:rPr>
        <w:t>http://www.wipo.int/amc/en/domains/challenged</w:t>
      </w:r>
      <w:r w:rsidR="00A70BC0">
        <w:rPr>
          <w:rStyle w:val="ae"/>
          <w:rFonts w:ascii="SimSun" w:hAnsi="SimSun"/>
          <w:color w:val="auto"/>
          <w:szCs w:val="18"/>
        </w:rPr>
        <w:fldChar w:fldCharType="end"/>
      </w:r>
      <w:r w:rsidRPr="00F045CC">
        <w:rPr>
          <w:rFonts w:ascii="SimSun" w:hAnsi="SimSun" w:hint="eastAsia"/>
          <w:szCs w:val="18"/>
        </w:rPr>
        <w:t>。</w:t>
      </w:r>
    </w:p>
  </w:footnote>
  <w:footnote w:id="14">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提供的统计数据涉及许多类别，如“投诉人活动领域”、“被投诉人名称”、“域名文字”以及“投诉中引用最多的</w:t>
      </w:r>
      <w:r w:rsidRPr="00F045CC">
        <w:rPr>
          <w:rFonts w:ascii="SimSun" w:hAnsi="SimSun"/>
          <w:szCs w:val="18"/>
        </w:rPr>
        <w:t>25</w:t>
      </w:r>
      <w:r w:rsidRPr="00F045CC">
        <w:rPr>
          <w:rFonts w:ascii="SimSun" w:hAnsi="SimSun" w:hint="eastAsia"/>
          <w:szCs w:val="18"/>
        </w:rPr>
        <w:t>项裁决”。见</w:t>
      </w:r>
      <w:r w:rsidR="00A70BC0">
        <w:fldChar w:fldCharType="begin"/>
      </w:r>
      <w:r w:rsidR="00A70BC0">
        <w:instrText xml:space="preserve"> HYPERLINK "</w:instrText>
      </w:r>
      <w:r w:rsidR="00A70BC0">
        <w:instrText xml:space="preserve">http://www.wipo.int/amc/en/domains/statistics" </w:instrText>
      </w:r>
      <w:r w:rsidR="00A70BC0">
        <w:fldChar w:fldCharType="separate"/>
      </w:r>
      <w:r w:rsidRPr="00F045CC">
        <w:rPr>
          <w:rStyle w:val="ae"/>
          <w:rFonts w:ascii="SimSun" w:hAnsi="SimSun"/>
          <w:color w:val="auto"/>
          <w:szCs w:val="18"/>
        </w:rPr>
        <w:t>http://www.wipo.int/amc/en/domains/statistics</w:t>
      </w:r>
      <w:r w:rsidR="00A70BC0">
        <w:rPr>
          <w:rStyle w:val="ae"/>
          <w:rFonts w:ascii="SimSun" w:hAnsi="SimSun"/>
          <w:color w:val="auto"/>
          <w:szCs w:val="18"/>
        </w:rPr>
        <w:fldChar w:fldCharType="end"/>
      </w:r>
      <w:r w:rsidRPr="00F045CC">
        <w:rPr>
          <w:rFonts w:ascii="SimSun" w:hAnsi="SimSun" w:hint="eastAsia"/>
          <w:szCs w:val="18"/>
        </w:rPr>
        <w:t>。</w:t>
      </w:r>
    </w:p>
  </w:footnote>
  <w:footnote w:id="15">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按英文字母排序，有：中文、捷克文、丹麦文、荷兰文、英文、法文、德文、希伯来文、意大利文、日文、韩文、挪威文、波兰文、葡萄牙文、罗马尼亚文、俄文、斯洛伐克文、西班牙文、瑞典文和土耳其文。</w:t>
      </w:r>
    </w:p>
  </w:footnote>
  <w:footnote w:id="16">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ab/>
      </w:r>
      <w:r w:rsidRPr="00F045CC">
        <w:rPr>
          <w:rFonts w:ascii="SimSun" w:hAnsi="SimSun" w:hint="eastAsia"/>
          <w:szCs w:val="18"/>
        </w:rPr>
        <w:t>《概览》可见：</w:t>
      </w:r>
      <w:hyperlink r:id="rId2" w:history="1">
        <w:r w:rsidRPr="00F045CC">
          <w:rPr>
            <w:rStyle w:val="ae"/>
            <w:rFonts w:ascii="SimSun" w:hAnsi="SimSun"/>
            <w:color w:val="auto"/>
            <w:szCs w:val="18"/>
          </w:rPr>
          <w:t>http://www.wipo.int/amc/en/domains/search/overview</w:t>
        </w:r>
      </w:hyperlink>
      <w:r w:rsidRPr="00F045CC">
        <w:rPr>
          <w:rFonts w:ascii="SimSun" w:hAnsi="SimSun" w:hint="eastAsia"/>
          <w:szCs w:val="18"/>
        </w:rPr>
        <w:t>。</w:t>
      </w:r>
    </w:p>
  </w:footnote>
  <w:footnote w:id="17">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ab/>
      </w:r>
      <w:r w:rsidRPr="00F045CC">
        <w:rPr>
          <w:rFonts w:ascii="SimSun" w:hAnsi="SimSun" w:hint="eastAsia"/>
          <w:szCs w:val="18"/>
        </w:rPr>
        <w:t>这一专业资源可见：</w:t>
      </w:r>
      <w:hyperlink r:id="rId3" w:history="1">
        <w:r w:rsidRPr="00F045CC">
          <w:rPr>
            <w:rStyle w:val="ae"/>
            <w:rFonts w:ascii="SimSun" w:hAnsi="SimSun"/>
            <w:color w:val="auto"/>
            <w:szCs w:val="18"/>
          </w:rPr>
          <w:t>http://www.wipo.int/cgi-bin/domains/search/legalindex</w:t>
        </w:r>
      </w:hyperlink>
      <w:r w:rsidRPr="00F045CC">
        <w:rPr>
          <w:rFonts w:ascii="SimSun" w:hAnsi="SimSun" w:hint="eastAsia"/>
          <w:szCs w:val="18"/>
        </w:rPr>
        <w:t>。</w:t>
      </w:r>
    </w:p>
  </w:footnote>
  <w:footnote w:id="18">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例如，见</w:t>
      </w:r>
      <w:r w:rsidRPr="00F045CC">
        <w:rPr>
          <w:rFonts w:ascii="SimSun" w:hAnsi="SimSun"/>
          <w:szCs w:val="18"/>
        </w:rPr>
        <w:t>WO/GA/41/17 Rev.2</w:t>
      </w:r>
      <w:r w:rsidRPr="00F045CC">
        <w:rPr>
          <w:rFonts w:ascii="SimSun" w:hAnsi="SimSun" w:hint="eastAsia"/>
          <w:szCs w:val="18"/>
        </w:rPr>
        <w:t>第</w:t>
      </w:r>
      <w:r w:rsidRPr="00F045CC">
        <w:rPr>
          <w:rFonts w:ascii="SimSun" w:hAnsi="SimSun"/>
          <w:szCs w:val="18"/>
        </w:rPr>
        <w:t>14</w:t>
      </w:r>
      <w:r w:rsidRPr="00F045CC">
        <w:rPr>
          <w:rFonts w:ascii="SimSun" w:hAnsi="SimSun" w:hint="eastAsia"/>
          <w:szCs w:val="18"/>
        </w:rPr>
        <w:t>至</w:t>
      </w:r>
      <w:r w:rsidRPr="00F045CC">
        <w:rPr>
          <w:rFonts w:ascii="SimSun" w:hAnsi="SimSun"/>
          <w:szCs w:val="18"/>
        </w:rPr>
        <w:t>16</w:t>
      </w:r>
      <w:r w:rsidRPr="00F045CC">
        <w:rPr>
          <w:rFonts w:ascii="SimSun" w:hAnsi="SimSun" w:hint="eastAsia"/>
          <w:szCs w:val="18"/>
        </w:rPr>
        <w:t>段。</w:t>
      </w:r>
    </w:p>
  </w:footnote>
  <w:footnote w:id="19">
    <w:p w:rsidR="00070988" w:rsidRPr="00F045CC" w:rsidRDefault="00070988" w:rsidP="00F045CC">
      <w:pPr>
        <w:pStyle w:val="a9"/>
        <w:jc w:val="both"/>
        <w:rPr>
          <w:rFonts w:ascii="SimSun" w:hAnsi="SimSun"/>
          <w:i/>
          <w:szCs w:val="18"/>
        </w:rPr>
      </w:pPr>
      <w:r w:rsidRPr="00F045CC">
        <w:rPr>
          <w:rStyle w:val="af0"/>
          <w:rFonts w:ascii="SimSun" w:hAnsi="SimSun"/>
          <w:szCs w:val="18"/>
        </w:rPr>
        <w:footnoteRef/>
      </w:r>
      <w:r w:rsidRPr="00F045CC">
        <w:rPr>
          <w:rFonts w:ascii="SimSun" w:hAnsi="SimSun"/>
          <w:szCs w:val="18"/>
        </w:rPr>
        <w:tab/>
      </w:r>
      <w:r w:rsidRPr="00F045CC">
        <w:rPr>
          <w:rFonts w:ascii="SimSun" w:hAnsi="SimSun" w:hint="eastAsia"/>
          <w:szCs w:val="18"/>
        </w:rPr>
        <w:t>见上文脚注</w:t>
      </w:r>
      <w:r w:rsidRPr="00F045CC">
        <w:rPr>
          <w:rFonts w:ascii="SimSun" w:hAnsi="SimSun"/>
          <w:szCs w:val="18"/>
        </w:rPr>
        <w:t>2</w:t>
      </w:r>
      <w:r w:rsidRPr="00F045CC">
        <w:rPr>
          <w:rFonts w:ascii="SimSun" w:hAnsi="SimSun" w:hint="eastAsia"/>
          <w:szCs w:val="18"/>
        </w:rPr>
        <w:t>。</w:t>
      </w:r>
    </w:p>
  </w:footnote>
  <w:footnote w:id="20">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ab/>
      </w:r>
      <w:r w:rsidRPr="00F045CC">
        <w:rPr>
          <w:rFonts w:ascii="SimSun" w:hAnsi="SimSun" w:hint="eastAsia"/>
          <w:szCs w:val="18"/>
        </w:rPr>
        <w:t>请中心提供域名争议解决服务的</w:t>
      </w:r>
      <w:proofErr w:type="gramStart"/>
      <w:r w:rsidRPr="00F045CC">
        <w:rPr>
          <w:rFonts w:ascii="SimSun" w:hAnsi="SimSun" w:hint="eastAsia"/>
          <w:szCs w:val="18"/>
        </w:rPr>
        <w:t>完整国家</w:t>
      </w:r>
      <w:proofErr w:type="gramEnd"/>
      <w:r w:rsidRPr="00F045CC">
        <w:rPr>
          <w:rFonts w:ascii="SimSun" w:hAnsi="SimSun" w:hint="eastAsia"/>
          <w:szCs w:val="18"/>
        </w:rPr>
        <w:t>代码顶级域名单见：</w:t>
      </w:r>
      <w:hyperlink r:id="rId4" w:history="1">
        <w:r w:rsidRPr="00F045CC">
          <w:rPr>
            <w:rStyle w:val="ae"/>
            <w:rFonts w:ascii="SimSun" w:hAnsi="SimSun"/>
            <w:color w:val="auto"/>
            <w:szCs w:val="18"/>
          </w:rPr>
          <w:t>http://www.wipo.int/amc/en/domains/cctld</w:t>
        </w:r>
      </w:hyperlink>
      <w:r w:rsidRPr="00F045CC">
        <w:rPr>
          <w:rFonts w:ascii="SimSun" w:hAnsi="SimSun" w:hint="eastAsia"/>
          <w:szCs w:val="18"/>
        </w:rPr>
        <w:t>。</w:t>
      </w:r>
    </w:p>
  </w:footnote>
  <w:footnote w:id="21">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t>见</w:t>
      </w:r>
      <w:r w:rsidRPr="00F045CC">
        <w:rPr>
          <w:rFonts w:ascii="SimSun" w:hAnsi="SimSun"/>
          <w:szCs w:val="18"/>
          <w:u w:val="single"/>
        </w:rPr>
        <w:t>http://www.icann.org/en/minutes/resolutions-20jun11-en.htm</w:t>
      </w:r>
      <w:r w:rsidRPr="00F045CC">
        <w:rPr>
          <w:rFonts w:ascii="SimSun" w:hAnsi="SimSun" w:hint="eastAsia"/>
          <w:szCs w:val="18"/>
        </w:rPr>
        <w:t>。关于进一步背景，</w:t>
      </w:r>
      <w:r w:rsidRPr="00F045CC">
        <w:rPr>
          <w:rFonts w:ascii="SimSun" w:hAnsi="SimSun" w:hint="eastAsia"/>
          <w:iCs/>
          <w:szCs w:val="18"/>
        </w:rPr>
        <w:t>包括参考，见</w:t>
      </w:r>
      <w:r w:rsidRPr="00F045CC">
        <w:rPr>
          <w:rFonts w:ascii="SimSun" w:hAnsi="SimSun" w:cs="SimSun" w:hint="eastAsia"/>
          <w:szCs w:val="18"/>
        </w:rPr>
        <w:t>文件</w:t>
      </w:r>
      <w:r w:rsidRPr="00F045CC">
        <w:rPr>
          <w:rFonts w:ascii="SimSun" w:hAnsi="SimSun"/>
          <w:szCs w:val="18"/>
        </w:rPr>
        <w:t>WO/GA/39/10</w:t>
      </w:r>
      <w:r w:rsidRPr="00F045CC">
        <w:rPr>
          <w:rFonts w:ascii="SimSun" w:hAnsi="SimSun" w:hint="eastAsia"/>
          <w:szCs w:val="18"/>
        </w:rPr>
        <w:t>，特别是第</w:t>
      </w:r>
      <w:r w:rsidRPr="00F045CC">
        <w:rPr>
          <w:rFonts w:ascii="SimSun" w:hAnsi="SimSun"/>
          <w:szCs w:val="18"/>
        </w:rPr>
        <w:t>14</w:t>
      </w:r>
      <w:r w:rsidRPr="00F045CC">
        <w:rPr>
          <w:rFonts w:ascii="SimSun" w:hAnsi="SimSun" w:hint="eastAsia"/>
          <w:szCs w:val="18"/>
        </w:rPr>
        <w:t>段。</w:t>
      </w:r>
    </w:p>
  </w:footnote>
  <w:footnote w:id="22">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t>ICANN</w:t>
      </w:r>
      <w:r w:rsidRPr="00F045CC">
        <w:rPr>
          <w:rFonts w:ascii="SimSun" w:hAnsi="SimSun" w:hint="eastAsia"/>
          <w:szCs w:val="18"/>
        </w:rPr>
        <w:t>的《申请人指导手册》可见：</w:t>
      </w:r>
      <w:r w:rsidRPr="00F045CC">
        <w:rPr>
          <w:rFonts w:ascii="SimSun" w:hAnsi="SimSun"/>
          <w:szCs w:val="18"/>
          <w:u w:val="single"/>
        </w:rPr>
        <w:t>http://newgtlds.icann.org/en/applicants/agb</w:t>
      </w:r>
      <w:r w:rsidRPr="00F045CC">
        <w:rPr>
          <w:rFonts w:ascii="SimSun" w:hAnsi="SimSun" w:hint="eastAsia"/>
          <w:szCs w:val="18"/>
        </w:rPr>
        <w:t>。</w:t>
      </w:r>
    </w:p>
  </w:footnote>
  <w:footnote w:id="23">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hint="eastAsia"/>
          <w:szCs w:val="18"/>
        </w:rPr>
        <w:tab/>
        <w:t>已授权的新通用顶级域</w:t>
      </w:r>
      <w:proofErr w:type="gramStart"/>
      <w:r w:rsidRPr="00F045CC">
        <w:rPr>
          <w:rFonts w:ascii="SimSun" w:hAnsi="SimSun" w:hint="eastAsia"/>
          <w:szCs w:val="18"/>
        </w:rPr>
        <w:t>列表见</w:t>
      </w:r>
      <w:proofErr w:type="gramEnd"/>
      <w:r w:rsidRPr="00F045CC">
        <w:rPr>
          <w:rFonts w:ascii="SimSun" w:hAnsi="SimSun"/>
          <w:szCs w:val="18"/>
          <w:u w:val="single"/>
        </w:rPr>
        <w:t>http://newgtlds.icann.org/en/program-status/delegated-strings</w:t>
      </w:r>
      <w:r w:rsidRPr="00F045CC">
        <w:rPr>
          <w:rFonts w:ascii="SimSun" w:hAnsi="SimSun" w:hint="eastAsia"/>
          <w:szCs w:val="18"/>
        </w:rPr>
        <w:t>。</w:t>
      </w:r>
    </w:p>
  </w:footnote>
  <w:footnote w:id="24">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关于进一步背景，包括参考，见文件</w:t>
      </w:r>
      <w:r w:rsidRPr="00F045CC">
        <w:rPr>
          <w:rFonts w:ascii="SimSun" w:hAnsi="SimSun"/>
          <w:szCs w:val="18"/>
        </w:rPr>
        <w:t>WO/GA/39/10</w:t>
      </w:r>
      <w:r w:rsidRPr="00F045CC">
        <w:rPr>
          <w:rFonts w:ascii="SimSun" w:hAnsi="SimSun" w:hint="eastAsia"/>
          <w:szCs w:val="18"/>
        </w:rPr>
        <w:t>，特别是第</w:t>
      </w:r>
      <w:r w:rsidRPr="00F045CC">
        <w:rPr>
          <w:rFonts w:ascii="SimSun" w:hAnsi="SimSun"/>
          <w:szCs w:val="18"/>
        </w:rPr>
        <w:t>23</w:t>
      </w:r>
      <w:r w:rsidRPr="00F045CC">
        <w:rPr>
          <w:rFonts w:ascii="SimSun" w:hAnsi="SimSun" w:hint="eastAsia"/>
          <w:szCs w:val="18"/>
        </w:rPr>
        <w:t>至</w:t>
      </w:r>
      <w:r w:rsidRPr="00F045CC">
        <w:rPr>
          <w:rFonts w:ascii="SimSun" w:hAnsi="SimSun"/>
          <w:szCs w:val="18"/>
        </w:rPr>
        <w:t>30</w:t>
      </w:r>
      <w:r w:rsidRPr="00F045CC">
        <w:rPr>
          <w:rFonts w:ascii="SimSun" w:hAnsi="SimSun" w:hint="eastAsia"/>
          <w:szCs w:val="18"/>
        </w:rPr>
        <w:t>段。这里应指出，</w:t>
      </w:r>
      <w:r w:rsidRPr="00F045CC">
        <w:rPr>
          <w:rFonts w:ascii="SimSun" w:hAnsi="SimSun"/>
          <w:szCs w:val="18"/>
        </w:rPr>
        <w:t>ICANN</w:t>
      </w:r>
      <w:r w:rsidRPr="00F045CC">
        <w:rPr>
          <w:rFonts w:ascii="SimSun" w:hAnsi="SimSun" w:hint="eastAsia"/>
          <w:szCs w:val="18"/>
        </w:rPr>
        <w:t>断然拒绝了“全球保护商标名单”建议。</w:t>
      </w:r>
    </w:p>
  </w:footnote>
  <w:footnote w:id="25">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szCs w:val="18"/>
        </w:rPr>
        <w:t>ICANN</w:t>
      </w:r>
      <w:r w:rsidRPr="00F045CC">
        <w:rPr>
          <w:rFonts w:ascii="SimSun" w:hint="eastAsia"/>
          <w:szCs w:val="18"/>
        </w:rPr>
        <w:t>认可的其他异议理由为：“字符串混淆异议”、“社群异议”和“有限公共利益异议”。</w:t>
      </w:r>
      <w:r w:rsidRPr="00F045CC">
        <w:rPr>
          <w:rFonts w:ascii="SimSun" w:hAnsi="SimSun" w:hint="eastAsia"/>
          <w:szCs w:val="18"/>
        </w:rPr>
        <w:t>《申请人指导手册》还含有政府可在</w:t>
      </w:r>
      <w:r w:rsidRPr="00F045CC">
        <w:rPr>
          <w:rFonts w:ascii="SimSun" w:hAnsi="SimSun"/>
          <w:szCs w:val="18"/>
        </w:rPr>
        <w:t>ICANN</w:t>
      </w:r>
      <w:r w:rsidRPr="00F045CC">
        <w:rPr>
          <w:rFonts w:ascii="SimSun" w:hAnsi="SimSun" w:hint="eastAsia"/>
          <w:szCs w:val="18"/>
        </w:rPr>
        <w:t>宣布新通用顶级域申请之后采用的其他若干程序。尤其是，第</w:t>
      </w:r>
      <w:r w:rsidRPr="00F045CC">
        <w:rPr>
          <w:rFonts w:ascii="SimSun" w:hAnsi="SimSun"/>
          <w:szCs w:val="18"/>
        </w:rPr>
        <w:t>1.1.2.4</w:t>
      </w:r>
      <w:r w:rsidRPr="00F045CC">
        <w:rPr>
          <w:rFonts w:ascii="SimSun" w:hAnsi="SimSun" w:hint="eastAsia"/>
          <w:szCs w:val="18"/>
        </w:rPr>
        <w:t>节规定了“GAC提前警告”，第1.1.2.7节规定了“收到GAC关于新</w:t>
      </w:r>
      <w:proofErr w:type="spellStart"/>
      <w:r w:rsidRPr="00F045CC">
        <w:rPr>
          <w:rFonts w:ascii="SimSun" w:hAnsi="SimSun" w:hint="eastAsia"/>
          <w:szCs w:val="18"/>
        </w:rPr>
        <w:t>gTLD</w:t>
      </w:r>
      <w:proofErr w:type="spellEnd"/>
      <w:r w:rsidRPr="00F045CC">
        <w:rPr>
          <w:rFonts w:ascii="SimSun" w:hAnsi="SimSun" w:hint="eastAsia"/>
          <w:szCs w:val="18"/>
        </w:rPr>
        <w:t>的建议”，这种建议交</w:t>
      </w:r>
      <w:r w:rsidRPr="00F045CC">
        <w:rPr>
          <w:rFonts w:ascii="SimSun" w:hAnsi="SimSun"/>
          <w:szCs w:val="18"/>
        </w:rPr>
        <w:t>ICANN</w:t>
      </w:r>
      <w:r w:rsidRPr="00F045CC">
        <w:rPr>
          <w:rFonts w:ascii="SimSun" w:hAnsi="SimSun" w:hint="eastAsia"/>
          <w:szCs w:val="18"/>
        </w:rPr>
        <w:t>董事会审议。</w:t>
      </w:r>
    </w:p>
  </w:footnote>
  <w:footnote w:id="26">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cs="SimSun"/>
          <w:szCs w:val="18"/>
        </w:rPr>
        <w:t>见</w:t>
      </w:r>
      <w:r w:rsidRPr="00F045CC">
        <w:rPr>
          <w:rFonts w:ascii="SimSun" w:hAnsi="SimSun"/>
          <w:szCs w:val="18"/>
          <w:u w:val="single"/>
        </w:rPr>
        <w:t>http://www.wipo.int/export/sites/www/about-ip/zh/docs/pub845.pdf</w:t>
      </w:r>
      <w:r w:rsidRPr="00F045CC">
        <w:rPr>
          <w:rFonts w:ascii="SimSun" w:hAnsi="SimSun" w:hint="eastAsia"/>
          <w:szCs w:val="18"/>
        </w:rPr>
        <w:t>。</w:t>
      </w:r>
    </w:p>
  </w:footnote>
  <w:footnote w:id="27">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关于法定权利异议程序规则，</w:t>
      </w:r>
      <w:r w:rsidRPr="00F045CC">
        <w:rPr>
          <w:rFonts w:ascii="SimSun" w:hAnsi="SimSun" w:cs="SimSun"/>
          <w:szCs w:val="18"/>
        </w:rPr>
        <w:t>见</w:t>
      </w:r>
      <w:r w:rsidRPr="00F045CC">
        <w:rPr>
          <w:rFonts w:ascii="SimSun" w:hAnsi="SimSun" w:cs="SimSun" w:hint="eastAsia"/>
          <w:szCs w:val="18"/>
        </w:rPr>
        <w:t>ICANN</w:t>
      </w:r>
      <w:r w:rsidRPr="00F045CC">
        <w:rPr>
          <w:rFonts w:ascii="SimSun" w:hAnsi="SimSun"/>
          <w:szCs w:val="18"/>
        </w:rPr>
        <w:t>《申请人指导手册》第3.2</w:t>
      </w:r>
      <w:r w:rsidRPr="00F045CC">
        <w:rPr>
          <w:rFonts w:ascii="SimSun" w:hAnsi="SimSun" w:hint="eastAsia"/>
          <w:szCs w:val="18"/>
        </w:rPr>
        <w:t>节</w:t>
      </w:r>
      <w:r w:rsidRPr="00F045CC">
        <w:rPr>
          <w:rFonts w:ascii="SimSun" w:hAnsi="SimSun"/>
          <w:szCs w:val="18"/>
        </w:rPr>
        <w:t>。</w:t>
      </w:r>
    </w:p>
  </w:footnote>
  <w:footnote w:id="28">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hint="eastAsia"/>
          <w:szCs w:val="18"/>
        </w:rPr>
        <w:tab/>
      </w:r>
      <w:r w:rsidRPr="00F045CC">
        <w:rPr>
          <w:rFonts w:ascii="SimSun" w:hAnsi="SimSun" w:hint="eastAsia"/>
          <w:szCs w:val="18"/>
        </w:rPr>
        <w:t>见《</w:t>
      </w:r>
      <w:r w:rsidRPr="00F045CC">
        <w:rPr>
          <w:rFonts w:ascii="SimSun" w:hAnsi="SimSun"/>
          <w:szCs w:val="18"/>
        </w:rPr>
        <w:t>WIPO</w:t>
      </w:r>
      <w:r w:rsidRPr="00F045CC">
        <w:rPr>
          <w:rFonts w:ascii="SimSun" w:hAnsi="SimSun" w:hint="eastAsia"/>
          <w:szCs w:val="18"/>
        </w:rPr>
        <w:t>新通用顶级域争议解决规则》和费用表，地址分别是：</w:t>
      </w:r>
      <w:r w:rsidRPr="00F045CC">
        <w:rPr>
          <w:rFonts w:ascii="SimSun" w:hAnsi="SimSun"/>
          <w:szCs w:val="18"/>
          <w:u w:val="single"/>
        </w:rPr>
        <w:t>http://www.wipo.int/amc/en/docs/wipolrorules.pdf</w:t>
      </w:r>
      <w:r w:rsidRPr="00F045CC">
        <w:rPr>
          <w:rFonts w:ascii="SimSun" w:hAnsi="SimSun" w:hint="eastAsia"/>
          <w:szCs w:val="18"/>
        </w:rPr>
        <w:t>和</w:t>
      </w:r>
      <w:r w:rsidR="00A70BC0">
        <w:fldChar w:fldCharType="begin"/>
      </w:r>
      <w:r w:rsidR="00A70BC0">
        <w:instrText xml:space="preserve"> HYPERLINK "http://www.wipo.int/amc/en/domains/lro/fees/" </w:instrText>
      </w:r>
      <w:r w:rsidR="00A70BC0">
        <w:fldChar w:fldCharType="separate"/>
      </w:r>
      <w:r w:rsidRPr="00F045CC">
        <w:rPr>
          <w:rStyle w:val="ae"/>
          <w:rFonts w:ascii="SimSun" w:hAnsi="SimSun"/>
          <w:color w:val="auto"/>
          <w:szCs w:val="18"/>
        </w:rPr>
        <w:t>http://www.wipo.int/amc/en/domains/lro/fees/</w:t>
      </w:r>
      <w:r w:rsidR="00A70BC0">
        <w:rPr>
          <w:rStyle w:val="ae"/>
          <w:rFonts w:ascii="SimSun" w:hAnsi="SimSun"/>
          <w:color w:val="auto"/>
          <w:szCs w:val="18"/>
        </w:rPr>
        <w:fldChar w:fldCharType="end"/>
      </w:r>
      <w:r w:rsidRPr="00F045CC">
        <w:rPr>
          <w:rFonts w:ascii="SimSun" w:hAnsi="SimSun" w:hint="eastAsia"/>
          <w:szCs w:val="18"/>
        </w:rPr>
        <w:t>；已登记</w:t>
      </w:r>
      <w:r w:rsidRPr="00F045CC">
        <w:rPr>
          <w:rFonts w:ascii="SimSun" w:hAnsi="SimSun"/>
          <w:szCs w:val="18"/>
        </w:rPr>
        <w:t>WIPO LRO</w:t>
      </w:r>
      <w:r w:rsidRPr="00F045CC">
        <w:rPr>
          <w:rFonts w:ascii="SimSun" w:hAnsi="SimSun" w:hint="eastAsia"/>
          <w:szCs w:val="18"/>
        </w:rPr>
        <w:t>案件见：</w:t>
      </w:r>
      <w:r w:rsidRPr="00F045CC">
        <w:rPr>
          <w:rFonts w:ascii="SimSun" w:hAnsi="SimSun"/>
          <w:szCs w:val="18"/>
          <w:u w:val="single"/>
        </w:rPr>
        <w:t>http://www.wipo.int/amc/en/domains/lro/cases/</w:t>
      </w:r>
      <w:r w:rsidRPr="00F045CC">
        <w:rPr>
          <w:rFonts w:ascii="SimSun" w:hAnsi="SimSun" w:hint="eastAsia"/>
          <w:szCs w:val="18"/>
        </w:rPr>
        <w:t>。</w:t>
      </w:r>
    </w:p>
  </w:footnote>
  <w:footnote w:id="29">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hint="eastAsia"/>
          <w:szCs w:val="18"/>
        </w:rPr>
        <w:tab/>
        <w:t>见</w:t>
      </w:r>
      <w:hyperlink r:id="rId5" w:history="1">
        <w:r w:rsidRPr="00F045CC">
          <w:rPr>
            <w:rStyle w:val="ae"/>
            <w:rFonts w:ascii="SimSun" w:hAnsi="SimSun"/>
            <w:color w:val="auto"/>
            <w:szCs w:val="18"/>
          </w:rPr>
          <w:t>http://www.wipo.int/amc/en/domains/lro/cases/</w:t>
        </w:r>
      </w:hyperlink>
      <w:r w:rsidRPr="00F045CC">
        <w:rPr>
          <w:rFonts w:ascii="SimSun" w:hAnsi="SimSun" w:hint="eastAsia"/>
          <w:szCs w:val="18"/>
        </w:rPr>
        <w:t>。</w:t>
      </w:r>
    </w:p>
  </w:footnote>
  <w:footnote w:id="30">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hint="eastAsia"/>
          <w:szCs w:val="18"/>
        </w:rPr>
        <w:tab/>
      </w:r>
      <w:r w:rsidRPr="00F045CC">
        <w:rPr>
          <w:rFonts w:ascii="SimSun" w:hint="eastAsia"/>
          <w:szCs w:val="18"/>
        </w:rPr>
        <w:t>WIPO</w:t>
      </w:r>
      <w:r w:rsidRPr="00F045CC">
        <w:rPr>
          <w:rFonts w:ascii="SimSun" w:hint="eastAsia"/>
          <w:szCs w:val="18"/>
        </w:rPr>
        <w:t>法定权利异议报告指出，绝大多数法定权利异议是针对具有描述性或字典含义的通用顶级域字符串申请提出的。许多专家组的结论是，如果商标所有人采用普通字典词作为商标，意图利用这种普通含义的通用顶级域申请，本身不违反法定权利异议的争议解决标准。在一些案件中，专家组处理了取得商标注册主要是为了支持新通用顶级域申请或者法定权利异议，但事先很少或者没有可证明的使用的问题。</w:t>
      </w:r>
      <w:r w:rsidRPr="00F045CC">
        <w:rPr>
          <w:rFonts w:ascii="SimSun" w:hAnsi="SimSun" w:hint="eastAsia"/>
          <w:szCs w:val="18"/>
        </w:rPr>
        <w:t>见</w:t>
      </w:r>
      <w:hyperlink r:id="rId6" w:history="1">
        <w:r w:rsidRPr="00F045CC">
          <w:rPr>
            <w:rStyle w:val="ae"/>
            <w:rFonts w:ascii="SimSun" w:hAnsi="SimSun"/>
            <w:color w:val="auto"/>
            <w:szCs w:val="18"/>
          </w:rPr>
          <w:t>http://www.wipo.int/export/sites/www/amc/en/docs/lroreport.pdf</w:t>
        </w:r>
      </w:hyperlink>
      <w:r w:rsidRPr="00F045CC">
        <w:rPr>
          <w:rFonts w:ascii="SimSun" w:hAnsi="SimSun" w:hint="eastAsia"/>
          <w:szCs w:val="18"/>
        </w:rPr>
        <w:t>。</w:t>
      </w:r>
    </w:p>
  </w:footnote>
  <w:footnote w:id="31">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cs="SimSun"/>
          <w:szCs w:val="18"/>
        </w:rPr>
        <w:t>见</w:t>
      </w:r>
      <w:r w:rsidRPr="00F045CC">
        <w:rPr>
          <w:rFonts w:ascii="SimSun" w:hAnsi="SimSun"/>
          <w:szCs w:val="18"/>
          <w:u w:val="single"/>
        </w:rPr>
        <w:t>http://www.wipo.int/amc/en/docs/icann130309.pdf</w:t>
      </w:r>
      <w:r w:rsidRPr="00F045CC">
        <w:rPr>
          <w:rFonts w:ascii="SimSun" w:hAnsi="SimSun" w:hint="eastAsia"/>
          <w:szCs w:val="18"/>
        </w:rPr>
        <w:t>。</w:t>
      </w:r>
    </w:p>
  </w:footnote>
  <w:footnote w:id="32">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考虑到域名系统中注册机构、注册商、注册人作用被认为逐渐趋同，中心已进一步建议，特别是鉴于其在UDRP</w:t>
      </w:r>
      <w:r w:rsidRPr="00F045CC">
        <w:rPr>
          <w:rFonts w:ascii="SimSun" w:hAnsi="SimSun" w:hint="eastAsia"/>
          <w:szCs w:val="18"/>
        </w:rPr>
        <w:t>方面取得的经验，以及ICANN允许注册机构和</w:t>
      </w:r>
      <w:proofErr w:type="gramStart"/>
      <w:r w:rsidRPr="00F045CC">
        <w:rPr>
          <w:rFonts w:ascii="SimSun" w:hAnsi="SimSun" w:hint="eastAsia"/>
          <w:szCs w:val="18"/>
        </w:rPr>
        <w:t>注册商交叉</w:t>
      </w:r>
      <w:proofErr w:type="gramEnd"/>
      <w:r w:rsidRPr="00F045CC">
        <w:rPr>
          <w:rFonts w:ascii="SimSun" w:hAnsi="SimSun" w:hint="eastAsia"/>
          <w:szCs w:val="18"/>
        </w:rPr>
        <w:t>所有的决定(见</w:t>
      </w:r>
      <w:r w:rsidRPr="00F045CC">
        <w:rPr>
          <w:rFonts w:ascii="SimSun" w:hAnsi="SimSun"/>
          <w:szCs w:val="18"/>
          <w:u w:val="single"/>
        </w:rPr>
        <w:t>http://www.icann.org/en/minutes/resolutions-05nov10-en.htm</w:t>
      </w:r>
      <w:r w:rsidRPr="00F045CC">
        <w:rPr>
          <w:rFonts w:ascii="SimSun" w:hAnsi="SimSun" w:hint="eastAsia"/>
          <w:szCs w:val="18"/>
        </w:rPr>
        <w:t>)，ICANN应考虑将关于注册机构的授权后争议解决程序也扩大到注册商行为上去(尤其见：</w:t>
      </w:r>
      <w:r w:rsidRPr="00F045CC">
        <w:rPr>
          <w:rFonts w:ascii="SimSun" w:hAnsi="SimSun"/>
          <w:szCs w:val="18"/>
          <w:u w:val="single"/>
        </w:rPr>
        <w:t>http://www.wipo.int/amc/en/docs/icann260310rap.pdf</w:t>
      </w:r>
      <w:r w:rsidRPr="00F045CC">
        <w:rPr>
          <w:rFonts w:ascii="SimSun" w:hAnsi="SimSun" w:hint="eastAsia"/>
          <w:szCs w:val="18"/>
        </w:rPr>
        <w:t>)。</w:t>
      </w:r>
    </w:p>
  </w:footnote>
  <w:footnote w:id="33">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信息交换机构允许收入在国内或地区内注册的文字标识、受条例或条约保护或由法院验证的任何文字标识，以及“其他构成知识产权的标识”(</w:t>
      </w:r>
      <w:r w:rsidRPr="00F045CC">
        <w:rPr>
          <w:rFonts w:ascii="SimSun" w:hAnsi="SimSun" w:hint="eastAsia"/>
          <w:szCs w:val="18"/>
        </w:rPr>
        <w:t>后者未定义)。关于利用信息交换机构数据的权利保护机制，“预注册”服务(即：向商标所有人有偿提供机会，抢先注册与其商标完全相同的域名)目前限于那些可被证明正在使用的商标。不论是否证实正在使用，商标所有人还将有资格参加限时的“声明”服务(即：通知潜在的域名注册人可能存在商标权冲突，并在注册人仍继续进行域名注册时通知有关商标所有人)。尽管预注册服务目前包括完全相同的情况，但声明服务不限于此，还包括可以对多达50个额外的混淆性近似字符串发出通知，条件是这种额外的字符串曾赢得以混淆性近似为由的UDRP投诉。可利用声明服务的最长期限目前限于新的通用顶级域开放</w:t>
      </w:r>
      <w:proofErr w:type="gramStart"/>
      <w:r w:rsidRPr="00F045CC">
        <w:rPr>
          <w:rFonts w:ascii="SimSun" w:hAnsi="SimSun" w:hint="eastAsia"/>
          <w:szCs w:val="18"/>
        </w:rPr>
        <w:t>供普通</w:t>
      </w:r>
      <w:proofErr w:type="gramEnd"/>
      <w:r w:rsidRPr="00F045CC">
        <w:rPr>
          <w:rFonts w:ascii="SimSun" w:hAnsi="SimSun" w:hint="eastAsia"/>
          <w:szCs w:val="18"/>
        </w:rPr>
        <w:t>公众注册时起最长90天。这种限制预计可能会引发投机，随之造成商标所有人的财政和维权负担，扩大了造成消费者混淆的可能性。预注册服务要求的使用证明，同样适用于根据下文所述“统一快速暂停”权利保护机制引用商标提出投诉的情况。</w:t>
      </w:r>
    </w:p>
  </w:footnote>
  <w:footnote w:id="34">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hint="eastAsia"/>
          <w:szCs w:val="18"/>
        </w:rPr>
        <w:tab/>
        <w:t>到2014</w:t>
      </w:r>
      <w:r w:rsidRPr="00F045CC">
        <w:rPr>
          <w:rFonts w:ascii="SimSun" w:hAnsi="SimSun" w:hint="eastAsia"/>
          <w:szCs w:val="18"/>
        </w:rPr>
        <w:t>年5月，商标信息交换机构登记的商标</w:t>
      </w:r>
      <w:proofErr w:type="gramStart"/>
      <w:r w:rsidRPr="00F045CC">
        <w:rPr>
          <w:rFonts w:ascii="SimSun" w:hAnsi="SimSun" w:hint="eastAsia"/>
          <w:szCs w:val="18"/>
        </w:rPr>
        <w:t>数似达</w:t>
      </w:r>
      <w:proofErr w:type="gramEnd"/>
      <w:r w:rsidRPr="00F045CC">
        <w:rPr>
          <w:rFonts w:ascii="SimSun" w:hAnsi="SimSun"/>
          <w:szCs w:val="18"/>
        </w:rPr>
        <w:t>35,000</w:t>
      </w:r>
      <w:r w:rsidRPr="00F045CC">
        <w:rPr>
          <w:rFonts w:ascii="SimSun" w:hAnsi="SimSun" w:hint="eastAsia"/>
          <w:szCs w:val="18"/>
        </w:rPr>
        <w:t>个</w:t>
      </w:r>
      <w:r w:rsidRPr="00F045CC">
        <w:rPr>
          <w:rFonts w:ascii="SimSun" w:hAnsi="SimSun"/>
          <w:szCs w:val="18"/>
        </w:rPr>
        <w:t>(</w:t>
      </w:r>
      <w:r w:rsidRPr="00F045CC">
        <w:rPr>
          <w:rFonts w:ascii="SimSun" w:hAnsi="SimSun" w:hint="eastAsia"/>
          <w:szCs w:val="18"/>
        </w:rPr>
        <w:t>见</w:t>
      </w:r>
      <w:r w:rsidRPr="00DD1D31">
        <w:rPr>
          <w:rFonts w:ascii="SimSun" w:hAnsi="SimSun"/>
          <w:szCs w:val="18"/>
          <w:u w:val="single"/>
        </w:rPr>
        <w:t>http://www.trademark-clearinghouse.com/content/updated-stats-page</w:t>
      </w:r>
      <w:r w:rsidRPr="00F045CC">
        <w:rPr>
          <w:rFonts w:ascii="SimSun" w:hAnsi="SimSun"/>
          <w:szCs w:val="18"/>
        </w:rPr>
        <w:t>)</w:t>
      </w:r>
      <w:r w:rsidRPr="00F045CC">
        <w:rPr>
          <w:rFonts w:ascii="SimSun" w:hAnsi="SimSun" w:hint="eastAsia"/>
          <w:szCs w:val="18"/>
        </w:rPr>
        <w:t>。</w:t>
      </w:r>
    </w:p>
  </w:footnote>
  <w:footnote w:id="35">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int="eastAsia"/>
          <w:szCs w:val="18"/>
        </w:rPr>
        <w:t>中心方面于</w:t>
      </w:r>
      <w:r w:rsidRPr="00F045CC">
        <w:rPr>
          <w:rFonts w:ascii="SimSun"/>
          <w:szCs w:val="18"/>
        </w:rPr>
        <w:t>2009</w:t>
      </w:r>
      <w:r w:rsidRPr="00F045CC">
        <w:rPr>
          <w:rFonts w:ascii="SimSun" w:hint="eastAsia"/>
          <w:szCs w:val="18"/>
        </w:rPr>
        <w:t>年4月向</w:t>
      </w:r>
      <w:r w:rsidRPr="00F045CC">
        <w:rPr>
          <w:rFonts w:ascii="SimSun"/>
          <w:szCs w:val="18"/>
        </w:rPr>
        <w:t>ICANN</w:t>
      </w:r>
      <w:r w:rsidRPr="00F045CC">
        <w:rPr>
          <w:rFonts w:ascii="SimSun" w:hint="eastAsia"/>
          <w:szCs w:val="18"/>
        </w:rPr>
        <w:t>发出了一份“快速</w:t>
      </w:r>
      <w:r w:rsidRPr="00F045CC">
        <w:rPr>
          <w:rFonts w:ascii="SimSun"/>
          <w:szCs w:val="18"/>
        </w:rPr>
        <w:t>(</w:t>
      </w:r>
      <w:r w:rsidRPr="00F045CC">
        <w:rPr>
          <w:rFonts w:ascii="SimSun" w:hint="eastAsia"/>
          <w:szCs w:val="18"/>
        </w:rPr>
        <w:t>域名</w:t>
      </w:r>
      <w:r w:rsidRPr="00F045CC">
        <w:rPr>
          <w:rFonts w:ascii="SimSun"/>
          <w:szCs w:val="18"/>
        </w:rPr>
        <w:t>)</w:t>
      </w:r>
      <w:r w:rsidRPr="00F045CC">
        <w:rPr>
          <w:rFonts w:ascii="SimSun" w:hint="eastAsia"/>
          <w:szCs w:val="18"/>
        </w:rPr>
        <w:t>暂停机制”讨论稿，并在2012年ICANN的布拉格会议和多伦多会议上基于该模型提出了一种简化机制的后续建议</w:t>
      </w:r>
      <w:r w:rsidRPr="00F045CC">
        <w:rPr>
          <w:rFonts w:ascii="SimSun" w:hAnsi="SimSun" w:hint="eastAsia"/>
          <w:szCs w:val="18"/>
        </w:rPr>
        <w:t>。这些建议</w:t>
      </w:r>
      <w:r w:rsidRPr="00F045CC">
        <w:rPr>
          <w:rFonts w:ascii="SimSun" w:hint="eastAsia"/>
          <w:szCs w:val="18"/>
        </w:rPr>
        <w:t>考虑了在保护法律承认的商标权、诚信注册机构让运营负担最小化的实际利益和</w:t>
      </w:r>
      <w:r w:rsidRPr="00F045CC">
        <w:rPr>
          <w:rFonts w:ascii="SimSun" w:hAnsi="SimSun" w:hint="eastAsia"/>
          <w:szCs w:val="18"/>
        </w:rPr>
        <w:t>善意</w:t>
      </w:r>
      <w:r w:rsidRPr="00F045CC">
        <w:rPr>
          <w:rFonts w:ascii="SimSun" w:hint="eastAsia"/>
          <w:szCs w:val="18"/>
        </w:rPr>
        <w:t>域名注册人的合理期待之间维持合理平衡的必要性。</w:t>
      </w:r>
      <w:r w:rsidRPr="00F045CC">
        <w:rPr>
          <w:rFonts w:ascii="SimSun" w:hAnsi="SimSun" w:hint="eastAsia"/>
          <w:szCs w:val="18"/>
        </w:rPr>
        <w:t>见</w:t>
      </w:r>
      <w:r w:rsidRPr="00F045CC">
        <w:rPr>
          <w:rFonts w:ascii="SimSun" w:hAnsi="SimSun"/>
          <w:szCs w:val="18"/>
          <w:u w:val="single"/>
        </w:rPr>
        <w:t>http://www.wipo.int/amc/en/docs/icann030409.pdf</w:t>
      </w:r>
      <w:r w:rsidR="00DD1D31">
        <w:rPr>
          <w:rFonts w:ascii="SimSun" w:hAnsi="SimSun" w:hint="eastAsia"/>
          <w:szCs w:val="18"/>
        </w:rPr>
        <w:t>、</w:t>
      </w:r>
      <w:r w:rsidR="00A70BC0">
        <w:fldChar w:fldCharType="begin"/>
      </w:r>
      <w:r w:rsidR="00A70BC0">
        <w:instrText xml:space="preserve"> HYPERLINK "http://prague44.icann.org/node/31773" </w:instrText>
      </w:r>
      <w:r w:rsidR="00A70BC0">
        <w:fldChar w:fldCharType="separate"/>
      </w:r>
      <w:r w:rsidRPr="00F045CC">
        <w:rPr>
          <w:rStyle w:val="ae"/>
          <w:rFonts w:ascii="SimSun" w:hAnsi="SimSun"/>
          <w:color w:val="auto"/>
          <w:szCs w:val="18"/>
        </w:rPr>
        <w:t>http://prague44.icann.org/node/31773</w:t>
      </w:r>
      <w:r w:rsidR="00A70BC0">
        <w:rPr>
          <w:rStyle w:val="ae"/>
          <w:rFonts w:ascii="SimSun" w:hAnsi="SimSun"/>
          <w:color w:val="auto"/>
          <w:szCs w:val="18"/>
        </w:rPr>
        <w:fldChar w:fldCharType="end"/>
      </w:r>
      <w:r w:rsidRPr="00F045CC">
        <w:rPr>
          <w:rFonts w:ascii="SimSun" w:hAnsi="SimSun" w:hint="eastAsia"/>
          <w:szCs w:val="18"/>
        </w:rPr>
        <w:t>和</w:t>
      </w:r>
      <w:r w:rsidR="00A70BC0">
        <w:fldChar w:fldCharType="begin"/>
      </w:r>
      <w:r w:rsidR="00A70BC0">
        <w:instrText xml:space="preserve"> HYPERLINK "http://toronto45.icann.org/node/34325" </w:instrText>
      </w:r>
      <w:r w:rsidR="00A70BC0">
        <w:fldChar w:fldCharType="separate"/>
      </w:r>
      <w:r w:rsidRPr="00F045CC">
        <w:rPr>
          <w:rStyle w:val="ae"/>
          <w:rFonts w:ascii="SimSun" w:hAnsi="SimSun"/>
          <w:color w:val="auto"/>
          <w:szCs w:val="18"/>
        </w:rPr>
        <w:t>http://toronto45.icann.org/node/34325</w:t>
      </w:r>
      <w:r w:rsidR="00A70BC0">
        <w:rPr>
          <w:rStyle w:val="ae"/>
          <w:rFonts w:ascii="SimSun" w:hAnsi="SimSun"/>
          <w:color w:val="auto"/>
          <w:szCs w:val="18"/>
        </w:rPr>
        <w:fldChar w:fldCharType="end"/>
      </w:r>
      <w:r w:rsidRPr="00F045CC">
        <w:rPr>
          <w:rFonts w:ascii="SimSun" w:hAnsi="SimSun" w:hint="eastAsia"/>
          <w:szCs w:val="18"/>
        </w:rPr>
        <w:t>。</w:t>
      </w:r>
    </w:p>
  </w:footnote>
  <w:footnote w:id="36">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2010</w:t>
      </w:r>
      <w:r w:rsidRPr="00F045CC">
        <w:rPr>
          <w:rFonts w:ascii="SimSun" w:hAnsi="SimSun" w:hint="eastAsia"/>
          <w:szCs w:val="18"/>
        </w:rPr>
        <w:t>年12月2日中心的信函中，特别提供了一份有关这些问题的大清单，可见：</w:t>
      </w:r>
      <w:r w:rsidRPr="00F045CC">
        <w:rPr>
          <w:rStyle w:val="ae"/>
          <w:rFonts w:ascii="SimSun" w:hAnsi="SimSun"/>
          <w:color w:val="auto"/>
          <w:szCs w:val="18"/>
        </w:rPr>
        <w:t>http://www.wipo.int/amc/en/docs/icann021210.pdf</w:t>
      </w:r>
      <w:r w:rsidRPr="00F045CC">
        <w:rPr>
          <w:rFonts w:ascii="SimSun" w:hAnsi="SimSun" w:hint="eastAsia"/>
          <w:szCs w:val="18"/>
        </w:rPr>
        <w:t>。其中一些问题已列入2012年6月ICANN布拉格会议的议程。</w:t>
      </w:r>
    </w:p>
  </w:footnote>
  <w:footnote w:id="37">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hint="eastAsia"/>
          <w:szCs w:val="18"/>
        </w:rPr>
        <w:tab/>
      </w:r>
      <w:r w:rsidRPr="00F045CC">
        <w:rPr>
          <w:rFonts w:ascii="SimSun" w:hAnsi="SimSun"/>
          <w:szCs w:val="18"/>
        </w:rPr>
        <w:t>ICANN</w:t>
      </w:r>
      <w:r w:rsidRPr="00F045CC">
        <w:rPr>
          <w:rFonts w:ascii="SimSun" w:hAnsi="SimSun" w:hint="eastAsia"/>
          <w:szCs w:val="18"/>
        </w:rPr>
        <w:t>在2013年年初宣布国家仲裁院和亚洲域名争议解决中心为第一批两个URS提供商。</w:t>
      </w:r>
    </w:p>
  </w:footnote>
  <w:footnote w:id="38">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hint="eastAsia"/>
          <w:szCs w:val="18"/>
        </w:rPr>
        <w:tab/>
        <w:t>见</w:t>
      </w:r>
      <w:r w:rsidRPr="00F045CC">
        <w:rPr>
          <w:rFonts w:ascii="SimSun" w:hAnsi="SimSun"/>
          <w:szCs w:val="18"/>
          <w:u w:val="single"/>
        </w:rPr>
        <w:t>https://community.icann.org/display/gnsoudrpdt/Webinar+on+the+Current+State+of+the+UDRP</w:t>
      </w:r>
      <w:r w:rsidRPr="00F045CC">
        <w:rPr>
          <w:rFonts w:ascii="SimSun" w:hAnsi="SimSun" w:hint="eastAsia"/>
          <w:szCs w:val="18"/>
        </w:rPr>
        <w:t>；总体情况另见文件WO/GA/39/10第31段。</w:t>
      </w:r>
    </w:p>
  </w:footnote>
  <w:footnote w:id="39">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hint="eastAsia"/>
          <w:szCs w:val="18"/>
        </w:rPr>
        <w:tab/>
        <w:t>见</w:t>
      </w:r>
      <w:r w:rsidRPr="00F045CC">
        <w:rPr>
          <w:rFonts w:ascii="SimSun" w:hAnsi="SimSun"/>
          <w:szCs w:val="18"/>
          <w:u w:val="single"/>
        </w:rPr>
        <w:t>http://gnso.icann.org/meetings/minutes-council-15dec11-en.htm</w:t>
      </w:r>
      <w:r w:rsidRPr="00F045CC">
        <w:rPr>
          <w:rFonts w:ascii="SimSun" w:hAnsi="SimSun" w:hint="eastAsia"/>
          <w:szCs w:val="18"/>
        </w:rPr>
        <w:t>。</w:t>
      </w:r>
    </w:p>
  </w:footnote>
  <w:footnote w:id="40">
    <w:p w:rsidR="00804B4D" w:rsidRPr="00F045CC" w:rsidRDefault="00804B4D" w:rsidP="00DD1D31">
      <w:pPr>
        <w:jc w:val="both"/>
        <w:rPr>
          <w:rFonts w:ascii="SimSun"/>
          <w:sz w:val="18"/>
          <w:szCs w:val="18"/>
        </w:rPr>
      </w:pPr>
      <w:r w:rsidRPr="00F045CC">
        <w:rPr>
          <w:rStyle w:val="af0"/>
          <w:rFonts w:ascii="SimSun"/>
          <w:sz w:val="18"/>
          <w:szCs w:val="18"/>
        </w:rPr>
        <w:footnoteRef/>
      </w:r>
      <w:r w:rsidRPr="00F045CC">
        <w:rPr>
          <w:rFonts w:ascii="SimSun"/>
          <w:sz w:val="18"/>
          <w:szCs w:val="18"/>
        </w:rPr>
        <w:t xml:space="preserve"> </w:t>
      </w:r>
      <w:r w:rsidRPr="00F045CC">
        <w:rPr>
          <w:rFonts w:ascii="SimSun"/>
          <w:sz w:val="18"/>
          <w:szCs w:val="18"/>
        </w:rPr>
        <w:tab/>
      </w:r>
      <w:r w:rsidRPr="00F045CC">
        <w:rPr>
          <w:rFonts w:ascii="SimSun" w:hint="eastAsia"/>
          <w:sz w:val="18"/>
          <w:szCs w:val="18"/>
        </w:rPr>
        <w:t>与此同时，ICANN</w:t>
      </w:r>
      <w:r w:rsidRPr="00F045CC">
        <w:rPr>
          <w:rFonts w:ascii="SimSun" w:hint="eastAsia"/>
          <w:sz w:val="18"/>
          <w:szCs w:val="18"/>
        </w:rPr>
        <w:t>的GNSO启动了一项范围较小的“政策制定流程”，其技术任务为审查UDRP程序涉案域名的“锁定”机制，中心正在积极参与其中。</w:t>
      </w:r>
    </w:p>
  </w:footnote>
  <w:footnote w:id="41">
    <w:p w:rsidR="00804B4D" w:rsidRPr="00F045CC" w:rsidRDefault="00804B4D" w:rsidP="00DD1D31">
      <w:pPr>
        <w:pStyle w:val="a9"/>
        <w:jc w:val="both"/>
        <w:rPr>
          <w:rFonts w:ascii="SimSun"/>
          <w:szCs w:val="18"/>
        </w:rPr>
      </w:pPr>
      <w:r w:rsidRPr="00F045CC">
        <w:rPr>
          <w:rStyle w:val="af0"/>
          <w:rFonts w:ascii="SimSun"/>
          <w:szCs w:val="18"/>
        </w:rPr>
        <w:footnoteRef/>
      </w:r>
      <w:r w:rsidRPr="00F045CC">
        <w:rPr>
          <w:rFonts w:ascii="SimSun"/>
          <w:szCs w:val="18"/>
        </w:rPr>
        <w:t xml:space="preserve"> </w:t>
      </w:r>
      <w:r w:rsidRPr="00F045CC">
        <w:rPr>
          <w:rFonts w:ascii="SimSun" w:hint="eastAsia"/>
          <w:szCs w:val="18"/>
        </w:rPr>
        <w:tab/>
        <w:t>另外，在通用顶级域的新进展之前，2009</w:t>
      </w:r>
      <w:r w:rsidRPr="00F045CC">
        <w:rPr>
          <w:rFonts w:ascii="SimSun" w:hint="eastAsia"/>
          <w:szCs w:val="18"/>
        </w:rPr>
        <w:t>年11月16日发布了</w:t>
      </w:r>
      <w:r w:rsidRPr="00F045CC">
        <w:rPr>
          <w:rFonts w:ascii="SimSun"/>
          <w:szCs w:val="18"/>
        </w:rPr>
        <w:t>ICANN</w:t>
      </w:r>
      <w:r w:rsidRPr="00F045CC">
        <w:rPr>
          <w:rFonts w:ascii="SimSun" w:hint="eastAsia"/>
          <w:szCs w:val="18"/>
        </w:rPr>
        <w:t>的“国际化域名国家代码顶级域快速通道进程最终执行计划”（</w:t>
      </w:r>
      <w:r w:rsidRPr="00F045CC">
        <w:rPr>
          <w:rFonts w:ascii="SimSun" w:hAnsi="SimSun" w:hint="eastAsia"/>
          <w:szCs w:val="18"/>
        </w:rPr>
        <w:t>见</w:t>
      </w:r>
      <w:r w:rsidRPr="00F045CC">
        <w:rPr>
          <w:rFonts w:ascii="SimSun" w:hAnsi="SimSun"/>
          <w:szCs w:val="18"/>
          <w:u w:val="single"/>
        </w:rPr>
        <w:t>http://www.icann.org/en/topics/idn/fast-track/idn-cctld-implementation-plan-16nov09-en.pdf</w:t>
      </w:r>
      <w:r w:rsidRPr="00F045CC">
        <w:rPr>
          <w:rFonts w:ascii="SimSun" w:hint="eastAsia"/>
          <w:szCs w:val="18"/>
        </w:rPr>
        <w:t>）。自那时起，与ISO 3166-1标准中双字母代码有关的若干国际化域名国家代码</w:t>
      </w:r>
      <w:proofErr w:type="gramStart"/>
      <w:r w:rsidRPr="00F045CC">
        <w:rPr>
          <w:rFonts w:ascii="SimSun" w:hint="eastAsia"/>
          <w:szCs w:val="18"/>
        </w:rPr>
        <w:t>顶级域已根据</w:t>
      </w:r>
      <w:proofErr w:type="gramEnd"/>
      <w:r w:rsidRPr="00F045CC">
        <w:rPr>
          <w:rFonts w:ascii="SimSun" w:hint="eastAsia"/>
          <w:szCs w:val="18"/>
        </w:rPr>
        <w:t>该计划得到采用（</w:t>
      </w:r>
      <w:r w:rsidR="00026057" w:rsidRPr="00F045CC">
        <w:rPr>
          <w:rFonts w:ascii="SimSun" w:hAnsi="SimSun" w:hint="eastAsia"/>
          <w:szCs w:val="18"/>
        </w:rPr>
        <w:t>见</w:t>
      </w:r>
      <w:r w:rsidR="00026057" w:rsidRPr="00F045CC">
        <w:rPr>
          <w:rFonts w:ascii="SimSun" w:hAnsi="SimSun"/>
          <w:szCs w:val="18"/>
          <w:u w:val="single"/>
        </w:rPr>
        <w:t>http://www.iso.org/iso/english_country_names_and_code_elements</w:t>
      </w:r>
      <w:r w:rsidRPr="00F045CC">
        <w:rPr>
          <w:rFonts w:ascii="SimSun" w:hint="eastAsia"/>
          <w:szCs w:val="18"/>
        </w:rPr>
        <w:t>）。获得批准的申请不断被归入域名系统的根区域</w:t>
      </w:r>
      <w:r w:rsidR="00026057" w:rsidRPr="00F045CC">
        <w:rPr>
          <w:rFonts w:ascii="SimSun" w:hint="eastAsia"/>
          <w:szCs w:val="18"/>
        </w:rPr>
        <w:t>（</w:t>
      </w:r>
      <w:r w:rsidR="00026057" w:rsidRPr="00F045CC">
        <w:rPr>
          <w:rFonts w:ascii="SimSun" w:hAnsi="SimSun" w:hint="eastAsia"/>
          <w:szCs w:val="18"/>
        </w:rPr>
        <w:t>见</w:t>
      </w:r>
      <w:r w:rsidR="00026057" w:rsidRPr="00F045CC">
        <w:rPr>
          <w:rFonts w:ascii="SimSun" w:hAnsi="SimSun"/>
          <w:szCs w:val="18"/>
          <w:u w:val="single"/>
        </w:rPr>
        <w:t>http://www.icann.org/en/topics/idn/fast-track/</w:t>
      </w:r>
      <w:r w:rsidR="00026057" w:rsidRPr="00F045CC">
        <w:rPr>
          <w:rFonts w:ascii="SimSun" w:hint="eastAsia"/>
          <w:szCs w:val="18"/>
        </w:rPr>
        <w:t>）</w:t>
      </w:r>
      <w:r w:rsidRPr="00F045CC">
        <w:rPr>
          <w:rFonts w:ascii="SimSun" w:hint="eastAsia"/>
          <w:szCs w:val="18"/>
        </w:rPr>
        <w:t>。</w:t>
      </w:r>
    </w:p>
  </w:footnote>
  <w:footnote w:id="42">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见</w:t>
      </w:r>
      <w:r w:rsidRPr="00F045CC">
        <w:rPr>
          <w:rFonts w:ascii="SimSun" w:hAnsi="SimSun"/>
          <w:szCs w:val="18"/>
          <w:u w:val="single"/>
        </w:rPr>
        <w:t>http://www.wipo.int/edocs/mdocs/govbody/zh/wo_ga_28/wo_ga_28_3-main1.doc</w:t>
      </w:r>
      <w:r w:rsidRPr="00F045CC">
        <w:rPr>
          <w:rFonts w:ascii="SimSun" w:hAnsi="SimSun" w:hint="eastAsia"/>
          <w:szCs w:val="18"/>
        </w:rPr>
        <w:t>；另见文件</w:t>
      </w:r>
      <w:r w:rsidRPr="00F045CC">
        <w:rPr>
          <w:rFonts w:ascii="SimSun" w:hAnsi="SimSun"/>
          <w:szCs w:val="18"/>
        </w:rPr>
        <w:t>SCT/9/8</w:t>
      </w:r>
      <w:r w:rsidRPr="00F045CC">
        <w:rPr>
          <w:rFonts w:ascii="SimSun" w:hAnsi="SimSun" w:hint="eastAsia"/>
          <w:szCs w:val="18"/>
        </w:rPr>
        <w:t>第</w:t>
      </w:r>
      <w:r w:rsidRPr="00F045CC">
        <w:rPr>
          <w:rFonts w:ascii="SimSun" w:hAnsi="SimSun"/>
          <w:szCs w:val="18"/>
        </w:rPr>
        <w:t>6</w:t>
      </w:r>
      <w:r w:rsidRPr="00F045CC">
        <w:rPr>
          <w:rFonts w:ascii="SimSun" w:hAnsi="SimSun" w:hint="eastAsia"/>
          <w:szCs w:val="18"/>
        </w:rPr>
        <w:t>段至第</w:t>
      </w:r>
      <w:r w:rsidRPr="00F045CC">
        <w:rPr>
          <w:rFonts w:ascii="SimSun" w:hAnsi="SimSun"/>
          <w:szCs w:val="18"/>
        </w:rPr>
        <w:t>11</w:t>
      </w:r>
      <w:r w:rsidRPr="00F045CC">
        <w:rPr>
          <w:rFonts w:ascii="SimSun" w:hAnsi="SimSun" w:hint="eastAsia"/>
          <w:szCs w:val="18"/>
        </w:rPr>
        <w:t>段；以及</w:t>
      </w:r>
      <w:r w:rsidRPr="00F045CC">
        <w:rPr>
          <w:rFonts w:ascii="SimSun" w:hAnsi="SimSun"/>
          <w:szCs w:val="18"/>
        </w:rPr>
        <w:t>SCT/9/9</w:t>
      </w:r>
      <w:r w:rsidRPr="00F045CC">
        <w:rPr>
          <w:rFonts w:ascii="SimSun" w:hAnsi="SimSun" w:hint="eastAsia"/>
          <w:szCs w:val="18"/>
        </w:rPr>
        <w:t>第</w:t>
      </w:r>
      <w:r w:rsidRPr="00F045CC">
        <w:rPr>
          <w:rFonts w:ascii="SimSun" w:hAnsi="SimSun"/>
          <w:szCs w:val="18"/>
        </w:rPr>
        <w:t>149</w:t>
      </w:r>
      <w:r w:rsidRPr="00F045CC">
        <w:rPr>
          <w:rFonts w:ascii="SimSun" w:hAnsi="SimSun" w:hint="eastAsia"/>
          <w:szCs w:val="18"/>
          <w:lang w:val="fr-FR"/>
        </w:rPr>
        <w:t>段。</w:t>
      </w:r>
    </w:p>
  </w:footnote>
  <w:footnote w:id="43">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见</w:t>
      </w:r>
      <w:r w:rsidRPr="00F045CC">
        <w:rPr>
          <w:rFonts w:ascii="SimSun" w:hAnsi="SimSun"/>
          <w:szCs w:val="18"/>
          <w:u w:val="single"/>
        </w:rPr>
        <w:t>http://www.wipo.int/amc/en/docs/wipo.doc</w:t>
      </w:r>
      <w:r w:rsidRPr="00F045CC">
        <w:rPr>
          <w:rFonts w:ascii="SimSun" w:hAnsi="SimSun" w:hint="eastAsia"/>
          <w:szCs w:val="18"/>
        </w:rPr>
        <w:t>。</w:t>
      </w:r>
    </w:p>
  </w:footnote>
  <w:footnote w:id="44">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关于背景，见</w:t>
      </w:r>
      <w:r w:rsidRPr="00F045CC">
        <w:rPr>
          <w:rFonts w:ascii="SimSun" w:hAnsi="SimSun"/>
          <w:szCs w:val="18"/>
        </w:rPr>
        <w:t>WO/GA/41/17 Rev.2</w:t>
      </w:r>
      <w:r w:rsidRPr="00F045CC">
        <w:rPr>
          <w:rFonts w:ascii="SimSun" w:hAnsi="SimSun" w:hint="eastAsia"/>
          <w:szCs w:val="18"/>
        </w:rPr>
        <w:t>，尤其是第</w:t>
      </w:r>
      <w:r w:rsidRPr="00F045CC">
        <w:rPr>
          <w:rFonts w:ascii="SimSun" w:hAnsi="SimSun"/>
          <w:szCs w:val="18"/>
        </w:rPr>
        <w:t>40</w:t>
      </w:r>
      <w:r w:rsidRPr="00F045CC">
        <w:rPr>
          <w:rFonts w:ascii="SimSun" w:hAnsi="SimSun" w:hint="eastAsia"/>
          <w:szCs w:val="18"/>
        </w:rPr>
        <w:t>段和第</w:t>
      </w:r>
      <w:r w:rsidRPr="00F045CC">
        <w:rPr>
          <w:rFonts w:ascii="SimSun" w:hAnsi="SimSun"/>
          <w:szCs w:val="18"/>
        </w:rPr>
        <w:t>4</w:t>
      </w:r>
      <w:r w:rsidRPr="00F045CC">
        <w:rPr>
          <w:rFonts w:ascii="SimSun" w:hAnsi="SimSun" w:hint="eastAsia"/>
          <w:szCs w:val="18"/>
        </w:rPr>
        <w:t>1段。</w:t>
      </w:r>
    </w:p>
  </w:footnote>
  <w:footnote w:id="45">
    <w:p w:rsidR="00070988" w:rsidRPr="00F045CC" w:rsidRDefault="00070988" w:rsidP="00F045CC">
      <w:pPr>
        <w:pStyle w:val="a9"/>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见以下网址：</w:t>
      </w:r>
      <w:hyperlink r:id="rId7" w:history="1">
        <w:r w:rsidRPr="00F045CC">
          <w:rPr>
            <w:rStyle w:val="ae"/>
            <w:rFonts w:ascii="SimSun" w:hAnsi="SimSun"/>
            <w:color w:val="auto"/>
            <w:szCs w:val="18"/>
          </w:rPr>
          <w:t>https://gacweb.icann.org/download/attachments/27132070/FINAL_Toronto_Communique_20121017.pdf?version=1&amp;modificationDate=1354149148000&amp;api=v2</w:t>
        </w:r>
      </w:hyperlink>
      <w:r w:rsidRPr="00F045CC">
        <w:rPr>
          <w:rFonts w:ascii="SimSun" w:hAnsi="SimSun" w:hint="eastAsia"/>
          <w:szCs w:val="18"/>
        </w:rPr>
        <w:t>。</w:t>
      </w:r>
    </w:p>
  </w:footnote>
  <w:footnote w:id="46">
    <w:p w:rsidR="00070988" w:rsidRPr="00F045CC" w:rsidRDefault="00070988" w:rsidP="00F045CC">
      <w:pPr>
        <w:pStyle w:val="a9"/>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见以下网址：</w:t>
      </w:r>
      <w:hyperlink r:id="rId8" w:history="1">
        <w:r w:rsidRPr="00F045CC">
          <w:rPr>
            <w:rStyle w:val="ae"/>
            <w:rFonts w:ascii="SimSun" w:hAnsi="SimSun"/>
            <w:color w:val="auto"/>
            <w:szCs w:val="18"/>
          </w:rPr>
          <w:t>https://gacweb.icann.org/download/attachments/27132070/Board%20Response%20to%20GAC%20Toronto%20Communique.pdf?version=1&amp;modificationDate=1361909146000&amp;api=v2</w:t>
        </w:r>
      </w:hyperlink>
      <w:r w:rsidRPr="00F045CC">
        <w:rPr>
          <w:rFonts w:ascii="SimSun" w:hAnsi="SimSun" w:hint="eastAsia"/>
          <w:szCs w:val="18"/>
        </w:rPr>
        <w:t>。</w:t>
      </w:r>
    </w:p>
  </w:footnote>
  <w:footnote w:id="47">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见</w:t>
      </w:r>
      <w:hyperlink r:id="rId9" w:history="1">
        <w:r w:rsidRPr="00F045CC">
          <w:rPr>
            <w:rStyle w:val="ae"/>
            <w:rFonts w:ascii="SimSun" w:hAnsi="SimSun"/>
            <w:color w:val="auto"/>
            <w:szCs w:val="18"/>
          </w:rPr>
          <w:t>http://www.icann.org/en/news/correspondence/dryden-to-crocker-chalaby-22mar13-en</w:t>
        </w:r>
      </w:hyperlink>
      <w:r w:rsidRPr="00F045CC">
        <w:rPr>
          <w:rFonts w:ascii="SimSun" w:hAnsi="SimSun" w:hint="eastAsia"/>
          <w:szCs w:val="18"/>
        </w:rPr>
        <w:t>。</w:t>
      </w:r>
    </w:p>
  </w:footnote>
  <w:footnote w:id="48">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00026057" w:rsidRPr="00F045CC">
        <w:rPr>
          <w:rFonts w:ascii="SimSun" w:hint="eastAsia"/>
          <w:szCs w:val="18"/>
        </w:rPr>
        <w:t>董事会还要求提供进一步详情，描述对名单进行定期审查的可能方式，并要求明确为政府间组织名称和缩略语寻求保护的任何其他语言。</w:t>
      </w:r>
      <w:r w:rsidRPr="00F045CC">
        <w:rPr>
          <w:rFonts w:ascii="SimSun" w:hAnsi="SimSun" w:hint="eastAsia"/>
          <w:szCs w:val="18"/>
        </w:rPr>
        <w:t>见</w:t>
      </w:r>
      <w:hyperlink r:id="rId10" w:history="1">
        <w:r w:rsidRPr="00F045CC">
          <w:rPr>
            <w:rStyle w:val="ae"/>
            <w:rFonts w:ascii="SimSun" w:hAnsi="SimSun"/>
            <w:color w:val="auto"/>
            <w:szCs w:val="18"/>
          </w:rPr>
          <w:t>http://www.icann.org/en/news/correspondence/crocker-to-dryden-01apr13-en</w:t>
        </w:r>
      </w:hyperlink>
      <w:r w:rsidRPr="00F045CC">
        <w:rPr>
          <w:rFonts w:ascii="SimSun" w:hAnsi="SimSun" w:hint="eastAsia"/>
          <w:szCs w:val="18"/>
        </w:rPr>
        <w:t>。</w:t>
      </w:r>
    </w:p>
  </w:footnote>
  <w:footnote w:id="49">
    <w:p w:rsidR="00026057" w:rsidRPr="00F045CC" w:rsidRDefault="00026057" w:rsidP="00F045CC">
      <w:pPr>
        <w:pStyle w:val="a9"/>
        <w:rPr>
          <w:rFonts w:ascii="SimSun"/>
          <w:szCs w:val="18"/>
        </w:rPr>
      </w:pPr>
      <w:r w:rsidRPr="00F045CC">
        <w:rPr>
          <w:rStyle w:val="af0"/>
          <w:rFonts w:ascii="SimSun"/>
          <w:szCs w:val="18"/>
        </w:rPr>
        <w:footnoteRef/>
      </w:r>
      <w:r w:rsidRPr="00F045CC">
        <w:rPr>
          <w:rFonts w:ascii="SimSun"/>
          <w:szCs w:val="18"/>
        </w:rPr>
        <w:t xml:space="preserve"> </w:t>
      </w:r>
      <w:r w:rsidRPr="00F045CC">
        <w:rPr>
          <w:rFonts w:ascii="SimSun" w:hint="eastAsia"/>
          <w:szCs w:val="18"/>
        </w:rPr>
        <w:tab/>
        <w:t>见</w:t>
      </w:r>
      <w:r w:rsidRPr="00DD1D31">
        <w:rPr>
          <w:rFonts w:ascii="SimSun"/>
          <w:szCs w:val="18"/>
          <w:u w:val="single"/>
        </w:rPr>
        <w:t>https://www.icann.org/en/system/files/correspondence/gac-to-board-18apr13-en.pdf</w:t>
      </w:r>
      <w:r w:rsidRPr="00F045CC">
        <w:rPr>
          <w:rFonts w:ascii="SimSun" w:hint="eastAsia"/>
          <w:szCs w:val="18"/>
        </w:rPr>
        <w:t>。</w:t>
      </w:r>
    </w:p>
  </w:footnote>
  <w:footnote w:id="50">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hint="eastAsia"/>
          <w:szCs w:val="18"/>
        </w:rPr>
        <w:tab/>
      </w:r>
      <w:r w:rsidR="00026057" w:rsidRPr="00F045CC">
        <w:rPr>
          <w:rFonts w:ascii="SimSun" w:hAnsi="SimSun" w:hint="eastAsia"/>
          <w:szCs w:val="18"/>
        </w:rPr>
        <w:t>政府咨询委员会的建议进一步指出，它明确假设ICANN</w:t>
      </w:r>
      <w:r w:rsidR="00026057" w:rsidRPr="00F045CC">
        <w:rPr>
          <w:rFonts w:ascii="SimSun" w:hAnsi="SimSun" w:hint="eastAsia"/>
          <w:szCs w:val="18"/>
        </w:rPr>
        <w:t>董事会准备完全实施政府咨询委员会的建议，重点放在以实际和有效的</w:t>
      </w:r>
      <w:r w:rsidR="00026057" w:rsidRPr="00F045CC">
        <w:rPr>
          <w:rFonts w:ascii="SimSun" w:hint="eastAsia"/>
          <w:szCs w:val="18"/>
        </w:rPr>
        <w:t>方式</w:t>
      </w:r>
      <w:r w:rsidR="00026057" w:rsidRPr="00F045CC">
        <w:rPr>
          <w:rFonts w:ascii="SimSun" w:hAnsi="SimSun" w:hint="eastAsia"/>
          <w:szCs w:val="18"/>
        </w:rPr>
        <w:t>在</w:t>
      </w:r>
      <w:r w:rsidR="00D74ED2" w:rsidRPr="00F045CC">
        <w:rPr>
          <w:rFonts w:ascii="SimSun" w:hAnsi="SimSun" w:hint="eastAsia"/>
          <w:szCs w:val="18"/>
        </w:rPr>
        <w:t>新通用顶级域的</w:t>
      </w:r>
      <w:r w:rsidR="00026057" w:rsidRPr="00F045CC">
        <w:rPr>
          <w:rFonts w:ascii="SimSun" w:hAnsi="SimSun" w:hint="eastAsia"/>
          <w:szCs w:val="18"/>
        </w:rPr>
        <w:t>二级实施预防性保护，而且在政府咨询委员会、ICANN和政府间组织之间的对话完成前，对政府间组织名称和缩略语的临时保护应予维持。</w:t>
      </w:r>
      <w:r w:rsidRPr="00F045CC">
        <w:rPr>
          <w:rFonts w:ascii="SimSun" w:hAnsi="SimSun" w:hint="eastAsia"/>
          <w:szCs w:val="18"/>
        </w:rPr>
        <w:t>见</w:t>
      </w:r>
      <w:hyperlink r:id="rId11" w:history="1">
        <w:r w:rsidRPr="00F045CC">
          <w:rPr>
            <w:rStyle w:val="ae"/>
            <w:rFonts w:ascii="SimSun" w:hAnsi="SimSun"/>
            <w:color w:val="auto"/>
            <w:szCs w:val="18"/>
          </w:rPr>
          <w:t>http://durban47.icann.org/meetings/durban2013/presentation-gac-communique-18jul13-en.pdf</w:t>
        </w:r>
      </w:hyperlink>
      <w:r w:rsidRPr="00F045CC">
        <w:rPr>
          <w:rFonts w:ascii="SimSun" w:hAnsi="SimSun" w:hint="eastAsia"/>
          <w:szCs w:val="18"/>
        </w:rPr>
        <w:t>。</w:t>
      </w:r>
    </w:p>
  </w:footnote>
  <w:footnote w:id="51">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hint="eastAsia"/>
          <w:szCs w:val="18"/>
        </w:rPr>
        <w:tab/>
        <w:t>见</w:t>
      </w:r>
      <w:hyperlink r:id="rId12" w:history="1">
        <w:r w:rsidRPr="00F045CC">
          <w:rPr>
            <w:rStyle w:val="ae"/>
            <w:rFonts w:ascii="SimSun" w:hAnsi="SimSun"/>
            <w:color w:val="auto"/>
            <w:szCs w:val="18"/>
          </w:rPr>
          <w:t>http://www.icann.org/zh/groups/board/documents/resolutions-new-gtld-17jul13-zh.htm</w:t>
        </w:r>
      </w:hyperlink>
      <w:r w:rsidRPr="00F045CC">
        <w:rPr>
          <w:rFonts w:ascii="SimSun" w:hAnsi="SimSun" w:hint="eastAsia"/>
          <w:szCs w:val="18"/>
        </w:rPr>
        <w:t>。</w:t>
      </w:r>
    </w:p>
  </w:footnote>
  <w:footnote w:id="52">
    <w:p w:rsidR="00D74ED2" w:rsidRPr="00F045CC" w:rsidRDefault="00D74ED2" w:rsidP="00F045CC">
      <w:pPr>
        <w:pStyle w:val="a9"/>
        <w:rPr>
          <w:rFonts w:ascii="SimSun"/>
          <w:szCs w:val="18"/>
        </w:rPr>
      </w:pPr>
      <w:r w:rsidRPr="00F045CC">
        <w:rPr>
          <w:rStyle w:val="af0"/>
          <w:rFonts w:ascii="SimSun"/>
          <w:szCs w:val="18"/>
        </w:rPr>
        <w:footnoteRef/>
      </w:r>
      <w:r w:rsidRPr="00F045CC">
        <w:rPr>
          <w:rFonts w:ascii="SimSun"/>
          <w:szCs w:val="18"/>
        </w:rPr>
        <w:t xml:space="preserve"> </w:t>
      </w:r>
      <w:r w:rsidRPr="00F045CC">
        <w:rPr>
          <w:rFonts w:ascii="SimSun" w:hint="eastAsia"/>
          <w:szCs w:val="18"/>
        </w:rPr>
        <w:tab/>
      </w:r>
      <w:r w:rsidRPr="00F045CC">
        <w:rPr>
          <w:rFonts w:ascii="SimSun" w:hAnsi="SimSun" w:hint="eastAsia"/>
          <w:szCs w:val="18"/>
        </w:rPr>
        <w:t>政府咨询委员会和</w:t>
      </w:r>
      <w:r w:rsidRPr="00F045CC">
        <w:rPr>
          <w:rFonts w:ascii="SimSun"/>
          <w:szCs w:val="18"/>
        </w:rPr>
        <w:t>NGPC</w:t>
      </w:r>
      <w:r w:rsidRPr="00F045CC">
        <w:rPr>
          <w:rFonts w:ascii="SimSun" w:hint="eastAsia"/>
          <w:szCs w:val="18"/>
        </w:rPr>
        <w:t>撤销了它们对政府间组织提出的9月30日会议的参与。</w:t>
      </w:r>
    </w:p>
  </w:footnote>
  <w:footnote w:id="53">
    <w:p w:rsidR="00070988" w:rsidRPr="00F045CC" w:rsidRDefault="00070988" w:rsidP="00F045CC">
      <w:pPr>
        <w:pStyle w:val="a9"/>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见</w:t>
      </w:r>
      <w:hyperlink r:id="rId13" w:history="1">
        <w:r w:rsidRPr="00F045CC">
          <w:rPr>
            <w:rStyle w:val="ae"/>
            <w:rFonts w:ascii="SimSun" w:hAnsi="SimSun"/>
            <w:color w:val="auto"/>
            <w:szCs w:val="18"/>
          </w:rPr>
          <w:t>http://www.icann.org/en/news/correspondence/gac-to-board-20nov13-en.pdf</w:t>
        </w:r>
      </w:hyperlink>
      <w:r w:rsidRPr="00F045CC">
        <w:rPr>
          <w:rFonts w:ascii="SimSun" w:hAnsi="SimSun" w:hint="eastAsia"/>
          <w:szCs w:val="18"/>
        </w:rPr>
        <w:t>。</w:t>
      </w:r>
    </w:p>
  </w:footnote>
  <w:footnote w:id="54">
    <w:p w:rsidR="00070988" w:rsidRPr="00F045CC" w:rsidRDefault="00070988" w:rsidP="00F045CC">
      <w:pPr>
        <w:pStyle w:val="a9"/>
        <w:rPr>
          <w:rFonts w:ascii="SimSun"/>
          <w:b/>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见</w:t>
      </w:r>
      <w:r w:rsidRPr="00F045CC">
        <w:rPr>
          <w:rFonts w:ascii="SimSun" w:hAnsi="SimSun"/>
          <w:szCs w:val="18"/>
          <w:u w:val="single"/>
        </w:rPr>
        <w:t>http://www.icann.org/en/groups/board/documents/resolutions-new-gtld-09jan14-en.htm#2.d.i</w:t>
      </w:r>
      <w:r w:rsidRPr="00F045CC">
        <w:rPr>
          <w:rFonts w:ascii="SimSun" w:hint="eastAsia"/>
          <w:szCs w:val="18"/>
        </w:rPr>
        <w:t>。</w:t>
      </w:r>
    </w:p>
  </w:footnote>
  <w:footnote w:id="55">
    <w:p w:rsidR="00984C6A" w:rsidRPr="00F045CC" w:rsidRDefault="00984C6A" w:rsidP="00F045CC">
      <w:pPr>
        <w:pStyle w:val="Default"/>
        <w:rPr>
          <w:color w:val="auto"/>
          <w:sz w:val="18"/>
          <w:szCs w:val="18"/>
        </w:rPr>
      </w:pPr>
      <w:r w:rsidRPr="00F045CC">
        <w:rPr>
          <w:rStyle w:val="af0"/>
          <w:color w:val="auto"/>
          <w:sz w:val="18"/>
          <w:szCs w:val="18"/>
        </w:rPr>
        <w:footnoteRef/>
      </w:r>
      <w:r w:rsidRPr="00F045CC">
        <w:rPr>
          <w:color w:val="auto"/>
          <w:sz w:val="18"/>
          <w:szCs w:val="18"/>
        </w:rPr>
        <w:t xml:space="preserve"> </w:t>
      </w:r>
      <w:r w:rsidR="00DD1D31">
        <w:rPr>
          <w:rFonts w:hint="eastAsia"/>
          <w:color w:val="auto"/>
          <w:sz w:val="18"/>
          <w:szCs w:val="18"/>
        </w:rPr>
        <w:tab/>
      </w:r>
      <w:r w:rsidRPr="00F045CC">
        <w:rPr>
          <w:rFonts w:hint="eastAsia"/>
          <w:color w:val="auto"/>
          <w:sz w:val="18"/>
          <w:szCs w:val="18"/>
        </w:rPr>
        <w:t>作为例子，政府间委员会的函中引述了</w:t>
      </w:r>
      <w:r w:rsidRPr="00984C6A">
        <w:rPr>
          <w:rFonts w:hint="eastAsia"/>
          <w:color w:val="auto"/>
          <w:sz w:val="18"/>
          <w:szCs w:val="18"/>
        </w:rPr>
        <w:t>在发生人道主义紧急情况之后从</w:t>
      </w:r>
      <w:r w:rsidRPr="00984C6A">
        <w:rPr>
          <w:color w:val="auto"/>
          <w:sz w:val="18"/>
          <w:szCs w:val="18"/>
        </w:rPr>
        <w:t>UNCIEF</w:t>
      </w:r>
      <w:r w:rsidRPr="00984C6A">
        <w:rPr>
          <w:rFonts w:hint="eastAsia"/>
          <w:color w:val="auto"/>
          <w:sz w:val="18"/>
          <w:szCs w:val="18"/>
        </w:rPr>
        <w:t>的筹资活动中非法获利</w:t>
      </w:r>
      <w:r w:rsidRPr="00F045CC">
        <w:rPr>
          <w:rFonts w:hint="eastAsia"/>
          <w:color w:val="auto"/>
          <w:sz w:val="18"/>
          <w:szCs w:val="18"/>
        </w:rPr>
        <w:t>。</w:t>
      </w:r>
    </w:p>
  </w:footnote>
  <w:footnote w:id="56">
    <w:p w:rsidR="005C7AF1" w:rsidRPr="00F045CC" w:rsidRDefault="005C7AF1" w:rsidP="00DD1D31">
      <w:pPr>
        <w:pStyle w:val="a9"/>
        <w:jc w:val="both"/>
        <w:rPr>
          <w:rFonts w:ascii="SimSun"/>
          <w:szCs w:val="18"/>
        </w:rPr>
      </w:pPr>
      <w:r w:rsidRPr="00F045CC">
        <w:rPr>
          <w:rStyle w:val="af0"/>
          <w:rFonts w:ascii="SimSun"/>
          <w:szCs w:val="18"/>
        </w:rPr>
        <w:footnoteRef/>
      </w:r>
      <w:r w:rsidRPr="00F045CC">
        <w:rPr>
          <w:rFonts w:ascii="SimSun" w:hint="eastAsia"/>
          <w:szCs w:val="18"/>
        </w:rPr>
        <w:tab/>
      </w:r>
      <w:r w:rsidRPr="00F045CC">
        <w:rPr>
          <w:rFonts w:ascii="SimSun"/>
          <w:szCs w:val="18"/>
        </w:rPr>
        <w:t>2007</w:t>
      </w:r>
      <w:r w:rsidRPr="00F045CC">
        <w:rPr>
          <w:rFonts w:ascii="SimSun"/>
          <w:szCs w:val="18"/>
        </w:rPr>
        <w:t>年，政府咨询委员会发表了</w:t>
      </w:r>
      <w:r w:rsidRPr="00F045CC">
        <w:rPr>
          <w:rFonts w:ascii="SimSun" w:hint="eastAsia"/>
          <w:szCs w:val="18"/>
        </w:rPr>
        <w:t>“</w:t>
      </w:r>
      <w:r w:rsidRPr="00F045CC">
        <w:rPr>
          <w:rFonts w:ascii="SimSun"/>
          <w:szCs w:val="18"/>
        </w:rPr>
        <w:t>政府咨询委员会关于新通用顶级域的原则</w:t>
      </w:r>
      <w:r w:rsidRPr="00F045CC">
        <w:rPr>
          <w:rFonts w:ascii="SimSun" w:hint="eastAsia"/>
          <w:szCs w:val="18"/>
        </w:rPr>
        <w:t>”，</w:t>
      </w:r>
      <w:r w:rsidRPr="00F045CC">
        <w:rPr>
          <w:rFonts w:ascii="SimSun"/>
          <w:szCs w:val="18"/>
        </w:rPr>
        <w:t>其中</w:t>
      </w:r>
      <w:r w:rsidRPr="00F045CC">
        <w:rPr>
          <w:rFonts w:ascii="SimSun" w:hint="eastAsia"/>
          <w:szCs w:val="18"/>
        </w:rPr>
        <w:t>除其他外指出</w:t>
      </w:r>
      <w:r w:rsidRPr="00F045CC">
        <w:rPr>
          <w:rFonts w:ascii="SimSun"/>
          <w:szCs w:val="18"/>
        </w:rPr>
        <w:t>：除非与相关政府或公共机构达成一致意见，否则ICANN应避免</w:t>
      </w:r>
      <w:r w:rsidRPr="00F045CC">
        <w:rPr>
          <w:rFonts w:ascii="SimSun" w:hint="eastAsia"/>
          <w:szCs w:val="18"/>
        </w:rPr>
        <w:t>授予涉及</w:t>
      </w:r>
      <w:r w:rsidRPr="00F045CC">
        <w:rPr>
          <w:rFonts w:ascii="SimSun"/>
          <w:szCs w:val="18"/>
        </w:rPr>
        <w:t>国名、领土名或地名，以及地区语言或民族描述</w:t>
      </w:r>
      <w:r w:rsidRPr="00F045CC">
        <w:rPr>
          <w:rFonts w:ascii="SimSun" w:hint="eastAsia"/>
          <w:szCs w:val="18"/>
        </w:rPr>
        <w:t>的新通用顶级域</w:t>
      </w:r>
      <w:r w:rsidRPr="00F045CC">
        <w:rPr>
          <w:rFonts w:ascii="SimSun"/>
          <w:szCs w:val="18"/>
        </w:rPr>
        <w:t>。</w:t>
      </w:r>
      <w:r w:rsidRPr="00F045CC">
        <w:rPr>
          <w:rFonts w:ascii="SimSun" w:hint="eastAsia"/>
          <w:szCs w:val="18"/>
        </w:rPr>
        <w:t>政府咨询委员会的该项原则进一步称，</w:t>
      </w:r>
      <w:r w:rsidRPr="00F045CC">
        <w:rPr>
          <w:rFonts w:ascii="SimSun"/>
          <w:iCs/>
          <w:szCs w:val="18"/>
        </w:rPr>
        <w:t>注册机构应采</w:t>
      </w:r>
      <w:r w:rsidRPr="00F045CC">
        <w:rPr>
          <w:rFonts w:ascii="SimSun" w:hint="eastAsia"/>
          <w:iCs/>
          <w:szCs w:val="18"/>
        </w:rPr>
        <w:t>取</w:t>
      </w:r>
      <w:r w:rsidRPr="00F045CC">
        <w:rPr>
          <w:rFonts w:ascii="SimSun"/>
          <w:iCs/>
          <w:szCs w:val="18"/>
        </w:rPr>
        <w:t>程序，</w:t>
      </w:r>
      <w:r w:rsidRPr="00F045CC">
        <w:rPr>
          <w:rFonts w:ascii="SimSun" w:hint="eastAsia"/>
          <w:iCs/>
          <w:szCs w:val="18"/>
        </w:rPr>
        <w:t>根据政府的要求，</w:t>
      </w:r>
      <w:r w:rsidRPr="00F045CC">
        <w:rPr>
          <w:rFonts w:ascii="SimSun"/>
          <w:iCs/>
          <w:szCs w:val="18"/>
        </w:rPr>
        <w:t>对二级域中</w:t>
      </w:r>
      <w:r w:rsidRPr="00F045CC">
        <w:rPr>
          <w:rFonts w:ascii="SimSun" w:hint="eastAsia"/>
          <w:iCs/>
          <w:szCs w:val="18"/>
        </w:rPr>
        <w:t>具有</w:t>
      </w:r>
      <w:r w:rsidRPr="00F045CC">
        <w:rPr>
          <w:rFonts w:ascii="SimSun"/>
          <w:iCs/>
          <w:szCs w:val="18"/>
        </w:rPr>
        <w:t>国家或地</w:t>
      </w:r>
      <w:r w:rsidRPr="00F045CC">
        <w:rPr>
          <w:rFonts w:ascii="SimSun" w:hint="eastAsia"/>
          <w:iCs/>
          <w:szCs w:val="18"/>
        </w:rPr>
        <w:t>理</w:t>
      </w:r>
      <w:r w:rsidRPr="00F045CC">
        <w:rPr>
          <w:rFonts w:ascii="SimSun"/>
          <w:iCs/>
          <w:szCs w:val="18"/>
        </w:rPr>
        <w:t>意义的名称</w:t>
      </w:r>
      <w:r w:rsidRPr="00F045CC">
        <w:rPr>
          <w:rFonts w:ascii="SimSun" w:hint="eastAsia"/>
          <w:iCs/>
          <w:szCs w:val="18"/>
        </w:rPr>
        <w:t>进行阻止/</w:t>
      </w:r>
      <w:r w:rsidRPr="00F045CC">
        <w:rPr>
          <w:rFonts w:ascii="SimSun"/>
          <w:iCs/>
          <w:szCs w:val="18"/>
        </w:rPr>
        <w:t>提出异议。</w:t>
      </w:r>
      <w:r w:rsidRPr="00F045CC">
        <w:rPr>
          <w:rFonts w:ascii="SimSun" w:hint="eastAsia"/>
          <w:iCs/>
          <w:szCs w:val="18"/>
        </w:rPr>
        <w:t>见</w:t>
      </w:r>
      <w:hyperlink r:id="rId14" w:history="1">
        <w:r w:rsidRPr="00F045CC">
          <w:rPr>
            <w:rStyle w:val="ae"/>
            <w:rFonts w:ascii="SimSun"/>
            <w:iCs/>
            <w:color w:val="auto"/>
            <w:szCs w:val="18"/>
          </w:rPr>
          <w:t>http://gac.icann.org/web/home/gTLD_principles.pdf</w:t>
        </w:r>
      </w:hyperlink>
      <w:r w:rsidRPr="00F045CC">
        <w:rPr>
          <w:rFonts w:ascii="SimSun" w:hint="eastAsia"/>
          <w:iCs/>
          <w:szCs w:val="18"/>
        </w:rPr>
        <w:t>。</w:t>
      </w:r>
    </w:p>
  </w:footnote>
  <w:footnote w:id="57">
    <w:p w:rsidR="005C7AF1" w:rsidRPr="00F045CC" w:rsidRDefault="005C7AF1" w:rsidP="00DD1D31">
      <w:pPr>
        <w:pStyle w:val="a9"/>
        <w:jc w:val="both"/>
        <w:rPr>
          <w:rFonts w:ascii="SimSun"/>
          <w:szCs w:val="18"/>
        </w:rPr>
      </w:pPr>
      <w:r w:rsidRPr="00F045CC">
        <w:rPr>
          <w:rStyle w:val="af0"/>
          <w:rFonts w:ascii="SimSun"/>
          <w:szCs w:val="18"/>
        </w:rPr>
        <w:footnoteRef/>
      </w:r>
      <w:r w:rsidRPr="00F045CC">
        <w:rPr>
          <w:rFonts w:ascii="SimSun"/>
          <w:szCs w:val="18"/>
        </w:rPr>
        <w:t xml:space="preserve"> </w:t>
      </w:r>
      <w:r w:rsidRPr="00F045CC">
        <w:rPr>
          <w:rFonts w:ascii="SimSun" w:hint="eastAsia"/>
          <w:szCs w:val="18"/>
        </w:rPr>
        <w:tab/>
      </w:r>
      <w:r w:rsidRPr="00F045CC">
        <w:rPr>
          <w:rFonts w:ascii="SimSun"/>
          <w:szCs w:val="18"/>
        </w:rPr>
        <w:t>关于二级注册，ICANN</w:t>
      </w:r>
      <w:r w:rsidRPr="00F045CC">
        <w:rPr>
          <w:rFonts w:ascii="SimSun" w:hint="eastAsia"/>
          <w:szCs w:val="18"/>
        </w:rPr>
        <w:t>的</w:t>
      </w:r>
      <w:r w:rsidRPr="00F045CC">
        <w:rPr>
          <w:rFonts w:ascii="SimSun"/>
          <w:szCs w:val="18"/>
        </w:rPr>
        <w:t>注册</w:t>
      </w:r>
      <w:r w:rsidRPr="00F045CC">
        <w:rPr>
          <w:rFonts w:ascii="SimSun" w:hint="eastAsia"/>
          <w:szCs w:val="18"/>
        </w:rPr>
        <w:t>机构</w:t>
      </w:r>
      <w:r w:rsidRPr="00F045CC">
        <w:rPr>
          <w:rFonts w:ascii="SimSun"/>
          <w:szCs w:val="18"/>
        </w:rPr>
        <w:t>基础协</w:t>
      </w:r>
      <w:r w:rsidRPr="00F045CC">
        <w:rPr>
          <w:rFonts w:ascii="SimSun" w:hint="eastAsia"/>
          <w:szCs w:val="18"/>
        </w:rPr>
        <w:t>议包括</w:t>
      </w:r>
      <w:r w:rsidRPr="00F045CC">
        <w:rPr>
          <w:rFonts w:ascii="SimSun"/>
          <w:szCs w:val="18"/>
        </w:rPr>
        <w:t>一份</w:t>
      </w:r>
      <w:r w:rsidRPr="00F045CC">
        <w:rPr>
          <w:rFonts w:ascii="SimSun" w:hint="eastAsia"/>
          <w:szCs w:val="18"/>
        </w:rPr>
        <w:t>“</w:t>
      </w:r>
      <w:proofErr w:type="spellStart"/>
      <w:r w:rsidRPr="00F045CC">
        <w:rPr>
          <w:rFonts w:ascii="SimSun" w:hint="eastAsia"/>
          <w:szCs w:val="18"/>
        </w:rPr>
        <w:t>gTLD</w:t>
      </w:r>
      <w:proofErr w:type="spellEnd"/>
      <w:r w:rsidRPr="00F045CC">
        <w:rPr>
          <w:rFonts w:ascii="SimSun" w:hint="eastAsia"/>
          <w:szCs w:val="18"/>
        </w:rPr>
        <w:t>注册机构二级保留名称明细表”</w:t>
      </w:r>
      <w:r w:rsidRPr="00F045CC">
        <w:rPr>
          <w:rFonts w:ascii="SimSun"/>
          <w:szCs w:val="18"/>
        </w:rPr>
        <w:t>，对干国名和领土名作了规定</w:t>
      </w:r>
      <w:r w:rsidRPr="00F045CC">
        <w:rPr>
          <w:rFonts w:ascii="SimSun" w:hint="eastAsia"/>
          <w:szCs w:val="18"/>
        </w:rPr>
        <w:t>。</w:t>
      </w:r>
      <w:r w:rsidRPr="00F045CC">
        <w:rPr>
          <w:rFonts w:ascii="SimSun" w:hAnsi="SimSun" w:hint="eastAsia"/>
          <w:szCs w:val="18"/>
        </w:rPr>
        <w:t>见</w:t>
      </w:r>
      <w:r w:rsidRPr="00F045CC">
        <w:rPr>
          <w:rFonts w:ascii="SimSun" w:hAnsi="SimSun"/>
          <w:szCs w:val="18"/>
          <w:u w:val="single"/>
        </w:rPr>
        <w:t>http://newgtlds.icann.org/zh/applicants/agb/base-agreement-specs-11jan12-zh.pdf</w:t>
      </w:r>
      <w:r w:rsidRPr="00F045CC">
        <w:rPr>
          <w:rFonts w:ascii="SimSun" w:hAnsi="SimSun" w:hint="eastAsia"/>
          <w:szCs w:val="18"/>
        </w:rPr>
        <w:t>，“规范</w:t>
      </w:r>
      <w:r w:rsidR="00A70BC0">
        <w:rPr>
          <w:rFonts w:ascii="SimSun"/>
          <w:sz w:val="21"/>
        </w:rPr>
        <w:t>‍</w:t>
      </w:r>
      <w:bookmarkStart w:id="3" w:name="_GoBack"/>
      <w:bookmarkEnd w:id="3"/>
      <w:r w:rsidRPr="00F045CC">
        <w:rPr>
          <w:rFonts w:ascii="SimSun" w:hAnsi="SimSun" w:hint="eastAsia"/>
          <w:szCs w:val="18"/>
        </w:rPr>
        <w:t>5”。</w:t>
      </w:r>
    </w:p>
  </w:footnote>
  <w:footnote w:id="58">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见</w:t>
      </w:r>
      <w:r w:rsidRPr="00F045CC">
        <w:rPr>
          <w:rFonts w:ascii="SimSun" w:hAnsi="SimSun"/>
          <w:szCs w:val="18"/>
          <w:u w:val="single"/>
        </w:rPr>
        <w:t>http://newgtlds.icann.org/zh/applicants/agb/guidebook-full-11jan12-zh.pdf</w:t>
      </w:r>
      <w:r w:rsidRPr="00F045CC">
        <w:rPr>
          <w:rFonts w:ascii="SimSun" w:hAnsi="SimSun" w:hint="eastAsia"/>
          <w:szCs w:val="18"/>
        </w:rPr>
        <w:t>，摘自第</w:t>
      </w:r>
      <w:r w:rsidRPr="00F045CC">
        <w:rPr>
          <w:rFonts w:ascii="SimSun" w:hAnsi="SimSun"/>
          <w:szCs w:val="18"/>
        </w:rPr>
        <w:t>2.2.1.4.1</w:t>
      </w:r>
      <w:r w:rsidRPr="00F045CC">
        <w:rPr>
          <w:rFonts w:ascii="SimSun" w:hAnsi="SimSun" w:hint="eastAsia"/>
          <w:szCs w:val="18"/>
        </w:rPr>
        <w:t>节“国名或地区名称的处理”。</w:t>
      </w:r>
    </w:p>
  </w:footnote>
  <w:footnote w:id="59">
    <w:p w:rsidR="00070988" w:rsidRPr="00F045CC" w:rsidRDefault="00070988" w:rsidP="00F045CC">
      <w:pPr>
        <w:pStyle w:val="a9"/>
        <w:jc w:val="both"/>
        <w:rPr>
          <w:rFonts w:ascii="SimSun" w:hAnsi="SimSun"/>
          <w:szCs w:val="18"/>
        </w:rPr>
      </w:pPr>
      <w:r w:rsidRPr="00F045CC">
        <w:rPr>
          <w:rStyle w:val="af0"/>
          <w:rFonts w:ascii="SimSun" w:hAnsi="SimSun"/>
          <w:szCs w:val="18"/>
        </w:rPr>
        <w:footnoteRef/>
      </w:r>
      <w:r w:rsidRPr="00F045CC">
        <w:rPr>
          <w:rFonts w:ascii="SimSun" w:hAnsi="SimSun"/>
          <w:szCs w:val="18"/>
        </w:rPr>
        <w:t xml:space="preserve"> </w:t>
      </w:r>
      <w:r w:rsidRPr="00F045CC">
        <w:rPr>
          <w:rFonts w:ascii="SimSun" w:hAnsi="SimSun"/>
          <w:szCs w:val="18"/>
        </w:rPr>
        <w:tab/>
      </w:r>
      <w:r w:rsidRPr="00F045CC">
        <w:rPr>
          <w:rFonts w:ascii="SimSun" w:hAnsi="SimSun" w:hint="eastAsia"/>
          <w:szCs w:val="18"/>
        </w:rPr>
        <w:t>见</w:t>
      </w:r>
      <w:r w:rsidRPr="00F045CC">
        <w:rPr>
          <w:rFonts w:ascii="SimSun" w:hAnsi="SimSun"/>
          <w:szCs w:val="18"/>
          <w:u w:val="single"/>
        </w:rPr>
        <w:t>http://newgtlds.icann.org/zh/applicants/agb/guidebook-full-11jan12-zh.pdf</w:t>
      </w:r>
      <w:r w:rsidRPr="00F045CC">
        <w:rPr>
          <w:rFonts w:ascii="SimSun" w:hAnsi="SimSun" w:hint="eastAsia"/>
          <w:szCs w:val="18"/>
        </w:rPr>
        <w:t>，摘自第</w:t>
      </w:r>
      <w:r w:rsidRPr="00F045CC">
        <w:rPr>
          <w:rFonts w:ascii="SimSun" w:hAnsi="SimSun"/>
          <w:szCs w:val="18"/>
        </w:rPr>
        <w:t>2.2.1.4.2</w:t>
      </w:r>
      <w:r w:rsidRPr="00F045CC">
        <w:rPr>
          <w:rFonts w:ascii="SimSun" w:hAnsi="SimSun" w:hint="eastAsia"/>
          <w:szCs w:val="18"/>
        </w:rPr>
        <w:t>节“需要政府支持的地理名称”。</w:t>
      </w:r>
    </w:p>
  </w:footnote>
  <w:footnote w:id="60">
    <w:p w:rsidR="003020CA" w:rsidRPr="00F045CC" w:rsidRDefault="003020CA" w:rsidP="00DD1D31">
      <w:pPr>
        <w:pStyle w:val="a9"/>
        <w:jc w:val="both"/>
        <w:rPr>
          <w:rFonts w:ascii="SimSun"/>
          <w:szCs w:val="18"/>
        </w:rPr>
      </w:pPr>
      <w:r w:rsidRPr="00F045CC">
        <w:rPr>
          <w:rStyle w:val="af0"/>
          <w:rFonts w:ascii="SimSun"/>
          <w:szCs w:val="18"/>
        </w:rPr>
        <w:footnoteRef/>
      </w:r>
      <w:r w:rsidRPr="00F045CC">
        <w:rPr>
          <w:rFonts w:ascii="SimSun"/>
          <w:szCs w:val="18"/>
        </w:rPr>
        <w:t xml:space="preserve"> </w:t>
      </w:r>
      <w:r w:rsidRPr="00F045CC">
        <w:rPr>
          <w:rFonts w:ascii="SimSun" w:hint="eastAsia"/>
          <w:szCs w:val="18"/>
        </w:rPr>
        <w:tab/>
        <w:t>见</w:t>
      </w:r>
      <w:hyperlink r:id="rId15" w:history="1">
        <w:r w:rsidRPr="00F045CC">
          <w:rPr>
            <w:rStyle w:val="ae"/>
            <w:rFonts w:ascii="SimSun"/>
            <w:color w:val="auto"/>
            <w:szCs w:val="18"/>
          </w:rPr>
          <w:t>https://www.icann.org/en/system/files/correspondence/gac-to-board-27mar14-en.pdf</w:t>
        </w:r>
      </w:hyperlink>
      <w:r w:rsidRPr="00F045CC">
        <w:rPr>
          <w:rFonts w:ascii="SimSun" w:hint="eastAsia"/>
          <w:szCs w:val="18"/>
        </w:rPr>
        <w:t>，“</w:t>
      </w:r>
      <w:r w:rsidRPr="00F045CC">
        <w:rPr>
          <w:rFonts w:ascii="SimSun"/>
          <w:szCs w:val="18"/>
        </w:rPr>
        <w:t xml:space="preserve">4. </w:t>
      </w:r>
      <w:r w:rsidRPr="00F045CC">
        <w:rPr>
          <w:rFonts w:ascii="SimSun" w:hint="eastAsia"/>
          <w:szCs w:val="18"/>
        </w:rPr>
        <w:t>具体字符串”。政府咨询委员会指出了几类新通用顶级域申请，认为董事会应对其进一步考虑额外的保障，例如与管制行业或字典词条对应的词语。尽管董事会接受了政府咨询委员会关于不处理若干申请的建议，但要求政府咨询委员会和公众提供进一步信息，主要涉及政府咨询委员会所要求的额外保障。</w:t>
      </w:r>
    </w:p>
  </w:footnote>
  <w:footnote w:id="61">
    <w:p w:rsidR="003020CA" w:rsidRPr="00F045CC" w:rsidRDefault="003020CA" w:rsidP="00F045CC">
      <w:pPr>
        <w:pStyle w:val="a9"/>
        <w:rPr>
          <w:rFonts w:ascii="SimSun"/>
          <w:szCs w:val="18"/>
        </w:rPr>
      </w:pPr>
      <w:r w:rsidRPr="00F045CC">
        <w:rPr>
          <w:rStyle w:val="af0"/>
          <w:rFonts w:ascii="SimSun"/>
          <w:szCs w:val="18"/>
        </w:rPr>
        <w:footnoteRef/>
      </w:r>
      <w:r w:rsidRPr="00F045CC">
        <w:rPr>
          <w:rStyle w:val="af0"/>
          <w:rFonts w:ascii="SimSun"/>
          <w:szCs w:val="18"/>
        </w:rPr>
        <w:t xml:space="preserve"> </w:t>
      </w:r>
      <w:r w:rsidRPr="00F045CC">
        <w:rPr>
          <w:rFonts w:ascii="SimSun"/>
          <w:szCs w:val="18"/>
        </w:rPr>
        <w:tab/>
      </w:r>
      <w:r w:rsidRPr="00F045CC">
        <w:rPr>
          <w:rFonts w:ascii="SimSun" w:hAnsi="SimSun" w:hint="eastAsia"/>
          <w:szCs w:val="18"/>
        </w:rPr>
        <w:t>例如，见文件</w:t>
      </w:r>
      <w:r w:rsidRPr="00F045CC">
        <w:rPr>
          <w:rFonts w:ascii="SimSun" w:hAnsi="SimSun"/>
          <w:szCs w:val="18"/>
        </w:rPr>
        <w:t>SCT/24/4</w:t>
      </w:r>
      <w:r w:rsidRPr="00F045CC">
        <w:rPr>
          <w:rFonts w:ascii="SimSun" w:hAnsi="SimSun" w:hint="eastAsia"/>
          <w:szCs w:val="18"/>
        </w:rPr>
        <w:t>、</w:t>
      </w:r>
      <w:r w:rsidRPr="00F045CC">
        <w:rPr>
          <w:rFonts w:ascii="SimSun" w:hAnsi="SimSun"/>
          <w:szCs w:val="18"/>
        </w:rPr>
        <w:t>SCT</w:t>
      </w:r>
      <w:r w:rsidRPr="00F045CC">
        <w:rPr>
          <w:rFonts w:ascii="SimSun" w:hAnsi="SimSun" w:hint="eastAsia"/>
          <w:szCs w:val="18"/>
        </w:rPr>
        <w:t>/</w:t>
      </w:r>
      <w:r w:rsidRPr="00F045CC">
        <w:rPr>
          <w:rFonts w:ascii="SimSun" w:hAnsi="SimSun"/>
          <w:szCs w:val="18"/>
        </w:rPr>
        <w:t>25/3</w:t>
      </w:r>
      <w:r w:rsidRPr="00F045CC">
        <w:rPr>
          <w:rFonts w:ascii="SimSun" w:hAnsi="SimSun" w:hint="eastAsia"/>
          <w:szCs w:val="18"/>
        </w:rPr>
        <w:t>、SCT/26/6和SCT/27/8。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988" w:rsidRPr="009B08D2" w:rsidRDefault="00070988" w:rsidP="00477D6B">
    <w:pPr>
      <w:jc w:val="right"/>
      <w:rPr>
        <w:rFonts w:ascii="SimSun" w:hAnsi="SimSun"/>
        <w:sz w:val="21"/>
        <w:szCs w:val="21"/>
      </w:rPr>
    </w:pPr>
    <w:bookmarkStart w:id="4" w:name="Code2"/>
    <w:bookmarkEnd w:id="4"/>
    <w:r w:rsidRPr="009B08D2">
      <w:rPr>
        <w:rFonts w:ascii="SimSun" w:hAnsi="SimSun"/>
        <w:sz w:val="21"/>
        <w:szCs w:val="21"/>
      </w:rPr>
      <w:t>WO/GA/4</w:t>
    </w:r>
    <w:r>
      <w:rPr>
        <w:rFonts w:ascii="SimSun" w:hAnsi="SimSun" w:hint="eastAsia"/>
        <w:sz w:val="21"/>
        <w:szCs w:val="21"/>
      </w:rPr>
      <w:t>6</w:t>
    </w:r>
    <w:r w:rsidRPr="009B08D2">
      <w:rPr>
        <w:rFonts w:ascii="SimSun" w:hAnsi="SimSun"/>
        <w:sz w:val="21"/>
        <w:szCs w:val="21"/>
      </w:rPr>
      <w:t>/</w:t>
    </w:r>
    <w:r>
      <w:rPr>
        <w:rFonts w:ascii="SimSun" w:hAnsi="SimSun" w:hint="eastAsia"/>
        <w:sz w:val="21"/>
        <w:szCs w:val="21"/>
      </w:rPr>
      <w:t>8</w:t>
    </w:r>
  </w:p>
  <w:p w:rsidR="00070988" w:rsidRPr="009B08D2" w:rsidRDefault="00070988" w:rsidP="00015892">
    <w:pPr>
      <w:jc w:val="right"/>
      <w:rPr>
        <w:rFonts w:ascii="SimSun" w:hAnsi="SimSun"/>
        <w:noProof/>
        <w:sz w:val="21"/>
        <w:szCs w:val="21"/>
      </w:rPr>
    </w:pPr>
    <w:r w:rsidRPr="009B08D2">
      <w:rPr>
        <w:rFonts w:ascii="SimSun" w:hAnsi="SimSun" w:hint="eastAsia"/>
        <w:noProof/>
        <w:sz w:val="21"/>
        <w:szCs w:val="21"/>
      </w:rPr>
      <w:t>第</w:t>
    </w:r>
    <w:r w:rsidRPr="009B08D2">
      <w:rPr>
        <w:rFonts w:ascii="SimSun" w:hAnsi="SimSun"/>
        <w:noProof/>
        <w:sz w:val="21"/>
        <w:szCs w:val="21"/>
      </w:rPr>
      <w:fldChar w:fldCharType="begin"/>
    </w:r>
    <w:r w:rsidRPr="009B08D2">
      <w:rPr>
        <w:rFonts w:ascii="SimSun" w:hAnsi="SimSun"/>
        <w:noProof/>
        <w:sz w:val="21"/>
        <w:szCs w:val="21"/>
      </w:rPr>
      <w:instrText xml:space="preserve"> PAGE  \* MERGEFORMAT </w:instrText>
    </w:r>
    <w:r w:rsidRPr="009B08D2">
      <w:rPr>
        <w:rFonts w:ascii="SimSun" w:hAnsi="SimSun"/>
        <w:noProof/>
        <w:sz w:val="21"/>
        <w:szCs w:val="21"/>
      </w:rPr>
      <w:fldChar w:fldCharType="separate"/>
    </w:r>
    <w:r w:rsidR="00A70BC0">
      <w:rPr>
        <w:rFonts w:ascii="SimSun" w:hAnsi="SimSun"/>
        <w:noProof/>
        <w:sz w:val="21"/>
        <w:szCs w:val="21"/>
      </w:rPr>
      <w:t>10</w:t>
    </w:r>
    <w:r w:rsidRPr="009B08D2">
      <w:rPr>
        <w:rFonts w:ascii="SimSun" w:hAnsi="SimSun"/>
        <w:noProof/>
        <w:sz w:val="21"/>
        <w:szCs w:val="21"/>
      </w:rPr>
      <w:fldChar w:fldCharType="end"/>
    </w:r>
    <w:r w:rsidRPr="009B08D2">
      <w:rPr>
        <w:rFonts w:ascii="SimSun" w:hAnsi="SimSun" w:hint="eastAsia"/>
        <w:noProof/>
        <w:sz w:val="21"/>
        <w:szCs w:val="21"/>
      </w:rPr>
      <w:t>页</w:t>
    </w:r>
  </w:p>
  <w:p w:rsidR="00070988" w:rsidRDefault="00070988" w:rsidP="00477D6B">
    <w:pPr>
      <w:jc w:val="right"/>
      <w:rPr>
        <w:rFonts w:ascii="SimSun" w:hAnsi="SimSun"/>
        <w:sz w:val="21"/>
        <w:szCs w:val="21"/>
      </w:rPr>
    </w:pPr>
  </w:p>
  <w:p w:rsidR="00070988" w:rsidRPr="009B08D2" w:rsidRDefault="00070988" w:rsidP="00477D6B">
    <w:pPr>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7234D718"/>
    <w:lvl w:ilvl="0">
      <w:start w:val="1"/>
      <w:numFmt w:val="decimal"/>
      <w:lvlText w:val="%1."/>
      <w:lvlJc w:val="left"/>
      <w:pPr>
        <w:tabs>
          <w:tab w:val="num" w:pos="567"/>
        </w:tabs>
        <w:ind w:left="0" w:firstLine="0"/>
      </w:pPr>
      <w:rPr>
        <w:rFonts w:ascii="SimSun" w:eastAsia="SimSun" w:hint="eastAsia"/>
        <w:b w:val="0"/>
        <w:i w:val="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CD75CC"/>
    <w:multiLevelType w:val="hybridMultilevel"/>
    <w:tmpl w:val="D5E41950"/>
    <w:lvl w:ilvl="0" w:tplc="B83C6F34">
      <w:start w:val="1"/>
      <w:numFmt w:val="decimal"/>
      <w:lvlText w:val="%1."/>
      <w:lvlJc w:val="left"/>
      <w:pPr>
        <w:ind w:left="930" w:hanging="570"/>
      </w:pPr>
      <w:rPr>
        <w:rFonts w:hint="default"/>
      </w:rPr>
    </w:lvl>
    <w:lvl w:ilvl="1" w:tplc="D6D67358">
      <w:start w:val="1"/>
      <w:numFmt w:val="lowerRoman"/>
      <w:lvlText w:val="(%2)"/>
      <w:lvlJc w:val="left"/>
      <w:pPr>
        <w:ind w:left="1800" w:hanging="720"/>
      </w:pPr>
      <w:rPr>
        <w:rFonts w:hint="default"/>
        <w:u w:val="none"/>
      </w:rPr>
    </w:lvl>
    <w:lvl w:ilvl="2" w:tplc="52E237A0">
      <w:start w:val="1"/>
      <w:numFmt w:val="bullet"/>
      <w:lvlText w:val="-"/>
      <w:lvlJc w:val="left"/>
      <w:pPr>
        <w:ind w:left="2580" w:hanging="600"/>
      </w:pPr>
      <w:rPr>
        <w:rFonts w:ascii="Arial" w:eastAsia="SimSun" w:hAnsi="Arial" w:cs="Arial" w:hint="default"/>
        <w:u w:val="none"/>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0D354EA7"/>
    <w:multiLevelType w:val="hybridMultilevel"/>
    <w:tmpl w:val="92D80DCE"/>
    <w:lvl w:ilvl="0" w:tplc="0FD6DA12">
      <w:start w:val="1"/>
      <w:numFmt w:val="lowerRoman"/>
      <w:lvlText w:val="(%1)"/>
      <w:lvlJc w:val="left"/>
      <w:pPr>
        <w:ind w:left="1270" w:hanging="72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DD7CBE"/>
    <w:rsid w:val="00011F51"/>
    <w:rsid w:val="00015892"/>
    <w:rsid w:val="00026057"/>
    <w:rsid w:val="00043CAA"/>
    <w:rsid w:val="00070988"/>
    <w:rsid w:val="00075432"/>
    <w:rsid w:val="00084183"/>
    <w:rsid w:val="0009329D"/>
    <w:rsid w:val="000968ED"/>
    <w:rsid w:val="000B00E1"/>
    <w:rsid w:val="000B4CFF"/>
    <w:rsid w:val="000E32A5"/>
    <w:rsid w:val="000F5E56"/>
    <w:rsid w:val="001010CC"/>
    <w:rsid w:val="00107DCA"/>
    <w:rsid w:val="001362EE"/>
    <w:rsid w:val="00144E9B"/>
    <w:rsid w:val="0017298C"/>
    <w:rsid w:val="001832A6"/>
    <w:rsid w:val="001B3078"/>
    <w:rsid w:val="001B5388"/>
    <w:rsid w:val="001C1983"/>
    <w:rsid w:val="00211AD0"/>
    <w:rsid w:val="00226374"/>
    <w:rsid w:val="00236FC6"/>
    <w:rsid w:val="002479CF"/>
    <w:rsid w:val="002634C4"/>
    <w:rsid w:val="0026388E"/>
    <w:rsid w:val="002928D3"/>
    <w:rsid w:val="002D3B8A"/>
    <w:rsid w:val="002E6251"/>
    <w:rsid w:val="002F1FE6"/>
    <w:rsid w:val="002F4E68"/>
    <w:rsid w:val="003014C4"/>
    <w:rsid w:val="003020CA"/>
    <w:rsid w:val="00312F7F"/>
    <w:rsid w:val="00323F46"/>
    <w:rsid w:val="003362EA"/>
    <w:rsid w:val="00361450"/>
    <w:rsid w:val="003673CF"/>
    <w:rsid w:val="003808FB"/>
    <w:rsid w:val="003845C1"/>
    <w:rsid w:val="00390F20"/>
    <w:rsid w:val="00392543"/>
    <w:rsid w:val="003A1F53"/>
    <w:rsid w:val="003A6F89"/>
    <w:rsid w:val="003B38C1"/>
    <w:rsid w:val="003E2365"/>
    <w:rsid w:val="00404069"/>
    <w:rsid w:val="00423E3E"/>
    <w:rsid w:val="00427AF4"/>
    <w:rsid w:val="004647DA"/>
    <w:rsid w:val="00474062"/>
    <w:rsid w:val="00477D6B"/>
    <w:rsid w:val="004B377B"/>
    <w:rsid w:val="004B3D21"/>
    <w:rsid w:val="004E1776"/>
    <w:rsid w:val="005019FF"/>
    <w:rsid w:val="00511514"/>
    <w:rsid w:val="00524525"/>
    <w:rsid w:val="0053057A"/>
    <w:rsid w:val="00560A29"/>
    <w:rsid w:val="00590CD4"/>
    <w:rsid w:val="0059239E"/>
    <w:rsid w:val="005B4058"/>
    <w:rsid w:val="005C6649"/>
    <w:rsid w:val="005C7AF1"/>
    <w:rsid w:val="006009F6"/>
    <w:rsid w:val="006045A9"/>
    <w:rsid w:val="00605827"/>
    <w:rsid w:val="00607B80"/>
    <w:rsid w:val="006450E9"/>
    <w:rsid w:val="00646050"/>
    <w:rsid w:val="006525A3"/>
    <w:rsid w:val="006713CA"/>
    <w:rsid w:val="00676C5C"/>
    <w:rsid w:val="00690FD8"/>
    <w:rsid w:val="006C3F11"/>
    <w:rsid w:val="006E4AA7"/>
    <w:rsid w:val="00770383"/>
    <w:rsid w:val="0077046D"/>
    <w:rsid w:val="007709A2"/>
    <w:rsid w:val="007D1613"/>
    <w:rsid w:val="007E0A16"/>
    <w:rsid w:val="00804B4D"/>
    <w:rsid w:val="00811E8A"/>
    <w:rsid w:val="00830D99"/>
    <w:rsid w:val="00831BFB"/>
    <w:rsid w:val="00852959"/>
    <w:rsid w:val="00862AD4"/>
    <w:rsid w:val="00867F2A"/>
    <w:rsid w:val="008A151A"/>
    <w:rsid w:val="008A237D"/>
    <w:rsid w:val="008B2CC1"/>
    <w:rsid w:val="008B60B2"/>
    <w:rsid w:val="008E24CB"/>
    <w:rsid w:val="008F46E2"/>
    <w:rsid w:val="0090731E"/>
    <w:rsid w:val="00916EE2"/>
    <w:rsid w:val="00917DDC"/>
    <w:rsid w:val="009461D9"/>
    <w:rsid w:val="009658E5"/>
    <w:rsid w:val="00966A22"/>
    <w:rsid w:val="0096722F"/>
    <w:rsid w:val="00980843"/>
    <w:rsid w:val="00982C60"/>
    <w:rsid w:val="00984C6A"/>
    <w:rsid w:val="00990799"/>
    <w:rsid w:val="009B08D2"/>
    <w:rsid w:val="009E2791"/>
    <w:rsid w:val="009E3F6F"/>
    <w:rsid w:val="009F499F"/>
    <w:rsid w:val="00A0782A"/>
    <w:rsid w:val="00A3557E"/>
    <w:rsid w:val="00A41515"/>
    <w:rsid w:val="00A419DC"/>
    <w:rsid w:val="00A42DAF"/>
    <w:rsid w:val="00A43105"/>
    <w:rsid w:val="00A45BD8"/>
    <w:rsid w:val="00A61498"/>
    <w:rsid w:val="00A70BC0"/>
    <w:rsid w:val="00A721D7"/>
    <w:rsid w:val="00A869B7"/>
    <w:rsid w:val="00A95D4B"/>
    <w:rsid w:val="00AA6DB4"/>
    <w:rsid w:val="00AC163F"/>
    <w:rsid w:val="00AC205C"/>
    <w:rsid w:val="00AC3BAE"/>
    <w:rsid w:val="00AF0A6B"/>
    <w:rsid w:val="00B05A69"/>
    <w:rsid w:val="00B30FA3"/>
    <w:rsid w:val="00B41514"/>
    <w:rsid w:val="00B84B62"/>
    <w:rsid w:val="00B9734B"/>
    <w:rsid w:val="00BB3101"/>
    <w:rsid w:val="00C0028B"/>
    <w:rsid w:val="00C070E9"/>
    <w:rsid w:val="00C11BFE"/>
    <w:rsid w:val="00C57F1B"/>
    <w:rsid w:val="00C707C3"/>
    <w:rsid w:val="00C7774B"/>
    <w:rsid w:val="00CB5358"/>
    <w:rsid w:val="00CB6A7D"/>
    <w:rsid w:val="00CD2BF0"/>
    <w:rsid w:val="00D271E8"/>
    <w:rsid w:val="00D45252"/>
    <w:rsid w:val="00D53440"/>
    <w:rsid w:val="00D71B4D"/>
    <w:rsid w:val="00D74ED2"/>
    <w:rsid w:val="00D93CE8"/>
    <w:rsid w:val="00D93D55"/>
    <w:rsid w:val="00DB1F9B"/>
    <w:rsid w:val="00DB4CDE"/>
    <w:rsid w:val="00DD1D31"/>
    <w:rsid w:val="00DD7CBE"/>
    <w:rsid w:val="00E11649"/>
    <w:rsid w:val="00E1186B"/>
    <w:rsid w:val="00E31965"/>
    <w:rsid w:val="00E335FE"/>
    <w:rsid w:val="00E83AE5"/>
    <w:rsid w:val="00EA781D"/>
    <w:rsid w:val="00EC4E49"/>
    <w:rsid w:val="00ED7370"/>
    <w:rsid w:val="00ED77FB"/>
    <w:rsid w:val="00EE45FA"/>
    <w:rsid w:val="00F01E13"/>
    <w:rsid w:val="00F03F81"/>
    <w:rsid w:val="00F045CC"/>
    <w:rsid w:val="00F61440"/>
    <w:rsid w:val="00F66152"/>
    <w:rsid w:val="00F6777B"/>
    <w:rsid w:val="00F77AD1"/>
    <w:rsid w:val="00F916FA"/>
    <w:rsid w:val="00FE2510"/>
    <w:rsid w:val="00FE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cisionInvitingPara">
    <w:name w:val="Decision Inviting Para."/>
    <w:basedOn w:val="a0"/>
    <w:rsid w:val="00DD7CBE"/>
    <w:pPr>
      <w:ind w:left="4536"/>
    </w:pPr>
    <w:rPr>
      <w:rFonts w:ascii="Times New Roman" w:eastAsia="Times New Roman" w:hAnsi="Times New Roman" w:cs="Times New Roman"/>
      <w:i/>
      <w:sz w:val="24"/>
      <w:lang w:eastAsia="en-US"/>
    </w:r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2C60"/>
    <w:pPr>
      <w:widowControl w:val="0"/>
      <w:autoSpaceDE w:val="0"/>
      <w:autoSpaceDN w:val="0"/>
      <w:adjustRightInd w:val="0"/>
    </w:pPr>
    <w:rPr>
      <w:rFonts w:ascii="SimSun" w:cs="SimSun"/>
      <w:color w:val="000000"/>
      <w:sz w:val="24"/>
      <w:szCs w:val="24"/>
    </w:rPr>
  </w:style>
  <w:style w:type="paragraph" w:styleId="ad">
    <w:name w:val="Balloon Text"/>
    <w:basedOn w:val="a0"/>
    <w:link w:val="Char1"/>
    <w:rsid w:val="008F46E2"/>
    <w:rPr>
      <w:sz w:val="18"/>
      <w:szCs w:val="18"/>
    </w:rPr>
  </w:style>
  <w:style w:type="character" w:customStyle="1" w:styleId="Char1">
    <w:name w:val="批注框文本 Char"/>
    <w:basedOn w:val="a1"/>
    <w:link w:val="ad"/>
    <w:rsid w:val="008F46E2"/>
    <w:rPr>
      <w:rFonts w:ascii="Arial" w:hAnsi="Arial" w:cs="Arial"/>
      <w:sz w:val="18"/>
      <w:szCs w:val="18"/>
    </w:rPr>
  </w:style>
  <w:style w:type="character" w:styleId="ae">
    <w:name w:val="Hyperlink"/>
    <w:uiPriority w:val="99"/>
    <w:rsid w:val="00CB5358"/>
    <w:rPr>
      <w:color w:val="0000FF"/>
      <w:u w:val="single"/>
    </w:rPr>
  </w:style>
  <w:style w:type="character" w:styleId="af">
    <w:name w:val="endnote reference"/>
    <w:rsid w:val="00CB5358"/>
    <w:rPr>
      <w:vertAlign w:val="superscript"/>
    </w:rPr>
  </w:style>
  <w:style w:type="character" w:customStyle="1" w:styleId="ONUMEChar">
    <w:name w:val="ONUM E Char"/>
    <w:link w:val="ONUME"/>
    <w:rsid w:val="00CB5358"/>
    <w:rPr>
      <w:rFonts w:ascii="Arial" w:hAnsi="Arial" w:cs="Arial"/>
      <w:sz w:val="22"/>
    </w:rPr>
  </w:style>
  <w:style w:type="character" w:customStyle="1" w:styleId="Char">
    <w:name w:val="尾注文本 Char"/>
    <w:link w:val="a7"/>
    <w:semiHidden/>
    <w:rsid w:val="00CB5358"/>
    <w:rPr>
      <w:rFonts w:ascii="Arial" w:hAnsi="Arial" w:cs="Arial"/>
      <w:sz w:val="18"/>
    </w:rPr>
  </w:style>
  <w:style w:type="character" w:styleId="af0">
    <w:name w:val="footnote reference"/>
    <w:basedOn w:val="a1"/>
    <w:uiPriority w:val="99"/>
    <w:rsid w:val="00CB5358"/>
    <w:rPr>
      <w:vertAlign w:val="superscript"/>
    </w:rPr>
  </w:style>
  <w:style w:type="character" w:customStyle="1" w:styleId="Char0">
    <w:name w:val="脚注文本 Char"/>
    <w:link w:val="a9"/>
    <w:uiPriority w:val="99"/>
    <w:semiHidden/>
    <w:rsid w:val="003362EA"/>
    <w:rPr>
      <w:rFonts w:ascii="Arial" w:hAnsi="Arial" w:cs="Arial"/>
      <w:sz w:val="18"/>
    </w:rPr>
  </w:style>
  <w:style w:type="paragraph" w:styleId="af1">
    <w:name w:val="Normal (Web)"/>
    <w:basedOn w:val="a0"/>
    <w:uiPriority w:val="99"/>
    <w:rsid w:val="003362EA"/>
    <w:pPr>
      <w:spacing w:before="100" w:beforeAutospacing="1" w:after="100" w:afterAutospacing="1"/>
    </w:pPr>
    <w:rPr>
      <w:rFonts w:ascii="Times New Roman" w:eastAsia="Batang" w:hAnsi="Times New Roman" w:cs="Times New Roman"/>
      <w:sz w:val="24"/>
      <w:szCs w:val="24"/>
      <w:lang w:eastAsia="ko-KR"/>
    </w:rPr>
  </w:style>
  <w:style w:type="paragraph" w:customStyle="1" w:styleId="CharCharCharCharCharCharCharChar">
    <w:name w:val="Char Char Char Char Char Char Char Char"/>
    <w:basedOn w:val="a0"/>
    <w:rsid w:val="00144E9B"/>
    <w:pPr>
      <w:spacing w:after="160" w:line="240" w:lineRule="exact"/>
    </w:pPr>
    <w:rPr>
      <w:rFonts w:ascii="Verdana" w:eastAsia="PMingLiU" w:hAnsi="Verdana" w:cs="Times New Roman"/>
      <w:sz w:val="20"/>
      <w:lang w:eastAsia="en-US"/>
    </w:rPr>
  </w:style>
  <w:style w:type="paragraph" w:styleId="af2">
    <w:name w:val="List Paragraph"/>
    <w:basedOn w:val="a0"/>
    <w:uiPriority w:val="34"/>
    <w:qFormat/>
    <w:rsid w:val="00F77A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cisionInvitingPara">
    <w:name w:val="Decision Inviting Para."/>
    <w:basedOn w:val="a0"/>
    <w:rsid w:val="00DD7CBE"/>
    <w:pPr>
      <w:ind w:left="4536"/>
    </w:pPr>
    <w:rPr>
      <w:rFonts w:ascii="Times New Roman" w:eastAsia="Times New Roman" w:hAnsi="Times New Roman" w:cs="Times New Roman"/>
      <w:i/>
      <w:sz w:val="24"/>
      <w:lang w:eastAsia="en-US"/>
    </w:r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2C60"/>
    <w:pPr>
      <w:widowControl w:val="0"/>
      <w:autoSpaceDE w:val="0"/>
      <w:autoSpaceDN w:val="0"/>
      <w:adjustRightInd w:val="0"/>
    </w:pPr>
    <w:rPr>
      <w:rFonts w:ascii="SimSun" w:cs="SimSun"/>
      <w:color w:val="000000"/>
      <w:sz w:val="24"/>
      <w:szCs w:val="24"/>
    </w:rPr>
  </w:style>
  <w:style w:type="paragraph" w:styleId="ad">
    <w:name w:val="Balloon Text"/>
    <w:basedOn w:val="a0"/>
    <w:link w:val="Char1"/>
    <w:rsid w:val="008F46E2"/>
    <w:rPr>
      <w:sz w:val="18"/>
      <w:szCs w:val="18"/>
    </w:rPr>
  </w:style>
  <w:style w:type="character" w:customStyle="1" w:styleId="Char1">
    <w:name w:val="批注框文本 Char"/>
    <w:basedOn w:val="a1"/>
    <w:link w:val="ad"/>
    <w:rsid w:val="008F46E2"/>
    <w:rPr>
      <w:rFonts w:ascii="Arial" w:hAnsi="Arial" w:cs="Arial"/>
      <w:sz w:val="18"/>
      <w:szCs w:val="18"/>
    </w:rPr>
  </w:style>
  <w:style w:type="character" w:styleId="ae">
    <w:name w:val="Hyperlink"/>
    <w:uiPriority w:val="99"/>
    <w:rsid w:val="00CB5358"/>
    <w:rPr>
      <w:color w:val="0000FF"/>
      <w:u w:val="single"/>
    </w:rPr>
  </w:style>
  <w:style w:type="character" w:styleId="af">
    <w:name w:val="endnote reference"/>
    <w:rsid w:val="00CB5358"/>
    <w:rPr>
      <w:vertAlign w:val="superscript"/>
    </w:rPr>
  </w:style>
  <w:style w:type="character" w:customStyle="1" w:styleId="ONUMEChar">
    <w:name w:val="ONUM E Char"/>
    <w:link w:val="ONUME"/>
    <w:rsid w:val="00CB5358"/>
    <w:rPr>
      <w:rFonts w:ascii="Arial" w:hAnsi="Arial" w:cs="Arial"/>
      <w:sz w:val="22"/>
    </w:rPr>
  </w:style>
  <w:style w:type="character" w:customStyle="1" w:styleId="Char">
    <w:name w:val="尾注文本 Char"/>
    <w:link w:val="a7"/>
    <w:semiHidden/>
    <w:rsid w:val="00CB5358"/>
    <w:rPr>
      <w:rFonts w:ascii="Arial" w:hAnsi="Arial" w:cs="Arial"/>
      <w:sz w:val="18"/>
    </w:rPr>
  </w:style>
  <w:style w:type="character" w:styleId="af0">
    <w:name w:val="footnote reference"/>
    <w:basedOn w:val="a1"/>
    <w:uiPriority w:val="99"/>
    <w:rsid w:val="00CB5358"/>
    <w:rPr>
      <w:vertAlign w:val="superscript"/>
    </w:rPr>
  </w:style>
  <w:style w:type="character" w:customStyle="1" w:styleId="Char0">
    <w:name w:val="脚注文本 Char"/>
    <w:link w:val="a9"/>
    <w:uiPriority w:val="99"/>
    <w:semiHidden/>
    <w:rsid w:val="003362EA"/>
    <w:rPr>
      <w:rFonts w:ascii="Arial" w:hAnsi="Arial" w:cs="Arial"/>
      <w:sz w:val="18"/>
    </w:rPr>
  </w:style>
  <w:style w:type="paragraph" w:styleId="af1">
    <w:name w:val="Normal (Web)"/>
    <w:basedOn w:val="a0"/>
    <w:uiPriority w:val="99"/>
    <w:rsid w:val="003362EA"/>
    <w:pPr>
      <w:spacing w:before="100" w:beforeAutospacing="1" w:after="100" w:afterAutospacing="1"/>
    </w:pPr>
    <w:rPr>
      <w:rFonts w:ascii="Times New Roman" w:eastAsia="Batang" w:hAnsi="Times New Roman" w:cs="Times New Roman"/>
      <w:sz w:val="24"/>
      <w:szCs w:val="24"/>
      <w:lang w:eastAsia="ko-KR"/>
    </w:rPr>
  </w:style>
  <w:style w:type="paragraph" w:customStyle="1" w:styleId="CharCharCharCharCharCharCharChar">
    <w:name w:val="Char Char Char Char Char Char Char Char"/>
    <w:basedOn w:val="a0"/>
    <w:rsid w:val="00144E9B"/>
    <w:pPr>
      <w:spacing w:after="160" w:line="240" w:lineRule="exact"/>
    </w:pPr>
    <w:rPr>
      <w:rFonts w:ascii="Verdana" w:eastAsia="PMingLiU" w:hAnsi="Verdana" w:cs="Times New Roman"/>
      <w:sz w:val="20"/>
      <w:lang w:eastAsia="en-US"/>
    </w:rPr>
  </w:style>
  <w:style w:type="paragraph" w:styleId="af2">
    <w:name w:val="List Paragraph"/>
    <w:basedOn w:val="a0"/>
    <w:uiPriority w:val="34"/>
    <w:qFormat/>
    <w:rsid w:val="00F77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3080">
      <w:bodyDiv w:val="1"/>
      <w:marLeft w:val="0"/>
      <w:marRight w:val="0"/>
      <w:marTop w:val="0"/>
      <w:marBottom w:val="0"/>
      <w:divBdr>
        <w:top w:val="none" w:sz="0" w:space="0" w:color="auto"/>
        <w:left w:val="none" w:sz="0" w:space="0" w:color="auto"/>
        <w:bottom w:val="none" w:sz="0" w:space="0" w:color="auto"/>
        <w:right w:val="none" w:sz="0" w:space="0" w:color="auto"/>
      </w:divBdr>
    </w:div>
    <w:div w:id="126002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gacweb.icann.org/download/attachments/27132070/Board%20Response%20to%20GAC%20Toronto%20Communique.pdf?version=1&amp;modificationDate=1361909146000&amp;api=v2" TargetMode="External"/><Relationship Id="rId13" Type="http://schemas.openxmlformats.org/officeDocument/2006/relationships/hyperlink" Target="http://www.icann.org/en/news/correspondence/gac-to-board-20nov13-en.pdf" TargetMode="External"/><Relationship Id="rId3" Type="http://schemas.openxmlformats.org/officeDocument/2006/relationships/hyperlink" Target="http://www.wipo.int/cgi-bin/domains/search/legalindex" TargetMode="External"/><Relationship Id="rId7" Type="http://schemas.openxmlformats.org/officeDocument/2006/relationships/hyperlink" Target="https://gacweb.icann.org/download/attachments/27132070/FINAL_Toronto_Communique_20121017.pdf?version=1&amp;modificationDate=1354149148000&amp;api=v2" TargetMode="External"/><Relationship Id="rId12" Type="http://schemas.openxmlformats.org/officeDocument/2006/relationships/hyperlink" Target="http://www.icann.org/zh/groups/board/documents/resolutions-new-gtld-17jul13-zh.htm" TargetMode="External"/><Relationship Id="rId2" Type="http://schemas.openxmlformats.org/officeDocument/2006/relationships/hyperlink" Target="http://www.wipo.int/amc/en/domains/search/overview" TargetMode="External"/><Relationship Id="rId1" Type="http://schemas.openxmlformats.org/officeDocument/2006/relationships/hyperlink" Target="http://www.wipo.int/amc/en/events" TargetMode="External"/><Relationship Id="rId6" Type="http://schemas.openxmlformats.org/officeDocument/2006/relationships/hyperlink" Target="http://www.wipo.int/export/sites/www/amc/en/docs/lroreport.pdf" TargetMode="External"/><Relationship Id="rId11" Type="http://schemas.openxmlformats.org/officeDocument/2006/relationships/hyperlink" Target="http://durban47.icann.org/meetings/durban2013/presentation-gac-communique-18jul13-en.pdf" TargetMode="External"/><Relationship Id="rId5" Type="http://schemas.openxmlformats.org/officeDocument/2006/relationships/hyperlink" Target="http://www.wipo.int/amc/en/domains/lro/cases/" TargetMode="External"/><Relationship Id="rId15" Type="http://schemas.openxmlformats.org/officeDocument/2006/relationships/hyperlink" Target="https://www.icann.org/en/system/files/correspondence/gac-to-board-27mar14-en.pdf" TargetMode="External"/><Relationship Id="rId10" Type="http://schemas.openxmlformats.org/officeDocument/2006/relationships/hyperlink" Target="http://www.icann.org/en/news/correspondence/crocker-to-dryden-01apr13-en" TargetMode="External"/><Relationship Id="rId4" Type="http://schemas.openxmlformats.org/officeDocument/2006/relationships/hyperlink" Target="http://www.wipo.int/amc/en/domains/cctld" TargetMode="External"/><Relationship Id="rId9" Type="http://schemas.openxmlformats.org/officeDocument/2006/relationships/hyperlink" Target="http://www.icann.org/en/news/correspondence/dryden-to-crocker-chalaby-22mar13-en" TargetMode="External"/><Relationship Id="rId14" Type="http://schemas.openxmlformats.org/officeDocument/2006/relationships/hyperlink" Target="http://gac.icann.org/web/home/gTLD_principles.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8B68E-44B3-4434-A622-EE572CA9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8177</Words>
  <Characters>1225</Characters>
  <Application>Microsoft Office Word</Application>
  <DocSecurity>0</DocSecurity>
  <Lines>10</Lines>
  <Paragraphs>18</Paragraphs>
  <ScaleCrop>false</ScaleCrop>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WO/GA/46/8</dc:title>
  <dc:subject>WIPO仲裁与调解中心，包括域名</dc:subject>
  <dc:creator/>
  <cp:lastModifiedBy/>
  <cp:revision>1</cp:revision>
  <dcterms:created xsi:type="dcterms:W3CDTF">2014-07-12T12:51:00Z</dcterms:created>
  <dcterms:modified xsi:type="dcterms:W3CDTF">2014-07-12T13:06:00Z</dcterms:modified>
</cp:coreProperties>
</file>