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6D25B1" w:rsidRPr="006D25B1" w:rsidTr="006D25B1">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6D25B1" w:rsidRPr="006D25B1" w:rsidRDefault="006D25B1" w:rsidP="006D25B1">
            <w:pPr>
              <w:rPr>
                <w:rFonts w:eastAsia="MS Mincho"/>
                <w:szCs w:val="20"/>
                <w:lang w:eastAsia="ja-JP"/>
              </w:rPr>
            </w:pPr>
            <w:bookmarkStart w:id="0" w:name="TitleOfDoc"/>
            <w:bookmarkEnd w:id="0"/>
            <w:r w:rsidRPr="006D25B1">
              <w:rPr>
                <w:rFonts w:eastAsia="MS Mincho"/>
                <w:noProof/>
                <w:szCs w:val="20"/>
              </w:rPr>
              <w:drawing>
                <wp:anchor distT="0" distB="0" distL="114300" distR="114300" simplePos="0" relativeHeight="251661312" behindDoc="1" locked="0" layoutInCell="0" allowOverlap="1" wp14:anchorId="0222ACD6" wp14:editId="074D3CA7">
                  <wp:simplePos x="0" y="0"/>
                  <wp:positionH relativeFrom="page">
                    <wp:posOffset>3834130</wp:posOffset>
                  </wp:positionH>
                  <wp:positionV relativeFrom="margin">
                    <wp:posOffset>0</wp:posOffset>
                  </wp:positionV>
                  <wp:extent cx="866775" cy="1323975"/>
                  <wp:effectExtent l="0" t="0" r="9525" b="9525"/>
                  <wp:wrapNone/>
                  <wp:docPr id="2" name="图片 2"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6D25B1" w:rsidRPr="006D25B1" w:rsidRDefault="006D25B1" w:rsidP="006D25B1">
            <w:pPr>
              <w:rPr>
                <w:rFonts w:eastAsia="MS Mincho"/>
                <w:szCs w:val="20"/>
                <w:lang w:eastAsia="ja-JP"/>
              </w:rPr>
            </w:pPr>
          </w:p>
        </w:tc>
        <w:tc>
          <w:tcPr>
            <w:tcW w:w="425" w:type="dxa"/>
            <w:tcBorders>
              <w:top w:val="nil"/>
              <w:left w:val="nil"/>
              <w:bottom w:val="single" w:sz="4" w:space="0" w:color="auto"/>
              <w:right w:val="nil"/>
            </w:tcBorders>
            <w:tcMar>
              <w:top w:w="0" w:type="dxa"/>
              <w:left w:w="0" w:type="dxa"/>
              <w:bottom w:w="0" w:type="dxa"/>
              <w:right w:w="0" w:type="dxa"/>
            </w:tcMar>
            <w:hideMark/>
          </w:tcPr>
          <w:p w:rsidR="006D25B1" w:rsidRPr="006D25B1" w:rsidRDefault="006D25B1" w:rsidP="006D25B1">
            <w:pPr>
              <w:jc w:val="right"/>
              <w:rPr>
                <w:rFonts w:eastAsia="MS Mincho"/>
                <w:szCs w:val="20"/>
                <w:lang w:eastAsia="ja-JP"/>
              </w:rPr>
            </w:pPr>
            <w:r w:rsidRPr="006D25B1">
              <w:rPr>
                <w:rFonts w:eastAsia="MS Mincho"/>
                <w:b/>
                <w:sz w:val="40"/>
                <w:szCs w:val="40"/>
                <w:lang w:eastAsia="ja-JP"/>
              </w:rPr>
              <w:t>C</w:t>
            </w:r>
          </w:p>
        </w:tc>
      </w:tr>
      <w:tr w:rsidR="006D25B1" w:rsidRPr="006D25B1" w:rsidTr="006D25B1">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6D25B1" w:rsidRPr="006D25B1" w:rsidRDefault="006D25B1" w:rsidP="00363FC9">
            <w:pPr>
              <w:wordWrap w:val="0"/>
              <w:jc w:val="right"/>
              <w:rPr>
                <w:rFonts w:ascii="Arial Black" w:eastAsia="SimHei" w:hAnsi="Arial Black"/>
                <w:caps/>
                <w:sz w:val="15"/>
                <w:szCs w:val="20"/>
                <w:lang w:eastAsia="ja-JP"/>
              </w:rPr>
            </w:pPr>
            <w:r w:rsidRPr="006D25B1">
              <w:rPr>
                <w:rFonts w:ascii="Arial Black" w:eastAsia="SimHei" w:hAnsi="Arial Black" w:hint="eastAsia"/>
                <w:caps/>
                <w:sz w:val="15"/>
                <w:szCs w:val="20"/>
                <w:lang w:eastAsia="ja-JP"/>
              </w:rPr>
              <w:t>pct/A</w:t>
            </w:r>
            <w:r w:rsidRPr="006D25B1">
              <w:rPr>
                <w:rFonts w:ascii="Arial Black" w:eastAsia="SimHei" w:hAnsi="Arial Black"/>
                <w:caps/>
                <w:sz w:val="15"/>
                <w:szCs w:val="20"/>
                <w:lang w:eastAsia="ja-JP"/>
              </w:rPr>
              <w:t>/</w:t>
            </w:r>
            <w:r w:rsidRPr="006D25B1">
              <w:rPr>
                <w:rFonts w:ascii="Arial Black" w:eastAsia="SimHei" w:hAnsi="Arial Black" w:hint="eastAsia"/>
                <w:caps/>
                <w:sz w:val="15"/>
                <w:szCs w:val="20"/>
                <w:lang w:eastAsia="ja-JP"/>
              </w:rPr>
              <w:t>4</w:t>
            </w:r>
            <w:r w:rsidR="003F11F2">
              <w:rPr>
                <w:rFonts w:ascii="Arial Black" w:eastAsia="SimHei" w:hAnsi="Arial Black"/>
                <w:caps/>
                <w:sz w:val="15"/>
                <w:szCs w:val="20"/>
              </w:rPr>
              <w:t>7</w:t>
            </w:r>
            <w:r w:rsidRPr="006D25B1">
              <w:rPr>
                <w:rFonts w:ascii="Arial Black" w:eastAsia="SimHei" w:hAnsi="Arial Black"/>
                <w:caps/>
                <w:sz w:val="15"/>
                <w:szCs w:val="20"/>
                <w:lang w:eastAsia="ja-JP"/>
              </w:rPr>
              <w:t>/</w:t>
            </w:r>
            <w:r w:rsidR="00363FC9">
              <w:rPr>
                <w:rFonts w:ascii="Arial Black" w:eastAsia="SimHei" w:hAnsi="Arial Black"/>
                <w:caps/>
                <w:sz w:val="15"/>
                <w:szCs w:val="20"/>
                <w:lang w:eastAsia="ja-JP"/>
              </w:rPr>
              <w:t>2</w:t>
            </w:r>
          </w:p>
        </w:tc>
      </w:tr>
      <w:tr w:rsidR="006D25B1" w:rsidRPr="006D25B1" w:rsidTr="006D25B1">
        <w:trPr>
          <w:trHeight w:hRule="exact" w:val="170"/>
        </w:trPr>
        <w:tc>
          <w:tcPr>
            <w:tcW w:w="9356" w:type="dxa"/>
            <w:gridSpan w:val="3"/>
            <w:noWrap/>
            <w:tcMar>
              <w:top w:w="0" w:type="dxa"/>
              <w:left w:w="0" w:type="dxa"/>
              <w:bottom w:w="0" w:type="dxa"/>
              <w:right w:w="0" w:type="dxa"/>
            </w:tcMar>
            <w:vAlign w:val="bottom"/>
            <w:hideMark/>
          </w:tcPr>
          <w:p w:rsidR="006D25B1" w:rsidRPr="006D25B1" w:rsidRDefault="006D25B1" w:rsidP="006D25B1">
            <w:pPr>
              <w:jc w:val="right"/>
              <w:rPr>
                <w:rFonts w:ascii="Arial Black" w:eastAsia="SimHei" w:hAnsi="Arial Black"/>
                <w:b/>
                <w:caps/>
                <w:sz w:val="15"/>
                <w:szCs w:val="15"/>
                <w:lang w:eastAsia="ja-JP"/>
              </w:rPr>
            </w:pPr>
            <w:r w:rsidRPr="006D25B1">
              <w:rPr>
                <w:rFonts w:ascii="Arial Black" w:eastAsia="SimHei" w:hAnsi="Arial Black" w:hint="eastAsia"/>
                <w:b/>
                <w:sz w:val="15"/>
                <w:szCs w:val="15"/>
                <w:lang w:eastAsia="ja-JP"/>
              </w:rPr>
              <w:t>原</w:t>
            </w:r>
            <w:r w:rsidRPr="006D25B1">
              <w:rPr>
                <w:rFonts w:ascii="Arial Black" w:eastAsia="SimHei" w:hAnsi="Arial Black" w:hint="eastAsia"/>
                <w:b/>
                <w:sz w:val="15"/>
                <w:szCs w:val="15"/>
                <w:lang w:val="pt-BR" w:eastAsia="ja-JP"/>
              </w:rPr>
              <w:t xml:space="preserve">　</w:t>
            </w:r>
            <w:r w:rsidRPr="006D25B1">
              <w:rPr>
                <w:rFonts w:ascii="Arial Black" w:eastAsia="SimHei" w:hAnsi="Arial Black" w:hint="eastAsia"/>
                <w:b/>
                <w:sz w:val="15"/>
                <w:szCs w:val="15"/>
                <w:lang w:eastAsia="ja-JP"/>
              </w:rPr>
              <w:t>文</w:t>
            </w:r>
            <w:r w:rsidRPr="006D25B1">
              <w:rPr>
                <w:rFonts w:ascii="Arial Black" w:eastAsia="SimHei" w:hAnsi="Arial Black" w:hint="eastAsia"/>
                <w:b/>
                <w:sz w:val="15"/>
                <w:szCs w:val="15"/>
                <w:lang w:val="pt-BR" w:eastAsia="ja-JP"/>
              </w:rPr>
              <w:t>：</w:t>
            </w:r>
            <w:r w:rsidRPr="006D25B1">
              <w:rPr>
                <w:rFonts w:ascii="Arial Black" w:eastAsia="SimHei" w:hAnsi="Arial Black" w:hint="eastAsia"/>
                <w:b/>
                <w:sz w:val="15"/>
                <w:szCs w:val="15"/>
                <w:lang w:eastAsia="ja-JP"/>
              </w:rPr>
              <w:t>英文</w:t>
            </w:r>
          </w:p>
        </w:tc>
      </w:tr>
      <w:tr w:rsidR="006D25B1" w:rsidRPr="006D25B1" w:rsidTr="006D25B1">
        <w:trPr>
          <w:trHeight w:hRule="exact" w:val="198"/>
        </w:trPr>
        <w:tc>
          <w:tcPr>
            <w:tcW w:w="9356" w:type="dxa"/>
            <w:gridSpan w:val="3"/>
            <w:tcMar>
              <w:top w:w="0" w:type="dxa"/>
              <w:left w:w="0" w:type="dxa"/>
              <w:bottom w:w="0" w:type="dxa"/>
              <w:right w:w="0" w:type="dxa"/>
            </w:tcMar>
            <w:vAlign w:val="bottom"/>
            <w:hideMark/>
          </w:tcPr>
          <w:p w:rsidR="006D25B1" w:rsidRPr="006D25B1" w:rsidRDefault="006D25B1" w:rsidP="003F11F2">
            <w:pPr>
              <w:jc w:val="right"/>
              <w:rPr>
                <w:rFonts w:ascii="Arial Black" w:eastAsia="SimHei" w:hAnsi="Arial Black"/>
                <w:sz w:val="15"/>
                <w:szCs w:val="15"/>
                <w:lang w:val="pt-BR" w:eastAsia="ja-JP"/>
              </w:rPr>
            </w:pPr>
            <w:r w:rsidRPr="006D25B1">
              <w:rPr>
                <w:rFonts w:ascii="Arial Black" w:eastAsia="SimHei" w:hAnsi="Arial Black" w:hint="eastAsia"/>
                <w:b/>
                <w:sz w:val="15"/>
                <w:szCs w:val="15"/>
                <w:lang w:val="pt-BR" w:eastAsia="ja-JP"/>
              </w:rPr>
              <w:t>日　期：</w:t>
            </w:r>
            <w:r w:rsidRPr="006D25B1">
              <w:rPr>
                <w:rFonts w:ascii="Arial Black" w:eastAsia="SimHei" w:hAnsi="Arial Black"/>
                <w:sz w:val="15"/>
                <w:szCs w:val="15"/>
                <w:lang w:val="pt-BR" w:eastAsia="ja-JP"/>
              </w:rPr>
              <w:t>201</w:t>
            </w:r>
            <w:r w:rsidR="003F11F2">
              <w:rPr>
                <w:rFonts w:ascii="Arial Black" w:eastAsia="SimHei" w:hAnsi="Arial Black"/>
                <w:sz w:val="15"/>
                <w:szCs w:val="15"/>
                <w:lang w:val="pt-BR"/>
              </w:rPr>
              <w:t>5</w:t>
            </w:r>
            <w:r w:rsidRPr="006D25B1">
              <w:rPr>
                <w:rFonts w:ascii="Arial Black" w:eastAsia="SimHei" w:hAnsi="Arial Black" w:hint="eastAsia"/>
                <w:b/>
                <w:sz w:val="15"/>
                <w:szCs w:val="15"/>
                <w:lang w:val="pt-BR" w:eastAsia="ja-JP"/>
              </w:rPr>
              <w:t>年</w:t>
            </w:r>
            <w:r w:rsidR="003F11F2">
              <w:rPr>
                <w:rFonts w:ascii="Arial Black" w:eastAsia="SimHei" w:hAnsi="Arial Black"/>
                <w:sz w:val="15"/>
                <w:szCs w:val="15"/>
                <w:lang w:val="pt-BR"/>
              </w:rPr>
              <w:t>8</w:t>
            </w:r>
            <w:r w:rsidRPr="006D25B1">
              <w:rPr>
                <w:rFonts w:ascii="Arial Black" w:eastAsia="SimHei" w:hAnsi="Arial Black" w:hint="eastAsia"/>
                <w:b/>
                <w:sz w:val="15"/>
                <w:szCs w:val="15"/>
                <w:lang w:val="pt-BR" w:eastAsia="ja-JP"/>
              </w:rPr>
              <w:t>月</w:t>
            </w:r>
            <w:r w:rsidR="003F11F2">
              <w:rPr>
                <w:rFonts w:ascii="Arial Black" w:eastAsia="SimHei" w:hAnsi="Arial Black"/>
                <w:b/>
                <w:sz w:val="15"/>
                <w:szCs w:val="15"/>
                <w:lang w:val="pt-BR"/>
              </w:rPr>
              <w:t>4</w:t>
            </w:r>
            <w:r w:rsidRPr="006D25B1">
              <w:rPr>
                <w:rFonts w:ascii="Arial Black" w:eastAsia="SimHei" w:hAnsi="Arial Black" w:hint="eastAsia"/>
                <w:b/>
                <w:sz w:val="15"/>
                <w:szCs w:val="15"/>
                <w:lang w:val="pt-BR" w:eastAsia="ja-JP"/>
              </w:rPr>
              <w:t>日</w:t>
            </w:r>
          </w:p>
        </w:tc>
      </w:tr>
    </w:tbl>
    <w:p w:rsidR="006D25B1" w:rsidRPr="006D25B1" w:rsidRDefault="006D25B1" w:rsidP="006D25B1">
      <w:pPr>
        <w:rPr>
          <w:szCs w:val="20"/>
          <w:lang w:eastAsia="ja-JP"/>
        </w:rPr>
      </w:pPr>
    </w:p>
    <w:p w:rsidR="006D25B1" w:rsidRPr="006D25B1" w:rsidRDefault="006D25B1" w:rsidP="006D25B1">
      <w:pPr>
        <w:rPr>
          <w:szCs w:val="20"/>
          <w:lang w:eastAsia="ja-JP"/>
        </w:rPr>
      </w:pPr>
    </w:p>
    <w:p w:rsidR="006D25B1" w:rsidRPr="006D25B1" w:rsidRDefault="006D25B1" w:rsidP="006D25B1">
      <w:pPr>
        <w:rPr>
          <w:szCs w:val="20"/>
          <w:lang w:eastAsia="ja-JP"/>
        </w:rPr>
      </w:pPr>
    </w:p>
    <w:p w:rsidR="006D25B1" w:rsidRPr="006D25B1" w:rsidRDefault="006D25B1" w:rsidP="006D25B1">
      <w:pPr>
        <w:rPr>
          <w:szCs w:val="20"/>
          <w:lang w:eastAsia="ja-JP"/>
        </w:rPr>
      </w:pPr>
    </w:p>
    <w:p w:rsidR="006D25B1" w:rsidRPr="006D25B1" w:rsidRDefault="006D25B1" w:rsidP="006D25B1">
      <w:pPr>
        <w:rPr>
          <w:szCs w:val="20"/>
          <w:lang w:eastAsia="ja-JP"/>
        </w:rPr>
      </w:pPr>
    </w:p>
    <w:p w:rsidR="006D25B1" w:rsidRPr="006D25B1" w:rsidRDefault="006D25B1" w:rsidP="006D25B1">
      <w:pPr>
        <w:rPr>
          <w:rFonts w:ascii="SimHei" w:eastAsia="SimHei"/>
          <w:sz w:val="28"/>
          <w:szCs w:val="28"/>
          <w:lang w:eastAsia="ja-JP"/>
        </w:rPr>
      </w:pPr>
      <w:r w:rsidRPr="006D25B1">
        <w:rPr>
          <w:rFonts w:ascii="SimHei" w:eastAsia="SimHei" w:hint="eastAsia"/>
          <w:sz w:val="28"/>
          <w:szCs w:val="28"/>
          <w:lang w:eastAsia="ja-JP"/>
        </w:rPr>
        <w:t>国际专利合作联盟(PCT联盟)</w:t>
      </w:r>
    </w:p>
    <w:p w:rsidR="006D25B1" w:rsidRPr="00EC5595" w:rsidRDefault="006D25B1" w:rsidP="006D25B1">
      <w:pPr>
        <w:rPr>
          <w:szCs w:val="20"/>
          <w:lang w:eastAsia="ja-JP"/>
        </w:rPr>
      </w:pPr>
    </w:p>
    <w:p w:rsidR="006D25B1" w:rsidRPr="00EC5595" w:rsidRDefault="006D25B1" w:rsidP="006D25B1">
      <w:pPr>
        <w:rPr>
          <w:szCs w:val="20"/>
          <w:lang w:eastAsia="ja-JP"/>
        </w:rPr>
      </w:pPr>
    </w:p>
    <w:p w:rsidR="006D25B1" w:rsidRPr="00EC5595" w:rsidRDefault="006D25B1" w:rsidP="006D25B1">
      <w:pPr>
        <w:rPr>
          <w:rFonts w:ascii="SimHei" w:eastAsia="SimHei"/>
          <w:sz w:val="28"/>
          <w:szCs w:val="28"/>
          <w:lang w:eastAsia="ja-JP"/>
        </w:rPr>
      </w:pPr>
      <w:r w:rsidRPr="00EC5595">
        <w:rPr>
          <w:rFonts w:ascii="SimHei" w:eastAsia="SimHei" w:hint="eastAsia"/>
          <w:sz w:val="28"/>
          <w:szCs w:val="28"/>
          <w:lang w:eastAsia="ja-JP"/>
        </w:rPr>
        <w:t>大　会</w:t>
      </w:r>
    </w:p>
    <w:p w:rsidR="006D25B1" w:rsidRPr="00EC5595" w:rsidRDefault="006D25B1" w:rsidP="006D25B1">
      <w:pPr>
        <w:rPr>
          <w:szCs w:val="20"/>
          <w:lang w:eastAsia="ja-JP"/>
        </w:rPr>
      </w:pPr>
    </w:p>
    <w:p w:rsidR="006D25B1" w:rsidRPr="00EC5595" w:rsidRDefault="006D25B1" w:rsidP="00EC5595">
      <w:pPr>
        <w:rPr>
          <w:szCs w:val="20"/>
          <w:lang w:eastAsia="ja-JP"/>
        </w:rPr>
      </w:pPr>
    </w:p>
    <w:p w:rsidR="006D25B1" w:rsidRPr="006D25B1" w:rsidRDefault="006D25B1" w:rsidP="006D25B1">
      <w:pPr>
        <w:spacing w:line="380" w:lineRule="atLeast"/>
        <w:textAlignment w:val="bottom"/>
        <w:rPr>
          <w:rFonts w:ascii="KaiTi" w:eastAsia="KaiTi"/>
          <w:b/>
          <w:sz w:val="24"/>
          <w:szCs w:val="24"/>
          <w:lang w:eastAsia="ja-JP"/>
        </w:rPr>
      </w:pPr>
      <w:r w:rsidRPr="006D25B1">
        <w:rPr>
          <w:rFonts w:ascii="KaiTi" w:eastAsia="KaiTi" w:hint="eastAsia"/>
          <w:b/>
          <w:sz w:val="24"/>
          <w:szCs w:val="24"/>
          <w:lang w:eastAsia="ja-JP"/>
        </w:rPr>
        <w:t>第四十</w:t>
      </w:r>
      <w:r w:rsidR="003F11F2">
        <w:rPr>
          <w:rFonts w:ascii="KaiTi" w:eastAsia="KaiTi" w:hint="eastAsia"/>
          <w:b/>
          <w:sz w:val="24"/>
          <w:szCs w:val="24"/>
        </w:rPr>
        <w:t>七</w:t>
      </w:r>
      <w:r w:rsidRPr="006D25B1">
        <w:rPr>
          <w:rFonts w:ascii="KaiTi" w:eastAsia="KaiTi" w:hint="eastAsia"/>
          <w:b/>
          <w:sz w:val="24"/>
          <w:szCs w:val="24"/>
          <w:lang w:eastAsia="ja-JP"/>
        </w:rPr>
        <w:t>届会议(第</w:t>
      </w:r>
      <w:r w:rsidRPr="006D25B1">
        <w:rPr>
          <w:rFonts w:ascii="KaiTi" w:eastAsia="KaiTi" w:hint="eastAsia"/>
          <w:sz w:val="24"/>
          <w:szCs w:val="24"/>
        </w:rPr>
        <w:t>2</w:t>
      </w:r>
      <w:r w:rsidR="003F11F2">
        <w:rPr>
          <w:rFonts w:ascii="KaiTi" w:eastAsia="KaiTi" w:hint="eastAsia"/>
          <w:sz w:val="24"/>
          <w:szCs w:val="24"/>
        </w:rPr>
        <w:t>0</w:t>
      </w:r>
      <w:r w:rsidRPr="006D25B1">
        <w:rPr>
          <w:rFonts w:ascii="KaiTi" w:eastAsia="KaiTi" w:hint="eastAsia"/>
          <w:b/>
          <w:sz w:val="24"/>
          <w:szCs w:val="24"/>
          <w:lang w:eastAsia="ja-JP"/>
        </w:rPr>
        <w:t>次</w:t>
      </w:r>
      <w:r w:rsidR="003F11F2">
        <w:rPr>
          <w:rFonts w:ascii="KaiTi" w:eastAsia="KaiTi" w:hint="eastAsia"/>
          <w:b/>
          <w:sz w:val="24"/>
          <w:szCs w:val="24"/>
        </w:rPr>
        <w:t>例会</w:t>
      </w:r>
      <w:r w:rsidRPr="006D25B1">
        <w:rPr>
          <w:rFonts w:ascii="KaiTi" w:eastAsia="KaiTi" w:hint="eastAsia"/>
          <w:b/>
          <w:sz w:val="24"/>
          <w:szCs w:val="24"/>
          <w:lang w:eastAsia="ja-JP"/>
        </w:rPr>
        <w:t>)</w:t>
      </w:r>
    </w:p>
    <w:p w:rsidR="006D25B1" w:rsidRPr="006D25B1" w:rsidRDefault="006D25B1" w:rsidP="006D25B1">
      <w:pPr>
        <w:rPr>
          <w:rFonts w:ascii="KaiTi" w:eastAsia="KaiTi" w:hAnsi="KaiTi" w:cs="Times New Roman"/>
          <w:b/>
          <w:sz w:val="24"/>
          <w:szCs w:val="24"/>
          <w:lang w:val="fr-FR" w:eastAsia="ja-JP"/>
        </w:rPr>
      </w:pPr>
      <w:r w:rsidRPr="006D25B1">
        <w:rPr>
          <w:rFonts w:ascii="KaiTi" w:eastAsia="KaiTi" w:hAnsi="KaiTi" w:cs="Times New Roman"/>
          <w:sz w:val="24"/>
          <w:szCs w:val="24"/>
          <w:lang w:val="fr-FR" w:eastAsia="ja-JP"/>
        </w:rPr>
        <w:t>201</w:t>
      </w:r>
      <w:r w:rsidR="003F11F2">
        <w:rPr>
          <w:rFonts w:ascii="KaiTi" w:eastAsia="KaiTi" w:hAnsi="KaiTi" w:cs="Times New Roman" w:hint="eastAsia"/>
          <w:sz w:val="24"/>
          <w:szCs w:val="24"/>
          <w:lang w:val="fr-FR"/>
        </w:rPr>
        <w:t>5</w:t>
      </w:r>
      <w:r w:rsidRPr="006D25B1">
        <w:rPr>
          <w:rFonts w:ascii="KaiTi" w:eastAsia="KaiTi" w:hAnsi="KaiTi" w:hint="eastAsia"/>
          <w:b/>
          <w:sz w:val="24"/>
          <w:szCs w:val="24"/>
          <w:lang w:val="fr-FR" w:eastAsia="ja-JP"/>
        </w:rPr>
        <w:t>年</w:t>
      </w:r>
      <w:r w:rsidR="003F11F2">
        <w:rPr>
          <w:rFonts w:ascii="KaiTi" w:eastAsia="KaiTi" w:hAnsi="KaiTi" w:hint="eastAsia"/>
          <w:sz w:val="24"/>
          <w:szCs w:val="24"/>
          <w:lang w:val="fr-FR"/>
        </w:rPr>
        <w:t>10</w:t>
      </w:r>
      <w:r w:rsidRPr="006D25B1">
        <w:rPr>
          <w:rFonts w:ascii="KaiTi" w:eastAsia="KaiTi" w:hAnsi="KaiTi" w:hint="eastAsia"/>
          <w:b/>
          <w:sz w:val="24"/>
          <w:szCs w:val="24"/>
          <w:lang w:val="fr-FR" w:eastAsia="ja-JP"/>
        </w:rPr>
        <w:t>月</w:t>
      </w:r>
      <w:r w:rsidR="003F11F2">
        <w:rPr>
          <w:rFonts w:ascii="KaiTi" w:eastAsia="KaiTi" w:hAnsi="KaiTi" w:cs="Times New Roman" w:hint="eastAsia"/>
          <w:sz w:val="24"/>
          <w:szCs w:val="24"/>
          <w:lang w:val="fr-FR"/>
        </w:rPr>
        <w:t>5</w:t>
      </w:r>
      <w:r w:rsidRPr="006D25B1">
        <w:rPr>
          <w:rFonts w:ascii="KaiTi" w:eastAsia="KaiTi" w:hAnsi="KaiTi" w:hint="eastAsia"/>
          <w:b/>
          <w:sz w:val="24"/>
          <w:szCs w:val="24"/>
          <w:lang w:val="fr-FR" w:eastAsia="ja-JP"/>
        </w:rPr>
        <w:t>日至</w:t>
      </w:r>
      <w:r w:rsidR="003F11F2">
        <w:rPr>
          <w:rFonts w:ascii="KaiTi" w:eastAsia="KaiTi" w:hAnsi="KaiTi" w:cs="Times New Roman" w:hint="eastAsia"/>
          <w:sz w:val="24"/>
          <w:szCs w:val="24"/>
          <w:lang w:val="fr-FR"/>
        </w:rPr>
        <w:t>14</w:t>
      </w:r>
      <w:r w:rsidRPr="006D25B1">
        <w:rPr>
          <w:rFonts w:ascii="KaiTi" w:eastAsia="KaiTi" w:hAnsi="KaiTi" w:hint="eastAsia"/>
          <w:b/>
          <w:sz w:val="24"/>
          <w:szCs w:val="24"/>
          <w:lang w:val="fr-FR" w:eastAsia="ja-JP"/>
        </w:rPr>
        <w:t>日，日内瓦</w:t>
      </w:r>
    </w:p>
    <w:p w:rsidR="006D25B1" w:rsidRPr="00EC5595" w:rsidRDefault="006D25B1" w:rsidP="006D25B1">
      <w:pPr>
        <w:rPr>
          <w:szCs w:val="20"/>
          <w:lang w:eastAsia="ja-JP"/>
        </w:rPr>
      </w:pPr>
    </w:p>
    <w:p w:rsidR="006D25B1" w:rsidRPr="00EC5595" w:rsidRDefault="006D25B1" w:rsidP="006D25B1">
      <w:pPr>
        <w:rPr>
          <w:szCs w:val="20"/>
          <w:lang w:eastAsia="ja-JP"/>
        </w:rPr>
      </w:pPr>
    </w:p>
    <w:p w:rsidR="006D25B1" w:rsidRPr="00EC5595" w:rsidRDefault="006D25B1" w:rsidP="006D25B1">
      <w:pPr>
        <w:rPr>
          <w:szCs w:val="20"/>
          <w:lang w:eastAsia="ja-JP"/>
        </w:rPr>
      </w:pPr>
    </w:p>
    <w:p w:rsidR="006D25B1" w:rsidRPr="006D25B1" w:rsidRDefault="00363FC9" w:rsidP="006D25B1">
      <w:pPr>
        <w:spacing w:line="360" w:lineRule="atLeast"/>
        <w:rPr>
          <w:rFonts w:ascii="KaiTi" w:eastAsia="KaiTi" w:hAnsi="KaiTi"/>
          <w:sz w:val="24"/>
          <w:szCs w:val="32"/>
        </w:rPr>
      </w:pPr>
      <w:r w:rsidRPr="00363FC9">
        <w:rPr>
          <w:rFonts w:ascii="KaiTi" w:eastAsia="KaiTi" w:hAnsi="KaiTi" w:hint="eastAsia"/>
          <w:sz w:val="24"/>
          <w:szCs w:val="32"/>
        </w:rPr>
        <w:t>国际单位的质量相关工作</w:t>
      </w:r>
    </w:p>
    <w:p w:rsidR="006D25B1" w:rsidRPr="006D25B1" w:rsidRDefault="006D25B1" w:rsidP="006D25B1">
      <w:pPr>
        <w:rPr>
          <w:szCs w:val="20"/>
          <w:lang w:eastAsia="ja-JP"/>
        </w:rPr>
      </w:pPr>
    </w:p>
    <w:p w:rsidR="006D25B1" w:rsidRPr="006D25B1" w:rsidRDefault="000047C5" w:rsidP="006D25B1">
      <w:pPr>
        <w:rPr>
          <w:rFonts w:ascii="KaiTi" w:eastAsia="KaiTi" w:hAnsi="KaiTi"/>
          <w:i/>
          <w:sz w:val="21"/>
          <w:szCs w:val="21"/>
        </w:rPr>
      </w:pPr>
      <w:r>
        <w:rPr>
          <w:rFonts w:ascii="KaiTi" w:eastAsia="KaiTi" w:hAnsi="KaiTi" w:hint="eastAsia"/>
          <w:i/>
          <w:sz w:val="21"/>
          <w:szCs w:val="21"/>
        </w:rPr>
        <w:t>国际局编拟</w:t>
      </w:r>
      <w:r w:rsidR="00363FC9">
        <w:rPr>
          <w:rFonts w:ascii="KaiTi" w:eastAsia="KaiTi" w:hAnsi="KaiTi" w:hint="eastAsia"/>
          <w:i/>
          <w:sz w:val="21"/>
          <w:szCs w:val="21"/>
        </w:rPr>
        <w:t>的文件</w:t>
      </w:r>
    </w:p>
    <w:p w:rsidR="006D25B1" w:rsidRPr="006D25B1" w:rsidRDefault="006D25B1" w:rsidP="006D25B1">
      <w:pPr>
        <w:rPr>
          <w:szCs w:val="20"/>
          <w:lang w:eastAsia="ja-JP"/>
        </w:rPr>
      </w:pPr>
    </w:p>
    <w:p w:rsidR="006D25B1" w:rsidRPr="006D25B1" w:rsidRDefault="006D25B1" w:rsidP="006D25B1">
      <w:pPr>
        <w:rPr>
          <w:szCs w:val="20"/>
          <w:lang w:eastAsia="ja-JP"/>
        </w:rPr>
      </w:pPr>
    </w:p>
    <w:p w:rsidR="006D25B1" w:rsidRPr="006D25B1" w:rsidRDefault="006D25B1" w:rsidP="006D25B1">
      <w:pPr>
        <w:rPr>
          <w:szCs w:val="20"/>
          <w:lang w:eastAsia="ja-JP"/>
        </w:rPr>
      </w:pPr>
    </w:p>
    <w:p w:rsidR="006D25B1" w:rsidRPr="00EC5595" w:rsidRDefault="006D25B1" w:rsidP="006D25B1">
      <w:pPr>
        <w:rPr>
          <w:szCs w:val="20"/>
          <w:lang w:eastAsia="ja-JP"/>
        </w:rPr>
      </w:pPr>
    </w:p>
    <w:p w:rsidR="002938E9" w:rsidRPr="00E16DFD" w:rsidRDefault="002938E9" w:rsidP="002938E9">
      <w:pPr>
        <w:pStyle w:val="1"/>
        <w:spacing w:beforeLines="100" w:before="240" w:afterLines="50" w:line="340" w:lineRule="atLeast"/>
        <w:jc w:val="both"/>
        <w:rPr>
          <w:rFonts w:ascii="SimHei" w:eastAsia="SimHei" w:hAnsi="SimHei" w:cs="SimSun"/>
          <w:b w:val="0"/>
          <w:sz w:val="21"/>
        </w:rPr>
      </w:pPr>
      <w:r>
        <w:rPr>
          <w:rFonts w:ascii="SimHei" w:eastAsia="SimHei" w:hAnsi="SimHei" w:cs="SimSun" w:hint="eastAsia"/>
          <w:b w:val="0"/>
          <w:sz w:val="21"/>
        </w:rPr>
        <w:t>概　述</w:t>
      </w:r>
    </w:p>
    <w:p w:rsidR="00775230" w:rsidRPr="00775230" w:rsidRDefault="00363FC9" w:rsidP="00EC5595">
      <w:pPr>
        <w:pStyle w:val="ONUME"/>
        <w:tabs>
          <w:tab w:val="clear" w:pos="567"/>
        </w:tabs>
        <w:overflowPunct w:val="0"/>
        <w:spacing w:afterLines="50" w:after="120" w:line="340" w:lineRule="atLeast"/>
        <w:jc w:val="both"/>
        <w:rPr>
          <w:rFonts w:ascii="SimSun" w:hAnsi="SimSun"/>
          <w:sz w:val="21"/>
          <w:szCs w:val="20"/>
        </w:rPr>
      </w:pPr>
      <w:r w:rsidRPr="00363FC9">
        <w:rPr>
          <w:rFonts w:ascii="SimSun" w:hAnsi="SimSun" w:hint="eastAsia"/>
          <w:sz w:val="21"/>
          <w:szCs w:val="20"/>
        </w:rPr>
        <w:t>本文件载有一份简短报告，内容涉及PCT国际检索和初步审查单位(“国际单位”)正在进行的质量相关工作，这项工作主要通过国际单位会议在2009年第十七届会议上设立的质量小组</w:t>
      </w:r>
      <w:r>
        <w:rPr>
          <w:rFonts w:ascii="SimSun" w:hAnsi="SimSun" w:hint="eastAsia"/>
          <w:sz w:val="21"/>
          <w:szCs w:val="20"/>
        </w:rPr>
        <w:t>(“小组”)</w:t>
      </w:r>
      <w:r w:rsidRPr="00363FC9">
        <w:rPr>
          <w:rFonts w:ascii="SimSun" w:hAnsi="SimSun" w:hint="eastAsia"/>
          <w:sz w:val="21"/>
          <w:szCs w:val="20"/>
        </w:rPr>
        <w:t>的工作推进</w:t>
      </w:r>
      <w:r w:rsidR="00775230">
        <w:rPr>
          <w:rFonts w:ascii="SimSun" w:hAnsi="SimSun" w:hint="eastAsia"/>
          <w:sz w:val="21"/>
          <w:szCs w:val="20"/>
        </w:rPr>
        <w:t>。</w:t>
      </w:r>
    </w:p>
    <w:p w:rsidR="002938E9" w:rsidRPr="00E16DFD" w:rsidRDefault="00363FC9" w:rsidP="002938E9">
      <w:pPr>
        <w:pStyle w:val="1"/>
        <w:spacing w:beforeLines="100" w:before="240" w:afterLines="50" w:line="340" w:lineRule="atLeast"/>
        <w:jc w:val="both"/>
        <w:rPr>
          <w:rFonts w:ascii="SimHei" w:eastAsia="SimHei" w:hAnsi="SimHei" w:cs="SimSun"/>
          <w:b w:val="0"/>
          <w:sz w:val="21"/>
        </w:rPr>
      </w:pPr>
      <w:r w:rsidRPr="00363FC9">
        <w:rPr>
          <w:rFonts w:ascii="SimHei" w:eastAsia="SimHei" w:hAnsi="SimHei" w:cs="SimSun" w:hint="eastAsia"/>
          <w:b w:val="0"/>
          <w:sz w:val="21"/>
        </w:rPr>
        <w:t>正在进行的质量相关工作</w:t>
      </w:r>
    </w:p>
    <w:p w:rsidR="00B61F14" w:rsidRDefault="00363FC9" w:rsidP="00EC5595">
      <w:pPr>
        <w:pStyle w:val="ONUME"/>
        <w:tabs>
          <w:tab w:val="clear" w:pos="567"/>
        </w:tabs>
        <w:overflowPunct w:val="0"/>
        <w:spacing w:afterLines="50" w:after="120" w:line="340" w:lineRule="atLeast"/>
        <w:jc w:val="both"/>
        <w:rPr>
          <w:rFonts w:ascii="SimSun" w:hAnsi="SimSun"/>
          <w:sz w:val="21"/>
          <w:szCs w:val="20"/>
        </w:rPr>
      </w:pPr>
      <w:r w:rsidRPr="00363FC9">
        <w:rPr>
          <w:rFonts w:ascii="SimSun" w:hAnsi="SimSun" w:hint="eastAsia"/>
          <w:sz w:val="21"/>
          <w:szCs w:val="20"/>
        </w:rPr>
        <w:t>在国际单位会议第二十</w:t>
      </w:r>
      <w:r>
        <w:rPr>
          <w:rFonts w:ascii="SimSun" w:hAnsi="SimSun" w:hint="eastAsia"/>
          <w:sz w:val="21"/>
          <w:szCs w:val="20"/>
        </w:rPr>
        <w:t>二</w:t>
      </w:r>
      <w:r w:rsidRPr="00363FC9">
        <w:rPr>
          <w:rFonts w:ascii="SimSun" w:hAnsi="SimSun" w:hint="eastAsia"/>
          <w:sz w:val="21"/>
          <w:szCs w:val="20"/>
        </w:rPr>
        <w:t>届会议召开之前，201</w:t>
      </w:r>
      <w:r>
        <w:rPr>
          <w:rFonts w:ascii="SimSun" w:hAnsi="SimSun" w:hint="eastAsia"/>
          <w:sz w:val="21"/>
          <w:szCs w:val="20"/>
        </w:rPr>
        <w:t>5</w:t>
      </w:r>
      <w:r w:rsidRPr="00363FC9">
        <w:rPr>
          <w:rFonts w:ascii="SimSun" w:hAnsi="SimSun" w:hint="eastAsia"/>
          <w:sz w:val="21"/>
          <w:szCs w:val="20"/>
        </w:rPr>
        <w:t>年2月在</w:t>
      </w:r>
      <w:r>
        <w:rPr>
          <w:rFonts w:ascii="SimSun" w:hAnsi="SimSun" w:hint="eastAsia"/>
          <w:sz w:val="21"/>
          <w:szCs w:val="20"/>
        </w:rPr>
        <w:t>东京</w:t>
      </w:r>
      <w:r w:rsidRPr="00363FC9">
        <w:rPr>
          <w:rFonts w:ascii="SimSun" w:hAnsi="SimSun" w:hint="eastAsia"/>
          <w:sz w:val="21"/>
          <w:szCs w:val="20"/>
        </w:rPr>
        <w:t>举行了小组第</w:t>
      </w:r>
      <w:r>
        <w:rPr>
          <w:rFonts w:ascii="SimSun" w:hAnsi="SimSun" w:hint="eastAsia"/>
          <w:sz w:val="21"/>
          <w:szCs w:val="20"/>
        </w:rPr>
        <w:t>五次非正式会议。两个</w:t>
      </w:r>
      <w:r w:rsidRPr="00363FC9">
        <w:rPr>
          <w:rFonts w:ascii="SimSun" w:hAnsi="SimSun" w:hint="eastAsia"/>
          <w:sz w:val="21"/>
          <w:szCs w:val="20"/>
        </w:rPr>
        <w:t>会议的主席总结</w:t>
      </w:r>
      <w:r>
        <w:rPr>
          <w:rFonts w:ascii="SimSun" w:hAnsi="SimSun" w:hint="eastAsia"/>
          <w:sz w:val="21"/>
          <w:szCs w:val="20"/>
        </w:rPr>
        <w:t>均</w:t>
      </w:r>
      <w:r w:rsidR="00A239F9">
        <w:rPr>
          <w:rFonts w:ascii="SimSun" w:hAnsi="SimSun" w:hint="eastAsia"/>
          <w:sz w:val="21"/>
          <w:szCs w:val="20"/>
        </w:rPr>
        <w:t>可见</w:t>
      </w:r>
      <w:r w:rsidRPr="00363FC9">
        <w:rPr>
          <w:rFonts w:ascii="SimSun" w:hAnsi="SimSun" w:hint="eastAsia"/>
          <w:sz w:val="21"/>
          <w:szCs w:val="20"/>
        </w:rPr>
        <w:t>文件</w:t>
      </w:r>
      <w:r>
        <w:rPr>
          <w:rFonts w:ascii="SimSun" w:hAnsi="SimSun" w:hint="eastAsia"/>
          <w:sz w:val="21"/>
          <w:szCs w:val="20"/>
        </w:rPr>
        <w:t>PCT/MIA/22/22</w:t>
      </w:r>
      <w:r>
        <w:rPr>
          <w:rStyle w:val="af0"/>
          <w:rFonts w:ascii="SimSun" w:hAnsi="SimSun"/>
          <w:sz w:val="21"/>
          <w:szCs w:val="20"/>
        </w:rPr>
        <w:footnoteReference w:id="1"/>
      </w:r>
      <w:r w:rsidR="00EC5595">
        <w:rPr>
          <w:rFonts w:ascii="SimSun" w:hAnsi="SimSun" w:hint="eastAsia"/>
          <w:sz w:val="21"/>
          <w:szCs w:val="20"/>
        </w:rPr>
        <w:t>。</w:t>
      </w:r>
    </w:p>
    <w:p w:rsidR="00775230" w:rsidRDefault="00363FC9" w:rsidP="00EC5595">
      <w:pPr>
        <w:pStyle w:val="ONUME"/>
        <w:tabs>
          <w:tab w:val="clear" w:pos="567"/>
        </w:tabs>
        <w:overflowPunct w:val="0"/>
        <w:spacing w:afterLines="50" w:after="120" w:line="340" w:lineRule="atLeast"/>
        <w:jc w:val="both"/>
        <w:rPr>
          <w:rFonts w:ascii="SimSun" w:hAnsi="SimSun"/>
          <w:sz w:val="21"/>
          <w:szCs w:val="20"/>
        </w:rPr>
      </w:pPr>
      <w:r w:rsidRPr="00363FC9">
        <w:rPr>
          <w:rFonts w:ascii="SimSun" w:hAnsi="SimSun" w:hint="eastAsia"/>
          <w:sz w:val="21"/>
          <w:szCs w:val="20"/>
        </w:rPr>
        <w:t>在小组第</w:t>
      </w:r>
      <w:r>
        <w:rPr>
          <w:rFonts w:ascii="SimSun" w:hAnsi="SimSun" w:hint="eastAsia"/>
          <w:sz w:val="21"/>
          <w:szCs w:val="20"/>
        </w:rPr>
        <w:t>五</w:t>
      </w:r>
      <w:r w:rsidRPr="00363FC9">
        <w:rPr>
          <w:rFonts w:ascii="SimSun" w:hAnsi="SimSun" w:hint="eastAsia"/>
          <w:sz w:val="21"/>
          <w:szCs w:val="20"/>
        </w:rPr>
        <w:t>次非正式会议的讨论事项中，有小组应国际单位会议的要求已经开展的多项与改进质量有关的任务</w:t>
      </w:r>
      <w:r w:rsidR="00890A91" w:rsidRPr="00363FC9">
        <w:rPr>
          <w:rFonts w:ascii="SimSun" w:hAnsi="SimSun" w:hint="eastAsia"/>
          <w:sz w:val="21"/>
          <w:szCs w:val="20"/>
        </w:rPr>
        <w:t>。</w:t>
      </w:r>
    </w:p>
    <w:p w:rsidR="007B23E0" w:rsidRPr="002F5FF9" w:rsidRDefault="00990739" w:rsidP="00EC5595">
      <w:pPr>
        <w:pStyle w:val="ONUME"/>
        <w:tabs>
          <w:tab w:val="clear" w:pos="567"/>
        </w:tabs>
        <w:overflowPunct w:val="0"/>
        <w:spacing w:afterLines="50" w:after="120" w:line="340" w:lineRule="atLeast"/>
        <w:jc w:val="both"/>
        <w:rPr>
          <w:rFonts w:ascii="SimSun" w:hAnsi="SimSun"/>
          <w:sz w:val="21"/>
          <w:szCs w:val="21"/>
        </w:rPr>
      </w:pPr>
      <w:r w:rsidRPr="002F5FF9">
        <w:rPr>
          <w:rFonts w:ascii="SimSun" w:hAnsi="SimSun" w:hint="eastAsia"/>
          <w:sz w:val="21"/>
          <w:szCs w:val="21"/>
        </w:rPr>
        <w:t>在“质量管理体系”标题下，小组审查了关于质量管理体系的年度报告</w:t>
      </w:r>
      <w:r w:rsidR="002F5FF9">
        <w:rPr>
          <w:rStyle w:val="af0"/>
          <w:rFonts w:ascii="SimSun" w:hAnsi="SimSun"/>
          <w:sz w:val="21"/>
          <w:szCs w:val="21"/>
        </w:rPr>
        <w:footnoteReference w:id="2"/>
      </w:r>
      <w:r w:rsidRPr="002F5FF9">
        <w:rPr>
          <w:rFonts w:ascii="SimSun" w:hAnsi="SimSun" w:hint="eastAsia"/>
          <w:sz w:val="21"/>
          <w:szCs w:val="21"/>
        </w:rPr>
        <w:t>，并审议了进一步审查和信息交流可能带来特别</w:t>
      </w:r>
      <w:r w:rsidR="002B23BA" w:rsidRPr="002F5FF9">
        <w:rPr>
          <w:rFonts w:ascii="SimSun" w:hAnsi="SimSun" w:hint="eastAsia"/>
          <w:sz w:val="21"/>
          <w:szCs w:val="21"/>
        </w:rPr>
        <w:t>益处</w:t>
      </w:r>
      <w:r w:rsidRPr="002F5FF9">
        <w:rPr>
          <w:rFonts w:ascii="SimSun" w:hAnsi="SimSun" w:hint="eastAsia"/>
          <w:sz w:val="21"/>
          <w:szCs w:val="21"/>
        </w:rPr>
        <w:t>的领域</w:t>
      </w:r>
      <w:r w:rsidR="002B23BA" w:rsidRPr="002F5FF9">
        <w:rPr>
          <w:rFonts w:ascii="SimSun" w:hAnsi="SimSun" w:hint="eastAsia"/>
          <w:sz w:val="21"/>
          <w:szCs w:val="21"/>
        </w:rPr>
        <w:t>(文件PCT/MIA/22/22附件二第2至10段)。</w:t>
      </w:r>
    </w:p>
    <w:p w:rsidR="002B23BA" w:rsidRPr="008454AA" w:rsidRDefault="002B23BA" w:rsidP="00EC5595">
      <w:pPr>
        <w:pStyle w:val="ONUME"/>
        <w:tabs>
          <w:tab w:val="clear" w:pos="567"/>
        </w:tabs>
        <w:overflowPunct w:val="0"/>
        <w:spacing w:afterLines="50" w:after="120" w:line="340" w:lineRule="atLeast"/>
        <w:jc w:val="both"/>
        <w:rPr>
          <w:rFonts w:ascii="SimSun" w:hAnsi="SimSun"/>
          <w:sz w:val="21"/>
          <w:szCs w:val="21"/>
        </w:rPr>
      </w:pPr>
      <w:r w:rsidRPr="008454AA">
        <w:rPr>
          <w:rFonts w:ascii="SimSun" w:hAnsi="SimSun" w:hint="eastAsia"/>
          <w:sz w:val="21"/>
          <w:szCs w:val="21"/>
        </w:rPr>
        <w:lastRenderedPageBreak/>
        <w:t>在“更好地</w:t>
      </w:r>
      <w:r w:rsidR="008528F4" w:rsidRPr="008454AA">
        <w:rPr>
          <w:rFonts w:ascii="SimSun" w:hAnsi="SimSun" w:hint="eastAsia"/>
          <w:sz w:val="21"/>
          <w:szCs w:val="21"/>
        </w:rPr>
        <w:t>了解</w:t>
      </w:r>
      <w:r w:rsidRPr="008454AA">
        <w:rPr>
          <w:rFonts w:ascii="SimSun" w:hAnsi="SimSun" w:hint="eastAsia"/>
          <w:sz w:val="21"/>
          <w:szCs w:val="21"/>
        </w:rPr>
        <w:t>其他</w:t>
      </w:r>
      <w:r w:rsidR="008528F4" w:rsidRPr="008454AA">
        <w:rPr>
          <w:rFonts w:ascii="SimSun" w:hAnsi="SimSun" w:hint="eastAsia"/>
          <w:sz w:val="21"/>
          <w:szCs w:val="21"/>
        </w:rPr>
        <w:t>主管</w:t>
      </w:r>
      <w:r w:rsidRPr="008454AA">
        <w:rPr>
          <w:rFonts w:ascii="SimSun" w:hAnsi="SimSun" w:hint="eastAsia"/>
          <w:sz w:val="21"/>
          <w:szCs w:val="21"/>
        </w:rPr>
        <w:t>局的工作”标题下，小组建议</w:t>
      </w:r>
      <w:r w:rsidR="00A61351" w:rsidRPr="008454AA">
        <w:rPr>
          <w:rFonts w:ascii="SimSun" w:hAnsi="SimSun" w:hint="eastAsia"/>
          <w:sz w:val="21"/>
          <w:szCs w:val="21"/>
        </w:rPr>
        <w:t>采用三轨制的过程来</w:t>
      </w:r>
      <w:r w:rsidRPr="008454AA">
        <w:rPr>
          <w:rFonts w:ascii="SimSun" w:hAnsi="SimSun" w:hint="eastAsia"/>
          <w:sz w:val="21"/>
          <w:szCs w:val="21"/>
        </w:rPr>
        <w:t>确认更有效和有用的分享检索策略的方式(文件PCT/MIA/22/22附件二第11至17段)。此外，在小组早期的工作后，</w:t>
      </w:r>
      <w:r w:rsidR="008528F4" w:rsidRPr="008454AA">
        <w:rPr>
          <w:rFonts w:ascii="SimSun" w:hAnsi="SimSun" w:hint="eastAsia"/>
          <w:sz w:val="21"/>
          <w:szCs w:val="21"/>
        </w:rPr>
        <w:t>任择使用标准化条款</w:t>
      </w:r>
      <w:r w:rsidR="00C15719" w:rsidRPr="008454AA">
        <w:rPr>
          <w:rFonts w:ascii="SimSun" w:hAnsi="SimSun" w:hint="eastAsia"/>
          <w:sz w:val="21"/>
          <w:szCs w:val="21"/>
        </w:rPr>
        <w:t>的书面意见</w:t>
      </w:r>
      <w:r w:rsidR="008528F4" w:rsidRPr="008454AA">
        <w:rPr>
          <w:rFonts w:ascii="SimSun" w:hAnsi="SimSun" w:hint="eastAsia"/>
          <w:sz w:val="21"/>
          <w:szCs w:val="21"/>
        </w:rPr>
        <w:t>现已通过，但在开始任何有效的评价之前，需投入使用至少一年(文件PCT/MIA/22/22附件二第18至20段)</w:t>
      </w:r>
      <w:r w:rsidR="00C15719">
        <w:rPr>
          <w:rFonts w:ascii="SimSun" w:hAnsi="SimSun" w:hint="eastAsia"/>
          <w:sz w:val="21"/>
          <w:szCs w:val="21"/>
        </w:rPr>
        <w:t>。</w:t>
      </w:r>
    </w:p>
    <w:p w:rsidR="008528F4" w:rsidRPr="008454AA" w:rsidRDefault="008528F4" w:rsidP="00EC5595">
      <w:pPr>
        <w:pStyle w:val="ONUME"/>
        <w:tabs>
          <w:tab w:val="clear" w:pos="567"/>
        </w:tabs>
        <w:overflowPunct w:val="0"/>
        <w:spacing w:afterLines="50" w:after="120" w:line="340" w:lineRule="atLeast"/>
        <w:jc w:val="both"/>
        <w:rPr>
          <w:rFonts w:ascii="SimSun" w:hAnsi="SimSun"/>
          <w:sz w:val="21"/>
          <w:szCs w:val="21"/>
        </w:rPr>
      </w:pPr>
      <w:r w:rsidRPr="008454AA">
        <w:rPr>
          <w:rFonts w:ascii="SimSun" w:hAnsi="SimSun" w:hint="eastAsia"/>
          <w:sz w:val="21"/>
          <w:szCs w:val="21"/>
        </w:rPr>
        <w:t>关于“质量改进措施”，小组审查了改进国际检索和初步审查指南目前</w:t>
      </w:r>
      <w:proofErr w:type="gramStart"/>
      <w:r w:rsidRPr="008454AA">
        <w:rPr>
          <w:rFonts w:ascii="SimSun" w:hAnsi="SimSun" w:hint="eastAsia"/>
          <w:sz w:val="21"/>
          <w:szCs w:val="21"/>
        </w:rPr>
        <w:t>关于缺乏</w:t>
      </w:r>
      <w:proofErr w:type="gramEnd"/>
      <w:r w:rsidRPr="008454AA">
        <w:rPr>
          <w:rFonts w:ascii="SimSun" w:hAnsi="SimSun" w:hint="eastAsia"/>
          <w:sz w:val="21"/>
          <w:szCs w:val="21"/>
        </w:rPr>
        <w:t>发明单一性的解释和</w:t>
      </w:r>
      <w:r w:rsidR="00A61351" w:rsidRPr="008454AA">
        <w:rPr>
          <w:rFonts w:ascii="SimSun" w:hAnsi="SimSun" w:hint="eastAsia"/>
          <w:sz w:val="21"/>
          <w:szCs w:val="21"/>
        </w:rPr>
        <w:t>实例</w:t>
      </w:r>
      <w:r w:rsidRPr="008454AA">
        <w:rPr>
          <w:rFonts w:ascii="SimSun" w:hAnsi="SimSun" w:hint="eastAsia"/>
          <w:sz w:val="21"/>
          <w:szCs w:val="21"/>
        </w:rPr>
        <w:t>的提案，并建议在小组的电子论坛上继续有关工作，当</w:t>
      </w:r>
      <w:r w:rsidR="00A61351" w:rsidRPr="008454AA">
        <w:rPr>
          <w:rFonts w:ascii="SimSun" w:hAnsi="SimSun" w:hint="eastAsia"/>
          <w:sz w:val="21"/>
          <w:szCs w:val="21"/>
        </w:rPr>
        <w:t>取得</w:t>
      </w:r>
      <w:r w:rsidRPr="008454AA">
        <w:rPr>
          <w:rFonts w:ascii="SimSun" w:hAnsi="SimSun" w:hint="eastAsia"/>
          <w:sz w:val="21"/>
          <w:szCs w:val="21"/>
        </w:rPr>
        <w:t>充分进展时，由《PCT通讯》跟进(文件PCT/MIA/22/22附件二第21至24段)。小组还审查了</w:t>
      </w:r>
      <w:proofErr w:type="gramStart"/>
      <w:r w:rsidR="00295C8D" w:rsidRPr="008454AA">
        <w:rPr>
          <w:rFonts w:ascii="SimSun" w:hAnsi="SimSun" w:hint="eastAsia"/>
          <w:sz w:val="21"/>
          <w:szCs w:val="21"/>
        </w:rPr>
        <w:t>关于</w:t>
      </w:r>
      <w:r w:rsidR="00A61351" w:rsidRPr="008454AA">
        <w:rPr>
          <w:rFonts w:ascii="SimSun" w:hAnsi="SimSun" w:hint="eastAsia"/>
          <w:sz w:val="21"/>
          <w:szCs w:val="21"/>
        </w:rPr>
        <w:t>指</w:t>
      </w:r>
      <w:proofErr w:type="gramEnd"/>
      <w:r w:rsidR="00A61351" w:rsidRPr="008454AA">
        <w:rPr>
          <w:rFonts w:ascii="SimSun" w:hAnsi="SimSun" w:hint="eastAsia"/>
          <w:sz w:val="21"/>
          <w:szCs w:val="21"/>
        </w:rPr>
        <w:t>定局在国家阶段第一次审查意见后向国际局提供反馈意见的试点研究(文件PCT/MIA/22/22附件二第26至28段)。</w:t>
      </w:r>
    </w:p>
    <w:p w:rsidR="00A61351" w:rsidRPr="008454AA" w:rsidRDefault="00A61351" w:rsidP="00EC5595">
      <w:pPr>
        <w:pStyle w:val="ONUME"/>
        <w:tabs>
          <w:tab w:val="clear" w:pos="567"/>
        </w:tabs>
        <w:overflowPunct w:val="0"/>
        <w:spacing w:afterLines="50" w:after="120" w:line="340" w:lineRule="atLeast"/>
        <w:jc w:val="both"/>
        <w:rPr>
          <w:rFonts w:ascii="SimSun" w:hAnsi="SimSun"/>
          <w:sz w:val="21"/>
          <w:szCs w:val="21"/>
        </w:rPr>
      </w:pPr>
      <w:r w:rsidRPr="008454AA">
        <w:rPr>
          <w:rFonts w:ascii="SimSun" w:hAnsi="SimSun" w:hint="eastAsia"/>
          <w:sz w:val="21"/>
          <w:szCs w:val="21"/>
        </w:rPr>
        <w:t>在“质量</w:t>
      </w:r>
      <w:r w:rsidR="00C530AD" w:rsidRPr="008454AA">
        <w:rPr>
          <w:rFonts w:ascii="SimSun" w:hAnsi="SimSun" w:hint="eastAsia"/>
          <w:sz w:val="21"/>
          <w:szCs w:val="21"/>
        </w:rPr>
        <w:t>度量</w:t>
      </w:r>
      <w:r w:rsidRPr="008454AA">
        <w:rPr>
          <w:rFonts w:ascii="SimSun" w:hAnsi="SimSun" w:hint="eastAsia"/>
          <w:sz w:val="21"/>
          <w:szCs w:val="21"/>
        </w:rPr>
        <w:t>指标”标题下，</w:t>
      </w:r>
      <w:r w:rsidR="00C530AD" w:rsidRPr="008454AA">
        <w:rPr>
          <w:rFonts w:ascii="SimSun" w:hAnsi="SimSun" w:hint="eastAsia"/>
          <w:sz w:val="21"/>
          <w:szCs w:val="21"/>
        </w:rPr>
        <w:t>国际单位表示，</w:t>
      </w:r>
      <w:r w:rsidR="00245BB1">
        <w:rPr>
          <w:rFonts w:ascii="SimSun" w:hAnsi="SimSun" w:hint="eastAsia"/>
          <w:sz w:val="21"/>
          <w:szCs w:val="21"/>
        </w:rPr>
        <w:t>认为</w:t>
      </w:r>
      <w:r w:rsidR="00C530AD" w:rsidRPr="008454AA">
        <w:rPr>
          <w:rFonts w:ascii="SimSun" w:hAnsi="SimSun" w:hint="eastAsia"/>
          <w:sz w:val="21"/>
          <w:szCs w:val="21"/>
        </w:rPr>
        <w:t>关于国际检索报告特点的报告(通函C.PCT 1434)十分有用，并注意到国际局打算继续每年编制</w:t>
      </w:r>
      <w:proofErr w:type="gramStart"/>
      <w:r w:rsidR="00C530AD" w:rsidRPr="008454AA">
        <w:rPr>
          <w:rFonts w:ascii="SimSun" w:hAnsi="SimSun" w:hint="eastAsia"/>
          <w:sz w:val="21"/>
          <w:szCs w:val="21"/>
        </w:rPr>
        <w:t>类似报告</w:t>
      </w:r>
      <w:proofErr w:type="gramEnd"/>
      <w:r w:rsidR="00C530AD" w:rsidRPr="008454AA">
        <w:rPr>
          <w:rFonts w:ascii="SimSun" w:hAnsi="SimSun" w:hint="eastAsia"/>
          <w:sz w:val="21"/>
          <w:szCs w:val="21"/>
        </w:rPr>
        <w:t>(文件PCT/MIA/22/22附件二第29至32段)。小组还建议继续开发经改进的度量</w:t>
      </w:r>
      <w:r w:rsidR="00C530AD" w:rsidRPr="00EC5595">
        <w:rPr>
          <w:rFonts w:ascii="SimSun" w:hAnsi="SimSun" w:hint="eastAsia"/>
          <w:sz w:val="21"/>
          <w:szCs w:val="20"/>
        </w:rPr>
        <w:t>指标</w:t>
      </w:r>
      <w:r w:rsidR="00C530AD" w:rsidRPr="008454AA">
        <w:rPr>
          <w:rFonts w:ascii="SimSun" w:hAnsi="SimSun" w:hint="eastAsia"/>
          <w:sz w:val="21"/>
          <w:szCs w:val="21"/>
        </w:rPr>
        <w:t>以监测PCT体系，但注意到采集更完整数据所涉及的费用以及设立适当</w:t>
      </w:r>
      <w:r w:rsidR="00BC28C9">
        <w:rPr>
          <w:rFonts w:ascii="SimSun" w:hAnsi="SimSun" w:hint="eastAsia"/>
          <w:sz w:val="21"/>
          <w:szCs w:val="21"/>
        </w:rPr>
        <w:t>反映</w:t>
      </w:r>
      <w:r w:rsidR="00C530AD" w:rsidRPr="008454AA">
        <w:rPr>
          <w:rFonts w:ascii="SimSun" w:hAnsi="SimSun" w:hint="eastAsia"/>
          <w:sz w:val="21"/>
          <w:szCs w:val="21"/>
        </w:rPr>
        <w:t>申请人和各局所面临问题的效</w:t>
      </w:r>
      <w:proofErr w:type="gramStart"/>
      <w:r w:rsidR="00C530AD" w:rsidRPr="008454AA">
        <w:rPr>
          <w:rFonts w:ascii="SimSun" w:hAnsi="SimSun" w:hint="eastAsia"/>
          <w:sz w:val="21"/>
          <w:szCs w:val="21"/>
        </w:rPr>
        <w:t>绩目标</w:t>
      </w:r>
      <w:proofErr w:type="gramEnd"/>
      <w:r w:rsidR="00C530AD" w:rsidRPr="008454AA">
        <w:rPr>
          <w:rFonts w:ascii="SimSun" w:hAnsi="SimSun" w:hint="eastAsia"/>
          <w:sz w:val="21"/>
          <w:szCs w:val="21"/>
        </w:rPr>
        <w:t>的难处(文件PCT/MIA/22/22附件二第</w:t>
      </w:r>
      <w:r w:rsidR="001372AA" w:rsidRPr="008454AA">
        <w:rPr>
          <w:rFonts w:ascii="SimSun" w:hAnsi="SimSun" w:hint="eastAsia"/>
          <w:sz w:val="21"/>
          <w:szCs w:val="21"/>
        </w:rPr>
        <w:t>33</w:t>
      </w:r>
      <w:r w:rsidR="00C530AD" w:rsidRPr="008454AA">
        <w:rPr>
          <w:rFonts w:ascii="SimSun" w:hAnsi="SimSun" w:hint="eastAsia"/>
          <w:sz w:val="21"/>
          <w:szCs w:val="21"/>
        </w:rPr>
        <w:t>至</w:t>
      </w:r>
      <w:r w:rsidR="001372AA" w:rsidRPr="008454AA">
        <w:rPr>
          <w:rFonts w:ascii="SimSun" w:hAnsi="SimSun" w:hint="eastAsia"/>
          <w:sz w:val="21"/>
          <w:szCs w:val="21"/>
        </w:rPr>
        <w:t>41</w:t>
      </w:r>
      <w:r w:rsidR="00C530AD" w:rsidRPr="008454AA">
        <w:rPr>
          <w:rFonts w:ascii="SimSun" w:hAnsi="SimSun" w:hint="eastAsia"/>
          <w:sz w:val="21"/>
          <w:szCs w:val="21"/>
        </w:rPr>
        <w:t>段)</w:t>
      </w:r>
      <w:r w:rsidR="001372AA" w:rsidRPr="008454AA">
        <w:rPr>
          <w:rFonts w:ascii="SimSun" w:hAnsi="SimSun" w:hint="eastAsia"/>
          <w:sz w:val="21"/>
          <w:szCs w:val="21"/>
        </w:rPr>
        <w:t>。最后，小组注意到关于欧洲专利局(EPO)和日本特许厅(JPO)共同开展度量指标合作项目的最新报告(文件PCT/MIA/22/22附件二第42至45段)。</w:t>
      </w:r>
    </w:p>
    <w:p w:rsidR="001372AA" w:rsidRPr="008454AA" w:rsidRDefault="001372AA" w:rsidP="00EC5595">
      <w:pPr>
        <w:pStyle w:val="ONUME"/>
        <w:tabs>
          <w:tab w:val="clear" w:pos="567"/>
        </w:tabs>
        <w:overflowPunct w:val="0"/>
        <w:spacing w:afterLines="50" w:after="120" w:line="340" w:lineRule="atLeast"/>
        <w:jc w:val="both"/>
        <w:rPr>
          <w:rFonts w:ascii="SimSun" w:hAnsi="SimSun"/>
          <w:sz w:val="21"/>
          <w:szCs w:val="21"/>
        </w:rPr>
      </w:pPr>
      <w:r w:rsidRPr="008454AA">
        <w:rPr>
          <w:rFonts w:ascii="SimSun" w:hAnsi="SimSun" w:hint="eastAsia"/>
          <w:sz w:val="21"/>
          <w:szCs w:val="21"/>
        </w:rPr>
        <w:t>关于“国际单位的指定标准”，小组认为，鉴于所涉问题的性质，考虑对实施细则中现有的指定要求进行修订是不适当的；提出</w:t>
      </w:r>
      <w:r w:rsidR="00D54A15">
        <w:rPr>
          <w:rFonts w:ascii="SimSun" w:hAnsi="SimSun" w:hint="eastAsia"/>
          <w:sz w:val="21"/>
          <w:szCs w:val="21"/>
        </w:rPr>
        <w:t>须</w:t>
      </w:r>
      <w:r w:rsidR="00D54A15" w:rsidRPr="008454AA">
        <w:rPr>
          <w:rFonts w:ascii="SimSun" w:hAnsi="SimSun" w:hint="eastAsia"/>
          <w:sz w:val="21"/>
          <w:szCs w:val="21"/>
        </w:rPr>
        <w:t>对某一局的检索和审查质量进行直接评价</w:t>
      </w:r>
      <w:r w:rsidR="00D54A15">
        <w:rPr>
          <w:rFonts w:ascii="SimSun" w:hAnsi="SimSun" w:hint="eastAsia"/>
          <w:sz w:val="21"/>
          <w:szCs w:val="21"/>
        </w:rPr>
        <w:t>的</w:t>
      </w:r>
      <w:r w:rsidRPr="008454AA">
        <w:rPr>
          <w:rFonts w:ascii="SimSun" w:hAnsi="SimSun" w:hint="eastAsia"/>
          <w:sz w:val="21"/>
          <w:szCs w:val="21"/>
        </w:rPr>
        <w:t>供审议建议也不合适。</w:t>
      </w:r>
      <w:r w:rsidR="00E65E77" w:rsidRPr="008454AA">
        <w:rPr>
          <w:rFonts w:ascii="SimSun" w:hAnsi="SimSun" w:hint="eastAsia"/>
          <w:sz w:val="21"/>
          <w:szCs w:val="21"/>
        </w:rPr>
        <w:t>对进一步工作的建议涉及对国际单位质量管理体系要求可能的改进，以及国际单位指定可能使用的标准申请表格(文件PCT/MIA/22/22附件二第46至53段)。</w:t>
      </w:r>
    </w:p>
    <w:p w:rsidR="00D94C09" w:rsidRDefault="00E65E77" w:rsidP="00EC5595">
      <w:pPr>
        <w:pStyle w:val="ONUME"/>
        <w:tabs>
          <w:tab w:val="clear" w:pos="567"/>
        </w:tabs>
        <w:overflowPunct w:val="0"/>
        <w:spacing w:afterLines="50" w:after="120" w:line="340" w:lineRule="atLeast"/>
        <w:jc w:val="both"/>
        <w:rPr>
          <w:rFonts w:ascii="SimSun" w:hAnsi="SimSun"/>
          <w:sz w:val="21"/>
          <w:szCs w:val="20"/>
        </w:rPr>
      </w:pPr>
      <w:r>
        <w:rPr>
          <w:rFonts w:ascii="SimSun" w:hAnsi="SimSun" w:hint="eastAsia"/>
          <w:sz w:val="21"/>
          <w:szCs w:val="21"/>
        </w:rPr>
        <w:t>在2015年2月东京举行的第二十二届会议上，国际单位会议注意到小组第五次非正式会议的主席总结</w:t>
      </w:r>
      <w:r w:rsidR="0029097D">
        <w:rPr>
          <w:rFonts w:ascii="SimSun" w:hAnsi="SimSun" w:hint="eastAsia"/>
          <w:sz w:val="21"/>
          <w:szCs w:val="21"/>
        </w:rPr>
        <w:t>并予批准</w:t>
      </w:r>
      <w:r>
        <w:rPr>
          <w:rFonts w:ascii="SimSun" w:hAnsi="SimSun" w:hint="eastAsia"/>
          <w:sz w:val="21"/>
          <w:szCs w:val="21"/>
        </w:rPr>
        <w:t>，并且同意小组的所有建议</w:t>
      </w:r>
      <w:r w:rsidR="006D25B1" w:rsidRPr="006D25B1">
        <w:rPr>
          <w:rFonts w:ascii="SimSun" w:hAnsi="SimSun" w:hint="eastAsia"/>
          <w:sz w:val="21"/>
          <w:szCs w:val="20"/>
        </w:rPr>
        <w:t>。</w:t>
      </w:r>
      <w:r>
        <w:rPr>
          <w:rFonts w:ascii="SimSun" w:hAnsi="SimSun" w:hint="eastAsia"/>
          <w:sz w:val="21"/>
          <w:szCs w:val="20"/>
        </w:rPr>
        <w:t>此外，国际单位会议批准小组继续其任务授权，包括在2016年再次召开小组</w:t>
      </w:r>
      <w:r w:rsidR="0029097D">
        <w:rPr>
          <w:rFonts w:ascii="SimSun" w:hAnsi="SimSun" w:hint="eastAsia"/>
          <w:sz w:val="21"/>
          <w:szCs w:val="20"/>
        </w:rPr>
        <w:t>的</w:t>
      </w:r>
      <w:r>
        <w:rPr>
          <w:rFonts w:ascii="SimSun" w:hAnsi="SimSun" w:hint="eastAsia"/>
          <w:sz w:val="21"/>
          <w:szCs w:val="20"/>
        </w:rPr>
        <w:t>实体非正式会议(</w:t>
      </w:r>
      <w:r w:rsidRPr="00363FC9">
        <w:rPr>
          <w:rFonts w:ascii="SimSun" w:hAnsi="SimSun" w:hint="eastAsia"/>
          <w:sz w:val="21"/>
          <w:szCs w:val="20"/>
        </w:rPr>
        <w:t>文件</w:t>
      </w:r>
      <w:r>
        <w:rPr>
          <w:rFonts w:ascii="SimSun" w:hAnsi="SimSun" w:hint="eastAsia"/>
          <w:sz w:val="21"/>
          <w:szCs w:val="20"/>
        </w:rPr>
        <w:t>PCT/MIA/22/22第9至11段)。</w:t>
      </w:r>
    </w:p>
    <w:p w:rsidR="006D25B1" w:rsidRPr="006D25B1" w:rsidRDefault="00482CAB" w:rsidP="00EC5595">
      <w:pPr>
        <w:overflowPunct w:val="0"/>
        <w:spacing w:afterLines="50" w:after="120" w:line="340" w:lineRule="atLeast"/>
        <w:ind w:left="5534"/>
        <w:jc w:val="both"/>
        <w:rPr>
          <w:rFonts w:ascii="KaiTi" w:eastAsia="KaiTi" w:hAnsi="KaiTi"/>
          <w:i/>
          <w:sz w:val="21"/>
          <w:szCs w:val="20"/>
        </w:rPr>
      </w:pPr>
      <w:r>
        <w:rPr>
          <w:rFonts w:ascii="KaiTi" w:eastAsia="KaiTi" w:hAnsi="KaiTi" w:hint="eastAsia"/>
          <w:i/>
          <w:sz w:val="21"/>
          <w:szCs w:val="20"/>
        </w:rPr>
        <w:t>10.</w:t>
      </w:r>
      <w:r>
        <w:rPr>
          <w:rFonts w:ascii="KaiTi" w:eastAsia="KaiTi" w:hAnsi="KaiTi" w:hint="eastAsia"/>
          <w:i/>
          <w:sz w:val="21"/>
          <w:szCs w:val="20"/>
        </w:rPr>
        <w:tab/>
      </w:r>
      <w:r w:rsidR="006D25B1" w:rsidRPr="006D25B1">
        <w:rPr>
          <w:rFonts w:ascii="KaiTi" w:eastAsia="KaiTi" w:hAnsi="KaiTi" w:hint="eastAsia"/>
          <w:i/>
          <w:sz w:val="21"/>
          <w:szCs w:val="20"/>
        </w:rPr>
        <w:t>请</w:t>
      </w:r>
      <w:r w:rsidR="006D25B1" w:rsidRPr="006D25B1">
        <w:rPr>
          <w:rFonts w:ascii="KaiTi" w:eastAsia="KaiTi" w:hAnsi="KaiTi"/>
          <w:i/>
          <w:sz w:val="21"/>
          <w:szCs w:val="20"/>
          <w:lang w:eastAsia="ja-JP"/>
        </w:rPr>
        <w:t>PCT</w:t>
      </w:r>
      <w:r>
        <w:rPr>
          <w:rFonts w:ascii="KaiTi" w:eastAsia="KaiTi" w:hAnsi="KaiTi" w:hint="eastAsia"/>
          <w:i/>
          <w:sz w:val="21"/>
          <w:szCs w:val="20"/>
        </w:rPr>
        <w:t>联盟大会</w:t>
      </w:r>
      <w:r w:rsidR="00A56CCD" w:rsidRPr="00A56CCD">
        <w:rPr>
          <w:rFonts w:ascii="KaiTi" w:eastAsia="KaiTi" w:hAnsi="KaiTi" w:hint="eastAsia"/>
          <w:i/>
          <w:sz w:val="21"/>
          <w:szCs w:val="20"/>
        </w:rPr>
        <w:t>注意</w:t>
      </w:r>
      <w:r>
        <w:rPr>
          <w:rFonts w:ascii="KaiTi" w:eastAsia="KaiTi" w:hAnsi="KaiTi" w:hint="eastAsia"/>
          <w:i/>
          <w:sz w:val="21"/>
          <w:szCs w:val="20"/>
        </w:rPr>
        <w:t>“</w:t>
      </w:r>
      <w:r w:rsidRPr="00482CAB">
        <w:rPr>
          <w:rFonts w:ascii="KaiTi" w:eastAsia="KaiTi" w:hAnsi="KaiTi" w:hint="eastAsia"/>
          <w:i/>
          <w:sz w:val="21"/>
          <w:szCs w:val="20"/>
        </w:rPr>
        <w:t>国际单位的质量相关工作</w:t>
      </w:r>
      <w:r>
        <w:rPr>
          <w:rFonts w:ascii="KaiTi" w:eastAsia="KaiTi" w:hAnsi="KaiTi" w:hint="eastAsia"/>
          <w:i/>
          <w:sz w:val="21"/>
          <w:szCs w:val="20"/>
        </w:rPr>
        <w:t>”(</w:t>
      </w:r>
      <w:r w:rsidR="00A56CCD" w:rsidRPr="00A56CCD">
        <w:rPr>
          <w:rFonts w:ascii="KaiTi" w:eastAsia="KaiTi" w:hAnsi="KaiTi" w:hint="eastAsia"/>
          <w:i/>
          <w:sz w:val="21"/>
          <w:szCs w:val="20"/>
        </w:rPr>
        <w:t>文件 PCT/</w:t>
      </w:r>
      <w:r>
        <w:rPr>
          <w:rFonts w:ascii="KaiTi" w:eastAsia="KaiTi" w:hAnsi="KaiTi" w:hint="eastAsia"/>
          <w:i/>
          <w:sz w:val="21"/>
          <w:szCs w:val="20"/>
        </w:rPr>
        <w:t>A</w:t>
      </w:r>
      <w:r w:rsidR="00A56CCD" w:rsidRPr="00A56CCD">
        <w:rPr>
          <w:rFonts w:ascii="KaiTi" w:eastAsia="KaiTi" w:hAnsi="KaiTi" w:hint="eastAsia"/>
          <w:i/>
          <w:sz w:val="21"/>
          <w:szCs w:val="20"/>
        </w:rPr>
        <w:t>/</w:t>
      </w:r>
      <w:r>
        <w:rPr>
          <w:rFonts w:ascii="KaiTi" w:eastAsia="KaiTi" w:hAnsi="KaiTi" w:hint="eastAsia"/>
          <w:i/>
          <w:sz w:val="21"/>
          <w:szCs w:val="20"/>
        </w:rPr>
        <w:t>47</w:t>
      </w:r>
      <w:r w:rsidR="00A56CCD" w:rsidRPr="00A56CCD">
        <w:rPr>
          <w:rFonts w:ascii="KaiTi" w:eastAsia="KaiTi" w:hAnsi="KaiTi" w:hint="eastAsia"/>
          <w:i/>
          <w:sz w:val="21"/>
          <w:szCs w:val="20"/>
        </w:rPr>
        <w:t>/2</w:t>
      </w:r>
      <w:r>
        <w:rPr>
          <w:rFonts w:ascii="KaiTi" w:eastAsia="KaiTi" w:hAnsi="KaiTi" w:hint="eastAsia"/>
          <w:i/>
          <w:sz w:val="21"/>
          <w:szCs w:val="20"/>
        </w:rPr>
        <w:t>)。</w:t>
      </w:r>
    </w:p>
    <w:p w:rsidR="006D25B1" w:rsidRPr="006D25B1" w:rsidRDefault="006D25B1" w:rsidP="00F91DC7">
      <w:pPr>
        <w:spacing w:afterLines="50" w:after="120" w:line="340" w:lineRule="atLeast"/>
        <w:ind w:left="5534"/>
        <w:jc w:val="both"/>
        <w:rPr>
          <w:rFonts w:ascii="SimSun" w:hAnsi="SimSun"/>
          <w:sz w:val="21"/>
          <w:szCs w:val="20"/>
        </w:rPr>
      </w:pPr>
    </w:p>
    <w:p w:rsidR="005E500D" w:rsidRPr="000C5075" w:rsidRDefault="006D25B1" w:rsidP="00EC5595">
      <w:pPr>
        <w:spacing w:afterLines="50" w:after="120" w:line="340" w:lineRule="atLeast"/>
        <w:ind w:left="5534"/>
        <w:rPr>
          <w:rFonts w:ascii="KaiTi" w:eastAsia="KaiTi" w:hAnsi="KaiTi"/>
          <w:sz w:val="21"/>
          <w:lang w:val="en-GB"/>
        </w:rPr>
      </w:pPr>
      <w:r w:rsidRPr="006D25B1">
        <w:rPr>
          <w:rFonts w:ascii="KaiTi" w:eastAsia="KaiTi" w:hAnsi="KaiTi"/>
          <w:sz w:val="21"/>
          <w:lang w:eastAsia="ja-JP"/>
        </w:rPr>
        <w:t>[</w:t>
      </w:r>
      <w:r w:rsidR="003A0771">
        <w:rPr>
          <w:rFonts w:ascii="KaiTi" w:eastAsia="KaiTi" w:hAnsi="KaiTi" w:hint="eastAsia"/>
          <w:sz w:val="21"/>
        </w:rPr>
        <w:t>文件</w:t>
      </w:r>
      <w:bookmarkStart w:id="1" w:name="_GoBack"/>
      <w:bookmarkEnd w:id="1"/>
      <w:r w:rsidR="00482CAB">
        <w:rPr>
          <w:rFonts w:ascii="KaiTi" w:eastAsia="KaiTi" w:hAnsi="KaiTi" w:hint="eastAsia"/>
          <w:sz w:val="21"/>
        </w:rPr>
        <w:t>完</w:t>
      </w:r>
      <w:r w:rsidRPr="006D25B1">
        <w:rPr>
          <w:rFonts w:ascii="KaiTi" w:eastAsia="KaiTi" w:hAnsi="KaiTi"/>
          <w:sz w:val="21"/>
          <w:lang w:eastAsia="ja-JP"/>
        </w:rPr>
        <w:t>]</w:t>
      </w:r>
    </w:p>
    <w:sectPr w:rsidR="005E500D" w:rsidRPr="000C5075" w:rsidSect="00ED3140">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5B1" w:rsidRDefault="006D25B1">
      <w:r>
        <w:separator/>
      </w:r>
    </w:p>
  </w:endnote>
  <w:endnote w:type="continuationSeparator" w:id="0">
    <w:p w:rsidR="006D25B1" w:rsidRDefault="006D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5B1" w:rsidRDefault="006D25B1">
      <w:r>
        <w:separator/>
      </w:r>
    </w:p>
  </w:footnote>
  <w:footnote w:type="continuationSeparator" w:id="0">
    <w:p w:rsidR="006D25B1" w:rsidRDefault="006D25B1">
      <w:r>
        <w:continuationSeparator/>
      </w:r>
    </w:p>
  </w:footnote>
  <w:footnote w:id="1">
    <w:p w:rsidR="00363FC9" w:rsidRPr="00EC5595" w:rsidRDefault="00363FC9">
      <w:pPr>
        <w:pStyle w:val="ab"/>
        <w:rPr>
          <w:rFonts w:ascii="SimSun" w:hAnsi="SimSun"/>
        </w:rPr>
      </w:pPr>
      <w:r w:rsidRPr="00EC5595">
        <w:rPr>
          <w:rStyle w:val="af0"/>
          <w:rFonts w:ascii="SimSun" w:hAnsi="SimSun"/>
        </w:rPr>
        <w:footnoteRef/>
      </w:r>
      <w:r w:rsidRPr="00EC5595">
        <w:rPr>
          <w:rFonts w:ascii="SimSun" w:hAnsi="SimSun"/>
        </w:rPr>
        <w:t xml:space="preserve"> </w:t>
      </w:r>
      <w:r w:rsidR="00EC5595">
        <w:rPr>
          <w:rFonts w:ascii="SimSun" w:hAnsi="SimSun" w:hint="eastAsia"/>
        </w:rPr>
        <w:tab/>
      </w:r>
      <w:r w:rsidRPr="00EC5595">
        <w:rPr>
          <w:rFonts w:ascii="SimSun" w:hAnsi="SimSun" w:hint="eastAsia"/>
        </w:rPr>
        <w:t>见</w:t>
      </w:r>
      <w:r w:rsidRPr="00EC5595">
        <w:rPr>
          <w:rFonts w:ascii="SimSun" w:hAnsi="SimSun"/>
          <w:iCs/>
        </w:rPr>
        <w:t>http://www.wipo.int/meetings/en/details.jsp?meeting_id=35263</w:t>
      </w:r>
      <w:r w:rsidRPr="00EC5595">
        <w:rPr>
          <w:rFonts w:ascii="SimSun" w:hAnsi="SimSun" w:hint="eastAsia"/>
        </w:rPr>
        <w:t>。</w:t>
      </w:r>
    </w:p>
  </w:footnote>
  <w:footnote w:id="2">
    <w:p w:rsidR="002F5FF9" w:rsidRPr="00EC5595" w:rsidRDefault="002F5FF9">
      <w:pPr>
        <w:pStyle w:val="ab"/>
        <w:rPr>
          <w:rFonts w:ascii="SimSun" w:hAnsi="SimSun"/>
        </w:rPr>
      </w:pPr>
      <w:r w:rsidRPr="00EC5595">
        <w:rPr>
          <w:rStyle w:val="af0"/>
          <w:rFonts w:ascii="SimSun" w:hAnsi="SimSun"/>
        </w:rPr>
        <w:footnoteRef/>
      </w:r>
      <w:r w:rsidRPr="00EC5595">
        <w:rPr>
          <w:rFonts w:ascii="SimSun" w:hAnsi="SimSun" w:hint="eastAsia"/>
        </w:rPr>
        <w:t xml:space="preserve"> </w:t>
      </w:r>
      <w:r w:rsidR="00EC5595">
        <w:rPr>
          <w:rFonts w:ascii="SimSun" w:hAnsi="SimSun" w:hint="eastAsia"/>
        </w:rPr>
        <w:tab/>
      </w:r>
      <w:r w:rsidRPr="00EC5595">
        <w:rPr>
          <w:rFonts w:ascii="SimSun" w:hAnsi="SimSun" w:hint="eastAsia"/>
        </w:rPr>
        <w:t>报告可在WIPO网站查阅：</w:t>
      </w:r>
      <w:hyperlink r:id="rId1" w:history="1">
        <w:r w:rsidRPr="00EC5595">
          <w:rPr>
            <w:rStyle w:val="af2"/>
            <w:rFonts w:ascii="SimSun" w:hAnsi="SimSun"/>
          </w:rPr>
          <w:t>http://www.wipo.int/pct/en/quality/authorities.html</w:t>
        </w:r>
      </w:hyperlink>
      <w:r w:rsidRPr="00EC5595">
        <w:rPr>
          <w:rFonts w:ascii="SimSun" w:hAnsi="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20E" w:rsidRPr="00187CB1" w:rsidRDefault="0028720E" w:rsidP="0028720E">
    <w:pPr>
      <w:pStyle w:val="aa"/>
      <w:tabs>
        <w:tab w:val="clear" w:pos="9072"/>
      </w:tabs>
      <w:ind w:right="-1"/>
      <w:jc w:val="right"/>
      <w:rPr>
        <w:rFonts w:ascii="SimSun" w:hAnsi="SimSun"/>
        <w:sz w:val="21"/>
        <w:szCs w:val="21"/>
      </w:rPr>
    </w:pPr>
    <w:r w:rsidRPr="00187CB1">
      <w:rPr>
        <w:rFonts w:ascii="SimSun" w:hAnsi="SimSun"/>
        <w:sz w:val="21"/>
        <w:szCs w:val="21"/>
      </w:rPr>
      <w:t>PCT/A/4</w:t>
    </w:r>
    <w:r w:rsidR="00D241FE">
      <w:rPr>
        <w:rFonts w:ascii="SimSun" w:hAnsi="SimSun" w:hint="eastAsia"/>
        <w:sz w:val="21"/>
        <w:szCs w:val="21"/>
      </w:rPr>
      <w:t>7</w:t>
    </w:r>
    <w:r w:rsidRPr="00187CB1">
      <w:rPr>
        <w:rFonts w:ascii="SimSun" w:hAnsi="SimSun"/>
        <w:sz w:val="21"/>
        <w:szCs w:val="21"/>
      </w:rPr>
      <w:t>/</w:t>
    </w:r>
    <w:r w:rsidR="00363FC9">
      <w:rPr>
        <w:rFonts w:ascii="SimSun" w:hAnsi="SimSun"/>
        <w:sz w:val="21"/>
        <w:szCs w:val="21"/>
      </w:rPr>
      <w:t>2</w:t>
    </w:r>
  </w:p>
  <w:p w:rsidR="000255BD" w:rsidRPr="00187CB1" w:rsidRDefault="00CF5838" w:rsidP="0028720E">
    <w:pPr>
      <w:jc w:val="right"/>
      <w:rPr>
        <w:rFonts w:ascii="SimSun" w:hAnsi="SimSun"/>
        <w:sz w:val="21"/>
        <w:szCs w:val="21"/>
      </w:rPr>
    </w:pPr>
    <w:r w:rsidRPr="00187CB1">
      <w:rPr>
        <w:rFonts w:ascii="SimSun" w:hAnsi="SimSun" w:hint="eastAsia"/>
        <w:sz w:val="21"/>
        <w:szCs w:val="21"/>
      </w:rPr>
      <w:t>第</w:t>
    </w:r>
    <w:r w:rsidRPr="00187CB1">
      <w:rPr>
        <w:rStyle w:val="af4"/>
        <w:rFonts w:ascii="SimSun" w:hAnsi="SimSun"/>
        <w:sz w:val="21"/>
        <w:szCs w:val="21"/>
      </w:rPr>
      <w:fldChar w:fldCharType="begin"/>
    </w:r>
    <w:r w:rsidRPr="00187CB1">
      <w:rPr>
        <w:rStyle w:val="af4"/>
        <w:rFonts w:ascii="SimSun" w:hAnsi="SimSun"/>
        <w:sz w:val="21"/>
        <w:szCs w:val="21"/>
      </w:rPr>
      <w:instrText xml:space="preserve"> PAGE </w:instrText>
    </w:r>
    <w:r w:rsidRPr="00187CB1">
      <w:rPr>
        <w:rStyle w:val="af4"/>
        <w:rFonts w:ascii="SimSun" w:hAnsi="SimSun"/>
        <w:sz w:val="21"/>
        <w:szCs w:val="21"/>
      </w:rPr>
      <w:fldChar w:fldCharType="separate"/>
    </w:r>
    <w:r w:rsidR="00EC5595">
      <w:rPr>
        <w:rStyle w:val="af4"/>
        <w:rFonts w:ascii="SimSun" w:hAnsi="SimSun"/>
        <w:noProof/>
        <w:sz w:val="21"/>
        <w:szCs w:val="21"/>
      </w:rPr>
      <w:t>2</w:t>
    </w:r>
    <w:r w:rsidRPr="00187CB1">
      <w:rPr>
        <w:rStyle w:val="af4"/>
        <w:rFonts w:ascii="SimSun" w:hAnsi="SimSun"/>
        <w:sz w:val="21"/>
        <w:szCs w:val="21"/>
      </w:rPr>
      <w:fldChar w:fldCharType="end"/>
    </w:r>
    <w:r w:rsidRPr="00187CB1">
      <w:rPr>
        <w:rStyle w:val="af4"/>
        <w:rFonts w:ascii="SimSun" w:hAnsi="SimSun" w:hint="eastAsia"/>
        <w:sz w:val="21"/>
        <w:szCs w:val="21"/>
      </w:rPr>
      <w:t>页</w:t>
    </w:r>
  </w:p>
  <w:p w:rsidR="000255BD" w:rsidRPr="00130829" w:rsidRDefault="00EC5595" w:rsidP="00477D6B">
    <w:pPr>
      <w:jc w:val="right"/>
      <w:rPr>
        <w:rFonts w:eastAsiaTheme="minorEastAsia"/>
        <w:sz w:val="21"/>
        <w:szCs w:val="21"/>
        <w:lang w:val="fr-FR"/>
      </w:rPr>
    </w:pPr>
  </w:p>
  <w:p w:rsidR="000255BD" w:rsidRPr="00130829" w:rsidRDefault="00EC5595" w:rsidP="00477D6B">
    <w:pPr>
      <w:jc w:val="right"/>
      <w:rPr>
        <w:rFonts w:eastAsiaTheme="minorEastAsia"/>
        <w:sz w:val="21"/>
        <w:szCs w:val="21"/>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23FE5132"/>
    <w:lvl w:ilvl="0">
      <w:start w:val="1"/>
      <w:numFmt w:val="decimal"/>
      <w:pStyle w:val="ONUME"/>
      <w:lvlText w:val="%1."/>
      <w:lvlJc w:val="left"/>
      <w:pPr>
        <w:tabs>
          <w:tab w:val="num" w:pos="567"/>
        </w:tabs>
        <w:ind w:left="0" w:firstLine="0"/>
      </w:pPr>
      <w:rPr>
        <w:rFonts w:cs="Times New Roman" w:hint="default"/>
      </w:rPr>
    </w:lvl>
    <w:lvl w:ilvl="1">
      <w:start w:val="1"/>
      <w:numFmt w:val="lowerLetter"/>
      <w:lvlText w:val="(%2)"/>
      <w:lvlJc w:val="left"/>
      <w:pPr>
        <w:tabs>
          <w:tab w:val="num" w:pos="1134"/>
        </w:tabs>
        <w:ind w:left="567" w:firstLine="0"/>
      </w:pPr>
      <w:rPr>
        <w:rFonts w:cs="Times New Roman" w:hint="default"/>
      </w:rPr>
    </w:lvl>
    <w:lvl w:ilvl="2">
      <w:start w:val="1"/>
      <w:numFmt w:val="lowerRoman"/>
      <w:lvlText w:val="(%3)"/>
      <w:lvlJc w:val="left"/>
      <w:pPr>
        <w:tabs>
          <w:tab w:val="num" w:pos="1701"/>
        </w:tabs>
        <w:ind w:left="1134" w:firstLine="0"/>
      </w:pPr>
      <w:rPr>
        <w:rFonts w:cs="Times New Roman" w:hint="default"/>
        <w:b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1FFB19A2"/>
    <w:lvl w:ilvl="0">
      <w:start w:val="1"/>
      <w:numFmt w:val="decimal"/>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4B110EA9"/>
    <w:multiLevelType w:val="hybridMultilevel"/>
    <w:tmpl w:val="29D88A5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4C8B3C46"/>
    <w:multiLevelType w:val="multilevel"/>
    <w:tmpl w:val="4C8B3C46"/>
    <w:lvl w:ilvl="0">
      <w:start w:val="1"/>
      <w:numFmt w:val="decimal"/>
      <w:pStyle w:val="a"/>
      <w:lvlText w:val="03.%1."/>
      <w:lvlJc w:val="left"/>
      <w:pPr>
        <w:tabs>
          <w:tab w:val="num" w:pos="567"/>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7F2D248F"/>
    <w:multiLevelType w:val="multilevel"/>
    <w:tmpl w:val="55F4C928"/>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0"/>
        </w:tabs>
        <w:ind w:left="567" w:firstLine="0"/>
      </w:pPr>
      <w:rPr>
        <w:rFonts w:hint="default"/>
      </w:rPr>
    </w:lvl>
    <w:lvl w:ilvl="2">
      <w:start w:val="1"/>
      <w:numFmt w:val="lowerRoman"/>
      <w:lvlText w:val="(%3)"/>
      <w:lvlJc w:val="left"/>
      <w:pPr>
        <w:tabs>
          <w:tab w:val="num" w:pos="0"/>
        </w:tabs>
        <w:ind w:left="1134" w:firstLine="0"/>
      </w:pPr>
      <w:rPr>
        <w:rFonts w:hint="default"/>
      </w:rPr>
    </w:lvl>
    <w:lvl w:ilvl="3">
      <w:start w:val="1"/>
      <w:numFmt w:val="bullet"/>
      <w:lvlText w:val=""/>
      <w:lvlJc w:val="left"/>
      <w:pPr>
        <w:tabs>
          <w:tab w:val="num" w:pos="0"/>
        </w:tabs>
        <w:ind w:left="1701" w:firstLine="0"/>
      </w:pPr>
      <w:rPr>
        <w:rFonts w:hint="default"/>
      </w:rPr>
    </w:lvl>
    <w:lvl w:ilvl="4">
      <w:start w:val="1"/>
      <w:numFmt w:val="bullet"/>
      <w:lvlText w:val=""/>
      <w:lvlJc w:val="left"/>
      <w:pPr>
        <w:tabs>
          <w:tab w:val="num" w:pos="0"/>
        </w:tabs>
        <w:ind w:left="2268" w:firstLine="0"/>
      </w:pPr>
      <w:rPr>
        <w:rFonts w:hint="default"/>
      </w:rPr>
    </w:lvl>
    <w:lvl w:ilvl="5">
      <w:start w:val="1"/>
      <w:numFmt w:val="bullet"/>
      <w:lvlText w:val=""/>
      <w:lvlJc w:val="left"/>
      <w:pPr>
        <w:tabs>
          <w:tab w:val="num" w:pos="0"/>
        </w:tabs>
        <w:ind w:left="2835" w:firstLine="0"/>
      </w:pPr>
      <w:rPr>
        <w:rFonts w:hint="default"/>
      </w:rPr>
    </w:lvl>
    <w:lvl w:ilvl="6">
      <w:start w:val="1"/>
      <w:numFmt w:val="bullet"/>
      <w:lvlText w:val=""/>
      <w:lvlJc w:val="left"/>
      <w:pPr>
        <w:tabs>
          <w:tab w:val="num" w:pos="0"/>
        </w:tabs>
        <w:ind w:left="3402" w:firstLine="0"/>
      </w:pPr>
      <w:rPr>
        <w:rFonts w:hint="default"/>
      </w:rPr>
    </w:lvl>
    <w:lvl w:ilvl="7">
      <w:start w:val="1"/>
      <w:numFmt w:val="bullet"/>
      <w:lvlText w:val=""/>
      <w:lvlJc w:val="left"/>
      <w:pPr>
        <w:tabs>
          <w:tab w:val="num" w:pos="0"/>
        </w:tabs>
        <w:ind w:left="3969" w:firstLine="0"/>
      </w:pPr>
      <w:rPr>
        <w:rFonts w:hint="default"/>
      </w:rPr>
    </w:lvl>
    <w:lvl w:ilvl="8">
      <w:start w:val="1"/>
      <w:numFmt w:val="bullet"/>
      <w:lvlText w:val=""/>
      <w:lvlJc w:val="left"/>
      <w:pPr>
        <w:tabs>
          <w:tab w:val="num" w:pos="0"/>
        </w:tabs>
        <w:ind w:left="4535" w:firstLine="0"/>
      </w:pPr>
      <w:rPr>
        <w:rFonts w:hint="default"/>
      </w:rPr>
    </w:lvl>
  </w:abstractNum>
  <w:num w:numId="1">
    <w:abstractNumId w:val="3"/>
  </w:num>
  <w:num w:numId="2">
    <w:abstractNumId w:val="1"/>
  </w:num>
  <w:num w:numId="3">
    <w:abstractNumId w:val="0"/>
  </w:num>
  <w:num w:numId="4">
    <w:abstractNumId w:val="0"/>
  </w:num>
  <w:num w:numId="5">
    <w:abstractNumId w:val="0"/>
  </w:num>
  <w:num w:numId="6">
    <w:abstractNumId w:val="0"/>
  </w:num>
  <w:num w:numId="7">
    <w:abstractNumId w:val="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0"/>
  </w:num>
  <w:num w:numId="13">
    <w:abstractNumId w:val="4"/>
  </w:num>
  <w:num w:numId="14">
    <w:abstractNumId w:val="0"/>
  </w:num>
  <w:num w:numId="15">
    <w:abstractNumId w:val="0"/>
  </w:num>
  <w:num w:numId="16">
    <w:abstractNumId w:val="0"/>
  </w:num>
  <w:num w:numId="17">
    <w:abstractNumId w:val="0"/>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5601" fillcolor="#9cbee0" strokecolor="#739cc3">
      <v:fill color="#9cbee0" color2="#bbd5f0" type="gradient">
        <o:fill v:ext="view" type="gradientUnscaled"/>
      </v:fill>
      <v:stroke color="#739cc3" weight="1.25pt"/>
    </o:shapedefaults>
  </w:hdrShapeDefaults>
  <w:footnotePr>
    <w:footnote w:id="-1"/>
    <w:footnote w:id="0"/>
  </w:footnotePr>
  <w:endnotePr>
    <w:numFmt w:val="decimal"/>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7C5"/>
    <w:rsid w:val="00011A84"/>
    <w:rsid w:val="00020842"/>
    <w:rsid w:val="00035095"/>
    <w:rsid w:val="00043C93"/>
    <w:rsid w:val="00050850"/>
    <w:rsid w:val="00052454"/>
    <w:rsid w:val="000A24F9"/>
    <w:rsid w:val="000C5075"/>
    <w:rsid w:val="000D1889"/>
    <w:rsid w:val="000F07C9"/>
    <w:rsid w:val="000F4BE3"/>
    <w:rsid w:val="00121EB5"/>
    <w:rsid w:val="0012651E"/>
    <w:rsid w:val="001372AA"/>
    <w:rsid w:val="0014418C"/>
    <w:rsid w:val="0015327F"/>
    <w:rsid w:val="00163563"/>
    <w:rsid w:val="00172A27"/>
    <w:rsid w:val="00175E47"/>
    <w:rsid w:val="00186EC7"/>
    <w:rsid w:val="0019481A"/>
    <w:rsid w:val="001C25DA"/>
    <w:rsid w:val="001C2AAA"/>
    <w:rsid w:val="001D5BBA"/>
    <w:rsid w:val="00205D03"/>
    <w:rsid w:val="00245BB1"/>
    <w:rsid w:val="00246FD8"/>
    <w:rsid w:val="00252E50"/>
    <w:rsid w:val="00266CE1"/>
    <w:rsid w:val="00273DC0"/>
    <w:rsid w:val="0028720E"/>
    <w:rsid w:val="0029097D"/>
    <w:rsid w:val="002938E9"/>
    <w:rsid w:val="00295C8D"/>
    <w:rsid w:val="002A6D9A"/>
    <w:rsid w:val="002B23BA"/>
    <w:rsid w:val="002F5FF9"/>
    <w:rsid w:val="00320299"/>
    <w:rsid w:val="00321F8F"/>
    <w:rsid w:val="00326464"/>
    <w:rsid w:val="00344A54"/>
    <w:rsid w:val="00363FC9"/>
    <w:rsid w:val="00371A96"/>
    <w:rsid w:val="00377C2A"/>
    <w:rsid w:val="0039689A"/>
    <w:rsid w:val="003A0771"/>
    <w:rsid w:val="003F11F2"/>
    <w:rsid w:val="004038B8"/>
    <w:rsid w:val="00426213"/>
    <w:rsid w:val="0044214B"/>
    <w:rsid w:val="00443949"/>
    <w:rsid w:val="00446240"/>
    <w:rsid w:val="00482CAB"/>
    <w:rsid w:val="00492B87"/>
    <w:rsid w:val="004C43B6"/>
    <w:rsid w:val="00520931"/>
    <w:rsid w:val="00521477"/>
    <w:rsid w:val="00580437"/>
    <w:rsid w:val="005B4738"/>
    <w:rsid w:val="005D7DD6"/>
    <w:rsid w:val="005E3F40"/>
    <w:rsid w:val="005E500D"/>
    <w:rsid w:val="006336EA"/>
    <w:rsid w:val="00643B0D"/>
    <w:rsid w:val="0065462B"/>
    <w:rsid w:val="00662E3B"/>
    <w:rsid w:val="00687A1C"/>
    <w:rsid w:val="006C3D82"/>
    <w:rsid w:val="006C6C1F"/>
    <w:rsid w:val="006D25B1"/>
    <w:rsid w:val="006E61E8"/>
    <w:rsid w:val="006E6C18"/>
    <w:rsid w:val="00714108"/>
    <w:rsid w:val="007251E1"/>
    <w:rsid w:val="0075679D"/>
    <w:rsid w:val="00775230"/>
    <w:rsid w:val="007B23E0"/>
    <w:rsid w:val="007C32FF"/>
    <w:rsid w:val="007D4F43"/>
    <w:rsid w:val="008454AA"/>
    <w:rsid w:val="008528F4"/>
    <w:rsid w:val="00866C6D"/>
    <w:rsid w:val="00884AE3"/>
    <w:rsid w:val="00890A91"/>
    <w:rsid w:val="008A334B"/>
    <w:rsid w:val="008E6B16"/>
    <w:rsid w:val="0090497D"/>
    <w:rsid w:val="00904A9E"/>
    <w:rsid w:val="00922EDB"/>
    <w:rsid w:val="00944921"/>
    <w:rsid w:val="009637E6"/>
    <w:rsid w:val="00963F2A"/>
    <w:rsid w:val="00990739"/>
    <w:rsid w:val="00991E92"/>
    <w:rsid w:val="009A2FBD"/>
    <w:rsid w:val="009F5951"/>
    <w:rsid w:val="00A239F9"/>
    <w:rsid w:val="00A266A5"/>
    <w:rsid w:val="00A435DB"/>
    <w:rsid w:val="00A53C6B"/>
    <w:rsid w:val="00A56748"/>
    <w:rsid w:val="00A56CCD"/>
    <w:rsid w:val="00A61351"/>
    <w:rsid w:val="00AA21E8"/>
    <w:rsid w:val="00AA6A27"/>
    <w:rsid w:val="00AD0C21"/>
    <w:rsid w:val="00B00E80"/>
    <w:rsid w:val="00B15CE9"/>
    <w:rsid w:val="00B22578"/>
    <w:rsid w:val="00B3035F"/>
    <w:rsid w:val="00B378D7"/>
    <w:rsid w:val="00B4741B"/>
    <w:rsid w:val="00B54A8D"/>
    <w:rsid w:val="00B61F14"/>
    <w:rsid w:val="00B74377"/>
    <w:rsid w:val="00B910C2"/>
    <w:rsid w:val="00B94E9C"/>
    <w:rsid w:val="00BA30FF"/>
    <w:rsid w:val="00BB77D9"/>
    <w:rsid w:val="00BC28C9"/>
    <w:rsid w:val="00BD31C0"/>
    <w:rsid w:val="00C15719"/>
    <w:rsid w:val="00C366E2"/>
    <w:rsid w:val="00C43665"/>
    <w:rsid w:val="00C530AD"/>
    <w:rsid w:val="00C5792B"/>
    <w:rsid w:val="00C6698C"/>
    <w:rsid w:val="00C70474"/>
    <w:rsid w:val="00C72D4C"/>
    <w:rsid w:val="00C85D73"/>
    <w:rsid w:val="00CA47E3"/>
    <w:rsid w:val="00CB1E53"/>
    <w:rsid w:val="00CB4534"/>
    <w:rsid w:val="00CE7326"/>
    <w:rsid w:val="00CF5838"/>
    <w:rsid w:val="00D20281"/>
    <w:rsid w:val="00D23AF2"/>
    <w:rsid w:val="00D241FE"/>
    <w:rsid w:val="00D54A15"/>
    <w:rsid w:val="00D57B97"/>
    <w:rsid w:val="00D94C09"/>
    <w:rsid w:val="00D975CE"/>
    <w:rsid w:val="00DA4014"/>
    <w:rsid w:val="00DB391B"/>
    <w:rsid w:val="00DC24A0"/>
    <w:rsid w:val="00DF2DF7"/>
    <w:rsid w:val="00E13029"/>
    <w:rsid w:val="00E16DFD"/>
    <w:rsid w:val="00E435DF"/>
    <w:rsid w:val="00E50FED"/>
    <w:rsid w:val="00E546BF"/>
    <w:rsid w:val="00E54FAE"/>
    <w:rsid w:val="00E65E77"/>
    <w:rsid w:val="00E80B3F"/>
    <w:rsid w:val="00EA3791"/>
    <w:rsid w:val="00EA3E76"/>
    <w:rsid w:val="00EC5595"/>
    <w:rsid w:val="00F045C7"/>
    <w:rsid w:val="00F91DC7"/>
    <w:rsid w:val="00F968FA"/>
    <w:rsid w:val="00FA1EFD"/>
    <w:rsid w:val="00FA25AC"/>
    <w:rsid w:val="00FB2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75230"/>
    <w:rPr>
      <w:rFonts w:ascii="Arial" w:hAnsi="Arial" w:cs="Arial"/>
      <w:sz w:val="22"/>
      <w:szCs w:val="22"/>
    </w:rPr>
  </w:style>
  <w:style w:type="paragraph" w:styleId="1">
    <w:name w:val="heading 1"/>
    <w:basedOn w:val="a0"/>
    <w:next w:val="a0"/>
    <w:link w:val="1Char"/>
    <w:qFormat/>
    <w:pPr>
      <w:keepNext/>
      <w:spacing w:before="360" w:after="120"/>
      <w:outlineLvl w:val="0"/>
    </w:pPr>
    <w:rPr>
      <w:b/>
      <w:bCs/>
      <w:caps/>
      <w:kern w:val="32"/>
      <w:sz w:val="32"/>
      <w:szCs w:val="32"/>
    </w:rPr>
  </w:style>
  <w:style w:type="paragraph" w:styleId="2">
    <w:name w:val="heading 2"/>
    <w:basedOn w:val="a0"/>
    <w:next w:val="a0"/>
    <w:link w:val="2Char"/>
    <w:qFormat/>
    <w:pPr>
      <w:keepNext/>
      <w:spacing w:before="240" w:after="60"/>
      <w:outlineLvl w:val="1"/>
    </w:pPr>
    <w:rPr>
      <w:caps/>
      <w:sz w:val="28"/>
      <w:szCs w:val="28"/>
    </w:rPr>
  </w:style>
  <w:style w:type="paragraph" w:styleId="3">
    <w:name w:val="heading 3"/>
    <w:basedOn w:val="a0"/>
    <w:next w:val="a0"/>
    <w:link w:val="3Char"/>
    <w:qFormat/>
    <w:pPr>
      <w:keepNext/>
      <w:spacing w:before="240" w:after="120"/>
      <w:outlineLvl w:val="2"/>
    </w:pPr>
    <w:rPr>
      <w:sz w:val="26"/>
      <w:szCs w:val="26"/>
      <w:u w:val="single"/>
    </w:rPr>
  </w:style>
  <w:style w:type="paragraph" w:styleId="4">
    <w:name w:val="heading 4"/>
    <w:basedOn w:val="a0"/>
    <w:next w:val="a0"/>
    <w:link w:val="4Char"/>
    <w:qFormat/>
    <w:pPr>
      <w:keepNext/>
      <w:spacing w:before="240" w:after="60"/>
      <w:outlineLvl w:val="3"/>
    </w:pPr>
    <w:rPr>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文档结构图 Char"/>
    <w:basedOn w:val="a1"/>
    <w:link w:val="a4"/>
    <w:rPr>
      <w:rFonts w:ascii="Arial" w:hAnsi="Arial" w:cs="Arial"/>
      <w:sz w:val="22"/>
      <w:szCs w:val="22"/>
      <w:shd w:val="clear" w:color="auto" w:fill="000080"/>
    </w:rPr>
  </w:style>
  <w:style w:type="character" w:customStyle="1" w:styleId="Char0">
    <w:name w:val="宏文本 Char"/>
    <w:basedOn w:val="a1"/>
    <w:link w:val="a5"/>
    <w:rPr>
      <w:rFonts w:ascii="Courier New" w:hAnsi="Courier New" w:cs="Courier New"/>
      <w:sz w:val="16"/>
      <w:szCs w:val="16"/>
      <w:lang w:val="en-US" w:eastAsia="en-US" w:bidi="ar-SA"/>
    </w:rPr>
  </w:style>
  <w:style w:type="character" w:customStyle="1" w:styleId="Char1">
    <w:name w:val="批注文字 Char"/>
    <w:basedOn w:val="a1"/>
    <w:rPr>
      <w:rFonts w:ascii="Arial" w:hAnsi="Arial" w:cs="Arial"/>
      <w:sz w:val="18"/>
      <w:szCs w:val="18"/>
    </w:rPr>
  </w:style>
  <w:style w:type="character" w:customStyle="1" w:styleId="Char2">
    <w:name w:val="批注主题 Char"/>
    <w:basedOn w:val="Char1"/>
    <w:link w:val="a6"/>
    <w:rPr>
      <w:rFonts w:ascii="Calibri" w:hAnsi="Calibri" w:cs="Calibri"/>
      <w:b/>
      <w:bCs/>
      <w:sz w:val="18"/>
      <w:szCs w:val="18"/>
      <w:lang w:val="en-GB" w:eastAsia="en-US"/>
    </w:rPr>
  </w:style>
  <w:style w:type="character" w:customStyle="1" w:styleId="Char3">
    <w:name w:val="批注框文本 Char"/>
    <w:basedOn w:val="a1"/>
    <w:link w:val="a7"/>
    <w:rPr>
      <w:rFonts w:ascii="Tahoma" w:hAnsi="Tahoma" w:cs="Tahoma"/>
      <w:sz w:val="16"/>
      <w:szCs w:val="16"/>
    </w:rPr>
  </w:style>
  <w:style w:type="character" w:customStyle="1" w:styleId="Char4">
    <w:name w:val="签名 Char"/>
    <w:basedOn w:val="a1"/>
    <w:link w:val="a8"/>
    <w:rPr>
      <w:rFonts w:ascii="Arial" w:hAnsi="Arial" w:cs="Arial"/>
      <w:sz w:val="22"/>
      <w:szCs w:val="22"/>
    </w:rPr>
  </w:style>
  <w:style w:type="character" w:customStyle="1" w:styleId="Char5">
    <w:name w:val="称呼 Char"/>
    <w:basedOn w:val="a1"/>
    <w:link w:val="a9"/>
    <w:rPr>
      <w:rFonts w:ascii="Arial" w:hAnsi="Arial" w:cs="Arial"/>
      <w:sz w:val="22"/>
      <w:szCs w:val="22"/>
    </w:rPr>
  </w:style>
  <w:style w:type="character" w:customStyle="1" w:styleId="Char6">
    <w:name w:val="页眉 Char"/>
    <w:basedOn w:val="a1"/>
    <w:link w:val="aa"/>
    <w:rPr>
      <w:rFonts w:ascii="Arial" w:hAnsi="Arial" w:cs="Arial"/>
      <w:sz w:val="22"/>
      <w:szCs w:val="22"/>
    </w:rPr>
  </w:style>
  <w:style w:type="character" w:customStyle="1" w:styleId="Char7">
    <w:name w:val="脚注文本 Char"/>
    <w:basedOn w:val="a1"/>
    <w:link w:val="ab"/>
    <w:rPr>
      <w:rFonts w:ascii="Arial" w:hAnsi="Arial" w:cs="Arial"/>
      <w:sz w:val="18"/>
      <w:szCs w:val="18"/>
    </w:rPr>
  </w:style>
  <w:style w:type="character" w:customStyle="1" w:styleId="Char8">
    <w:name w:val="页脚 Char"/>
    <w:basedOn w:val="a1"/>
    <w:link w:val="ac"/>
    <w:rPr>
      <w:rFonts w:ascii="Arial" w:hAnsi="Arial" w:cs="Arial"/>
      <w:sz w:val="22"/>
      <w:szCs w:val="22"/>
    </w:rPr>
  </w:style>
  <w:style w:type="character" w:customStyle="1" w:styleId="Char9">
    <w:name w:val="尾注文本 Char"/>
    <w:basedOn w:val="a1"/>
    <w:link w:val="ad"/>
    <w:rPr>
      <w:rFonts w:ascii="Arial" w:hAnsi="Arial" w:cs="Arial"/>
      <w:sz w:val="18"/>
      <w:szCs w:val="18"/>
    </w:rPr>
  </w:style>
  <w:style w:type="character" w:customStyle="1" w:styleId="Char10">
    <w:name w:val="批注文字 Char1"/>
    <w:basedOn w:val="a1"/>
    <w:link w:val="ae"/>
    <w:rPr>
      <w:rFonts w:cs="Times New Roman"/>
      <w:sz w:val="20"/>
      <w:szCs w:val="20"/>
    </w:rPr>
  </w:style>
  <w:style w:type="character" w:customStyle="1" w:styleId="Chara">
    <w:name w:val="正文文本 Char"/>
    <w:basedOn w:val="a1"/>
    <w:link w:val="af"/>
    <w:rPr>
      <w:rFonts w:ascii="Arial" w:hAnsi="Arial" w:cs="Arial"/>
      <w:sz w:val="22"/>
      <w:szCs w:val="22"/>
    </w:rPr>
  </w:style>
  <w:style w:type="character" w:customStyle="1" w:styleId="4Char">
    <w:name w:val="标题 4 Char"/>
    <w:basedOn w:val="a1"/>
    <w:link w:val="4"/>
    <w:rPr>
      <w:rFonts w:ascii="Arial" w:hAnsi="Arial" w:cs="Arial"/>
      <w:i/>
      <w:iCs/>
      <w:sz w:val="28"/>
      <w:szCs w:val="28"/>
    </w:rPr>
  </w:style>
  <w:style w:type="character" w:customStyle="1" w:styleId="3Char">
    <w:name w:val="标题 3 Char"/>
    <w:basedOn w:val="a1"/>
    <w:link w:val="3"/>
    <w:rPr>
      <w:rFonts w:ascii="Arial" w:hAnsi="Arial" w:cs="Arial"/>
      <w:sz w:val="26"/>
      <w:szCs w:val="26"/>
      <w:u w:val="single"/>
    </w:rPr>
  </w:style>
  <w:style w:type="character" w:customStyle="1" w:styleId="2Char">
    <w:name w:val="标题 2 Char"/>
    <w:basedOn w:val="a1"/>
    <w:link w:val="2"/>
    <w:rPr>
      <w:rFonts w:ascii="Arial" w:hAnsi="Arial" w:cs="Arial"/>
      <w:caps/>
      <w:sz w:val="28"/>
      <w:szCs w:val="28"/>
    </w:rPr>
  </w:style>
  <w:style w:type="character" w:customStyle="1" w:styleId="1Char">
    <w:name w:val="标题 1 Char"/>
    <w:basedOn w:val="a1"/>
    <w:link w:val="1"/>
    <w:rPr>
      <w:rFonts w:ascii="Arial" w:hAnsi="Arial" w:cs="Arial"/>
      <w:b/>
      <w:bCs/>
      <w:caps/>
      <w:kern w:val="32"/>
      <w:sz w:val="32"/>
      <w:szCs w:val="32"/>
    </w:rPr>
  </w:style>
  <w:style w:type="character" w:styleId="af0">
    <w:name w:val="footnote reference"/>
    <w:basedOn w:val="a1"/>
    <w:rPr>
      <w:rFonts w:cs="Times New Roman"/>
      <w:vertAlign w:val="superscript"/>
    </w:rPr>
  </w:style>
  <w:style w:type="character" w:styleId="af1">
    <w:name w:val="annotation reference"/>
    <w:basedOn w:val="a1"/>
    <w:rPr>
      <w:rFonts w:cs="Times New Roman"/>
      <w:sz w:val="16"/>
      <w:szCs w:val="16"/>
    </w:rPr>
  </w:style>
  <w:style w:type="character" w:styleId="af2">
    <w:name w:val="Hyperlink"/>
    <w:basedOn w:val="a1"/>
    <w:rPr>
      <w:rFonts w:cs="Times New Roman"/>
      <w:color w:val="auto"/>
      <w:u w:val="none"/>
    </w:rPr>
  </w:style>
  <w:style w:type="character" w:customStyle="1" w:styleId="af3">
    <w:name w:val="已访问的超链接"/>
    <w:basedOn w:val="a1"/>
    <w:rPr>
      <w:rFonts w:cs="Times New Roman"/>
      <w:color w:val="800080"/>
      <w:u w:val="single"/>
    </w:rPr>
  </w:style>
  <w:style w:type="character" w:styleId="af4">
    <w:name w:val="page number"/>
    <w:basedOn w:val="a1"/>
    <w:rPr>
      <w:rFonts w:cs="Times New Roman"/>
    </w:rPr>
  </w:style>
  <w:style w:type="paragraph" w:styleId="a9">
    <w:name w:val="Salutation"/>
    <w:basedOn w:val="a0"/>
    <w:next w:val="a0"/>
    <w:link w:val="Char5"/>
  </w:style>
  <w:style w:type="paragraph" w:styleId="a4">
    <w:name w:val="Document Map"/>
    <w:basedOn w:val="a0"/>
    <w:link w:val="Char"/>
    <w:pPr>
      <w:shd w:val="clear" w:color="auto" w:fill="000080"/>
    </w:pPr>
    <w:rPr>
      <w:shd w:val="clear" w:color="auto" w:fill="000080"/>
    </w:rPr>
  </w:style>
  <w:style w:type="paragraph" w:styleId="af5">
    <w:name w:val="caption"/>
    <w:basedOn w:val="a0"/>
    <w:next w:val="a0"/>
    <w:qFormat/>
    <w:pPr>
      <w:spacing w:before="120"/>
    </w:pPr>
    <w:rPr>
      <w:i/>
      <w:iCs/>
    </w:rPr>
  </w:style>
  <w:style w:type="paragraph" w:styleId="a6">
    <w:name w:val="annotation subject"/>
    <w:basedOn w:val="ae"/>
    <w:next w:val="ae"/>
    <w:link w:val="Char2"/>
    <w:pPr>
      <w:spacing w:after="200"/>
    </w:pPr>
    <w:rPr>
      <w:rFonts w:ascii="Calibri" w:hAnsi="Calibri" w:cs="Calibri"/>
      <w:b/>
      <w:bCs/>
      <w:lang w:val="en-GB" w:eastAsia="en-US"/>
    </w:rPr>
  </w:style>
  <w:style w:type="paragraph" w:styleId="ae">
    <w:name w:val="annotation text"/>
    <w:basedOn w:val="a0"/>
    <w:link w:val="Char10"/>
    <w:rPr>
      <w:sz w:val="18"/>
      <w:szCs w:val="18"/>
    </w:rPr>
  </w:style>
  <w:style w:type="paragraph" w:styleId="a5">
    <w:name w:val="macro"/>
    <w:link w:val="Char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lang w:eastAsia="en-US"/>
    </w:rPr>
  </w:style>
  <w:style w:type="paragraph" w:styleId="a">
    <w:name w:val="List Number"/>
    <w:basedOn w:val="a0"/>
    <w:pPr>
      <w:numPr>
        <w:numId w:val="1"/>
      </w:numPr>
      <w:tabs>
        <w:tab w:val="left" w:pos="567"/>
      </w:tabs>
    </w:pPr>
  </w:style>
  <w:style w:type="paragraph" w:customStyle="1" w:styleId="10">
    <w:name w:val="列出段落1"/>
    <w:basedOn w:val="a0"/>
    <w:pPr>
      <w:tabs>
        <w:tab w:val="left" w:pos="720"/>
      </w:tabs>
      <w:spacing w:after="220"/>
    </w:pPr>
    <w:rPr>
      <w:lang w:val="en-GB" w:eastAsia="en-US"/>
    </w:rPr>
  </w:style>
  <w:style w:type="paragraph" w:customStyle="1" w:styleId="ListSubheading">
    <w:name w:val="List Subheading"/>
    <w:basedOn w:val="20"/>
    <w:pPr>
      <w:spacing w:before="320"/>
    </w:pPr>
    <w:rPr>
      <w:u w:val="single"/>
    </w:rPr>
  </w:style>
  <w:style w:type="paragraph" w:customStyle="1" w:styleId="11">
    <w:name w:val="无间隔1"/>
    <w:basedOn w:val="a0"/>
    <w:rPr>
      <w:rFonts w:ascii="Calibri" w:hAnsi="Calibri" w:cs="Calibri"/>
      <w:lang w:val="en-GB"/>
    </w:rPr>
  </w:style>
  <w:style w:type="paragraph" w:customStyle="1" w:styleId="GuidanceNumberedai">
    <w:name w:val="Guidance Numbered (a)(i)"/>
    <w:basedOn w:val="Guidance"/>
    <w:pPr>
      <w:tabs>
        <w:tab w:val="clear" w:pos="709"/>
        <w:tab w:val="left" w:pos="1134"/>
      </w:tabs>
      <w:ind w:left="1701" w:hanging="1701"/>
    </w:pPr>
  </w:style>
  <w:style w:type="paragraph" w:customStyle="1" w:styleId="GuidanceNumbereda">
    <w:name w:val="Guidance Numbered (a)"/>
    <w:basedOn w:val="GuidanceNumbered"/>
    <w:pPr>
      <w:tabs>
        <w:tab w:val="clear" w:pos="709"/>
        <w:tab w:val="left" w:pos="567"/>
      </w:tabs>
      <w:ind w:left="1134" w:hanging="1134"/>
    </w:pPr>
  </w:style>
  <w:style w:type="paragraph" w:customStyle="1" w:styleId="GuidanceNumbered">
    <w:name w:val="Guidance Numbered"/>
    <w:basedOn w:val="Guidance"/>
    <w:pPr>
      <w:keepLines/>
    </w:pPr>
  </w:style>
  <w:style w:type="paragraph" w:customStyle="1" w:styleId="Guidance">
    <w:name w:val="Guidance"/>
    <w:basedOn w:val="a0"/>
    <w:pPr>
      <w:keepNext/>
      <w:pBdr>
        <w:top w:val="single" w:sz="4" w:space="1" w:color="auto"/>
        <w:left w:val="single" w:sz="4" w:space="4" w:color="auto"/>
        <w:bottom w:val="single" w:sz="4" w:space="1" w:color="auto"/>
        <w:right w:val="single" w:sz="4" w:space="4" w:color="auto"/>
      </w:pBdr>
      <w:shd w:val="clear" w:color="auto" w:fill="FFFF99"/>
      <w:tabs>
        <w:tab w:val="left" w:pos="709"/>
      </w:tabs>
      <w:spacing w:after="120" w:line="240" w:lineRule="atLeast"/>
    </w:pPr>
    <w:rPr>
      <w:i/>
      <w:iCs/>
      <w:lang w:eastAsia="en-US"/>
    </w:rPr>
  </w:style>
  <w:style w:type="paragraph" w:customStyle="1" w:styleId="12">
    <w:name w:val="修订1"/>
    <w:rPr>
      <w:rFonts w:ascii="Calibri" w:hAnsi="Calibri" w:cs="Calibri"/>
      <w:sz w:val="22"/>
      <w:szCs w:val="22"/>
      <w:lang w:val="en-GB" w:eastAsia="en-US"/>
    </w:rPr>
  </w:style>
  <w:style w:type="paragraph" w:customStyle="1" w:styleId="20">
    <w:name w:val="列出段落2"/>
    <w:basedOn w:val="a0"/>
    <w:pPr>
      <w:tabs>
        <w:tab w:val="left" w:pos="720"/>
      </w:tabs>
      <w:spacing w:after="220"/>
    </w:pPr>
    <w:rPr>
      <w:lang w:val="en-GB" w:eastAsia="en-US"/>
    </w:rPr>
  </w:style>
  <w:style w:type="paragraph" w:customStyle="1" w:styleId="ONUMFS">
    <w:name w:val="ONUM FS"/>
    <w:basedOn w:val="af"/>
    <w:pPr>
      <w:numPr>
        <w:numId w:val="2"/>
      </w:numPr>
      <w:tabs>
        <w:tab w:val="left" w:pos="567"/>
      </w:tabs>
    </w:pPr>
  </w:style>
  <w:style w:type="paragraph" w:customStyle="1" w:styleId="ONUME">
    <w:name w:val="ONUM E"/>
    <w:basedOn w:val="af"/>
    <w:pPr>
      <w:numPr>
        <w:numId w:val="3"/>
      </w:numPr>
    </w:pPr>
  </w:style>
  <w:style w:type="paragraph" w:customStyle="1" w:styleId="Endofdocument-Annex">
    <w:name w:val="[End of document - Annex]"/>
    <w:basedOn w:val="a0"/>
    <w:pPr>
      <w:ind w:left="5534"/>
    </w:pPr>
  </w:style>
  <w:style w:type="paragraph" w:styleId="af6">
    <w:name w:val="Normal (Web)"/>
    <w:basedOn w:val="a0"/>
    <w:pPr>
      <w:spacing w:before="100" w:beforeAutospacing="1" w:after="100" w:afterAutospacing="1"/>
    </w:pPr>
    <w:rPr>
      <w:rFonts w:ascii="Times New Roman" w:hAnsi="Times New Roman" w:cs="Times New Roman"/>
      <w:sz w:val="24"/>
      <w:szCs w:val="24"/>
      <w:lang w:eastAsia="en-US"/>
    </w:rPr>
  </w:style>
  <w:style w:type="paragraph" w:styleId="ab">
    <w:name w:val="footnote text"/>
    <w:basedOn w:val="a0"/>
    <w:link w:val="Char7"/>
    <w:rPr>
      <w:sz w:val="18"/>
      <w:szCs w:val="18"/>
    </w:rPr>
  </w:style>
  <w:style w:type="paragraph" w:styleId="a8">
    <w:name w:val="Signature"/>
    <w:basedOn w:val="a0"/>
    <w:link w:val="Char4"/>
    <w:pPr>
      <w:ind w:left="5250"/>
    </w:pPr>
  </w:style>
  <w:style w:type="paragraph" w:styleId="aa">
    <w:name w:val="header"/>
    <w:basedOn w:val="a0"/>
    <w:link w:val="Char6"/>
    <w:pPr>
      <w:tabs>
        <w:tab w:val="center" w:pos="4536"/>
        <w:tab w:val="right" w:pos="9072"/>
      </w:tabs>
    </w:pPr>
  </w:style>
  <w:style w:type="paragraph" w:styleId="ac">
    <w:name w:val="footer"/>
    <w:basedOn w:val="a0"/>
    <w:link w:val="Char8"/>
    <w:pPr>
      <w:tabs>
        <w:tab w:val="center" w:pos="4320"/>
        <w:tab w:val="right" w:pos="8640"/>
      </w:tabs>
    </w:pPr>
  </w:style>
  <w:style w:type="paragraph" w:styleId="a7">
    <w:name w:val="Balloon Text"/>
    <w:basedOn w:val="a0"/>
    <w:link w:val="Char3"/>
    <w:rPr>
      <w:rFonts w:ascii="Tahoma" w:hAnsi="Tahoma" w:cs="Tahoma"/>
      <w:sz w:val="16"/>
      <w:szCs w:val="16"/>
    </w:rPr>
  </w:style>
  <w:style w:type="paragraph" w:styleId="ad">
    <w:name w:val="endnote text"/>
    <w:basedOn w:val="a0"/>
    <w:link w:val="Char9"/>
    <w:rPr>
      <w:sz w:val="18"/>
      <w:szCs w:val="18"/>
    </w:rPr>
  </w:style>
  <w:style w:type="paragraph" w:styleId="af">
    <w:name w:val="Body Text"/>
    <w:basedOn w:val="a0"/>
    <w:link w:val="Chara"/>
    <w:pPr>
      <w:spacing w:after="220"/>
    </w:pPr>
  </w:style>
  <w:style w:type="paragraph" w:customStyle="1" w:styleId="Meetingtitle">
    <w:name w:val="Meeting title"/>
    <w:basedOn w:val="a0"/>
    <w:next w:val="a0"/>
    <w:rsid w:val="00E16DFD"/>
    <w:pPr>
      <w:spacing w:line="336" w:lineRule="exact"/>
      <w:ind w:left="1021"/>
    </w:pPr>
    <w:rPr>
      <w:rFonts w:cs="Times New Roman"/>
      <w:b/>
      <w:sz w:val="28"/>
      <w:szCs w:val="20"/>
      <w:lang w:eastAsia="en-US"/>
    </w:rPr>
  </w:style>
  <w:style w:type="paragraph" w:customStyle="1" w:styleId="Meetingplacedate">
    <w:name w:val="Meeting place &amp; date"/>
    <w:basedOn w:val="a0"/>
    <w:next w:val="a0"/>
    <w:rsid w:val="00E16DFD"/>
    <w:pPr>
      <w:spacing w:line="336" w:lineRule="exact"/>
      <w:ind w:left="1021"/>
    </w:pPr>
    <w:rPr>
      <w:rFonts w:cs="Times New Roman"/>
      <w:b/>
      <w:sz w:val="24"/>
      <w:szCs w:val="20"/>
      <w:lang w:eastAsia="en-US"/>
    </w:rPr>
  </w:style>
  <w:style w:type="paragraph" w:styleId="af7">
    <w:name w:val="List Paragraph"/>
    <w:basedOn w:val="a0"/>
    <w:uiPriority w:val="34"/>
    <w:qFormat/>
    <w:rsid w:val="000D1889"/>
    <w:pPr>
      <w:ind w:firstLineChars="200" w:firstLine="420"/>
    </w:pPr>
  </w:style>
  <w:style w:type="paragraph" w:customStyle="1" w:styleId="Endofdocument">
    <w:name w:val="End of document"/>
    <w:basedOn w:val="a0"/>
    <w:link w:val="EndofdocumentChar"/>
    <w:rsid w:val="00CA47E3"/>
    <w:pPr>
      <w:spacing w:after="120"/>
      <w:ind w:left="5533"/>
    </w:pPr>
    <w:rPr>
      <w:rFonts w:eastAsia="MS Mincho"/>
      <w:szCs w:val="20"/>
      <w:lang w:eastAsia="ja-JP"/>
    </w:rPr>
  </w:style>
  <w:style w:type="character" w:customStyle="1" w:styleId="EndofdocumentChar">
    <w:name w:val="End of document Char"/>
    <w:basedOn w:val="a1"/>
    <w:link w:val="Endofdocument"/>
    <w:rsid w:val="00CA47E3"/>
    <w:rPr>
      <w:rFonts w:ascii="Arial" w:eastAsia="MS Mincho" w:hAnsi="Arial" w:cs="Arial"/>
      <w:sz w:val="22"/>
      <w:lang w:eastAsia="ja-JP"/>
    </w:rPr>
  </w:style>
  <w:style w:type="character" w:customStyle="1" w:styleId="shorttext">
    <w:name w:val="short_text"/>
    <w:rsid w:val="00BA30F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75230"/>
    <w:rPr>
      <w:rFonts w:ascii="Arial" w:hAnsi="Arial" w:cs="Arial"/>
      <w:sz w:val="22"/>
      <w:szCs w:val="22"/>
    </w:rPr>
  </w:style>
  <w:style w:type="paragraph" w:styleId="1">
    <w:name w:val="heading 1"/>
    <w:basedOn w:val="a0"/>
    <w:next w:val="a0"/>
    <w:link w:val="1Char"/>
    <w:qFormat/>
    <w:pPr>
      <w:keepNext/>
      <w:spacing w:before="360" w:after="120"/>
      <w:outlineLvl w:val="0"/>
    </w:pPr>
    <w:rPr>
      <w:b/>
      <w:bCs/>
      <w:caps/>
      <w:kern w:val="32"/>
      <w:sz w:val="32"/>
      <w:szCs w:val="32"/>
    </w:rPr>
  </w:style>
  <w:style w:type="paragraph" w:styleId="2">
    <w:name w:val="heading 2"/>
    <w:basedOn w:val="a0"/>
    <w:next w:val="a0"/>
    <w:link w:val="2Char"/>
    <w:qFormat/>
    <w:pPr>
      <w:keepNext/>
      <w:spacing w:before="240" w:after="60"/>
      <w:outlineLvl w:val="1"/>
    </w:pPr>
    <w:rPr>
      <w:caps/>
      <w:sz w:val="28"/>
      <w:szCs w:val="28"/>
    </w:rPr>
  </w:style>
  <w:style w:type="paragraph" w:styleId="3">
    <w:name w:val="heading 3"/>
    <w:basedOn w:val="a0"/>
    <w:next w:val="a0"/>
    <w:link w:val="3Char"/>
    <w:qFormat/>
    <w:pPr>
      <w:keepNext/>
      <w:spacing w:before="240" w:after="120"/>
      <w:outlineLvl w:val="2"/>
    </w:pPr>
    <w:rPr>
      <w:sz w:val="26"/>
      <w:szCs w:val="26"/>
      <w:u w:val="single"/>
    </w:rPr>
  </w:style>
  <w:style w:type="paragraph" w:styleId="4">
    <w:name w:val="heading 4"/>
    <w:basedOn w:val="a0"/>
    <w:next w:val="a0"/>
    <w:link w:val="4Char"/>
    <w:qFormat/>
    <w:pPr>
      <w:keepNext/>
      <w:spacing w:before="240" w:after="60"/>
      <w:outlineLvl w:val="3"/>
    </w:pPr>
    <w:rPr>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文档结构图 Char"/>
    <w:basedOn w:val="a1"/>
    <w:link w:val="a4"/>
    <w:rPr>
      <w:rFonts w:ascii="Arial" w:hAnsi="Arial" w:cs="Arial"/>
      <w:sz w:val="22"/>
      <w:szCs w:val="22"/>
      <w:shd w:val="clear" w:color="auto" w:fill="000080"/>
    </w:rPr>
  </w:style>
  <w:style w:type="character" w:customStyle="1" w:styleId="Char0">
    <w:name w:val="宏文本 Char"/>
    <w:basedOn w:val="a1"/>
    <w:link w:val="a5"/>
    <w:rPr>
      <w:rFonts w:ascii="Courier New" w:hAnsi="Courier New" w:cs="Courier New"/>
      <w:sz w:val="16"/>
      <w:szCs w:val="16"/>
      <w:lang w:val="en-US" w:eastAsia="en-US" w:bidi="ar-SA"/>
    </w:rPr>
  </w:style>
  <w:style w:type="character" w:customStyle="1" w:styleId="Char1">
    <w:name w:val="批注文字 Char"/>
    <w:basedOn w:val="a1"/>
    <w:rPr>
      <w:rFonts w:ascii="Arial" w:hAnsi="Arial" w:cs="Arial"/>
      <w:sz w:val="18"/>
      <w:szCs w:val="18"/>
    </w:rPr>
  </w:style>
  <w:style w:type="character" w:customStyle="1" w:styleId="Char2">
    <w:name w:val="批注主题 Char"/>
    <w:basedOn w:val="Char1"/>
    <w:link w:val="a6"/>
    <w:rPr>
      <w:rFonts w:ascii="Calibri" w:hAnsi="Calibri" w:cs="Calibri"/>
      <w:b/>
      <w:bCs/>
      <w:sz w:val="18"/>
      <w:szCs w:val="18"/>
      <w:lang w:val="en-GB" w:eastAsia="en-US"/>
    </w:rPr>
  </w:style>
  <w:style w:type="character" w:customStyle="1" w:styleId="Char3">
    <w:name w:val="批注框文本 Char"/>
    <w:basedOn w:val="a1"/>
    <w:link w:val="a7"/>
    <w:rPr>
      <w:rFonts w:ascii="Tahoma" w:hAnsi="Tahoma" w:cs="Tahoma"/>
      <w:sz w:val="16"/>
      <w:szCs w:val="16"/>
    </w:rPr>
  </w:style>
  <w:style w:type="character" w:customStyle="1" w:styleId="Char4">
    <w:name w:val="签名 Char"/>
    <w:basedOn w:val="a1"/>
    <w:link w:val="a8"/>
    <w:rPr>
      <w:rFonts w:ascii="Arial" w:hAnsi="Arial" w:cs="Arial"/>
      <w:sz w:val="22"/>
      <w:szCs w:val="22"/>
    </w:rPr>
  </w:style>
  <w:style w:type="character" w:customStyle="1" w:styleId="Char5">
    <w:name w:val="称呼 Char"/>
    <w:basedOn w:val="a1"/>
    <w:link w:val="a9"/>
    <w:rPr>
      <w:rFonts w:ascii="Arial" w:hAnsi="Arial" w:cs="Arial"/>
      <w:sz w:val="22"/>
      <w:szCs w:val="22"/>
    </w:rPr>
  </w:style>
  <w:style w:type="character" w:customStyle="1" w:styleId="Char6">
    <w:name w:val="页眉 Char"/>
    <w:basedOn w:val="a1"/>
    <w:link w:val="aa"/>
    <w:rPr>
      <w:rFonts w:ascii="Arial" w:hAnsi="Arial" w:cs="Arial"/>
      <w:sz w:val="22"/>
      <w:szCs w:val="22"/>
    </w:rPr>
  </w:style>
  <w:style w:type="character" w:customStyle="1" w:styleId="Char7">
    <w:name w:val="脚注文本 Char"/>
    <w:basedOn w:val="a1"/>
    <w:link w:val="ab"/>
    <w:rPr>
      <w:rFonts w:ascii="Arial" w:hAnsi="Arial" w:cs="Arial"/>
      <w:sz w:val="18"/>
      <w:szCs w:val="18"/>
    </w:rPr>
  </w:style>
  <w:style w:type="character" w:customStyle="1" w:styleId="Char8">
    <w:name w:val="页脚 Char"/>
    <w:basedOn w:val="a1"/>
    <w:link w:val="ac"/>
    <w:rPr>
      <w:rFonts w:ascii="Arial" w:hAnsi="Arial" w:cs="Arial"/>
      <w:sz w:val="22"/>
      <w:szCs w:val="22"/>
    </w:rPr>
  </w:style>
  <w:style w:type="character" w:customStyle="1" w:styleId="Char9">
    <w:name w:val="尾注文本 Char"/>
    <w:basedOn w:val="a1"/>
    <w:link w:val="ad"/>
    <w:rPr>
      <w:rFonts w:ascii="Arial" w:hAnsi="Arial" w:cs="Arial"/>
      <w:sz w:val="18"/>
      <w:szCs w:val="18"/>
    </w:rPr>
  </w:style>
  <w:style w:type="character" w:customStyle="1" w:styleId="Char10">
    <w:name w:val="批注文字 Char1"/>
    <w:basedOn w:val="a1"/>
    <w:link w:val="ae"/>
    <w:rPr>
      <w:rFonts w:cs="Times New Roman"/>
      <w:sz w:val="20"/>
      <w:szCs w:val="20"/>
    </w:rPr>
  </w:style>
  <w:style w:type="character" w:customStyle="1" w:styleId="Chara">
    <w:name w:val="正文文本 Char"/>
    <w:basedOn w:val="a1"/>
    <w:link w:val="af"/>
    <w:rPr>
      <w:rFonts w:ascii="Arial" w:hAnsi="Arial" w:cs="Arial"/>
      <w:sz w:val="22"/>
      <w:szCs w:val="22"/>
    </w:rPr>
  </w:style>
  <w:style w:type="character" w:customStyle="1" w:styleId="4Char">
    <w:name w:val="标题 4 Char"/>
    <w:basedOn w:val="a1"/>
    <w:link w:val="4"/>
    <w:rPr>
      <w:rFonts w:ascii="Arial" w:hAnsi="Arial" w:cs="Arial"/>
      <w:i/>
      <w:iCs/>
      <w:sz w:val="28"/>
      <w:szCs w:val="28"/>
    </w:rPr>
  </w:style>
  <w:style w:type="character" w:customStyle="1" w:styleId="3Char">
    <w:name w:val="标题 3 Char"/>
    <w:basedOn w:val="a1"/>
    <w:link w:val="3"/>
    <w:rPr>
      <w:rFonts w:ascii="Arial" w:hAnsi="Arial" w:cs="Arial"/>
      <w:sz w:val="26"/>
      <w:szCs w:val="26"/>
      <w:u w:val="single"/>
    </w:rPr>
  </w:style>
  <w:style w:type="character" w:customStyle="1" w:styleId="2Char">
    <w:name w:val="标题 2 Char"/>
    <w:basedOn w:val="a1"/>
    <w:link w:val="2"/>
    <w:rPr>
      <w:rFonts w:ascii="Arial" w:hAnsi="Arial" w:cs="Arial"/>
      <w:caps/>
      <w:sz w:val="28"/>
      <w:szCs w:val="28"/>
    </w:rPr>
  </w:style>
  <w:style w:type="character" w:customStyle="1" w:styleId="1Char">
    <w:name w:val="标题 1 Char"/>
    <w:basedOn w:val="a1"/>
    <w:link w:val="1"/>
    <w:rPr>
      <w:rFonts w:ascii="Arial" w:hAnsi="Arial" w:cs="Arial"/>
      <w:b/>
      <w:bCs/>
      <w:caps/>
      <w:kern w:val="32"/>
      <w:sz w:val="32"/>
      <w:szCs w:val="32"/>
    </w:rPr>
  </w:style>
  <w:style w:type="character" w:styleId="af0">
    <w:name w:val="footnote reference"/>
    <w:basedOn w:val="a1"/>
    <w:rPr>
      <w:rFonts w:cs="Times New Roman"/>
      <w:vertAlign w:val="superscript"/>
    </w:rPr>
  </w:style>
  <w:style w:type="character" w:styleId="af1">
    <w:name w:val="annotation reference"/>
    <w:basedOn w:val="a1"/>
    <w:rPr>
      <w:rFonts w:cs="Times New Roman"/>
      <w:sz w:val="16"/>
      <w:szCs w:val="16"/>
    </w:rPr>
  </w:style>
  <w:style w:type="character" w:styleId="af2">
    <w:name w:val="Hyperlink"/>
    <w:basedOn w:val="a1"/>
    <w:rPr>
      <w:rFonts w:cs="Times New Roman"/>
      <w:color w:val="auto"/>
      <w:u w:val="none"/>
    </w:rPr>
  </w:style>
  <w:style w:type="character" w:customStyle="1" w:styleId="af3">
    <w:name w:val="已访问的超链接"/>
    <w:basedOn w:val="a1"/>
    <w:rPr>
      <w:rFonts w:cs="Times New Roman"/>
      <w:color w:val="800080"/>
      <w:u w:val="single"/>
    </w:rPr>
  </w:style>
  <w:style w:type="character" w:styleId="af4">
    <w:name w:val="page number"/>
    <w:basedOn w:val="a1"/>
    <w:rPr>
      <w:rFonts w:cs="Times New Roman"/>
    </w:rPr>
  </w:style>
  <w:style w:type="paragraph" w:styleId="a9">
    <w:name w:val="Salutation"/>
    <w:basedOn w:val="a0"/>
    <w:next w:val="a0"/>
    <w:link w:val="Char5"/>
  </w:style>
  <w:style w:type="paragraph" w:styleId="a4">
    <w:name w:val="Document Map"/>
    <w:basedOn w:val="a0"/>
    <w:link w:val="Char"/>
    <w:pPr>
      <w:shd w:val="clear" w:color="auto" w:fill="000080"/>
    </w:pPr>
    <w:rPr>
      <w:shd w:val="clear" w:color="auto" w:fill="000080"/>
    </w:rPr>
  </w:style>
  <w:style w:type="paragraph" w:styleId="af5">
    <w:name w:val="caption"/>
    <w:basedOn w:val="a0"/>
    <w:next w:val="a0"/>
    <w:qFormat/>
    <w:pPr>
      <w:spacing w:before="120"/>
    </w:pPr>
    <w:rPr>
      <w:i/>
      <w:iCs/>
    </w:rPr>
  </w:style>
  <w:style w:type="paragraph" w:styleId="a6">
    <w:name w:val="annotation subject"/>
    <w:basedOn w:val="ae"/>
    <w:next w:val="ae"/>
    <w:link w:val="Char2"/>
    <w:pPr>
      <w:spacing w:after="200"/>
    </w:pPr>
    <w:rPr>
      <w:rFonts w:ascii="Calibri" w:hAnsi="Calibri" w:cs="Calibri"/>
      <w:b/>
      <w:bCs/>
      <w:lang w:val="en-GB" w:eastAsia="en-US"/>
    </w:rPr>
  </w:style>
  <w:style w:type="paragraph" w:styleId="ae">
    <w:name w:val="annotation text"/>
    <w:basedOn w:val="a0"/>
    <w:link w:val="Char10"/>
    <w:rPr>
      <w:sz w:val="18"/>
      <w:szCs w:val="18"/>
    </w:rPr>
  </w:style>
  <w:style w:type="paragraph" w:styleId="a5">
    <w:name w:val="macro"/>
    <w:link w:val="Char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lang w:eastAsia="en-US"/>
    </w:rPr>
  </w:style>
  <w:style w:type="paragraph" w:styleId="a">
    <w:name w:val="List Number"/>
    <w:basedOn w:val="a0"/>
    <w:pPr>
      <w:numPr>
        <w:numId w:val="1"/>
      </w:numPr>
      <w:tabs>
        <w:tab w:val="left" w:pos="567"/>
      </w:tabs>
    </w:pPr>
  </w:style>
  <w:style w:type="paragraph" w:customStyle="1" w:styleId="10">
    <w:name w:val="列出段落1"/>
    <w:basedOn w:val="a0"/>
    <w:pPr>
      <w:tabs>
        <w:tab w:val="left" w:pos="720"/>
      </w:tabs>
      <w:spacing w:after="220"/>
    </w:pPr>
    <w:rPr>
      <w:lang w:val="en-GB" w:eastAsia="en-US"/>
    </w:rPr>
  </w:style>
  <w:style w:type="paragraph" w:customStyle="1" w:styleId="ListSubheading">
    <w:name w:val="List Subheading"/>
    <w:basedOn w:val="20"/>
    <w:pPr>
      <w:spacing w:before="320"/>
    </w:pPr>
    <w:rPr>
      <w:u w:val="single"/>
    </w:rPr>
  </w:style>
  <w:style w:type="paragraph" w:customStyle="1" w:styleId="11">
    <w:name w:val="无间隔1"/>
    <w:basedOn w:val="a0"/>
    <w:rPr>
      <w:rFonts w:ascii="Calibri" w:hAnsi="Calibri" w:cs="Calibri"/>
      <w:lang w:val="en-GB"/>
    </w:rPr>
  </w:style>
  <w:style w:type="paragraph" w:customStyle="1" w:styleId="GuidanceNumberedai">
    <w:name w:val="Guidance Numbered (a)(i)"/>
    <w:basedOn w:val="Guidance"/>
    <w:pPr>
      <w:tabs>
        <w:tab w:val="clear" w:pos="709"/>
        <w:tab w:val="left" w:pos="1134"/>
      </w:tabs>
      <w:ind w:left="1701" w:hanging="1701"/>
    </w:pPr>
  </w:style>
  <w:style w:type="paragraph" w:customStyle="1" w:styleId="GuidanceNumbereda">
    <w:name w:val="Guidance Numbered (a)"/>
    <w:basedOn w:val="GuidanceNumbered"/>
    <w:pPr>
      <w:tabs>
        <w:tab w:val="clear" w:pos="709"/>
        <w:tab w:val="left" w:pos="567"/>
      </w:tabs>
      <w:ind w:left="1134" w:hanging="1134"/>
    </w:pPr>
  </w:style>
  <w:style w:type="paragraph" w:customStyle="1" w:styleId="GuidanceNumbered">
    <w:name w:val="Guidance Numbered"/>
    <w:basedOn w:val="Guidance"/>
    <w:pPr>
      <w:keepLines/>
    </w:pPr>
  </w:style>
  <w:style w:type="paragraph" w:customStyle="1" w:styleId="Guidance">
    <w:name w:val="Guidance"/>
    <w:basedOn w:val="a0"/>
    <w:pPr>
      <w:keepNext/>
      <w:pBdr>
        <w:top w:val="single" w:sz="4" w:space="1" w:color="auto"/>
        <w:left w:val="single" w:sz="4" w:space="4" w:color="auto"/>
        <w:bottom w:val="single" w:sz="4" w:space="1" w:color="auto"/>
        <w:right w:val="single" w:sz="4" w:space="4" w:color="auto"/>
      </w:pBdr>
      <w:shd w:val="clear" w:color="auto" w:fill="FFFF99"/>
      <w:tabs>
        <w:tab w:val="left" w:pos="709"/>
      </w:tabs>
      <w:spacing w:after="120" w:line="240" w:lineRule="atLeast"/>
    </w:pPr>
    <w:rPr>
      <w:i/>
      <w:iCs/>
      <w:lang w:eastAsia="en-US"/>
    </w:rPr>
  </w:style>
  <w:style w:type="paragraph" w:customStyle="1" w:styleId="12">
    <w:name w:val="修订1"/>
    <w:rPr>
      <w:rFonts w:ascii="Calibri" w:hAnsi="Calibri" w:cs="Calibri"/>
      <w:sz w:val="22"/>
      <w:szCs w:val="22"/>
      <w:lang w:val="en-GB" w:eastAsia="en-US"/>
    </w:rPr>
  </w:style>
  <w:style w:type="paragraph" w:customStyle="1" w:styleId="20">
    <w:name w:val="列出段落2"/>
    <w:basedOn w:val="a0"/>
    <w:pPr>
      <w:tabs>
        <w:tab w:val="left" w:pos="720"/>
      </w:tabs>
      <w:spacing w:after="220"/>
    </w:pPr>
    <w:rPr>
      <w:lang w:val="en-GB" w:eastAsia="en-US"/>
    </w:rPr>
  </w:style>
  <w:style w:type="paragraph" w:customStyle="1" w:styleId="ONUMFS">
    <w:name w:val="ONUM FS"/>
    <w:basedOn w:val="af"/>
    <w:pPr>
      <w:numPr>
        <w:numId w:val="2"/>
      </w:numPr>
      <w:tabs>
        <w:tab w:val="left" w:pos="567"/>
      </w:tabs>
    </w:pPr>
  </w:style>
  <w:style w:type="paragraph" w:customStyle="1" w:styleId="ONUME">
    <w:name w:val="ONUM E"/>
    <w:basedOn w:val="af"/>
    <w:pPr>
      <w:numPr>
        <w:numId w:val="3"/>
      </w:numPr>
    </w:pPr>
  </w:style>
  <w:style w:type="paragraph" w:customStyle="1" w:styleId="Endofdocument-Annex">
    <w:name w:val="[End of document - Annex]"/>
    <w:basedOn w:val="a0"/>
    <w:pPr>
      <w:ind w:left="5534"/>
    </w:pPr>
  </w:style>
  <w:style w:type="paragraph" w:styleId="af6">
    <w:name w:val="Normal (Web)"/>
    <w:basedOn w:val="a0"/>
    <w:pPr>
      <w:spacing w:before="100" w:beforeAutospacing="1" w:after="100" w:afterAutospacing="1"/>
    </w:pPr>
    <w:rPr>
      <w:rFonts w:ascii="Times New Roman" w:hAnsi="Times New Roman" w:cs="Times New Roman"/>
      <w:sz w:val="24"/>
      <w:szCs w:val="24"/>
      <w:lang w:eastAsia="en-US"/>
    </w:rPr>
  </w:style>
  <w:style w:type="paragraph" w:styleId="ab">
    <w:name w:val="footnote text"/>
    <w:basedOn w:val="a0"/>
    <w:link w:val="Char7"/>
    <w:rPr>
      <w:sz w:val="18"/>
      <w:szCs w:val="18"/>
    </w:rPr>
  </w:style>
  <w:style w:type="paragraph" w:styleId="a8">
    <w:name w:val="Signature"/>
    <w:basedOn w:val="a0"/>
    <w:link w:val="Char4"/>
    <w:pPr>
      <w:ind w:left="5250"/>
    </w:pPr>
  </w:style>
  <w:style w:type="paragraph" w:styleId="aa">
    <w:name w:val="header"/>
    <w:basedOn w:val="a0"/>
    <w:link w:val="Char6"/>
    <w:pPr>
      <w:tabs>
        <w:tab w:val="center" w:pos="4536"/>
        <w:tab w:val="right" w:pos="9072"/>
      </w:tabs>
    </w:pPr>
  </w:style>
  <w:style w:type="paragraph" w:styleId="ac">
    <w:name w:val="footer"/>
    <w:basedOn w:val="a0"/>
    <w:link w:val="Char8"/>
    <w:pPr>
      <w:tabs>
        <w:tab w:val="center" w:pos="4320"/>
        <w:tab w:val="right" w:pos="8640"/>
      </w:tabs>
    </w:pPr>
  </w:style>
  <w:style w:type="paragraph" w:styleId="a7">
    <w:name w:val="Balloon Text"/>
    <w:basedOn w:val="a0"/>
    <w:link w:val="Char3"/>
    <w:rPr>
      <w:rFonts w:ascii="Tahoma" w:hAnsi="Tahoma" w:cs="Tahoma"/>
      <w:sz w:val="16"/>
      <w:szCs w:val="16"/>
    </w:rPr>
  </w:style>
  <w:style w:type="paragraph" w:styleId="ad">
    <w:name w:val="endnote text"/>
    <w:basedOn w:val="a0"/>
    <w:link w:val="Char9"/>
    <w:rPr>
      <w:sz w:val="18"/>
      <w:szCs w:val="18"/>
    </w:rPr>
  </w:style>
  <w:style w:type="paragraph" w:styleId="af">
    <w:name w:val="Body Text"/>
    <w:basedOn w:val="a0"/>
    <w:link w:val="Chara"/>
    <w:pPr>
      <w:spacing w:after="220"/>
    </w:pPr>
  </w:style>
  <w:style w:type="paragraph" w:customStyle="1" w:styleId="Meetingtitle">
    <w:name w:val="Meeting title"/>
    <w:basedOn w:val="a0"/>
    <w:next w:val="a0"/>
    <w:rsid w:val="00E16DFD"/>
    <w:pPr>
      <w:spacing w:line="336" w:lineRule="exact"/>
      <w:ind w:left="1021"/>
    </w:pPr>
    <w:rPr>
      <w:rFonts w:cs="Times New Roman"/>
      <w:b/>
      <w:sz w:val="28"/>
      <w:szCs w:val="20"/>
      <w:lang w:eastAsia="en-US"/>
    </w:rPr>
  </w:style>
  <w:style w:type="paragraph" w:customStyle="1" w:styleId="Meetingplacedate">
    <w:name w:val="Meeting place &amp; date"/>
    <w:basedOn w:val="a0"/>
    <w:next w:val="a0"/>
    <w:rsid w:val="00E16DFD"/>
    <w:pPr>
      <w:spacing w:line="336" w:lineRule="exact"/>
      <w:ind w:left="1021"/>
    </w:pPr>
    <w:rPr>
      <w:rFonts w:cs="Times New Roman"/>
      <w:b/>
      <w:sz w:val="24"/>
      <w:szCs w:val="20"/>
      <w:lang w:eastAsia="en-US"/>
    </w:rPr>
  </w:style>
  <w:style w:type="paragraph" w:styleId="af7">
    <w:name w:val="List Paragraph"/>
    <w:basedOn w:val="a0"/>
    <w:uiPriority w:val="34"/>
    <w:qFormat/>
    <w:rsid w:val="000D1889"/>
    <w:pPr>
      <w:ind w:firstLineChars="200" w:firstLine="420"/>
    </w:pPr>
  </w:style>
  <w:style w:type="paragraph" w:customStyle="1" w:styleId="Endofdocument">
    <w:name w:val="End of document"/>
    <w:basedOn w:val="a0"/>
    <w:link w:val="EndofdocumentChar"/>
    <w:rsid w:val="00CA47E3"/>
    <w:pPr>
      <w:spacing w:after="120"/>
      <w:ind w:left="5533"/>
    </w:pPr>
    <w:rPr>
      <w:rFonts w:eastAsia="MS Mincho"/>
      <w:szCs w:val="20"/>
      <w:lang w:eastAsia="ja-JP"/>
    </w:rPr>
  </w:style>
  <w:style w:type="character" w:customStyle="1" w:styleId="EndofdocumentChar">
    <w:name w:val="End of document Char"/>
    <w:basedOn w:val="a1"/>
    <w:link w:val="Endofdocument"/>
    <w:rsid w:val="00CA47E3"/>
    <w:rPr>
      <w:rFonts w:ascii="Arial" w:eastAsia="MS Mincho" w:hAnsi="Arial" w:cs="Arial"/>
      <w:sz w:val="22"/>
      <w:lang w:eastAsia="ja-JP"/>
    </w:rPr>
  </w:style>
  <w:style w:type="character" w:customStyle="1" w:styleId="shorttext">
    <w:name w:val="short_text"/>
    <w:rsid w:val="00BA30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wipo.int/pct/en/quality/authoritie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F9BAC-E3FF-4CCF-9BC1-7CB41325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1158</Words>
  <Characters>267</Characters>
  <Application>Microsoft Office Word</Application>
  <DocSecurity>0</DocSecurity>
  <PresentationFormat/>
  <Lines>8</Lines>
  <Paragraphs>17</Paragraphs>
  <Slides>0</Slides>
  <Notes>0</Notes>
  <HiddenSlides>0</HiddenSlides>
  <MMClips>0</MMClips>
  <ScaleCrop>false</ScaleCrop>
  <Company>WIPO</Company>
  <LinksUpToDate>false</LinksUpToDate>
  <CharactersWithSpaces>1408</CharactersWithSpaces>
  <SharedDoc>false</SharedDoc>
  <HLinks>
    <vt:vector size="36" baseType="variant">
      <vt:variant>
        <vt:i4>91</vt:i4>
      </vt:variant>
      <vt:variant>
        <vt:i4>6</vt:i4>
      </vt:variant>
      <vt:variant>
        <vt:i4>0</vt:i4>
      </vt:variant>
      <vt:variant>
        <vt:i4>5</vt:i4>
      </vt:variant>
      <vt:variant>
        <vt:lpwstr>mailto:dexter_teo@ipos.gov.sg</vt:lpwstr>
      </vt:variant>
      <vt:variant>
        <vt:lpwstr/>
      </vt:variant>
      <vt:variant>
        <vt:i4>2424881</vt:i4>
      </vt:variant>
      <vt:variant>
        <vt:i4>12</vt:i4>
      </vt:variant>
      <vt:variant>
        <vt:i4>0</vt:i4>
      </vt:variant>
      <vt:variant>
        <vt:i4>5</vt:i4>
      </vt:variant>
      <vt:variant>
        <vt:lpwstr>http://www.ipos.gov.sg/</vt:lpwstr>
      </vt:variant>
      <vt:variant>
        <vt:lpwstr/>
      </vt:variant>
      <vt:variant>
        <vt:i4>2818128</vt:i4>
      </vt:variant>
      <vt:variant>
        <vt:i4>9</vt:i4>
      </vt:variant>
      <vt:variant>
        <vt:i4>0</vt:i4>
      </vt:variant>
      <vt:variant>
        <vt:i4>5</vt:i4>
      </vt:variant>
      <vt:variant>
        <vt:lpwstr>http://www.ipos.gov.sg/Portals/0/Patents/Examination Guidelines for Patent Applications at IPOS_Feb 2014.pdf</vt:lpwstr>
      </vt:variant>
      <vt:variant>
        <vt:lpwstr/>
      </vt:variant>
      <vt:variant>
        <vt:i4>2818160</vt:i4>
      </vt:variant>
      <vt:variant>
        <vt:i4>6</vt:i4>
      </vt:variant>
      <vt:variant>
        <vt:i4>0</vt:i4>
      </vt:variant>
      <vt:variant>
        <vt:i4>5</vt:i4>
      </vt:variant>
      <vt:variant>
        <vt:lpwstr>http://www.ipos.gov.sg/Portals/0/Patents/QMS Slides.pdf</vt:lpwstr>
      </vt:variant>
      <vt:variant>
        <vt:lpwstr/>
      </vt:variant>
      <vt:variant>
        <vt:i4>2818128</vt:i4>
      </vt:variant>
      <vt:variant>
        <vt:i4>3</vt:i4>
      </vt:variant>
      <vt:variant>
        <vt:i4>0</vt:i4>
      </vt:variant>
      <vt:variant>
        <vt:i4>5</vt:i4>
      </vt:variant>
      <vt:variant>
        <vt:lpwstr>http://www.ipos.gov.sg/Portals/0/Patents/Examination Guidelines for Patent Applications at IPOS_Feb 2014.pdf</vt:lpwstr>
      </vt:variant>
      <vt:variant>
        <vt:lpwstr/>
      </vt:variant>
      <vt:variant>
        <vt:i4>2424932</vt:i4>
      </vt:variant>
      <vt:variant>
        <vt:i4>0</vt:i4>
      </vt:variant>
      <vt:variant>
        <vt:i4>0</vt:i4>
      </vt:variant>
      <vt:variant>
        <vt:i4>5</vt:i4>
      </vt:variant>
      <vt:variant>
        <vt:lpwstr>http://www.ipos.gov.sg/Portals/0/Press Release/IP HUB MASTER PLAN REPORT 2 APR 2013.pdf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PCT/A/47/2</dc:title>
  <dc:subject>国际单位的质量相关工作</dc:subject>
  <dc:creator/>
  <cp:lastModifiedBy>MA Weihai</cp:lastModifiedBy>
  <cp:revision>12</cp:revision>
  <cp:lastPrinted>2014-08-05T15:37:00Z</cp:lastPrinted>
  <dcterms:created xsi:type="dcterms:W3CDTF">2015-07-24T07:38:00Z</dcterms:created>
  <dcterms:modified xsi:type="dcterms:W3CDTF">2015-08-02T15:21:00Z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